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6.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7.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8.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9.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oter10.xml" ContentType="application/vnd.openxmlformats-officedocument.wordprocessingml.footer+xml"/>
  <Override PartName="/word/header45.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C3B91" w14:textId="2DAA6F6B" w:rsidR="00794D1B" w:rsidRDefault="00D93F1E">
      <w:pPr>
        <w:pStyle w:val="Caption"/>
      </w:pPr>
      <w:r>
        <w:rPr>
          <w:noProof/>
          <w:lang w:val="en-US"/>
        </w:rPr>
        <w:drawing>
          <wp:anchor distT="0" distB="0" distL="114300" distR="114300" simplePos="0" relativeHeight="251658240" behindDoc="1" locked="0" layoutInCell="1" allowOverlap="1" wp14:anchorId="4DC3C832" wp14:editId="34DCF424">
            <wp:simplePos x="0" y="0"/>
            <wp:positionH relativeFrom="page">
              <wp:align>center</wp:align>
            </wp:positionH>
            <wp:positionV relativeFrom="page">
              <wp:align>center</wp:align>
            </wp:positionV>
            <wp:extent cx="7040880" cy="9308592"/>
            <wp:effectExtent l="0" t="0" r="0" b="635"/>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ver-spot-front-pd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040880" cy="930859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AA5FE31" w14:textId="3FEE4241" w:rsidR="00794D1B" w:rsidRDefault="00D93F1E">
      <w:pPr>
        <w:suppressAutoHyphens w:val="0"/>
        <w:spacing w:after="0"/>
        <w:jc w:val="left"/>
        <w:rPr>
          <w:rFonts w:ascii="Arial" w:eastAsia="SimSun" w:hAnsi="Arial" w:cs="Arial"/>
          <w:b/>
          <w:bCs/>
          <w:color w:val="B71234"/>
          <w:kern w:val="32"/>
          <w:sz w:val="56"/>
          <w:szCs w:val="56"/>
        </w:rPr>
        <w:sectPr w:rsidR="00794D1B">
          <w:headerReference w:type="default" r:id="rId12"/>
          <w:footerReference w:type="even" r:id="rId13"/>
          <w:footerReference w:type="default" r:id="rId14"/>
          <w:headerReference w:type="first" r:id="rId15"/>
          <w:footerReference w:type="first" r:id="rId16"/>
          <w:footnotePr>
            <w:numRestart w:val="eachPage"/>
          </w:footnotePr>
          <w:endnotePr>
            <w:numRestart w:val="eachSect"/>
          </w:endnotePr>
          <w:pgSz w:w="12240" w:h="15840" w:code="1"/>
          <w:pgMar w:top="1440" w:right="1440" w:bottom="1440" w:left="1440" w:header="720" w:footer="432" w:gutter="0"/>
          <w:pgNumType w:start="1"/>
          <w:cols w:space="720"/>
          <w:formProt w:val="0"/>
          <w:titlePg/>
          <w:docGrid w:linePitch="326"/>
        </w:sectPr>
      </w:pPr>
      <w:r>
        <w:rPr>
          <w:rFonts w:ascii="Times New Roman Bold" w:hAnsi="Times New Roman Bold"/>
          <w:b/>
          <w:bCs/>
          <w:noProof/>
          <w:color w:val="B71234"/>
          <w:sz w:val="72"/>
          <w:szCs w:val="48"/>
          <w:lang w:val="en-US"/>
        </w:rPr>
        <mc:AlternateContent>
          <mc:Choice Requires="wps">
            <w:drawing>
              <wp:anchor distT="45720" distB="45720" distL="114300" distR="114300" simplePos="0" relativeHeight="251658241" behindDoc="0" locked="0" layoutInCell="1" allowOverlap="1" wp14:anchorId="4859B29A" wp14:editId="461537EC">
                <wp:simplePos x="0" y="0"/>
                <wp:positionH relativeFrom="margin">
                  <wp:posOffset>0</wp:posOffset>
                </wp:positionH>
                <wp:positionV relativeFrom="paragraph">
                  <wp:posOffset>6668770</wp:posOffset>
                </wp:positionV>
                <wp:extent cx="2377440" cy="1571625"/>
                <wp:effectExtent l="0" t="0" r="3810" b="952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1571625"/>
                        </a:xfrm>
                        <a:prstGeom prst="rect">
                          <a:avLst/>
                        </a:prstGeom>
                        <a:solidFill>
                          <a:srgbClr val="FFFFFF"/>
                        </a:solidFill>
                        <a:ln w="9525">
                          <a:noFill/>
                          <a:miter lim="800000"/>
                          <a:headEnd/>
                          <a:tailEnd/>
                        </a:ln>
                      </wps:spPr>
                      <wps:txbx>
                        <w:txbxContent>
                          <w:p w14:paraId="531993E8" w14:textId="20007AE3" w:rsidR="0073031B" w:rsidRPr="00860E98" w:rsidRDefault="0073031B" w:rsidP="00860E98">
                            <w:pPr>
                              <w:pStyle w:val="BodyText"/>
                              <w:jc w:val="left"/>
                              <w:rPr>
                                <w:rFonts w:asciiTheme="minorHAnsi" w:hAnsiTheme="minorHAnsi" w:cs="Arial"/>
                                <w:b/>
                                <w:bCs/>
                                <w:kern w:val="32"/>
                                <w:sz w:val="36"/>
                                <w:szCs w:val="36"/>
                              </w:rPr>
                            </w:pPr>
                            <w:r w:rsidRPr="00860E98">
                              <w:rPr>
                                <w:rFonts w:asciiTheme="minorHAnsi" w:hAnsiTheme="minorHAnsi"/>
                                <w:b/>
                                <w:bCs/>
                                <w:sz w:val="36"/>
                                <w:szCs w:val="36"/>
                              </w:rPr>
                              <w:t xml:space="preserve">1er </w:t>
                            </w:r>
                            <w:r w:rsidR="00AA1A5C">
                              <w:rPr>
                                <w:rFonts w:asciiTheme="minorHAnsi" w:hAnsiTheme="minorHAnsi"/>
                                <w:b/>
                                <w:bCs/>
                                <w:sz w:val="36"/>
                                <w:szCs w:val="36"/>
                              </w:rPr>
                              <w:t>juin</w:t>
                            </w:r>
                            <w:r w:rsidRPr="00860E98">
                              <w:rPr>
                                <w:rFonts w:asciiTheme="minorHAnsi" w:hAnsiTheme="minorHAnsi"/>
                                <w:b/>
                                <w:bCs/>
                                <w:sz w:val="36"/>
                                <w:szCs w:val="36"/>
                              </w:rPr>
                              <w:t xml:space="preserve"> 2020</w:t>
                            </w:r>
                          </w:p>
                          <w:p w14:paraId="055AFE89" w14:textId="2DB235BB" w:rsidR="0073031B" w:rsidRDefault="0073031B" w:rsidP="00860E98">
                            <w:pPr>
                              <w:pStyle w:val="BodyText"/>
                              <w:jc w:val="left"/>
                              <w:rPr>
                                <w:rFonts w:asciiTheme="minorHAnsi" w:hAnsiTheme="minorHAnsi" w:cs="Arial"/>
                                <w:b/>
                                <w:bCs/>
                                <w:kern w:val="32"/>
                                <w:sz w:val="36"/>
                                <w:szCs w:val="36"/>
                              </w:rPr>
                            </w:pPr>
                          </w:p>
                          <w:p w14:paraId="28C40AE5" w14:textId="77777777" w:rsidR="0073031B" w:rsidRPr="00860E98" w:rsidRDefault="0073031B" w:rsidP="00860E98">
                            <w:pPr>
                              <w:pStyle w:val="BodyText"/>
                              <w:jc w:val="left"/>
                              <w:rPr>
                                <w:rFonts w:asciiTheme="minorHAnsi" w:hAnsiTheme="minorHAnsi" w:cs="Arial"/>
                                <w:b/>
                                <w:bCs/>
                                <w:kern w:val="32"/>
                                <w:sz w:val="36"/>
                                <w:szCs w:val="3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4859B29A" id="_x0000_t202" coordsize="21600,21600" o:spt="202" path="m,l,21600r21600,l21600,xe">
                <v:stroke joinstyle="miter"/>
                <v:path gradientshapeok="t" o:connecttype="rect"/>
              </v:shapetype>
              <v:shape id="Text Box 2" o:spid="_x0000_s1026" type="#_x0000_t202" style="position:absolute;margin-left:0;margin-top:525.1pt;width:187.2pt;height:123.75pt;z-index:251658241;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" stroked="f">
                <v:textbox>
                  <w:txbxContent>
                    <w:p w14:paraId="531993E8" w14:textId="20007AE3" w:rsidR="0073031B" w:rsidRPr="00860E98" w:rsidRDefault="0073031B" w:rsidP="00860E98">
                      <w:pPr>
                        <w:pStyle w:val="BodyText"/>
                        <w:jc w:val="left"/>
                        <w:rPr>
                          <w:rFonts w:asciiTheme="minorHAnsi" w:hAnsiTheme="minorHAnsi" w:cs="Arial"/>
                          <w:b/>
                          <w:bCs/>
                          <w:kern w:val="32"/>
                          <w:sz w:val="36"/>
                          <w:szCs w:val="36"/>
                        </w:rPr>
                      </w:pPr>
                      <w:r w:rsidRPr="00860E98">
                        <w:rPr>
                          <w:rFonts w:asciiTheme="minorHAnsi" w:hAnsiTheme="minorHAnsi"/>
                          <w:b/>
                          <w:bCs/>
                          <w:sz w:val="36"/>
                          <w:szCs w:val="36"/>
                        </w:rPr>
                        <w:t xml:space="preserve">1er </w:t>
                      </w:r>
                      <w:r w:rsidR="00AA1A5C">
                        <w:rPr>
                          <w:rFonts w:asciiTheme="minorHAnsi" w:hAnsiTheme="minorHAnsi"/>
                          <w:b/>
                          <w:bCs/>
                          <w:sz w:val="36"/>
                          <w:szCs w:val="36"/>
                        </w:rPr>
                        <w:t>juin</w:t>
                      </w:r>
                      <w:r w:rsidRPr="00860E98">
                        <w:rPr>
                          <w:rFonts w:asciiTheme="minorHAnsi" w:hAnsiTheme="minorHAnsi"/>
                          <w:b/>
                          <w:bCs/>
                          <w:sz w:val="36"/>
                          <w:szCs w:val="36"/>
                        </w:rPr>
                        <w:t xml:space="preserve"> 2020</w:t>
                      </w:r>
                    </w:p>
                    <w:p w14:paraId="055AFE89" w14:textId="2DB235BB" w:rsidR="0073031B" w:rsidRDefault="0073031B" w:rsidP="00860E98">
                      <w:pPr>
                        <w:pStyle w:val="BodyText"/>
                        <w:jc w:val="left"/>
                        <w:rPr>
                          <w:rFonts w:asciiTheme="minorHAnsi" w:hAnsiTheme="minorHAnsi" w:cs="Arial"/>
                          <w:b/>
                          <w:bCs/>
                          <w:kern w:val="32"/>
                          <w:sz w:val="36"/>
                          <w:szCs w:val="36"/>
                        </w:rPr>
                      </w:pPr>
                    </w:p>
                    <w:p w14:paraId="28C40AE5" w14:textId="77777777" w:rsidR="0073031B" w:rsidRPr="00860E98" w:rsidRDefault="0073031B" w:rsidP="00860E98">
                      <w:pPr>
                        <w:pStyle w:val="BodyText"/>
                        <w:jc w:val="left"/>
                        <w:rPr>
                          <w:rFonts w:asciiTheme="minorHAnsi" w:hAnsiTheme="minorHAnsi" w:cs="Arial"/>
                          <w:b/>
                          <w:bCs/>
                          <w:kern w:val="32"/>
                          <w:sz w:val="36"/>
                          <w:szCs w:val="36"/>
                        </w:rPr>
                      </w:pPr>
                    </w:p>
                  </w:txbxContent>
                </v:textbox>
                <w10:wrap anchorx="margin"/>
              </v:shape>
            </w:pict>
          </mc:Fallback>
        </mc:AlternateContent>
      </w:r>
      <w:r>
        <w:rPr>
          <w:rFonts w:ascii="Arial" w:hAnsi="Arial"/>
          <w:b/>
          <w:bCs/>
          <w:color w:val="B71234"/>
          <w:sz w:val="56"/>
          <w:szCs w:val="56"/>
        </w:rPr>
        <w:t xml:space="preserve">Dossier Type d’Appel </w:t>
      </w:r>
      <w:proofErr w:type="gramStart"/>
      <w:r>
        <w:rPr>
          <w:rFonts w:ascii="Arial" w:hAnsi="Arial"/>
          <w:b/>
          <w:bCs/>
          <w:color w:val="B71234"/>
          <w:sz w:val="56"/>
          <w:szCs w:val="56"/>
        </w:rPr>
        <w:t>d’Offres:</w:t>
      </w:r>
      <w:proofErr w:type="gramEnd"/>
      <w:r>
        <w:rPr>
          <w:rFonts w:ascii="Arial" w:hAnsi="Arial"/>
          <w:b/>
          <w:bCs/>
          <w:color w:val="B71234"/>
          <w:sz w:val="56"/>
          <w:szCs w:val="56"/>
        </w:rPr>
        <w:t xml:space="preserve"> Passation de marchés de fourniture et d'installation de Systèmes d’information</w:t>
      </w:r>
    </w:p>
    <w:p w14:paraId="7D1599CE" w14:textId="77777777" w:rsidR="00794D1B" w:rsidRDefault="00D93F1E">
      <w:pPr>
        <w:widowControl w:val="0"/>
        <w:suppressAutoHyphens w:val="0"/>
        <w:autoSpaceDE w:val="0"/>
        <w:autoSpaceDN w:val="0"/>
        <w:adjustRightInd w:val="0"/>
        <w:spacing w:after="0"/>
        <w:jc w:val="center"/>
        <w:rPr>
          <w:rFonts w:eastAsia="SimSun"/>
          <w:b/>
          <w:sz w:val="28"/>
          <w:szCs w:val="28"/>
        </w:rPr>
      </w:pPr>
      <w:bookmarkStart w:id="0" w:name="_Hlt490992687"/>
      <w:bookmarkStart w:id="1" w:name="ITB"/>
      <w:bookmarkStart w:id="2" w:name="BDS"/>
      <w:bookmarkStart w:id="3" w:name="_Toc521498739"/>
      <w:bookmarkEnd w:id="0"/>
      <w:bookmarkEnd w:id="1"/>
      <w:bookmarkEnd w:id="2"/>
      <w:r>
        <w:rPr>
          <w:b/>
          <w:sz w:val="28"/>
          <w:szCs w:val="28"/>
        </w:rPr>
        <w:lastRenderedPageBreak/>
        <w:t>Avant-propos</w:t>
      </w:r>
    </w:p>
    <w:p w14:paraId="40BA6547" w14:textId="77777777" w:rsidR="00794D1B" w:rsidRDefault="00794D1B">
      <w:pPr>
        <w:widowControl w:val="0"/>
        <w:tabs>
          <w:tab w:val="left" w:pos="0"/>
        </w:tabs>
        <w:suppressAutoHyphens w:val="0"/>
        <w:autoSpaceDE w:val="0"/>
        <w:autoSpaceDN w:val="0"/>
        <w:adjustRightInd w:val="0"/>
        <w:spacing w:after="0"/>
        <w:rPr>
          <w:rFonts w:eastAsia="SimSun"/>
          <w:sz w:val="28"/>
          <w:szCs w:val="28"/>
          <w:lang w:eastAsia="zh-CN"/>
        </w:rPr>
      </w:pPr>
    </w:p>
    <w:p w14:paraId="49CC2EEE" w14:textId="5522B531" w:rsidR="00794D1B" w:rsidRDefault="00D93F1E">
      <w:pPr>
        <w:spacing w:before="120"/>
        <w:rPr>
          <w:szCs w:val="24"/>
        </w:rPr>
      </w:pPr>
      <w:r>
        <w:t xml:space="preserve">Le présent Dossier Type d’Appel d’Offres en une étape (le « Dossier d’appel d’offres ») pour la passation de marchés de Systèmes d’information (« DTAO-SI ») a été établi par la Millenium Challenge Corporation (« MCC ») afin d’être utilisé par l’Entité Millennium Challenge Account (« Entité </w:t>
      </w:r>
      <w:proofErr w:type="gramStart"/>
      <w:r>
        <w:t>MCA  dans</w:t>
      </w:r>
      <w:proofErr w:type="gramEnd"/>
      <w:r>
        <w:t xml:space="preserve"> le cadre de la passation de marchés suivant la procédure d’appel d'offres concurrentiel (« AOC») pour les projets financés en totalité ou en partie par la MCC. Le présent Dossier d’appel d’offres est en cohérence avec les Directives relatives à la passation des marchés du Programme de la MCC du</w:t>
      </w:r>
      <w:r>
        <w:rPr>
          <w:rStyle w:val="FootnoteReference"/>
          <w:szCs w:val="24"/>
        </w:rPr>
        <w:footnoteReference w:id="2"/>
      </w:r>
      <w:r>
        <w:t xml:space="preserve"> jeudi 2 avril 2020 (« Directives de la MCC ») et les modifications ultérieures et les avis provisoires, et il sera modifié si nécessaire pour se conformer à toutes révisions ou modifications ultérieures des Directives relatives à la Passation des marchés du Programme de la MCC.</w:t>
      </w:r>
    </w:p>
    <w:p w14:paraId="39314E02" w14:textId="77777777" w:rsidR="00794D1B" w:rsidRDefault="00D93F1E">
      <w:pPr>
        <w:spacing w:before="120"/>
        <w:rPr>
          <w:szCs w:val="24"/>
        </w:rPr>
      </w:pPr>
      <w:r>
        <w:t>Bien qu'inspiré du Dossier Type d’Appel d’Offres en une étape pour la procédure de passation de marchés de Systèmes d’information de la Banque mondiale</w:t>
      </w:r>
      <w:r>
        <w:rPr>
          <w:rStyle w:val="FootnoteReference"/>
          <w:szCs w:val="24"/>
        </w:rPr>
        <w:footnoteReference w:id="3"/>
      </w:r>
      <w:r>
        <w:t>, le présent DTAO-SI a été révisé afin de refléter les politiques et procédures de la MCC figurant dans les Directives relatives à la Passation des marchés du Programme de la MCC et d'autres documents.</w:t>
      </w:r>
    </w:p>
    <w:p w14:paraId="338A6BA2" w14:textId="0B52CEFE" w:rsidR="00794D1B" w:rsidRDefault="00D93F1E">
      <w:pPr>
        <w:tabs>
          <w:tab w:val="left" w:pos="3960"/>
        </w:tabs>
        <w:spacing w:before="120"/>
        <w:rPr>
          <w:szCs w:val="24"/>
        </w:rPr>
      </w:pPr>
      <w:r>
        <w:t>Dans un processus en une étape, les Soumissionnaires déposent dans une enveloppe unique leurs Offres comportant aussi bien les formulaires de bordereaux de prix que les formulaires de l'Offre Technique. La séance d’ouverture des plis est publique et se déroule aux date et heure précisées dans le Dossier d’Appel d’offres.</w:t>
      </w:r>
    </w:p>
    <w:p w14:paraId="604FF593" w14:textId="32C424C2" w:rsidR="00794D1B" w:rsidRDefault="006E523E">
      <w:pPr>
        <w:tabs>
          <w:tab w:val="left" w:pos="3960"/>
        </w:tabs>
        <w:spacing w:before="120"/>
        <w:rPr>
          <w:szCs w:val="24"/>
        </w:rPr>
      </w:pPr>
      <w:r>
        <w:t>Le score attribué à l’Offre est calculé selon une formule associant le score technique et le Prix proposé, et le Soumissionnaire éligible et qualifié dont l'Offre a obtenu le score le plus élevé parmi les Offres conformes se verra adjuger le Contrat.</w:t>
      </w:r>
    </w:p>
    <w:p w14:paraId="768CEC6E" w14:textId="2EA5C7E7" w:rsidR="00794D1B" w:rsidRDefault="00D93F1E">
      <w:pPr>
        <w:tabs>
          <w:tab w:val="left" w:pos="3960"/>
        </w:tabs>
        <w:spacing w:before="120"/>
        <w:rPr>
          <w:rStyle w:val="CommentReference"/>
          <w:sz w:val="24"/>
        </w:rPr>
      </w:pPr>
      <w:r>
        <w:t>Le présent Dossier d’Appel d’offres doit être utilisé pour la Passation de marchés de projets informatiques à grande échelle, sophistiqués ou complexes comprenant l'installation, l'intégration et l'utilisation d'une gamme variée d'applications de technologies de l’information, y compris éventuellement des technologies et des services de communication, des services d'ingénierie système, ainsi que tous autres biens ou services des technologies de l'information. Il peut en outre être utilisé pour tout autre projet qui nécessite des technologies et systèmes d'information.</w:t>
      </w:r>
    </w:p>
    <w:p w14:paraId="1757249C" w14:textId="244EBC2D" w:rsidR="00794D1B" w:rsidRDefault="00D93F1E">
      <w:pPr>
        <w:spacing w:before="120"/>
        <w:rPr>
          <w:szCs w:val="24"/>
        </w:rPr>
      </w:pPr>
      <w:r>
        <w:t xml:space="preserve">Le présent DAO-SI suppose que la </w:t>
      </w:r>
      <w:proofErr w:type="spellStart"/>
      <w:r>
        <w:t>pré-qualification</w:t>
      </w:r>
      <w:proofErr w:type="spellEnd"/>
      <w:r>
        <w:t xml:space="preserve"> N’A PAS eu lieu avant la soumission des Offres.</w:t>
      </w:r>
    </w:p>
    <w:p w14:paraId="052436D6" w14:textId="77777777" w:rsidR="00794D1B" w:rsidRDefault="00D93F1E">
      <w:pPr>
        <w:suppressAutoHyphens w:val="0"/>
        <w:spacing w:after="0"/>
        <w:jc w:val="left"/>
        <w:rPr>
          <w:szCs w:val="24"/>
        </w:rPr>
      </w:pPr>
      <w:r>
        <w:br w:type="page"/>
      </w:r>
    </w:p>
    <w:p w14:paraId="59587221" w14:textId="77777777" w:rsidR="00794D1B" w:rsidRDefault="00D93F1E">
      <w:pPr>
        <w:suppressAutoHyphens w:val="0"/>
        <w:spacing w:after="0"/>
        <w:jc w:val="center"/>
        <w:rPr>
          <w:b/>
          <w:kern w:val="28"/>
          <w:sz w:val="28"/>
          <w:szCs w:val="28"/>
        </w:rPr>
      </w:pPr>
      <w:r>
        <w:rPr>
          <w:b/>
          <w:sz w:val="28"/>
          <w:szCs w:val="28"/>
        </w:rPr>
        <w:lastRenderedPageBreak/>
        <w:t>Description sommaire</w:t>
      </w:r>
    </w:p>
    <w:p w14:paraId="311F3348" w14:textId="77777777" w:rsidR="00794D1B" w:rsidRDefault="00794D1B">
      <w:pPr>
        <w:spacing w:after="0"/>
        <w:rPr>
          <w:szCs w:val="24"/>
        </w:rPr>
      </w:pPr>
    </w:p>
    <w:p w14:paraId="14FF1C16" w14:textId="77777777" w:rsidR="00794D1B" w:rsidRDefault="00D93F1E">
      <w:pPr>
        <w:spacing w:after="0"/>
        <w:rPr>
          <w:szCs w:val="24"/>
        </w:rPr>
      </w:pPr>
      <w:r>
        <w:t>La description sommaire est à titre d'information et destinée à l'Entité MCA. Elle ne fait pas partie du présent Dossier d’Appel d’offres et doit être retirée par l'Entité MCA avant l’émission de l’Appel d’offres. Une brève description du présent DAO-IS figure ci-dessous.</w:t>
      </w:r>
    </w:p>
    <w:p w14:paraId="19E5440C" w14:textId="77777777" w:rsidR="00794D1B" w:rsidRDefault="00794D1B">
      <w:pPr>
        <w:spacing w:after="0"/>
        <w:rPr>
          <w:szCs w:val="24"/>
        </w:rPr>
      </w:pPr>
    </w:p>
    <w:p w14:paraId="0B7041DA" w14:textId="77777777" w:rsidR="00794D1B" w:rsidRDefault="00D93F1E">
      <w:pPr>
        <w:spacing w:after="0"/>
        <w:jc w:val="center"/>
        <w:rPr>
          <w:b/>
          <w:kern w:val="28"/>
          <w:sz w:val="32"/>
          <w:szCs w:val="32"/>
        </w:rPr>
      </w:pPr>
      <w:r>
        <w:rPr>
          <w:b/>
          <w:sz w:val="32"/>
          <w:szCs w:val="32"/>
        </w:rPr>
        <w:t>Dossier Type d’Appel d’Offres pour la Passation de marchés de fourniture et d'installation de Systèmes d’information</w:t>
      </w:r>
    </w:p>
    <w:p w14:paraId="6C9AF23A" w14:textId="77777777" w:rsidR="00794D1B" w:rsidRDefault="00794D1B">
      <w:pPr>
        <w:spacing w:after="0"/>
        <w:jc w:val="left"/>
        <w:rPr>
          <w:szCs w:val="24"/>
        </w:rPr>
      </w:pPr>
    </w:p>
    <w:p w14:paraId="0F4B9774" w14:textId="77777777" w:rsidR="00794D1B" w:rsidRDefault="00D93F1E">
      <w:pPr>
        <w:spacing w:before="120"/>
        <w:rPr>
          <w:bCs/>
          <w:szCs w:val="24"/>
        </w:rPr>
      </w:pPr>
      <w:r>
        <w:rPr>
          <w:b/>
          <w:bCs/>
          <w:szCs w:val="24"/>
        </w:rPr>
        <w:t xml:space="preserve">Définitions : </w:t>
      </w:r>
      <w:r>
        <w:rPr>
          <w:b/>
          <w:bCs/>
          <w:sz w:val="28"/>
          <w:szCs w:val="28"/>
        </w:rPr>
        <w:tab/>
      </w:r>
      <w:r>
        <w:t>Cette Section définit les termes qui apparaissent avec une majuscule initiale dans le Dossier d’Appel d’offres.</w:t>
      </w:r>
    </w:p>
    <w:p w14:paraId="61FE04B2" w14:textId="77777777" w:rsidR="00794D1B" w:rsidRDefault="00D93F1E">
      <w:pPr>
        <w:tabs>
          <w:tab w:val="left" w:pos="1440"/>
        </w:tabs>
        <w:rPr>
          <w:b/>
          <w:szCs w:val="24"/>
        </w:rPr>
      </w:pPr>
      <w:r>
        <w:rPr>
          <w:b/>
          <w:szCs w:val="24"/>
        </w:rPr>
        <w:t xml:space="preserve">Section I </w:t>
      </w:r>
      <w:r>
        <w:rPr>
          <w:b/>
          <w:szCs w:val="24"/>
        </w:rPr>
        <w:tab/>
        <w:t>Instructions aux Soumissionnaires (« IS »)</w:t>
      </w:r>
    </w:p>
    <w:p w14:paraId="69070C69" w14:textId="77777777" w:rsidR="00794D1B" w:rsidRDefault="00D93F1E">
      <w:pPr>
        <w:ind w:left="1440"/>
        <w:rPr>
          <w:szCs w:val="24"/>
        </w:rPr>
      </w:pPr>
      <w:r>
        <w:t xml:space="preserve">Cette Section fournit des informations pour aider les Soumissionnaires potentiels à préparer leurs </w:t>
      </w:r>
      <w:proofErr w:type="gramStart"/>
      <w:r>
        <w:t>Offres;</w:t>
      </w:r>
      <w:proofErr w:type="gramEnd"/>
      <w:r>
        <w:t xml:space="preserve"> elle comporte également des renseignements sur la soumission, l’ouverture, l’évaluation des Offres ainsi que l’adjudication des Contrats.</w:t>
      </w:r>
    </w:p>
    <w:p w14:paraId="4E73F9A0" w14:textId="77777777" w:rsidR="00794D1B" w:rsidRDefault="00D93F1E">
      <w:pPr>
        <w:ind w:left="1440"/>
        <w:rPr>
          <w:b/>
          <w:szCs w:val="24"/>
        </w:rPr>
      </w:pPr>
      <w:r>
        <w:t xml:space="preserve">[Les dispositions figurant dans cette Section ne peuvent </w:t>
      </w:r>
      <w:proofErr w:type="spellStart"/>
      <w:r>
        <w:t>pass</w:t>
      </w:r>
      <w:proofErr w:type="spellEnd"/>
      <w:r>
        <w:t xml:space="preserve"> être modifiées.</w:t>
      </w:r>
      <w:r>
        <w:rPr>
          <w:szCs w:val="24"/>
          <w:u w:val="single"/>
        </w:rPr>
        <w:t xml:space="preserve"> Toute information, suppression, extension ou modification apportées aux IS ne peut se faire qu'à travers les Données particulières de l’Appel d’offres. Ni l'Entité MCA ni le Soumissionnaire ne peuvent modifier cette Section.]</w:t>
      </w:r>
    </w:p>
    <w:p w14:paraId="523C5507" w14:textId="77777777" w:rsidR="00794D1B" w:rsidRDefault="00D93F1E">
      <w:pPr>
        <w:rPr>
          <w:b/>
          <w:szCs w:val="24"/>
        </w:rPr>
      </w:pPr>
      <w:r>
        <w:rPr>
          <w:b/>
          <w:szCs w:val="24"/>
        </w:rPr>
        <w:t xml:space="preserve">Section II </w:t>
      </w:r>
      <w:r>
        <w:rPr>
          <w:b/>
          <w:szCs w:val="24"/>
        </w:rPr>
        <w:tab/>
        <w:t>Données Particulières de l'Appel d'Offres (« DPAO »)</w:t>
      </w:r>
    </w:p>
    <w:p w14:paraId="6F96C894" w14:textId="77777777" w:rsidR="00794D1B" w:rsidRDefault="00D93F1E">
      <w:pPr>
        <w:ind w:left="1440"/>
        <w:rPr>
          <w:szCs w:val="24"/>
        </w:rPr>
      </w:pPr>
      <w:r>
        <w:t>Cette Section énonce les dispositions propres à chaque Passation de marchés, et complète les informations figurant à la Section I, Instructions aux Soumissionnaires. Elle peut être modifiée par l'Entité MCA.</w:t>
      </w:r>
    </w:p>
    <w:p w14:paraId="0699CA35" w14:textId="77777777" w:rsidR="00794D1B" w:rsidRPr="0073031B" w:rsidRDefault="00D93F1E">
      <w:pPr>
        <w:rPr>
          <w:b/>
          <w:bCs/>
          <w:szCs w:val="24"/>
        </w:rPr>
      </w:pPr>
      <w:r w:rsidRPr="0073031B">
        <w:rPr>
          <w:b/>
          <w:bCs/>
        </w:rPr>
        <w:t>Section III</w:t>
      </w:r>
      <w:r w:rsidRPr="0073031B">
        <w:rPr>
          <w:b/>
          <w:bCs/>
        </w:rPr>
        <w:tab/>
        <w:t>Examen des Offres, Critères d’évaluation des Offres et de qualification des Soumissionnaires</w:t>
      </w:r>
    </w:p>
    <w:p w14:paraId="54EF1138" w14:textId="77777777" w:rsidR="00794D1B" w:rsidRDefault="00D93F1E">
      <w:pPr>
        <w:ind w:left="1440"/>
        <w:rPr>
          <w:szCs w:val="24"/>
        </w:rPr>
      </w:pPr>
      <w:r>
        <w:t>Cette Section précise les critères et les dispositions utilisées pour évaluer les Offres et déterminer le Soumissionnaire retenu pour exécuter le Contrat. Elle peut être modifiée par l'Entité MCA.</w:t>
      </w:r>
    </w:p>
    <w:p w14:paraId="7274737F" w14:textId="77777777" w:rsidR="00794D1B" w:rsidRDefault="00D93F1E">
      <w:pPr>
        <w:rPr>
          <w:szCs w:val="24"/>
        </w:rPr>
      </w:pPr>
      <w:r>
        <w:rPr>
          <w:b/>
          <w:szCs w:val="24"/>
        </w:rPr>
        <w:t>Section IV</w:t>
      </w:r>
      <w:r>
        <w:rPr>
          <w:b/>
          <w:szCs w:val="24"/>
        </w:rPr>
        <w:tab/>
        <w:t>Formulaires d’Offre</w:t>
      </w:r>
    </w:p>
    <w:p w14:paraId="787FCD63" w14:textId="623E41EF" w:rsidR="00794D1B" w:rsidRDefault="00D93F1E">
      <w:pPr>
        <w:ind w:left="1440"/>
        <w:rPr>
          <w:szCs w:val="24"/>
        </w:rPr>
      </w:pPr>
      <w:r>
        <w:t>Les formulaires joints au présent Dossier d’Appel d’offres sont les modèles de formulaires devant être utilisés pour un certain nombre de documents clés, y compris pour les garanties et les exigences en matière de maintenance, que l’Acheteur et les Soumissionnaires échangeront dans le cadre de la procédure de Passation de marchés, d'adjudication et d'exécution du Contrat. La plupart de ces formulaires doivent être remplis et/ou modifiés par l’Acheteur pour tenir compte des Systèmes d’information à fournir, et joints au présent Dossier d’appel d’offres avant leur distribution aux potentiels Soumissionnaires ou au Soumissionnaire retenu, le cas échéant. Les Soumissionnaires ou le Soumissionnaire retenu, pour leur part, doivent remplir d'autres formulaires et les soumettre à l’Acheteur.</w:t>
      </w:r>
    </w:p>
    <w:p w14:paraId="59F751B7" w14:textId="7B95DAE4" w:rsidR="00794D1B" w:rsidRDefault="00D93F1E">
      <w:pPr>
        <w:rPr>
          <w:b/>
          <w:szCs w:val="24"/>
        </w:rPr>
      </w:pPr>
      <w:r>
        <w:rPr>
          <w:b/>
          <w:szCs w:val="24"/>
        </w:rPr>
        <w:t>Section V</w:t>
      </w:r>
      <w:r>
        <w:rPr>
          <w:b/>
          <w:szCs w:val="24"/>
        </w:rPr>
        <w:tab/>
        <w:t>Avis d’adjudication du Contrat, Accords et Annexes</w:t>
      </w:r>
    </w:p>
    <w:p w14:paraId="0006B1FA" w14:textId="4DB0DC45" w:rsidR="00794D1B" w:rsidRDefault="00D93F1E">
      <w:pPr>
        <w:ind w:left="1440"/>
        <w:rPr>
          <w:szCs w:val="24"/>
        </w:rPr>
      </w:pPr>
      <w:r>
        <w:lastRenderedPageBreak/>
        <w:t>Cette Section contient l'Avis d'intention d'adjudication (AIA), l'Avis d'adjudication et l'Accord.</w:t>
      </w:r>
    </w:p>
    <w:p w14:paraId="1BE664CB" w14:textId="4DEF3EE9" w:rsidR="00794D1B" w:rsidRDefault="00D93F1E">
      <w:pPr>
        <w:ind w:left="1440"/>
        <w:rPr>
          <w:szCs w:val="24"/>
          <w:u w:val="single"/>
        </w:rPr>
      </w:pPr>
      <w:r>
        <w:rPr>
          <w:szCs w:val="24"/>
          <w:u w:val="single"/>
        </w:rPr>
        <w:t>Les CGC ne peuvent pas être modifiées. Toute information, suppression, extension ou modification à apporter aux CGC ne peut se faire qu'à travers les Conditions particulières du Contrat. Ni l'Entité MCA ni aucun Soumissionnaire ne sont autorisés à modifier cette Section.</w:t>
      </w:r>
    </w:p>
    <w:p w14:paraId="40380154" w14:textId="32B35BB9" w:rsidR="00F706CC" w:rsidRDefault="00F706CC" w:rsidP="00F706CC">
      <w:pPr>
        <w:rPr>
          <w:b/>
          <w:szCs w:val="24"/>
        </w:rPr>
      </w:pPr>
      <w:r>
        <w:rPr>
          <w:b/>
          <w:szCs w:val="24"/>
        </w:rPr>
        <w:t xml:space="preserve">Section VI </w:t>
      </w:r>
      <w:r>
        <w:rPr>
          <w:b/>
          <w:szCs w:val="24"/>
        </w:rPr>
        <w:tab/>
        <w:t>Conditions Générales du Contrat (« CGC »)</w:t>
      </w:r>
    </w:p>
    <w:p w14:paraId="3F97C7F6" w14:textId="77777777" w:rsidR="00F706CC" w:rsidRDefault="00F706CC" w:rsidP="00F706CC">
      <w:pPr>
        <w:ind w:left="1440"/>
        <w:rPr>
          <w:szCs w:val="24"/>
        </w:rPr>
      </w:pPr>
      <w:r>
        <w:t>Les CGC figurant dans cette Section doivent être lues conjointement avec les Conditions particulières du Contrat (« CPC ») figurant à la Section VI et les autres documents énumérés dans l'Accord contractuel. Ils forment ensemble un document complet énonçant les droits et les obligations des parties au Contrat.</w:t>
      </w:r>
    </w:p>
    <w:p w14:paraId="3CDEF70B" w14:textId="77777777" w:rsidR="00F706CC" w:rsidRDefault="00F706CC" w:rsidP="00F706CC">
      <w:pPr>
        <w:ind w:left="1440"/>
        <w:rPr>
          <w:szCs w:val="24"/>
          <w:u w:val="single"/>
        </w:rPr>
      </w:pPr>
      <w:r>
        <w:rPr>
          <w:szCs w:val="24"/>
          <w:u w:val="single"/>
        </w:rPr>
        <w:t xml:space="preserve">Les CGC ne peuvent pas être modifiées. Toute information, suppression, extension ou modification à apporter aux CGC ne peut se faire qu'à travers les Conditions particulières du Contrat. Ni l'Entité MCA ni aucun Soumissionnaire ne </w:t>
      </w:r>
      <w:proofErr w:type="gramStart"/>
      <w:r>
        <w:rPr>
          <w:szCs w:val="24"/>
          <w:u w:val="single"/>
        </w:rPr>
        <w:t>peuvent  modifier</w:t>
      </w:r>
      <w:proofErr w:type="gramEnd"/>
      <w:r>
        <w:rPr>
          <w:szCs w:val="24"/>
          <w:u w:val="single"/>
        </w:rPr>
        <w:t xml:space="preserve"> cette Section.</w:t>
      </w:r>
    </w:p>
    <w:p w14:paraId="6E4D4802" w14:textId="77777777" w:rsidR="00F706CC" w:rsidRDefault="00F706CC">
      <w:pPr>
        <w:ind w:left="1440"/>
        <w:rPr>
          <w:szCs w:val="24"/>
          <w:u w:val="single"/>
        </w:rPr>
      </w:pPr>
    </w:p>
    <w:p w14:paraId="70B57039" w14:textId="19DD8EEA" w:rsidR="00794D1B" w:rsidRDefault="00D93F1E">
      <w:pPr>
        <w:ind w:left="-187"/>
        <w:rPr>
          <w:szCs w:val="24"/>
        </w:rPr>
      </w:pPr>
      <w:r>
        <w:rPr>
          <w:b/>
          <w:szCs w:val="24"/>
        </w:rPr>
        <w:t>Section VII. Conditions Particulières du Contrat</w:t>
      </w:r>
    </w:p>
    <w:p w14:paraId="7B9F362F" w14:textId="603E9818" w:rsidR="00794D1B" w:rsidRDefault="00D93F1E">
      <w:pPr>
        <w:ind w:left="1440"/>
        <w:rPr>
          <w:szCs w:val="24"/>
        </w:rPr>
      </w:pPr>
      <w:r>
        <w:t>Cette Section énonce les conditions particulières du Contrat qui ont été élaborées par la MCC pour compléter les CGC. Elles peuvent être modifiées par l'Entité MCA pour un contrat déterminé. Cette Section comprend également des dispositions faisant partie intégrante des obligations qui incombent au Gouvernement et à l'Entité MCA en vertu des dispositions du Compact et des documents connexes qui, conformément auxdites dispositions, doivent être transférées à tout Fournisseur ou Sous-traitant participant à la procédure de passation de marchés financés par la MCC. Le texte des clauses figurant dans cette Section ne doit pas être modifié, sauf dans des circonstances limitées et uniquement lorsque cela est prévu dans l’introduction de la Section VI, et sous réserve de l’approbation préalable de la MCC. Des conditions particulières supplémentaires peuvent être établies par l'Entité MCA si nécessaire, après l’obtention de l’approbation préalable de la MCC.</w:t>
      </w:r>
    </w:p>
    <w:p w14:paraId="25EEB677" w14:textId="14FF1724" w:rsidR="00794D1B" w:rsidRDefault="00D93F1E">
      <w:pPr>
        <w:rPr>
          <w:b/>
          <w:szCs w:val="24"/>
        </w:rPr>
      </w:pPr>
      <w:r>
        <w:rPr>
          <w:b/>
          <w:szCs w:val="24"/>
        </w:rPr>
        <w:t>Section VIII</w:t>
      </w:r>
      <w:r>
        <w:rPr>
          <w:b/>
          <w:szCs w:val="24"/>
        </w:rPr>
        <w:tab/>
        <w:t>Annexes des CPC</w:t>
      </w:r>
    </w:p>
    <w:p w14:paraId="51DAC3C7" w14:textId="4301EC85" w:rsidR="00794D1B" w:rsidRDefault="00D93F1E">
      <w:pPr>
        <w:tabs>
          <w:tab w:val="left" w:pos="1440"/>
        </w:tabs>
        <w:ind w:left="1440"/>
        <w:rPr>
          <w:szCs w:val="24"/>
        </w:rPr>
      </w:pPr>
      <w:r>
        <w:t xml:space="preserve">Cette Section comporte les Dispositions complémentaires et autres </w:t>
      </w:r>
      <w:proofErr w:type="spellStart"/>
      <w:proofErr w:type="gramStart"/>
      <w:r>
        <w:t>anexes</w:t>
      </w:r>
      <w:proofErr w:type="spellEnd"/>
      <w:r>
        <w:t>;</w:t>
      </w:r>
      <w:proofErr w:type="gramEnd"/>
      <w:r>
        <w:t xml:space="preserve"> y compris les Exigences de l’Acheteur et les Pièces jointes.</w:t>
      </w:r>
    </w:p>
    <w:p w14:paraId="50958D3F" w14:textId="77777777" w:rsidR="00794D1B" w:rsidRDefault="00794D1B">
      <w:pPr>
        <w:spacing w:before="240" w:after="60"/>
        <w:jc w:val="center"/>
        <w:rPr>
          <w:b/>
          <w:spacing w:val="80"/>
          <w:kern w:val="28"/>
          <w:sz w:val="40"/>
          <w:szCs w:val="24"/>
        </w:rPr>
        <w:sectPr w:rsidR="00794D1B">
          <w:headerReference w:type="even" r:id="rId17"/>
          <w:headerReference w:type="default" r:id="rId18"/>
          <w:footerReference w:type="default" r:id="rId19"/>
          <w:headerReference w:type="first" r:id="rId20"/>
          <w:footerReference w:type="first" r:id="rId21"/>
          <w:footnotePr>
            <w:numRestart w:val="eachPage"/>
          </w:footnotePr>
          <w:endnotePr>
            <w:numRestart w:val="eachSect"/>
          </w:endnotePr>
          <w:pgSz w:w="12240" w:h="15840" w:code="1"/>
          <w:pgMar w:top="1440" w:right="1440" w:bottom="1440" w:left="1440" w:header="720" w:footer="432" w:gutter="0"/>
          <w:pgNumType w:fmt="lowerRoman" w:start="1"/>
          <w:cols w:space="720"/>
          <w:formProt w:val="0"/>
          <w:docGrid w:linePitch="326"/>
        </w:sectPr>
      </w:pPr>
    </w:p>
    <w:p w14:paraId="14588F91" w14:textId="77777777" w:rsidR="00794D1B" w:rsidRDefault="00D93F1E">
      <w:pPr>
        <w:spacing w:before="240" w:after="60"/>
        <w:jc w:val="center"/>
        <w:rPr>
          <w:b/>
          <w:spacing w:val="80"/>
          <w:kern w:val="28"/>
          <w:sz w:val="40"/>
          <w:szCs w:val="24"/>
        </w:rPr>
      </w:pPr>
      <w:r>
        <w:rPr>
          <w:b/>
          <w:sz w:val="40"/>
          <w:szCs w:val="24"/>
        </w:rPr>
        <w:lastRenderedPageBreak/>
        <w:t>DOSSIER D’APPEL D’OFFRES</w:t>
      </w:r>
    </w:p>
    <w:p w14:paraId="248873D0" w14:textId="77777777" w:rsidR="00794D1B" w:rsidRDefault="00D93F1E">
      <w:pPr>
        <w:spacing w:before="240" w:after="60"/>
        <w:jc w:val="center"/>
        <w:rPr>
          <w:b/>
          <w:kern w:val="28"/>
          <w:sz w:val="40"/>
          <w:szCs w:val="24"/>
        </w:rPr>
      </w:pPr>
      <w:r>
        <w:rPr>
          <w:b/>
          <w:sz w:val="40"/>
          <w:szCs w:val="24"/>
        </w:rPr>
        <w:t>Émis le : ____________________</w:t>
      </w:r>
    </w:p>
    <w:p w14:paraId="21CFA6A4" w14:textId="77777777" w:rsidR="00794D1B" w:rsidRDefault="00794D1B">
      <w:pPr>
        <w:spacing w:before="240" w:after="60"/>
        <w:jc w:val="center"/>
        <w:rPr>
          <w:b/>
          <w:kern w:val="28"/>
          <w:sz w:val="40"/>
          <w:szCs w:val="24"/>
        </w:rPr>
      </w:pPr>
    </w:p>
    <w:p w14:paraId="36389E45" w14:textId="77777777" w:rsidR="00794D1B" w:rsidRDefault="00D93F1E">
      <w:pPr>
        <w:autoSpaceDE w:val="0"/>
        <w:autoSpaceDN w:val="0"/>
        <w:adjustRightInd w:val="0"/>
        <w:spacing w:after="0"/>
        <w:jc w:val="center"/>
        <w:rPr>
          <w:b/>
          <w:bCs/>
          <w:color w:val="000000"/>
          <w:sz w:val="40"/>
          <w:szCs w:val="40"/>
        </w:rPr>
      </w:pPr>
      <w:r>
        <w:rPr>
          <w:b/>
          <w:sz w:val="40"/>
          <w:szCs w:val="40"/>
        </w:rPr>
        <w:t>[Entité MCA]</w:t>
      </w:r>
    </w:p>
    <w:p w14:paraId="351C9BDA" w14:textId="77777777" w:rsidR="00794D1B" w:rsidRDefault="00D93F1E">
      <w:pPr>
        <w:autoSpaceDE w:val="0"/>
        <w:autoSpaceDN w:val="0"/>
        <w:adjustRightInd w:val="0"/>
        <w:spacing w:after="0"/>
        <w:jc w:val="center"/>
        <w:rPr>
          <w:b/>
          <w:bCs/>
          <w:color w:val="000000"/>
          <w:sz w:val="40"/>
          <w:szCs w:val="40"/>
        </w:rPr>
      </w:pPr>
      <w:r>
        <w:rPr>
          <w:b/>
          <w:bCs/>
          <w:color w:val="000000"/>
          <w:sz w:val="40"/>
          <w:szCs w:val="40"/>
        </w:rPr>
        <w:t>Pour le compte du :</w:t>
      </w:r>
    </w:p>
    <w:p w14:paraId="2593CB6B" w14:textId="77777777" w:rsidR="00794D1B" w:rsidRDefault="00D93F1E">
      <w:pPr>
        <w:autoSpaceDE w:val="0"/>
        <w:autoSpaceDN w:val="0"/>
        <w:adjustRightInd w:val="0"/>
        <w:spacing w:after="0"/>
        <w:jc w:val="center"/>
        <w:rPr>
          <w:b/>
          <w:bCs/>
          <w:color w:val="000000"/>
          <w:sz w:val="40"/>
          <w:szCs w:val="40"/>
        </w:rPr>
      </w:pPr>
      <w:r>
        <w:rPr>
          <w:b/>
          <w:bCs/>
          <w:color w:val="000000"/>
          <w:sz w:val="40"/>
          <w:szCs w:val="40"/>
        </w:rPr>
        <w:t>Gouvernement de/du/des [Pays]</w:t>
      </w:r>
    </w:p>
    <w:p w14:paraId="31EF9DD1" w14:textId="77777777" w:rsidR="00794D1B" w:rsidRDefault="00D93F1E">
      <w:pPr>
        <w:autoSpaceDE w:val="0"/>
        <w:autoSpaceDN w:val="0"/>
        <w:adjustRightInd w:val="0"/>
        <w:spacing w:after="0"/>
        <w:jc w:val="center"/>
        <w:rPr>
          <w:b/>
          <w:color w:val="000000"/>
          <w:sz w:val="40"/>
          <w:szCs w:val="40"/>
        </w:rPr>
      </w:pPr>
      <w:r>
        <w:rPr>
          <w:b/>
          <w:color w:val="000000"/>
          <w:sz w:val="40"/>
          <w:szCs w:val="40"/>
        </w:rPr>
        <w:t xml:space="preserve">[Entité Millennium Challenge Account] Programme </w:t>
      </w:r>
    </w:p>
    <w:p w14:paraId="50861B83" w14:textId="77777777" w:rsidR="00794D1B" w:rsidRDefault="00D93F1E">
      <w:pPr>
        <w:autoSpaceDE w:val="0"/>
        <w:autoSpaceDN w:val="0"/>
        <w:adjustRightInd w:val="0"/>
        <w:spacing w:after="0"/>
        <w:jc w:val="center"/>
        <w:rPr>
          <w:b/>
          <w:color w:val="000000"/>
          <w:sz w:val="40"/>
          <w:szCs w:val="40"/>
        </w:rPr>
      </w:pPr>
      <w:r>
        <w:rPr>
          <w:b/>
          <w:bCs/>
          <w:color w:val="000000"/>
          <w:sz w:val="40"/>
          <w:szCs w:val="40"/>
        </w:rPr>
        <w:t>Programme</w:t>
      </w:r>
    </w:p>
    <w:p w14:paraId="43DA6075" w14:textId="77777777" w:rsidR="00794D1B" w:rsidRDefault="00794D1B">
      <w:pPr>
        <w:autoSpaceDE w:val="0"/>
        <w:autoSpaceDN w:val="0"/>
        <w:adjustRightInd w:val="0"/>
        <w:spacing w:after="0"/>
        <w:jc w:val="center"/>
        <w:rPr>
          <w:b/>
          <w:sz w:val="40"/>
          <w:szCs w:val="40"/>
        </w:rPr>
      </w:pPr>
    </w:p>
    <w:p w14:paraId="2BB3499D" w14:textId="77777777" w:rsidR="00794D1B" w:rsidRDefault="00D93F1E">
      <w:pPr>
        <w:autoSpaceDE w:val="0"/>
        <w:autoSpaceDN w:val="0"/>
        <w:adjustRightInd w:val="0"/>
        <w:spacing w:after="0"/>
        <w:jc w:val="center"/>
        <w:rPr>
          <w:b/>
          <w:color w:val="000000"/>
          <w:sz w:val="40"/>
          <w:szCs w:val="40"/>
        </w:rPr>
      </w:pPr>
      <w:r>
        <w:rPr>
          <w:b/>
          <w:color w:val="000000"/>
          <w:sz w:val="40"/>
          <w:szCs w:val="40"/>
        </w:rPr>
        <w:t>Financé par</w:t>
      </w:r>
    </w:p>
    <w:p w14:paraId="181BCF19" w14:textId="77777777" w:rsidR="00794D1B" w:rsidRDefault="00D93F1E">
      <w:pPr>
        <w:autoSpaceDE w:val="0"/>
        <w:autoSpaceDN w:val="0"/>
        <w:adjustRightInd w:val="0"/>
        <w:spacing w:after="0"/>
        <w:jc w:val="center"/>
        <w:rPr>
          <w:b/>
          <w:color w:val="000000"/>
          <w:sz w:val="40"/>
          <w:szCs w:val="40"/>
        </w:rPr>
      </w:pPr>
      <w:r>
        <w:rPr>
          <w:b/>
          <w:color w:val="000000"/>
          <w:sz w:val="40"/>
          <w:szCs w:val="40"/>
        </w:rPr>
        <w:t>LES ETATS-UNIS D’AMERIQUE</w:t>
      </w:r>
    </w:p>
    <w:p w14:paraId="7DE4BB5C" w14:textId="77777777" w:rsidR="00794D1B" w:rsidRDefault="00794D1B">
      <w:pPr>
        <w:autoSpaceDE w:val="0"/>
        <w:autoSpaceDN w:val="0"/>
        <w:adjustRightInd w:val="0"/>
        <w:spacing w:after="0"/>
        <w:jc w:val="center"/>
        <w:rPr>
          <w:b/>
          <w:color w:val="000000"/>
          <w:sz w:val="40"/>
          <w:szCs w:val="40"/>
        </w:rPr>
      </w:pPr>
    </w:p>
    <w:p w14:paraId="4AF4AAFD" w14:textId="77777777" w:rsidR="00794D1B" w:rsidRDefault="00D93F1E">
      <w:pPr>
        <w:autoSpaceDE w:val="0"/>
        <w:autoSpaceDN w:val="0"/>
        <w:adjustRightInd w:val="0"/>
        <w:spacing w:after="0"/>
        <w:jc w:val="center"/>
        <w:rPr>
          <w:b/>
          <w:color w:val="000000"/>
          <w:sz w:val="40"/>
          <w:szCs w:val="40"/>
        </w:rPr>
      </w:pPr>
      <w:r>
        <w:rPr>
          <w:b/>
          <w:color w:val="000000"/>
          <w:sz w:val="40"/>
          <w:szCs w:val="40"/>
        </w:rPr>
        <w:t>Par l’intermédiaire de la</w:t>
      </w:r>
    </w:p>
    <w:p w14:paraId="27507B69" w14:textId="77777777" w:rsidR="00794D1B" w:rsidRDefault="00D93F1E">
      <w:pPr>
        <w:spacing w:after="0"/>
        <w:jc w:val="center"/>
        <w:rPr>
          <w:b/>
          <w:kern w:val="28"/>
          <w:sz w:val="40"/>
          <w:szCs w:val="40"/>
        </w:rPr>
      </w:pPr>
      <w:r>
        <w:rPr>
          <w:b/>
          <w:color w:val="000000"/>
          <w:sz w:val="40"/>
          <w:szCs w:val="40"/>
        </w:rPr>
        <w:t>MILLENNIUM CHALLENGE CORPORATION</w:t>
      </w:r>
    </w:p>
    <w:p w14:paraId="559B3A45" w14:textId="77777777" w:rsidR="00794D1B" w:rsidRDefault="00D93F1E">
      <w:pPr>
        <w:spacing w:after="0"/>
        <w:jc w:val="center"/>
        <w:rPr>
          <w:b/>
          <w:sz w:val="40"/>
          <w:szCs w:val="40"/>
        </w:rPr>
      </w:pPr>
      <w:proofErr w:type="gramStart"/>
      <w:r>
        <w:rPr>
          <w:b/>
          <w:sz w:val="40"/>
          <w:szCs w:val="40"/>
        </w:rPr>
        <w:t>pour</w:t>
      </w:r>
      <w:proofErr w:type="gramEnd"/>
    </w:p>
    <w:p w14:paraId="3F173BB6" w14:textId="77777777" w:rsidR="00794D1B" w:rsidRDefault="00D93F1E">
      <w:pPr>
        <w:spacing w:after="0"/>
        <w:jc w:val="center"/>
        <w:rPr>
          <w:b/>
          <w:sz w:val="40"/>
          <w:szCs w:val="40"/>
        </w:rPr>
      </w:pPr>
      <w:r>
        <w:rPr>
          <w:b/>
          <w:sz w:val="40"/>
          <w:szCs w:val="40"/>
        </w:rPr>
        <w:t xml:space="preserve">La passation de marchés de </w:t>
      </w:r>
    </w:p>
    <w:p w14:paraId="795A9C5D" w14:textId="77777777" w:rsidR="00794D1B" w:rsidRDefault="00D93F1E">
      <w:pPr>
        <w:spacing w:before="240" w:after="60"/>
        <w:jc w:val="center"/>
        <w:rPr>
          <w:bCs/>
          <w:i/>
          <w:iCs/>
          <w:kern w:val="28"/>
          <w:sz w:val="40"/>
          <w:szCs w:val="40"/>
        </w:rPr>
      </w:pPr>
      <w:r>
        <w:rPr>
          <w:bCs/>
          <w:i/>
          <w:iCs/>
          <w:sz w:val="40"/>
          <w:szCs w:val="40"/>
        </w:rPr>
        <w:t>[Insérer une brève description des Systèmes d’information]</w:t>
      </w:r>
    </w:p>
    <w:p w14:paraId="242DA787" w14:textId="77777777" w:rsidR="00794D1B" w:rsidRDefault="00794D1B">
      <w:pPr>
        <w:widowControl w:val="0"/>
        <w:suppressAutoHyphens w:val="0"/>
        <w:autoSpaceDE w:val="0"/>
        <w:autoSpaceDN w:val="0"/>
        <w:adjustRightInd w:val="0"/>
        <w:spacing w:after="0"/>
        <w:jc w:val="center"/>
        <w:rPr>
          <w:rFonts w:eastAsia="SimSun"/>
          <w:b/>
          <w:bCs/>
          <w:sz w:val="40"/>
          <w:szCs w:val="40"/>
          <w:lang w:eastAsia="zh-CN"/>
        </w:rPr>
      </w:pPr>
    </w:p>
    <w:p w14:paraId="0680B6BF" w14:textId="77777777" w:rsidR="00794D1B" w:rsidRDefault="00D93F1E">
      <w:pPr>
        <w:widowControl w:val="0"/>
        <w:suppressAutoHyphens w:val="0"/>
        <w:autoSpaceDE w:val="0"/>
        <w:autoSpaceDN w:val="0"/>
        <w:adjustRightInd w:val="0"/>
        <w:spacing w:after="0"/>
        <w:jc w:val="center"/>
        <w:rPr>
          <w:rFonts w:eastAsia="SimSun"/>
          <w:b/>
          <w:bCs/>
          <w:sz w:val="40"/>
          <w:szCs w:val="40"/>
        </w:rPr>
      </w:pPr>
      <w:r>
        <w:rPr>
          <w:b/>
          <w:bCs/>
          <w:sz w:val="40"/>
          <w:szCs w:val="40"/>
        </w:rPr>
        <w:t>***</w:t>
      </w:r>
    </w:p>
    <w:p w14:paraId="12EF628E" w14:textId="77777777" w:rsidR="00794D1B" w:rsidRDefault="00D93F1E">
      <w:pPr>
        <w:spacing w:after="0"/>
        <w:jc w:val="center"/>
        <w:rPr>
          <w:bCs/>
          <w:i/>
          <w:iCs/>
          <w:sz w:val="40"/>
          <w:szCs w:val="24"/>
        </w:rPr>
      </w:pPr>
      <w:r>
        <w:rPr>
          <w:b/>
          <w:sz w:val="40"/>
          <w:szCs w:val="24"/>
        </w:rPr>
        <w:t xml:space="preserve">AO </w:t>
      </w:r>
      <w:proofErr w:type="gramStart"/>
      <w:r>
        <w:rPr>
          <w:b/>
          <w:sz w:val="40"/>
          <w:szCs w:val="24"/>
        </w:rPr>
        <w:t>No:</w:t>
      </w:r>
      <w:proofErr w:type="gramEnd"/>
      <w:r>
        <w:rPr>
          <w:b/>
          <w:sz w:val="40"/>
          <w:szCs w:val="24"/>
        </w:rPr>
        <w:t xml:space="preserve"> </w:t>
      </w:r>
      <w:r>
        <w:rPr>
          <w:bCs/>
          <w:i/>
          <w:iCs/>
          <w:sz w:val="40"/>
          <w:szCs w:val="24"/>
        </w:rPr>
        <w:t>[insérer le numéro de l’AO]</w:t>
      </w:r>
    </w:p>
    <w:p w14:paraId="04A498AA" w14:textId="77777777" w:rsidR="00794D1B" w:rsidRDefault="00794D1B">
      <w:pPr>
        <w:suppressAutoHyphens w:val="0"/>
        <w:spacing w:after="0"/>
        <w:jc w:val="left"/>
        <w:rPr>
          <w:szCs w:val="24"/>
        </w:rPr>
      </w:pPr>
    </w:p>
    <w:p w14:paraId="39815247" w14:textId="77777777" w:rsidR="00794D1B" w:rsidRDefault="00D93F1E">
      <w:pPr>
        <w:suppressAutoHyphens w:val="0"/>
        <w:spacing w:after="0"/>
        <w:jc w:val="left"/>
        <w:rPr>
          <w:b/>
          <w:bCs/>
          <w:kern w:val="32"/>
          <w:sz w:val="28"/>
          <w:szCs w:val="28"/>
        </w:rPr>
      </w:pPr>
      <w:r>
        <w:br w:type="page"/>
      </w:r>
    </w:p>
    <w:p w14:paraId="313E4130" w14:textId="6498A5DD" w:rsidR="00794D1B" w:rsidRDefault="00836A7E">
      <w:pPr>
        <w:keepNext/>
        <w:spacing w:after="0"/>
        <w:jc w:val="center"/>
        <w:outlineLvl w:val="0"/>
        <w:rPr>
          <w:b/>
          <w:bCs/>
          <w:kern w:val="32"/>
          <w:sz w:val="28"/>
          <w:szCs w:val="28"/>
        </w:rPr>
      </w:pPr>
      <w:bookmarkStart w:id="4" w:name="_Toc47169990"/>
      <w:r>
        <w:rPr>
          <w:b/>
          <w:bCs/>
          <w:sz w:val="28"/>
          <w:szCs w:val="28"/>
        </w:rPr>
        <w:lastRenderedPageBreak/>
        <w:t>Lettre d’invitation à soumissionner</w:t>
      </w:r>
      <w:bookmarkEnd w:id="4"/>
    </w:p>
    <w:p w14:paraId="3C57AEA5" w14:textId="77777777" w:rsidR="00794D1B" w:rsidRDefault="00794D1B">
      <w:pPr>
        <w:spacing w:after="0"/>
        <w:jc w:val="right"/>
        <w:rPr>
          <w:b/>
          <w:szCs w:val="24"/>
        </w:rPr>
      </w:pPr>
    </w:p>
    <w:p w14:paraId="0AD3D27A" w14:textId="77777777" w:rsidR="00794D1B" w:rsidRDefault="00D93F1E">
      <w:pPr>
        <w:spacing w:after="0"/>
        <w:jc w:val="right"/>
        <w:rPr>
          <w:b/>
          <w:szCs w:val="24"/>
        </w:rPr>
      </w:pPr>
      <w:r>
        <w:rPr>
          <w:b/>
          <w:szCs w:val="24"/>
        </w:rPr>
        <w:t>[Ville, Pays]</w:t>
      </w:r>
    </w:p>
    <w:p w14:paraId="7B3E4053" w14:textId="77777777" w:rsidR="00794D1B" w:rsidRDefault="00D93F1E">
      <w:pPr>
        <w:spacing w:after="0"/>
        <w:jc w:val="right"/>
        <w:rPr>
          <w:b/>
          <w:szCs w:val="24"/>
        </w:rPr>
      </w:pPr>
      <w:r>
        <w:rPr>
          <w:b/>
          <w:szCs w:val="24"/>
        </w:rPr>
        <w:t>[Mois, Jour, Année]</w:t>
      </w:r>
    </w:p>
    <w:p w14:paraId="1E369E39" w14:textId="77777777" w:rsidR="00794D1B" w:rsidRDefault="00794D1B">
      <w:pPr>
        <w:spacing w:after="0"/>
        <w:jc w:val="right"/>
        <w:rPr>
          <w:b/>
          <w:szCs w:val="24"/>
        </w:rPr>
      </w:pPr>
    </w:p>
    <w:p w14:paraId="3060C41A" w14:textId="77777777" w:rsidR="00794D1B" w:rsidRDefault="00D93F1E">
      <w:pPr>
        <w:tabs>
          <w:tab w:val="left" w:pos="720"/>
          <w:tab w:val="right" w:leader="dot" w:pos="8640"/>
        </w:tabs>
        <w:rPr>
          <w:szCs w:val="24"/>
        </w:rPr>
      </w:pPr>
      <w:r>
        <w:t xml:space="preserve">Objet : </w:t>
      </w:r>
      <w:r>
        <w:rPr>
          <w:b/>
          <w:bCs/>
        </w:rPr>
        <w:t>[insérer une b</w:t>
      </w:r>
      <w:r>
        <w:rPr>
          <w:b/>
          <w:bCs/>
          <w:u w:val="single"/>
        </w:rPr>
        <w:t>rève description des Systèmes d’information</w:t>
      </w:r>
      <w:r>
        <w:rPr>
          <w:b/>
          <w:bCs/>
          <w:szCs w:val="24"/>
        </w:rPr>
        <w:t xml:space="preserve"> et</w:t>
      </w:r>
      <w:r>
        <w:rPr>
          <w:b/>
          <w:bCs/>
        </w:rPr>
        <w:t xml:space="preserve"> le numéro de référence de la procédure de passation de marchés]</w:t>
      </w:r>
    </w:p>
    <w:p w14:paraId="0B4FF9A8" w14:textId="77777777" w:rsidR="00794D1B" w:rsidRDefault="00D93F1E">
      <w:pPr>
        <w:tabs>
          <w:tab w:val="left" w:pos="720"/>
          <w:tab w:val="right" w:leader="dot" w:pos="8640"/>
        </w:tabs>
        <w:rPr>
          <w:szCs w:val="24"/>
        </w:rPr>
      </w:pPr>
      <w:r>
        <w:t xml:space="preserve">Madame, Monsieur, </w:t>
      </w:r>
    </w:p>
    <w:p w14:paraId="06C80884" w14:textId="2266AE73" w:rsidR="00D81CD9" w:rsidRDefault="00D81CD9">
      <w:pPr>
        <w:tabs>
          <w:tab w:val="num" w:pos="0"/>
        </w:tabs>
        <w:rPr>
          <w:szCs w:val="24"/>
        </w:rPr>
      </w:pPr>
      <w:r>
        <w:t>Les États-Unis d’Amérique, agissant par l’intermédiaire de la Millenium Challenge Corporation (« MCC ») et le Gouvernement du/ de la / des [</w:t>
      </w:r>
      <w:r>
        <w:rPr>
          <w:b/>
          <w:bCs/>
        </w:rPr>
        <w:t>Pays</w:t>
      </w:r>
      <w:r>
        <w:t>] (le « Gouvernement » ou « [</w:t>
      </w:r>
      <w:r>
        <w:rPr>
          <w:b/>
          <w:bCs/>
        </w:rPr>
        <w:t>Gd</w:t>
      </w:r>
      <w:r>
        <w:t xml:space="preserve">_] ») ont signé un Compact en vue d’une assistance au titre du Millennium Challenge Account pour un montant d’environ </w:t>
      </w:r>
      <w:r>
        <w:rPr>
          <w:b/>
          <w:bCs/>
          <w:szCs w:val="24"/>
        </w:rPr>
        <w:t>[Montant] </w:t>
      </w:r>
      <w:r>
        <w:t xml:space="preserve">US (le « Financement MCC ») afin de contribuer à la réduction de la pauvreté par la croissance économique au/en/aux </w:t>
      </w:r>
      <w:r>
        <w:rPr>
          <w:b/>
          <w:bCs/>
          <w:szCs w:val="24"/>
        </w:rPr>
        <w:t>[Pays]</w:t>
      </w:r>
      <w:r>
        <w:t xml:space="preserve">, (le « Compact »). Le Gouvernement, agissant par l’intermédiaire de </w:t>
      </w:r>
      <w:r>
        <w:rPr>
          <w:b/>
          <w:bCs/>
          <w:szCs w:val="24"/>
        </w:rPr>
        <w:t>[dénomination légale complète de l’Entité MCA]</w:t>
      </w:r>
      <w:r>
        <w:t>, (l</w:t>
      </w:r>
      <w:proofErr w:type="gramStart"/>
      <w:r>
        <w:t>’«</w:t>
      </w:r>
      <w:proofErr w:type="gramEnd"/>
      <w:r>
        <w:t xml:space="preserve"> Entité MCA » ou « l’Acheteur »), entend utiliser une partie du Financement MCC pour les paiements autorisés au titre du Contrat pour lequel est émise la présente Invitation à soumissionner («IAS »). Tous paiements effectués par l’Acheteur au titre du contrat proposé seront soumis, à tous égards, aux termes et conditions du Compact et des documents connexes, y compris aux restrictions sur l’utilisation et le décaissement du Financement MCC. Aucune partie autre que le Gouvernement et l’Acheteur ne peut se prévaloir du Compact ni prétendre au produit du Financement MCC. </w:t>
      </w:r>
      <w:r w:rsidR="0073031B">
        <w:t xml:space="preserve"> </w:t>
      </w:r>
      <w:proofErr w:type="gramStart"/>
      <w:r w:rsidR="0073031B">
        <w:t>le</w:t>
      </w:r>
      <w:proofErr w:type="gramEnd"/>
      <w:r w:rsidR="0073031B">
        <w:t xml:space="preserve"> Compact et le documents s’y rapportant peuvent </w:t>
      </w:r>
      <w:proofErr w:type="spellStart"/>
      <w:r w:rsidR="0073031B">
        <w:t>etre</w:t>
      </w:r>
      <w:proofErr w:type="spellEnd"/>
      <w:r w:rsidR="0073031B">
        <w:t xml:space="preserve"> consultés sur le site de la MCC le </w:t>
      </w:r>
      <w:r w:rsidR="0073031B">
        <w:rPr>
          <w:color w:val="0000FF"/>
          <w:szCs w:val="24"/>
          <w:u w:val="single"/>
        </w:rPr>
        <w:t>(</w:t>
      </w:r>
      <w:r>
        <w:t>www.mcc.gov) et sur le site de l’Acheteur.</w:t>
      </w:r>
    </w:p>
    <w:p w14:paraId="4C0F9EE5" w14:textId="77777777" w:rsidR="00794D1B" w:rsidRDefault="00D93F1E">
      <w:pPr>
        <w:tabs>
          <w:tab w:val="num" w:pos="0"/>
        </w:tabs>
        <w:rPr>
          <w:szCs w:val="24"/>
        </w:rPr>
      </w:pPr>
      <w:r>
        <w:t xml:space="preserve">Le programme du Compact comprend </w:t>
      </w:r>
      <w:r>
        <w:rPr>
          <w:b/>
          <w:bCs/>
        </w:rPr>
        <w:t>[fournir la meilleure description succincte possible des objectifs généraux et spécifiques, et des stratégies du programme du Compact, des domaines généraux abordés et des projets spécifiques proposés, de la durée escomptée ainsi que d’autres renseignements de base susceptibles d’être utiles aux Soumissionnaires potentiels</w:t>
      </w:r>
      <w:r>
        <w:t>].</w:t>
      </w:r>
    </w:p>
    <w:p w14:paraId="0E4FA544" w14:textId="5C5DC262" w:rsidR="00794D1B" w:rsidRDefault="00D93F1E">
      <w:pPr>
        <w:rPr>
          <w:szCs w:val="24"/>
        </w:rPr>
      </w:pPr>
      <w:r>
        <w:t xml:space="preserve">L’Acheteur demande aux Soumissionnaires intéressés de soumettre des Offres scellées pour la fourniture et l'installation de </w:t>
      </w:r>
      <w:r>
        <w:rPr>
          <w:b/>
          <w:szCs w:val="24"/>
        </w:rPr>
        <w:t>[insérer le nom du contrat].</w:t>
      </w:r>
      <w:r>
        <w:t xml:space="preserve"> Tous les Soumissionnaires éligibles sont invités à soumettre une Offre. Il convient de rappeler qu'aucune pré-sélection n'a eu lieu pour cette. Passation de marchés. Le processus de sélection, tel que décrit, comporte une étape de qualification qui comprendra un examen des performances passées et un contrôle des références, qui feront l’objet d’une vérification avant l’adjudication du contrat.</w:t>
      </w:r>
    </w:p>
    <w:p w14:paraId="2083CEAA" w14:textId="539E2DBD" w:rsidR="00794D1B" w:rsidRDefault="00D93F1E">
      <w:pPr>
        <w:tabs>
          <w:tab w:val="num" w:pos="0"/>
        </w:tabs>
        <w:rPr>
          <w:szCs w:val="24"/>
        </w:rPr>
      </w:pPr>
      <w:r>
        <w:t>Le Fournisseur sera choisi selon la procédure d’Appels d’offres concurrentiels comme décrit dans le Dossier d'Appel d'offres accompagnant la présente Invitation à soumissionner. Les Soumissionnaires sont informés que cette procédure est régie par les Directives relatives à la passation de Marchés du Programme de la MCC qui peuvent être consultées sur le site Web de la MCC. Bien que ces procédures soient semblables à celles de la Banque Mondiale relatives aux Dossiers types d’appel d’offres pour la Passation de marchés de fourniture et d'installation de Systèmes d’information (procédure en une seule étape)</w:t>
      </w:r>
      <w:r>
        <w:rPr>
          <w:rStyle w:val="FootnoteReference"/>
          <w:szCs w:val="24"/>
        </w:rPr>
        <w:footnoteReference w:id="4"/>
      </w:r>
      <w:r>
        <w:t>, il existe plusieurs différences significatives, et les Soumissionnaires sont priés de lire attentivement ces instructions.</w:t>
      </w:r>
    </w:p>
    <w:p w14:paraId="7B9C02A1" w14:textId="2B7FFE08" w:rsidR="00794D1B" w:rsidRDefault="00D93F1E">
      <w:pPr>
        <w:tabs>
          <w:tab w:val="num" w:pos="0"/>
          <w:tab w:val="right" w:pos="7128"/>
        </w:tabs>
        <w:rPr>
          <w:szCs w:val="24"/>
        </w:rPr>
      </w:pPr>
      <w:r>
        <w:lastRenderedPageBreak/>
        <w:t xml:space="preserve">Veuillez noter qu’une Conférence préalable à l'Offre </w:t>
      </w:r>
      <w:r>
        <w:rPr>
          <w:b/>
          <w:szCs w:val="24"/>
        </w:rPr>
        <w:t>[insérer « sera/ne sera pas »]</w:t>
      </w:r>
      <w:r>
        <w:t xml:space="preserve"> organisée, tel que cela est décrit dans les Données particulières de l’Appel d’offres (« DPAO »), à la Section II du présent Dossier d’Appel d’offres.</w:t>
      </w:r>
    </w:p>
    <w:p w14:paraId="37E54456" w14:textId="264C7436" w:rsidR="00132AEE" w:rsidRPr="00132AEE" w:rsidRDefault="00132AEE" w:rsidP="00132AEE">
      <w:pPr>
        <w:tabs>
          <w:tab w:val="num" w:pos="0"/>
          <w:tab w:val="right" w:pos="7128"/>
        </w:tabs>
        <w:rPr>
          <w:szCs w:val="24"/>
        </w:rPr>
      </w:pPr>
      <w:r>
        <w:t>Les Soumissionnaires intéressés à soumettre une Offre doivent exprimer leur intérêt en envoyant un courrier électronique comprenant leurs coordonnées complètes au point de contact qui figure ci-après. Cela permettra aux Soumissionnaires de recevoir les mises à jour concernant la présente IAS.</w:t>
      </w:r>
    </w:p>
    <w:p w14:paraId="68414807" w14:textId="18962FF2" w:rsidR="00132AEE" w:rsidRDefault="00132AEE" w:rsidP="00132AEE">
      <w:pPr>
        <w:tabs>
          <w:tab w:val="num" w:pos="0"/>
          <w:tab w:val="right" w:pos="7128"/>
        </w:tabs>
        <w:rPr>
          <w:szCs w:val="24"/>
        </w:rPr>
      </w:pPr>
      <w:r>
        <w:t>[Insérer le nom du point de contact et son poste, l’Agent de passation des marchés ou l’adresse, le numéro de téléphone et de télécopie de l’Entité MCA et l’adresse du lieu où les Offres doivent être déposées.].</w:t>
      </w:r>
    </w:p>
    <w:p w14:paraId="2B1DE781" w14:textId="77777777" w:rsidR="00794D1B" w:rsidRDefault="00D93F1E">
      <w:pPr>
        <w:tabs>
          <w:tab w:val="num" w:pos="0"/>
        </w:tabs>
        <w:rPr>
          <w:szCs w:val="24"/>
        </w:rPr>
      </w:pPr>
      <w:r>
        <w:t xml:space="preserve">Veuillez noter qu’une visite du site </w:t>
      </w:r>
      <w:r>
        <w:rPr>
          <w:b/>
          <w:szCs w:val="24"/>
        </w:rPr>
        <w:t>[« sera/ne sera pas »]</w:t>
      </w:r>
      <w:r>
        <w:t xml:space="preserve"> organisée, tel que cela est décrit dans les Données particulières de l’Appel d’offres (« DPAO »), à la Section II du présent Dossier d’appel d’offres.</w:t>
      </w:r>
    </w:p>
    <w:p w14:paraId="35471402" w14:textId="00FF6632" w:rsidR="00794D1B" w:rsidRDefault="00426DD6">
      <w:pPr>
        <w:tabs>
          <w:tab w:val="num" w:pos="0"/>
        </w:tabs>
        <w:rPr>
          <w:szCs w:val="24"/>
        </w:rPr>
      </w:pPr>
      <w:r>
        <w:rPr>
          <w:b/>
          <w:szCs w:val="24"/>
        </w:rPr>
        <w:t>[Supprimer la première phrase si une Garantie d’Offre n’est pas exigée conformément à la Clause 17.1 des IS]</w:t>
      </w:r>
      <w:r>
        <w:t xml:space="preserve"> Toutes les Offres doivent être accompagnées d’une Garantie d’Offre sous la forme et pour le montant indiqués dans les DPAO, Clause 17.1 des IS. Les Offres doivent être déposées à l’adresse et de la manière indiquées dans les DPAO, Clause 20.2 (a) des IS, au plus tard le </w:t>
      </w:r>
      <w:r>
        <w:rPr>
          <w:b/>
          <w:szCs w:val="24"/>
        </w:rPr>
        <w:t>[insérer l’heure locale et la date]</w:t>
      </w:r>
      <w:r>
        <w:t>. Les plis seront ouverts dans le cadre d’une séance publique qui se tiendra à l’adresse et à la date indiquées dans les DPAO, Clause 24.1 des IS.</w:t>
      </w:r>
    </w:p>
    <w:p w14:paraId="02D769E5" w14:textId="77777777" w:rsidR="00794D1B" w:rsidRDefault="00D93F1E">
      <w:pPr>
        <w:tabs>
          <w:tab w:val="num" w:pos="0"/>
        </w:tabs>
        <w:rPr>
          <w:szCs w:val="24"/>
        </w:rPr>
      </w:pPr>
      <w:r>
        <w:t>Les Offres seront évaluées par un Panel d’experts (« PE ») conformément aux dispositions de la Section I, Ouverture des plis et évaluation des Offres et de la Section III, Critères de qualification des Soumissionnaires.</w:t>
      </w:r>
    </w:p>
    <w:p w14:paraId="53A49DC1" w14:textId="31348465" w:rsidR="001E00EE" w:rsidRDefault="00D93F1E">
      <w:pPr>
        <w:tabs>
          <w:tab w:val="num" w:pos="0"/>
        </w:tabs>
        <w:rPr>
          <w:b/>
          <w:szCs w:val="24"/>
        </w:rPr>
      </w:pPr>
      <w:r>
        <w:t xml:space="preserve">Les Offres doivent être déposées de la manière indiquée au point IS 20 des Instructions aux Soumissionnaires au plus tard le </w:t>
      </w:r>
      <w:r>
        <w:rPr>
          <w:b/>
          <w:bCs/>
        </w:rPr>
        <w:t>[insérer la date et l’heure locale].</w:t>
      </w:r>
      <w:r>
        <w:rPr>
          <w:b/>
          <w:szCs w:val="24"/>
        </w:rPr>
        <w:t xml:space="preserve"> </w:t>
      </w:r>
    </w:p>
    <w:p w14:paraId="1D062F84" w14:textId="6A22C9CD" w:rsidR="00794D1B" w:rsidRDefault="00D93F1E">
      <w:pPr>
        <w:tabs>
          <w:tab w:val="num" w:pos="0"/>
        </w:tabs>
        <w:rPr>
          <w:szCs w:val="24"/>
        </w:rPr>
      </w:pPr>
      <w:r>
        <w:t>Les Soumissionnaires doivent être informés que les distances et les formalités douanières peuvent exiger un délai de livraison plus long que prévu. Les Offres qui sont soumises hors délai ne seront en aucun cas acceptées et seront retournées sans avoir été ouvertes, à la demande écrite et aux frais du Soumissionnaire.</w:t>
      </w:r>
    </w:p>
    <w:p w14:paraId="11598CB6" w14:textId="398E1BB2" w:rsidR="00794D1B" w:rsidRDefault="00D93F1E">
      <w:pPr>
        <w:tabs>
          <w:tab w:val="num" w:pos="0"/>
        </w:tabs>
        <w:rPr>
          <w:szCs w:val="24"/>
        </w:rPr>
      </w:pPr>
      <w:r>
        <w:t xml:space="preserve">Il convient de noter que les Offres transmises par voie électronique </w:t>
      </w:r>
      <w:r>
        <w:rPr>
          <w:b/>
          <w:szCs w:val="24"/>
        </w:rPr>
        <w:t>[seront/ne seront pas]</w:t>
      </w:r>
      <w:r>
        <w:t xml:space="preserve"> acceptées.</w:t>
      </w:r>
    </w:p>
    <w:p w14:paraId="3377DD9D" w14:textId="77777777" w:rsidR="00794D1B" w:rsidRDefault="00D93F1E">
      <w:pPr>
        <w:tabs>
          <w:tab w:val="num" w:pos="0"/>
        </w:tabs>
        <w:rPr>
          <w:szCs w:val="24"/>
        </w:rPr>
      </w:pPr>
      <w:r>
        <w:t>Veuillez agréer, Madame/Monsieur l’assurance de ma considération distinguée,</w:t>
      </w:r>
    </w:p>
    <w:p w14:paraId="187D8C0E" w14:textId="77777777" w:rsidR="00794D1B" w:rsidRDefault="00D93F1E">
      <w:pPr>
        <w:tabs>
          <w:tab w:val="num" w:pos="0"/>
        </w:tabs>
        <w:rPr>
          <w:b/>
          <w:szCs w:val="24"/>
        </w:rPr>
      </w:pPr>
      <w:r>
        <w:rPr>
          <w:b/>
          <w:szCs w:val="24"/>
        </w:rPr>
        <w:t>[Agent de passation de marchés]</w:t>
      </w:r>
    </w:p>
    <w:p w14:paraId="2372BB85" w14:textId="77777777" w:rsidR="00794D1B" w:rsidRDefault="00D93F1E">
      <w:pPr>
        <w:tabs>
          <w:tab w:val="num" w:pos="0"/>
        </w:tabs>
        <w:rPr>
          <w:b/>
          <w:szCs w:val="24"/>
        </w:rPr>
      </w:pPr>
      <w:r>
        <w:rPr>
          <w:b/>
          <w:szCs w:val="24"/>
        </w:rPr>
        <w:t>[Pour l’Acheteur/l’Entité MCA]</w:t>
      </w:r>
    </w:p>
    <w:p w14:paraId="0390AD45" w14:textId="77777777" w:rsidR="00794D1B" w:rsidRDefault="00D93F1E">
      <w:pPr>
        <w:tabs>
          <w:tab w:val="num" w:pos="0"/>
        </w:tabs>
        <w:rPr>
          <w:b/>
          <w:szCs w:val="24"/>
        </w:rPr>
      </w:pPr>
      <w:r>
        <w:rPr>
          <w:b/>
          <w:szCs w:val="24"/>
        </w:rPr>
        <w:t>[Adresse]</w:t>
      </w:r>
    </w:p>
    <w:p w14:paraId="6053DC46" w14:textId="77777777" w:rsidR="00794D1B" w:rsidRDefault="00D93F1E">
      <w:pPr>
        <w:tabs>
          <w:tab w:val="num" w:pos="0"/>
        </w:tabs>
        <w:rPr>
          <w:b/>
          <w:szCs w:val="24"/>
        </w:rPr>
      </w:pPr>
      <w:r>
        <w:rPr>
          <w:b/>
          <w:szCs w:val="24"/>
        </w:rPr>
        <w:t>[Numéro de téléphone]</w:t>
      </w:r>
    </w:p>
    <w:p w14:paraId="0C3649B7" w14:textId="77777777" w:rsidR="00794D1B" w:rsidRDefault="00D93F1E">
      <w:pPr>
        <w:tabs>
          <w:tab w:val="num" w:pos="0"/>
        </w:tabs>
        <w:rPr>
          <w:b/>
          <w:szCs w:val="24"/>
        </w:rPr>
      </w:pPr>
      <w:r>
        <w:rPr>
          <w:b/>
          <w:szCs w:val="24"/>
        </w:rPr>
        <w:t>[Numéro de télécopie]</w:t>
      </w:r>
    </w:p>
    <w:p w14:paraId="19B6B49E" w14:textId="77777777" w:rsidR="00794D1B" w:rsidRDefault="00D93F1E">
      <w:pPr>
        <w:tabs>
          <w:tab w:val="num" w:pos="0"/>
        </w:tabs>
        <w:rPr>
          <w:b/>
          <w:szCs w:val="24"/>
        </w:rPr>
      </w:pPr>
      <w:r>
        <w:rPr>
          <w:b/>
          <w:szCs w:val="24"/>
        </w:rPr>
        <w:t>[Adresse électronique]</w:t>
      </w:r>
    </w:p>
    <w:p w14:paraId="113BE1A6" w14:textId="77777777" w:rsidR="00794D1B" w:rsidRDefault="00D93F1E">
      <w:pPr>
        <w:pStyle w:val="explanatorynotes"/>
        <w:tabs>
          <w:tab w:val="left" w:pos="3960"/>
        </w:tabs>
        <w:spacing w:after="0"/>
        <w:rPr>
          <w:rFonts w:ascii="Times New Roman" w:hAnsi="Times New Roman"/>
        </w:rPr>
      </w:pPr>
      <w:r>
        <w:br w:type="page"/>
      </w:r>
    </w:p>
    <w:sdt>
      <w:sdtPr>
        <w:rPr>
          <w:rFonts w:ascii="Times New Roman" w:eastAsia="Times New Roman" w:hAnsi="Times New Roman" w:cs="Times New Roman"/>
          <w:b w:val="0"/>
          <w:bCs w:val="0"/>
          <w:color w:val="auto"/>
          <w:sz w:val="24"/>
          <w:szCs w:val="20"/>
          <w:lang w:eastAsia="en-US"/>
        </w:rPr>
        <w:id w:val="278306678"/>
        <w:docPartObj>
          <w:docPartGallery w:val="Table of Contents"/>
          <w:docPartUnique/>
        </w:docPartObj>
      </w:sdtPr>
      <w:sdtEndPr>
        <w:rPr>
          <w:sz w:val="22"/>
        </w:rPr>
      </w:sdtEndPr>
      <w:sdtContent>
        <w:p w14:paraId="14B44BB2" w14:textId="58D541D5" w:rsidR="00F8227D" w:rsidRPr="00711E9C" w:rsidRDefault="00F8227D" w:rsidP="00711E9C">
          <w:pPr>
            <w:pStyle w:val="TOCHeading"/>
            <w:jc w:val="center"/>
            <w:rPr>
              <w:sz w:val="36"/>
              <w:szCs w:val="36"/>
            </w:rPr>
          </w:pPr>
          <w:r>
            <w:rPr>
              <w:sz w:val="36"/>
              <w:szCs w:val="36"/>
            </w:rPr>
            <w:t>Table des matières</w:t>
          </w:r>
        </w:p>
        <w:p w14:paraId="5CDEF75D" w14:textId="3DF73DA6" w:rsidR="00860E98" w:rsidRDefault="00F8227D">
          <w:pPr>
            <w:pStyle w:val="TOC1"/>
            <w:rPr>
              <w:rFonts w:asciiTheme="minorHAnsi" w:eastAsiaTheme="minorEastAsia" w:hAnsiTheme="minorHAnsi" w:cstheme="minorBidi"/>
              <w:b w:val="0"/>
              <w:noProof/>
              <w:sz w:val="22"/>
              <w:szCs w:val="22"/>
              <w:lang w:val="en-US"/>
            </w:rPr>
          </w:pPr>
          <w:r>
            <w:fldChar w:fldCharType="begin"/>
          </w:r>
          <w:r>
            <w:instrText xml:space="preserve"> TOC \o "1-3" \h \z \u </w:instrText>
          </w:r>
          <w:r>
            <w:fldChar w:fldCharType="separate"/>
          </w:r>
          <w:hyperlink w:anchor="_Toc47169990" w:history="1">
            <w:r w:rsidR="00860E98" w:rsidRPr="00B16B61">
              <w:rPr>
                <w:rStyle w:val="Hyperlink"/>
                <w:bCs/>
                <w:noProof/>
              </w:rPr>
              <w:t>Lettre d’invitation à soumissionner</w:t>
            </w:r>
            <w:r w:rsidR="00860E98">
              <w:rPr>
                <w:noProof/>
                <w:webHidden/>
              </w:rPr>
              <w:tab/>
            </w:r>
            <w:r w:rsidR="00860E98">
              <w:rPr>
                <w:noProof/>
                <w:webHidden/>
              </w:rPr>
              <w:fldChar w:fldCharType="begin"/>
            </w:r>
            <w:r w:rsidR="00860E98">
              <w:rPr>
                <w:noProof/>
                <w:webHidden/>
              </w:rPr>
              <w:instrText xml:space="preserve"> PAGEREF _Toc47169990 \h </w:instrText>
            </w:r>
            <w:r w:rsidR="00860E98">
              <w:rPr>
                <w:noProof/>
                <w:webHidden/>
              </w:rPr>
            </w:r>
            <w:r w:rsidR="00860E98">
              <w:rPr>
                <w:noProof/>
                <w:webHidden/>
              </w:rPr>
              <w:fldChar w:fldCharType="separate"/>
            </w:r>
            <w:r w:rsidR="00860E98">
              <w:rPr>
                <w:noProof/>
                <w:webHidden/>
              </w:rPr>
              <w:t>v</w:t>
            </w:r>
            <w:r w:rsidR="00860E98">
              <w:rPr>
                <w:noProof/>
                <w:webHidden/>
              </w:rPr>
              <w:fldChar w:fldCharType="end"/>
            </w:r>
          </w:hyperlink>
        </w:p>
        <w:p w14:paraId="70C4A00C" w14:textId="750BBA58" w:rsidR="00860E98" w:rsidRDefault="00BD2DDF">
          <w:pPr>
            <w:pStyle w:val="TOC1"/>
            <w:rPr>
              <w:rFonts w:asciiTheme="minorHAnsi" w:eastAsiaTheme="minorEastAsia" w:hAnsiTheme="minorHAnsi" w:cstheme="minorBidi"/>
              <w:b w:val="0"/>
              <w:noProof/>
              <w:sz w:val="22"/>
              <w:szCs w:val="22"/>
              <w:lang w:val="en-US"/>
            </w:rPr>
          </w:pPr>
          <w:hyperlink w:anchor="_Toc47169991" w:history="1">
            <w:r w:rsidR="00860E98" w:rsidRPr="00B16B61">
              <w:rPr>
                <w:rStyle w:val="Hyperlink"/>
                <w:rFonts w:ascii="Times New Roman" w:hAnsi="Times New Roman"/>
                <w:noProof/>
              </w:rPr>
              <w:t>Section I. Instructions aux Soumissionnaires (« IS »)</w:t>
            </w:r>
            <w:r w:rsidR="00860E98">
              <w:rPr>
                <w:noProof/>
                <w:webHidden/>
              </w:rPr>
              <w:tab/>
            </w:r>
            <w:r w:rsidR="00860E98">
              <w:rPr>
                <w:noProof/>
                <w:webHidden/>
              </w:rPr>
              <w:fldChar w:fldCharType="begin"/>
            </w:r>
            <w:r w:rsidR="00860E98">
              <w:rPr>
                <w:noProof/>
                <w:webHidden/>
              </w:rPr>
              <w:instrText xml:space="preserve"> PAGEREF _Toc47169991 \h </w:instrText>
            </w:r>
            <w:r w:rsidR="00860E98">
              <w:rPr>
                <w:noProof/>
                <w:webHidden/>
              </w:rPr>
            </w:r>
            <w:r w:rsidR="00860E98">
              <w:rPr>
                <w:noProof/>
                <w:webHidden/>
              </w:rPr>
              <w:fldChar w:fldCharType="separate"/>
            </w:r>
            <w:r w:rsidR="00860E98">
              <w:rPr>
                <w:noProof/>
                <w:webHidden/>
              </w:rPr>
              <w:t>13</w:t>
            </w:r>
            <w:r w:rsidR="00860E98">
              <w:rPr>
                <w:noProof/>
                <w:webHidden/>
              </w:rPr>
              <w:fldChar w:fldCharType="end"/>
            </w:r>
          </w:hyperlink>
        </w:p>
        <w:p w14:paraId="423CD077" w14:textId="683F240C" w:rsidR="00860E98" w:rsidRDefault="00BD2DDF">
          <w:pPr>
            <w:pStyle w:val="TOC2"/>
            <w:rPr>
              <w:rFonts w:asciiTheme="minorHAnsi" w:eastAsiaTheme="minorEastAsia" w:hAnsiTheme="minorHAnsi" w:cstheme="minorBidi"/>
              <w:sz w:val="22"/>
              <w:szCs w:val="22"/>
              <w:lang w:val="en-US"/>
            </w:rPr>
          </w:pPr>
          <w:hyperlink w:anchor="_Toc47169992" w:history="1">
            <w:r w:rsidR="00860E98" w:rsidRPr="00B16B61">
              <w:rPr>
                <w:rStyle w:val="Hyperlink"/>
              </w:rPr>
              <w:t>Liste des Clauses</w:t>
            </w:r>
            <w:r w:rsidR="00860E98">
              <w:rPr>
                <w:webHidden/>
              </w:rPr>
              <w:tab/>
            </w:r>
            <w:r w:rsidR="00860E98">
              <w:rPr>
                <w:webHidden/>
              </w:rPr>
              <w:fldChar w:fldCharType="begin"/>
            </w:r>
            <w:r w:rsidR="00860E98">
              <w:rPr>
                <w:webHidden/>
              </w:rPr>
              <w:instrText xml:space="preserve"> PAGEREF _Toc47169992 \h </w:instrText>
            </w:r>
            <w:r w:rsidR="00860E98">
              <w:rPr>
                <w:webHidden/>
              </w:rPr>
            </w:r>
            <w:r w:rsidR="00860E98">
              <w:rPr>
                <w:webHidden/>
              </w:rPr>
              <w:fldChar w:fldCharType="separate"/>
            </w:r>
            <w:r w:rsidR="00860E98">
              <w:rPr>
                <w:webHidden/>
              </w:rPr>
              <w:t>13</w:t>
            </w:r>
            <w:r w:rsidR="00860E98">
              <w:rPr>
                <w:webHidden/>
              </w:rPr>
              <w:fldChar w:fldCharType="end"/>
            </w:r>
          </w:hyperlink>
        </w:p>
        <w:p w14:paraId="7F65A862" w14:textId="2AC5CA2B" w:rsidR="00860E98" w:rsidRDefault="00BD2DDF">
          <w:pPr>
            <w:pStyle w:val="TOC1"/>
            <w:rPr>
              <w:rFonts w:asciiTheme="minorHAnsi" w:eastAsiaTheme="minorEastAsia" w:hAnsiTheme="minorHAnsi" w:cstheme="minorBidi"/>
              <w:b w:val="0"/>
              <w:noProof/>
              <w:sz w:val="22"/>
              <w:szCs w:val="22"/>
              <w:lang w:val="en-US"/>
            </w:rPr>
          </w:pPr>
          <w:hyperlink w:anchor="_Toc47169998" w:history="1">
            <w:r w:rsidR="00860E98" w:rsidRPr="00B16B61">
              <w:rPr>
                <w:rStyle w:val="Hyperlink"/>
                <w:rFonts w:ascii="Times New Roman" w:hAnsi="Times New Roman"/>
                <w:noProof/>
              </w:rPr>
              <w:t>Section II.  Données particulières de l’appel d’offres (« DPAO »)</w:t>
            </w:r>
            <w:r w:rsidR="00860E98">
              <w:rPr>
                <w:noProof/>
                <w:webHidden/>
              </w:rPr>
              <w:tab/>
            </w:r>
            <w:r w:rsidR="00860E98">
              <w:rPr>
                <w:noProof/>
                <w:webHidden/>
              </w:rPr>
              <w:fldChar w:fldCharType="begin"/>
            </w:r>
            <w:r w:rsidR="00860E98">
              <w:rPr>
                <w:noProof/>
                <w:webHidden/>
              </w:rPr>
              <w:instrText xml:space="preserve"> PAGEREF _Toc47169998 \h </w:instrText>
            </w:r>
            <w:r w:rsidR="00860E98">
              <w:rPr>
                <w:noProof/>
                <w:webHidden/>
              </w:rPr>
            </w:r>
            <w:r w:rsidR="00860E98">
              <w:rPr>
                <w:noProof/>
                <w:webHidden/>
              </w:rPr>
              <w:fldChar w:fldCharType="separate"/>
            </w:r>
            <w:r w:rsidR="00860E98">
              <w:rPr>
                <w:noProof/>
                <w:webHidden/>
              </w:rPr>
              <w:t>62</w:t>
            </w:r>
            <w:r w:rsidR="00860E98">
              <w:rPr>
                <w:noProof/>
                <w:webHidden/>
              </w:rPr>
              <w:fldChar w:fldCharType="end"/>
            </w:r>
          </w:hyperlink>
        </w:p>
        <w:p w14:paraId="79F9B70D" w14:textId="4A76904A" w:rsidR="00860E98" w:rsidRDefault="00BD2DDF">
          <w:pPr>
            <w:pStyle w:val="TOC1"/>
            <w:rPr>
              <w:rFonts w:asciiTheme="minorHAnsi" w:eastAsiaTheme="minorEastAsia" w:hAnsiTheme="minorHAnsi" w:cstheme="minorBidi"/>
              <w:b w:val="0"/>
              <w:noProof/>
              <w:sz w:val="22"/>
              <w:szCs w:val="22"/>
              <w:lang w:val="en-US"/>
            </w:rPr>
          </w:pPr>
          <w:hyperlink w:anchor="_Toc47169999" w:history="1">
            <w:r w:rsidR="00860E98" w:rsidRPr="00B16B61">
              <w:rPr>
                <w:rStyle w:val="Hyperlink"/>
                <w:rFonts w:ascii="Times New Roman" w:hAnsi="Times New Roman"/>
                <w:noProof/>
              </w:rPr>
              <w:t>Section III. Examen des Offres, critères d’évaluation des Offres et de qualification des Soumissionnaires</w:t>
            </w:r>
            <w:r w:rsidR="00860E98">
              <w:rPr>
                <w:noProof/>
                <w:webHidden/>
              </w:rPr>
              <w:tab/>
            </w:r>
            <w:r w:rsidR="00860E98">
              <w:rPr>
                <w:noProof/>
                <w:webHidden/>
              </w:rPr>
              <w:fldChar w:fldCharType="begin"/>
            </w:r>
            <w:r w:rsidR="00860E98">
              <w:rPr>
                <w:noProof/>
                <w:webHidden/>
              </w:rPr>
              <w:instrText xml:space="preserve"> PAGEREF _Toc47169999 \h </w:instrText>
            </w:r>
            <w:r w:rsidR="00860E98">
              <w:rPr>
                <w:noProof/>
                <w:webHidden/>
              </w:rPr>
            </w:r>
            <w:r w:rsidR="00860E98">
              <w:rPr>
                <w:noProof/>
                <w:webHidden/>
              </w:rPr>
              <w:fldChar w:fldCharType="separate"/>
            </w:r>
            <w:r w:rsidR="00860E98">
              <w:rPr>
                <w:noProof/>
                <w:webHidden/>
              </w:rPr>
              <w:t>75</w:t>
            </w:r>
            <w:r w:rsidR="00860E98">
              <w:rPr>
                <w:noProof/>
                <w:webHidden/>
              </w:rPr>
              <w:fldChar w:fldCharType="end"/>
            </w:r>
          </w:hyperlink>
        </w:p>
        <w:p w14:paraId="7BF06CDF" w14:textId="2F7294FB" w:rsidR="00860E98" w:rsidRDefault="00BD2DDF">
          <w:pPr>
            <w:pStyle w:val="TOC1"/>
            <w:rPr>
              <w:rFonts w:asciiTheme="minorHAnsi" w:eastAsiaTheme="minorEastAsia" w:hAnsiTheme="minorHAnsi" w:cstheme="minorBidi"/>
              <w:b w:val="0"/>
              <w:noProof/>
              <w:sz w:val="22"/>
              <w:szCs w:val="22"/>
              <w:lang w:val="en-US"/>
            </w:rPr>
          </w:pPr>
          <w:hyperlink w:anchor="_Toc47170000" w:history="1">
            <w:r w:rsidR="00860E98" w:rsidRPr="00B16B61">
              <w:rPr>
                <w:rStyle w:val="Hyperlink"/>
                <w:rFonts w:ascii="Times New Roman" w:hAnsi="Times New Roman"/>
                <w:noProof/>
              </w:rPr>
              <w:t>Section IV.  Formulaires d’Offres</w:t>
            </w:r>
            <w:r w:rsidR="00860E98">
              <w:rPr>
                <w:noProof/>
                <w:webHidden/>
              </w:rPr>
              <w:tab/>
            </w:r>
            <w:r w:rsidR="00860E98">
              <w:rPr>
                <w:noProof/>
                <w:webHidden/>
              </w:rPr>
              <w:fldChar w:fldCharType="begin"/>
            </w:r>
            <w:r w:rsidR="00860E98">
              <w:rPr>
                <w:noProof/>
                <w:webHidden/>
              </w:rPr>
              <w:instrText xml:space="preserve"> PAGEREF _Toc47170000 \h </w:instrText>
            </w:r>
            <w:r w:rsidR="00860E98">
              <w:rPr>
                <w:noProof/>
                <w:webHidden/>
              </w:rPr>
            </w:r>
            <w:r w:rsidR="00860E98">
              <w:rPr>
                <w:noProof/>
                <w:webHidden/>
              </w:rPr>
              <w:fldChar w:fldCharType="separate"/>
            </w:r>
            <w:r w:rsidR="00860E98">
              <w:rPr>
                <w:noProof/>
                <w:webHidden/>
              </w:rPr>
              <w:t>90</w:t>
            </w:r>
            <w:r w:rsidR="00860E98">
              <w:rPr>
                <w:noProof/>
                <w:webHidden/>
              </w:rPr>
              <w:fldChar w:fldCharType="end"/>
            </w:r>
          </w:hyperlink>
        </w:p>
        <w:p w14:paraId="518DB0A7" w14:textId="2919C7B3" w:rsidR="00860E98" w:rsidRDefault="00BD2DDF">
          <w:pPr>
            <w:pStyle w:val="TOC2"/>
            <w:rPr>
              <w:rFonts w:asciiTheme="minorHAnsi" w:eastAsiaTheme="minorEastAsia" w:hAnsiTheme="minorHAnsi" w:cstheme="minorBidi"/>
              <w:sz w:val="22"/>
              <w:szCs w:val="22"/>
              <w:lang w:val="en-US"/>
            </w:rPr>
          </w:pPr>
          <w:hyperlink w:anchor="_Toc47170001" w:history="1">
            <w:r w:rsidR="00860E98" w:rsidRPr="00B16B61">
              <w:rPr>
                <w:rStyle w:val="Hyperlink"/>
              </w:rPr>
              <w:t>Informations aux Soumissionnaires pour la préparation des Formulaires d'offres</w:t>
            </w:r>
            <w:r w:rsidR="00860E98">
              <w:rPr>
                <w:webHidden/>
              </w:rPr>
              <w:tab/>
            </w:r>
            <w:r w:rsidR="00860E98">
              <w:rPr>
                <w:webHidden/>
              </w:rPr>
              <w:fldChar w:fldCharType="begin"/>
            </w:r>
            <w:r w:rsidR="00860E98">
              <w:rPr>
                <w:webHidden/>
              </w:rPr>
              <w:instrText xml:space="preserve"> PAGEREF _Toc47170001 \h </w:instrText>
            </w:r>
            <w:r w:rsidR="00860E98">
              <w:rPr>
                <w:webHidden/>
              </w:rPr>
            </w:r>
            <w:r w:rsidR="00860E98">
              <w:rPr>
                <w:webHidden/>
              </w:rPr>
              <w:fldChar w:fldCharType="separate"/>
            </w:r>
            <w:r w:rsidR="00860E98">
              <w:rPr>
                <w:webHidden/>
              </w:rPr>
              <w:t>91</w:t>
            </w:r>
            <w:r w:rsidR="00860E98">
              <w:rPr>
                <w:webHidden/>
              </w:rPr>
              <w:fldChar w:fldCharType="end"/>
            </w:r>
          </w:hyperlink>
        </w:p>
        <w:p w14:paraId="43BEEA6F" w14:textId="3ACED711" w:rsidR="00860E98" w:rsidRDefault="00BD2DDF">
          <w:pPr>
            <w:pStyle w:val="TOC2"/>
            <w:rPr>
              <w:rFonts w:asciiTheme="minorHAnsi" w:eastAsiaTheme="minorEastAsia" w:hAnsiTheme="minorHAnsi" w:cstheme="minorBidi"/>
              <w:sz w:val="22"/>
              <w:szCs w:val="22"/>
              <w:lang w:val="en-US"/>
            </w:rPr>
          </w:pPr>
          <w:hyperlink w:anchor="_Toc47170002" w:history="1">
            <w:r w:rsidR="00860E98" w:rsidRPr="00B16B61">
              <w:rPr>
                <w:rStyle w:val="Hyperlink"/>
              </w:rPr>
              <w:t>Liste des Formulaires d’Offres</w:t>
            </w:r>
            <w:r w:rsidR="00860E98">
              <w:rPr>
                <w:webHidden/>
              </w:rPr>
              <w:tab/>
            </w:r>
            <w:r w:rsidR="00860E98">
              <w:rPr>
                <w:webHidden/>
              </w:rPr>
              <w:fldChar w:fldCharType="begin"/>
            </w:r>
            <w:r w:rsidR="00860E98">
              <w:rPr>
                <w:webHidden/>
              </w:rPr>
              <w:instrText xml:space="preserve"> PAGEREF _Toc47170002 \h </w:instrText>
            </w:r>
            <w:r w:rsidR="00860E98">
              <w:rPr>
                <w:webHidden/>
              </w:rPr>
            </w:r>
            <w:r w:rsidR="00860E98">
              <w:rPr>
                <w:webHidden/>
              </w:rPr>
              <w:fldChar w:fldCharType="separate"/>
            </w:r>
            <w:r w:rsidR="00860E98">
              <w:rPr>
                <w:webHidden/>
              </w:rPr>
              <w:t>94</w:t>
            </w:r>
            <w:r w:rsidR="00860E98">
              <w:rPr>
                <w:webHidden/>
              </w:rPr>
              <w:fldChar w:fldCharType="end"/>
            </w:r>
          </w:hyperlink>
        </w:p>
        <w:p w14:paraId="0CBF5B1E" w14:textId="6CB614F0" w:rsidR="00860E98" w:rsidRDefault="00BD2DDF">
          <w:pPr>
            <w:pStyle w:val="TOC1"/>
            <w:rPr>
              <w:rFonts w:asciiTheme="minorHAnsi" w:eastAsiaTheme="minorEastAsia" w:hAnsiTheme="minorHAnsi" w:cstheme="minorBidi"/>
              <w:b w:val="0"/>
              <w:noProof/>
              <w:sz w:val="22"/>
              <w:szCs w:val="22"/>
              <w:lang w:val="en-US"/>
            </w:rPr>
          </w:pPr>
          <w:hyperlink w:anchor="_Toc47170004" w:history="1">
            <w:r w:rsidR="00860E98" w:rsidRPr="00B16B61">
              <w:rPr>
                <w:rStyle w:val="Hyperlink"/>
                <w:rFonts w:ascii="Times New Roman" w:hAnsi="Times New Roman"/>
                <w:noProof/>
              </w:rPr>
              <w:t>Section V.   Avis d’adjudication du Contrat, Accords et Annexes</w:t>
            </w:r>
            <w:r w:rsidR="00860E98">
              <w:rPr>
                <w:noProof/>
                <w:webHidden/>
              </w:rPr>
              <w:tab/>
            </w:r>
            <w:r w:rsidR="00860E98">
              <w:rPr>
                <w:noProof/>
                <w:webHidden/>
              </w:rPr>
              <w:fldChar w:fldCharType="begin"/>
            </w:r>
            <w:r w:rsidR="00860E98">
              <w:rPr>
                <w:noProof/>
                <w:webHidden/>
              </w:rPr>
              <w:instrText xml:space="preserve"> PAGEREF _Toc47170004 \h </w:instrText>
            </w:r>
            <w:r w:rsidR="00860E98">
              <w:rPr>
                <w:noProof/>
                <w:webHidden/>
              </w:rPr>
            </w:r>
            <w:r w:rsidR="00860E98">
              <w:rPr>
                <w:noProof/>
                <w:webHidden/>
              </w:rPr>
              <w:fldChar w:fldCharType="separate"/>
            </w:r>
            <w:r w:rsidR="00860E98">
              <w:rPr>
                <w:noProof/>
                <w:webHidden/>
              </w:rPr>
              <w:t>150</w:t>
            </w:r>
            <w:r w:rsidR="00860E98">
              <w:rPr>
                <w:noProof/>
                <w:webHidden/>
              </w:rPr>
              <w:fldChar w:fldCharType="end"/>
            </w:r>
          </w:hyperlink>
        </w:p>
        <w:p w14:paraId="2417444C" w14:textId="34FAC439" w:rsidR="00860E98" w:rsidRDefault="00BD2DDF">
          <w:pPr>
            <w:pStyle w:val="TOC1"/>
            <w:rPr>
              <w:rFonts w:asciiTheme="minorHAnsi" w:eastAsiaTheme="minorEastAsia" w:hAnsiTheme="minorHAnsi" w:cstheme="minorBidi"/>
              <w:b w:val="0"/>
              <w:noProof/>
              <w:sz w:val="22"/>
              <w:szCs w:val="22"/>
              <w:lang w:val="en-US"/>
            </w:rPr>
          </w:pPr>
          <w:hyperlink w:anchor="_Toc47170005" w:history="1">
            <w:r w:rsidR="00860E98" w:rsidRPr="00B16B61">
              <w:rPr>
                <w:rStyle w:val="Hyperlink"/>
                <w:rFonts w:ascii="Times New Roman" w:hAnsi="Times New Roman"/>
                <w:noProof/>
              </w:rPr>
              <w:t>Formulaire d’Avis d'intention d'adjudication</w:t>
            </w:r>
            <w:r w:rsidR="00860E98">
              <w:rPr>
                <w:noProof/>
                <w:webHidden/>
              </w:rPr>
              <w:tab/>
            </w:r>
            <w:r w:rsidR="00860E98">
              <w:rPr>
                <w:noProof/>
                <w:webHidden/>
              </w:rPr>
              <w:fldChar w:fldCharType="begin"/>
            </w:r>
            <w:r w:rsidR="00860E98">
              <w:rPr>
                <w:noProof/>
                <w:webHidden/>
              </w:rPr>
              <w:instrText xml:space="preserve"> PAGEREF _Toc47170005 \h </w:instrText>
            </w:r>
            <w:r w:rsidR="00860E98">
              <w:rPr>
                <w:noProof/>
                <w:webHidden/>
              </w:rPr>
            </w:r>
            <w:r w:rsidR="00860E98">
              <w:rPr>
                <w:noProof/>
                <w:webHidden/>
              </w:rPr>
              <w:fldChar w:fldCharType="separate"/>
            </w:r>
            <w:r w:rsidR="00860E98">
              <w:rPr>
                <w:noProof/>
                <w:webHidden/>
              </w:rPr>
              <w:t>151</w:t>
            </w:r>
            <w:r w:rsidR="00860E98">
              <w:rPr>
                <w:noProof/>
                <w:webHidden/>
              </w:rPr>
              <w:fldChar w:fldCharType="end"/>
            </w:r>
          </w:hyperlink>
        </w:p>
        <w:p w14:paraId="2BA3EC81" w14:textId="00ED3C76" w:rsidR="00860E98" w:rsidRDefault="00BD2DDF">
          <w:pPr>
            <w:pStyle w:val="TOC1"/>
            <w:rPr>
              <w:rFonts w:asciiTheme="minorHAnsi" w:eastAsiaTheme="minorEastAsia" w:hAnsiTheme="minorHAnsi" w:cstheme="minorBidi"/>
              <w:b w:val="0"/>
              <w:noProof/>
              <w:sz w:val="22"/>
              <w:szCs w:val="22"/>
              <w:lang w:val="en-US"/>
            </w:rPr>
          </w:pPr>
          <w:hyperlink w:anchor="_Toc47170006" w:history="1">
            <w:r w:rsidR="00860E98" w:rsidRPr="00B16B61">
              <w:rPr>
                <w:rStyle w:val="Hyperlink"/>
                <w:rFonts w:ascii="Times New Roman" w:hAnsi="Times New Roman"/>
                <w:noProof/>
              </w:rPr>
              <w:t>Formulaire de Lettre d'acceptation/Avis d'adjudication</w:t>
            </w:r>
            <w:r w:rsidR="00860E98">
              <w:rPr>
                <w:noProof/>
                <w:webHidden/>
              </w:rPr>
              <w:tab/>
            </w:r>
            <w:r w:rsidR="00860E98">
              <w:rPr>
                <w:noProof/>
                <w:webHidden/>
              </w:rPr>
              <w:fldChar w:fldCharType="begin"/>
            </w:r>
            <w:r w:rsidR="00860E98">
              <w:rPr>
                <w:noProof/>
                <w:webHidden/>
              </w:rPr>
              <w:instrText xml:space="preserve"> PAGEREF _Toc47170006 \h </w:instrText>
            </w:r>
            <w:r w:rsidR="00860E98">
              <w:rPr>
                <w:noProof/>
                <w:webHidden/>
              </w:rPr>
            </w:r>
            <w:r w:rsidR="00860E98">
              <w:rPr>
                <w:noProof/>
                <w:webHidden/>
              </w:rPr>
              <w:fldChar w:fldCharType="separate"/>
            </w:r>
            <w:r w:rsidR="00860E98">
              <w:rPr>
                <w:noProof/>
                <w:webHidden/>
              </w:rPr>
              <w:t>152</w:t>
            </w:r>
            <w:r w:rsidR="00860E98">
              <w:rPr>
                <w:noProof/>
                <w:webHidden/>
              </w:rPr>
              <w:fldChar w:fldCharType="end"/>
            </w:r>
          </w:hyperlink>
        </w:p>
        <w:p w14:paraId="4AB4E2FC" w14:textId="78F71737" w:rsidR="00860E98" w:rsidRDefault="00BD2DDF">
          <w:pPr>
            <w:pStyle w:val="TOC1"/>
            <w:rPr>
              <w:rFonts w:asciiTheme="minorHAnsi" w:eastAsiaTheme="minorEastAsia" w:hAnsiTheme="minorHAnsi" w:cstheme="minorBidi"/>
              <w:b w:val="0"/>
              <w:noProof/>
              <w:sz w:val="22"/>
              <w:szCs w:val="22"/>
              <w:lang w:val="en-US"/>
            </w:rPr>
          </w:pPr>
          <w:hyperlink w:anchor="_Toc47170007" w:history="1">
            <w:r w:rsidR="00860E98" w:rsidRPr="00B16B61">
              <w:rPr>
                <w:rStyle w:val="Hyperlink"/>
                <w:rFonts w:ascii="Times New Roman" w:hAnsi="Times New Roman"/>
                <w:noProof/>
              </w:rPr>
              <w:t>Formulaire d'Accord contractuel</w:t>
            </w:r>
            <w:r w:rsidR="00860E98">
              <w:rPr>
                <w:noProof/>
                <w:webHidden/>
              </w:rPr>
              <w:tab/>
            </w:r>
            <w:r w:rsidR="00860E98">
              <w:rPr>
                <w:noProof/>
                <w:webHidden/>
              </w:rPr>
              <w:fldChar w:fldCharType="begin"/>
            </w:r>
            <w:r w:rsidR="00860E98">
              <w:rPr>
                <w:noProof/>
                <w:webHidden/>
              </w:rPr>
              <w:instrText xml:space="preserve"> PAGEREF _Toc47170007 \h </w:instrText>
            </w:r>
            <w:r w:rsidR="00860E98">
              <w:rPr>
                <w:noProof/>
                <w:webHidden/>
              </w:rPr>
            </w:r>
            <w:r w:rsidR="00860E98">
              <w:rPr>
                <w:noProof/>
                <w:webHidden/>
              </w:rPr>
              <w:fldChar w:fldCharType="separate"/>
            </w:r>
            <w:r w:rsidR="00860E98">
              <w:rPr>
                <w:noProof/>
                <w:webHidden/>
              </w:rPr>
              <w:t>153</w:t>
            </w:r>
            <w:r w:rsidR="00860E98">
              <w:rPr>
                <w:noProof/>
                <w:webHidden/>
              </w:rPr>
              <w:fldChar w:fldCharType="end"/>
            </w:r>
          </w:hyperlink>
        </w:p>
        <w:p w14:paraId="511F1D77" w14:textId="4211FAC3" w:rsidR="00860E98" w:rsidRDefault="00BD2DDF">
          <w:pPr>
            <w:pStyle w:val="TOC1"/>
            <w:rPr>
              <w:rFonts w:asciiTheme="minorHAnsi" w:eastAsiaTheme="minorEastAsia" w:hAnsiTheme="minorHAnsi" w:cstheme="minorBidi"/>
              <w:b w:val="0"/>
              <w:noProof/>
              <w:sz w:val="22"/>
              <w:szCs w:val="22"/>
              <w:lang w:val="en-US"/>
            </w:rPr>
          </w:pPr>
          <w:hyperlink w:anchor="_Toc47170009" w:history="1">
            <w:r w:rsidR="00860E98" w:rsidRPr="00B16B61">
              <w:rPr>
                <w:rStyle w:val="Hyperlink"/>
                <w:rFonts w:ascii="Times New Roman" w:hAnsi="Times New Roman"/>
                <w:noProof/>
              </w:rPr>
              <w:t>Annexe 1.  Représentant du Fournisseur</w:t>
            </w:r>
            <w:r w:rsidR="00860E98">
              <w:rPr>
                <w:noProof/>
                <w:webHidden/>
              </w:rPr>
              <w:tab/>
            </w:r>
            <w:r w:rsidR="00860E98">
              <w:rPr>
                <w:noProof/>
                <w:webHidden/>
              </w:rPr>
              <w:fldChar w:fldCharType="begin"/>
            </w:r>
            <w:r w:rsidR="00860E98">
              <w:rPr>
                <w:noProof/>
                <w:webHidden/>
              </w:rPr>
              <w:instrText xml:space="preserve"> PAGEREF _Toc47170009 \h </w:instrText>
            </w:r>
            <w:r w:rsidR="00860E98">
              <w:rPr>
                <w:noProof/>
                <w:webHidden/>
              </w:rPr>
            </w:r>
            <w:r w:rsidR="00860E98">
              <w:rPr>
                <w:noProof/>
                <w:webHidden/>
              </w:rPr>
              <w:fldChar w:fldCharType="separate"/>
            </w:r>
            <w:r w:rsidR="00860E98">
              <w:rPr>
                <w:noProof/>
                <w:webHidden/>
              </w:rPr>
              <w:t>156</w:t>
            </w:r>
            <w:r w:rsidR="00860E98">
              <w:rPr>
                <w:noProof/>
                <w:webHidden/>
              </w:rPr>
              <w:fldChar w:fldCharType="end"/>
            </w:r>
          </w:hyperlink>
        </w:p>
        <w:p w14:paraId="31BA2C3B" w14:textId="558DFC28" w:rsidR="00860E98" w:rsidRDefault="00BD2DDF">
          <w:pPr>
            <w:pStyle w:val="TOC1"/>
            <w:rPr>
              <w:rFonts w:asciiTheme="minorHAnsi" w:eastAsiaTheme="minorEastAsia" w:hAnsiTheme="minorHAnsi" w:cstheme="minorBidi"/>
              <w:b w:val="0"/>
              <w:noProof/>
              <w:sz w:val="22"/>
              <w:szCs w:val="22"/>
              <w:lang w:val="en-US"/>
            </w:rPr>
          </w:pPr>
          <w:hyperlink w:anchor="_Toc47170010" w:history="1">
            <w:r w:rsidR="00860E98" w:rsidRPr="00B16B61">
              <w:rPr>
                <w:rStyle w:val="Hyperlink"/>
                <w:rFonts w:ascii="Times New Roman" w:hAnsi="Times New Roman"/>
                <w:noProof/>
              </w:rPr>
              <w:t>Annexe 2.  Conciliateur</w:t>
            </w:r>
            <w:r w:rsidR="00860E98">
              <w:rPr>
                <w:noProof/>
                <w:webHidden/>
              </w:rPr>
              <w:tab/>
            </w:r>
            <w:r w:rsidR="00860E98">
              <w:rPr>
                <w:noProof/>
                <w:webHidden/>
              </w:rPr>
              <w:fldChar w:fldCharType="begin"/>
            </w:r>
            <w:r w:rsidR="00860E98">
              <w:rPr>
                <w:noProof/>
                <w:webHidden/>
              </w:rPr>
              <w:instrText xml:space="preserve"> PAGEREF _Toc47170010 \h </w:instrText>
            </w:r>
            <w:r w:rsidR="00860E98">
              <w:rPr>
                <w:noProof/>
                <w:webHidden/>
              </w:rPr>
            </w:r>
            <w:r w:rsidR="00860E98">
              <w:rPr>
                <w:noProof/>
                <w:webHidden/>
              </w:rPr>
              <w:fldChar w:fldCharType="separate"/>
            </w:r>
            <w:r w:rsidR="00860E98">
              <w:rPr>
                <w:noProof/>
                <w:webHidden/>
              </w:rPr>
              <w:t>157</w:t>
            </w:r>
            <w:r w:rsidR="00860E98">
              <w:rPr>
                <w:noProof/>
                <w:webHidden/>
              </w:rPr>
              <w:fldChar w:fldCharType="end"/>
            </w:r>
          </w:hyperlink>
        </w:p>
        <w:p w14:paraId="4E3FB0A5" w14:textId="1884E332" w:rsidR="00860E98" w:rsidRDefault="00BD2DDF">
          <w:pPr>
            <w:pStyle w:val="TOC1"/>
            <w:rPr>
              <w:rFonts w:asciiTheme="minorHAnsi" w:eastAsiaTheme="minorEastAsia" w:hAnsiTheme="minorHAnsi" w:cstheme="minorBidi"/>
              <w:b w:val="0"/>
              <w:noProof/>
              <w:sz w:val="22"/>
              <w:szCs w:val="22"/>
              <w:lang w:val="en-US"/>
            </w:rPr>
          </w:pPr>
          <w:hyperlink w:anchor="_Toc47170011" w:history="1">
            <w:r w:rsidR="00860E98" w:rsidRPr="00B16B61">
              <w:rPr>
                <w:rStyle w:val="Hyperlink"/>
                <w:rFonts w:ascii="Times New Roman" w:hAnsi="Times New Roman"/>
                <w:noProof/>
              </w:rPr>
              <w:t>Annexe 3.  Liste des Sous-traitants Approuvés</w:t>
            </w:r>
            <w:r w:rsidR="00860E98">
              <w:rPr>
                <w:noProof/>
                <w:webHidden/>
              </w:rPr>
              <w:tab/>
            </w:r>
            <w:r w:rsidR="00860E98">
              <w:rPr>
                <w:noProof/>
                <w:webHidden/>
              </w:rPr>
              <w:fldChar w:fldCharType="begin"/>
            </w:r>
            <w:r w:rsidR="00860E98">
              <w:rPr>
                <w:noProof/>
                <w:webHidden/>
              </w:rPr>
              <w:instrText xml:space="preserve"> PAGEREF _Toc47170011 \h </w:instrText>
            </w:r>
            <w:r w:rsidR="00860E98">
              <w:rPr>
                <w:noProof/>
                <w:webHidden/>
              </w:rPr>
            </w:r>
            <w:r w:rsidR="00860E98">
              <w:rPr>
                <w:noProof/>
                <w:webHidden/>
              </w:rPr>
              <w:fldChar w:fldCharType="separate"/>
            </w:r>
            <w:r w:rsidR="00860E98">
              <w:rPr>
                <w:noProof/>
                <w:webHidden/>
              </w:rPr>
              <w:t>158</w:t>
            </w:r>
            <w:r w:rsidR="00860E98">
              <w:rPr>
                <w:noProof/>
                <w:webHidden/>
              </w:rPr>
              <w:fldChar w:fldCharType="end"/>
            </w:r>
          </w:hyperlink>
        </w:p>
        <w:p w14:paraId="7C688247" w14:textId="083D0DC5" w:rsidR="00860E98" w:rsidRDefault="00BD2DDF">
          <w:pPr>
            <w:pStyle w:val="TOC1"/>
            <w:rPr>
              <w:rFonts w:asciiTheme="minorHAnsi" w:eastAsiaTheme="minorEastAsia" w:hAnsiTheme="minorHAnsi" w:cstheme="minorBidi"/>
              <w:b w:val="0"/>
              <w:noProof/>
              <w:sz w:val="22"/>
              <w:szCs w:val="22"/>
              <w:lang w:val="en-US"/>
            </w:rPr>
          </w:pPr>
          <w:hyperlink w:anchor="_Toc47170012" w:history="1">
            <w:r w:rsidR="00860E98" w:rsidRPr="00B16B61">
              <w:rPr>
                <w:rStyle w:val="Hyperlink"/>
                <w:rFonts w:ascii="Times New Roman" w:hAnsi="Times New Roman"/>
                <w:noProof/>
              </w:rPr>
              <w:t>Annexe 4.  Catégories de Logiciels</w:t>
            </w:r>
            <w:r w:rsidR="00860E98">
              <w:rPr>
                <w:noProof/>
                <w:webHidden/>
              </w:rPr>
              <w:tab/>
            </w:r>
            <w:r w:rsidR="00860E98">
              <w:rPr>
                <w:noProof/>
                <w:webHidden/>
              </w:rPr>
              <w:fldChar w:fldCharType="begin"/>
            </w:r>
            <w:r w:rsidR="00860E98">
              <w:rPr>
                <w:noProof/>
                <w:webHidden/>
              </w:rPr>
              <w:instrText xml:space="preserve"> PAGEREF _Toc47170012 \h </w:instrText>
            </w:r>
            <w:r w:rsidR="00860E98">
              <w:rPr>
                <w:noProof/>
                <w:webHidden/>
              </w:rPr>
            </w:r>
            <w:r w:rsidR="00860E98">
              <w:rPr>
                <w:noProof/>
                <w:webHidden/>
              </w:rPr>
              <w:fldChar w:fldCharType="separate"/>
            </w:r>
            <w:r w:rsidR="00860E98">
              <w:rPr>
                <w:noProof/>
                <w:webHidden/>
              </w:rPr>
              <w:t>159</w:t>
            </w:r>
            <w:r w:rsidR="00860E98">
              <w:rPr>
                <w:noProof/>
                <w:webHidden/>
              </w:rPr>
              <w:fldChar w:fldCharType="end"/>
            </w:r>
          </w:hyperlink>
        </w:p>
        <w:p w14:paraId="505AE3EA" w14:textId="17017C96" w:rsidR="00860E98" w:rsidRDefault="00BD2DDF">
          <w:pPr>
            <w:pStyle w:val="TOC1"/>
            <w:rPr>
              <w:rFonts w:asciiTheme="minorHAnsi" w:eastAsiaTheme="minorEastAsia" w:hAnsiTheme="minorHAnsi" w:cstheme="minorBidi"/>
              <w:b w:val="0"/>
              <w:noProof/>
              <w:sz w:val="22"/>
              <w:szCs w:val="22"/>
              <w:lang w:val="en-US"/>
            </w:rPr>
          </w:pPr>
          <w:hyperlink w:anchor="_Toc47170013" w:history="1">
            <w:r w:rsidR="00860E98" w:rsidRPr="00B16B61">
              <w:rPr>
                <w:rStyle w:val="Hyperlink"/>
                <w:rFonts w:ascii="Times New Roman" w:hAnsi="Times New Roman"/>
                <w:noProof/>
              </w:rPr>
              <w:t>Annexe 5.  Matériel Personnalisé</w:t>
            </w:r>
            <w:r w:rsidR="00860E98">
              <w:rPr>
                <w:noProof/>
                <w:webHidden/>
              </w:rPr>
              <w:tab/>
            </w:r>
            <w:r w:rsidR="00860E98">
              <w:rPr>
                <w:noProof/>
                <w:webHidden/>
              </w:rPr>
              <w:fldChar w:fldCharType="begin"/>
            </w:r>
            <w:r w:rsidR="00860E98">
              <w:rPr>
                <w:noProof/>
                <w:webHidden/>
              </w:rPr>
              <w:instrText xml:space="preserve"> PAGEREF _Toc47170013 \h </w:instrText>
            </w:r>
            <w:r w:rsidR="00860E98">
              <w:rPr>
                <w:noProof/>
                <w:webHidden/>
              </w:rPr>
            </w:r>
            <w:r w:rsidR="00860E98">
              <w:rPr>
                <w:noProof/>
                <w:webHidden/>
              </w:rPr>
              <w:fldChar w:fldCharType="separate"/>
            </w:r>
            <w:r w:rsidR="00860E98">
              <w:rPr>
                <w:noProof/>
                <w:webHidden/>
              </w:rPr>
              <w:t>160</w:t>
            </w:r>
            <w:r w:rsidR="00860E98">
              <w:rPr>
                <w:noProof/>
                <w:webHidden/>
              </w:rPr>
              <w:fldChar w:fldCharType="end"/>
            </w:r>
          </w:hyperlink>
        </w:p>
        <w:p w14:paraId="49E6673E" w14:textId="6748B033" w:rsidR="00860E98" w:rsidRDefault="00BD2DDF">
          <w:pPr>
            <w:pStyle w:val="TOC1"/>
            <w:rPr>
              <w:rFonts w:asciiTheme="minorHAnsi" w:eastAsiaTheme="minorEastAsia" w:hAnsiTheme="minorHAnsi" w:cstheme="minorBidi"/>
              <w:b w:val="0"/>
              <w:noProof/>
              <w:sz w:val="22"/>
              <w:szCs w:val="22"/>
              <w:lang w:val="en-US"/>
            </w:rPr>
          </w:pPr>
          <w:hyperlink w:anchor="_Toc47170014" w:history="1">
            <w:r w:rsidR="00860E98" w:rsidRPr="00B16B61">
              <w:rPr>
                <w:rStyle w:val="Hyperlink"/>
                <w:rFonts w:ascii="Times New Roman" w:hAnsi="Times New Roman"/>
                <w:noProof/>
              </w:rPr>
              <w:t>Annexe 6.  Bordereaux de prix révisés</w:t>
            </w:r>
            <w:r w:rsidR="00860E98">
              <w:rPr>
                <w:noProof/>
                <w:webHidden/>
              </w:rPr>
              <w:tab/>
            </w:r>
            <w:r w:rsidR="00860E98">
              <w:rPr>
                <w:noProof/>
                <w:webHidden/>
              </w:rPr>
              <w:fldChar w:fldCharType="begin"/>
            </w:r>
            <w:r w:rsidR="00860E98">
              <w:rPr>
                <w:noProof/>
                <w:webHidden/>
              </w:rPr>
              <w:instrText xml:space="preserve"> PAGEREF _Toc47170014 \h </w:instrText>
            </w:r>
            <w:r w:rsidR="00860E98">
              <w:rPr>
                <w:noProof/>
                <w:webHidden/>
              </w:rPr>
            </w:r>
            <w:r w:rsidR="00860E98">
              <w:rPr>
                <w:noProof/>
                <w:webHidden/>
              </w:rPr>
              <w:fldChar w:fldCharType="separate"/>
            </w:r>
            <w:r w:rsidR="00860E98">
              <w:rPr>
                <w:noProof/>
                <w:webHidden/>
              </w:rPr>
              <w:t>161</w:t>
            </w:r>
            <w:r w:rsidR="00860E98">
              <w:rPr>
                <w:noProof/>
                <w:webHidden/>
              </w:rPr>
              <w:fldChar w:fldCharType="end"/>
            </w:r>
          </w:hyperlink>
        </w:p>
        <w:p w14:paraId="27138A32" w14:textId="230DC6C6" w:rsidR="00860E98" w:rsidRDefault="00BD2DDF">
          <w:pPr>
            <w:pStyle w:val="TOC1"/>
            <w:rPr>
              <w:rFonts w:asciiTheme="minorHAnsi" w:eastAsiaTheme="minorEastAsia" w:hAnsiTheme="minorHAnsi" w:cstheme="minorBidi"/>
              <w:b w:val="0"/>
              <w:noProof/>
              <w:sz w:val="22"/>
              <w:szCs w:val="22"/>
              <w:lang w:val="en-US"/>
            </w:rPr>
          </w:pPr>
          <w:hyperlink w:anchor="_Toc47170015" w:history="1">
            <w:r w:rsidR="00860E98" w:rsidRPr="00B16B61">
              <w:rPr>
                <w:rStyle w:val="Hyperlink"/>
                <w:rFonts w:ascii="Times New Roman" w:hAnsi="Times New Roman"/>
                <w:noProof/>
              </w:rPr>
              <w:t xml:space="preserve">Annexe 7.  </w:t>
            </w:r>
            <w:r w:rsidR="00860E98" w:rsidRPr="00B16B61">
              <w:rPr>
                <w:rStyle w:val="Hyperlink"/>
                <w:noProof/>
              </w:rPr>
              <w:t>Procès-verbal des réunions de Finalisation du Contrat et amendements convenus au Contrat</w:t>
            </w:r>
            <w:r w:rsidR="00860E98">
              <w:rPr>
                <w:noProof/>
                <w:webHidden/>
              </w:rPr>
              <w:tab/>
            </w:r>
            <w:r w:rsidR="00860E98">
              <w:rPr>
                <w:noProof/>
                <w:webHidden/>
              </w:rPr>
              <w:fldChar w:fldCharType="begin"/>
            </w:r>
            <w:r w:rsidR="00860E98">
              <w:rPr>
                <w:noProof/>
                <w:webHidden/>
              </w:rPr>
              <w:instrText xml:space="preserve"> PAGEREF _Toc47170015 \h </w:instrText>
            </w:r>
            <w:r w:rsidR="00860E98">
              <w:rPr>
                <w:noProof/>
                <w:webHidden/>
              </w:rPr>
            </w:r>
            <w:r w:rsidR="00860E98">
              <w:rPr>
                <w:noProof/>
                <w:webHidden/>
              </w:rPr>
              <w:fldChar w:fldCharType="separate"/>
            </w:r>
            <w:r w:rsidR="00860E98">
              <w:rPr>
                <w:noProof/>
                <w:webHidden/>
              </w:rPr>
              <w:t>162</w:t>
            </w:r>
            <w:r w:rsidR="00860E98">
              <w:rPr>
                <w:noProof/>
                <w:webHidden/>
              </w:rPr>
              <w:fldChar w:fldCharType="end"/>
            </w:r>
          </w:hyperlink>
        </w:p>
        <w:p w14:paraId="33A95D62" w14:textId="652C2100" w:rsidR="00860E98" w:rsidRDefault="00BD2DDF">
          <w:pPr>
            <w:pStyle w:val="TOC1"/>
            <w:rPr>
              <w:rFonts w:asciiTheme="minorHAnsi" w:eastAsiaTheme="minorEastAsia" w:hAnsiTheme="minorHAnsi" w:cstheme="minorBidi"/>
              <w:b w:val="0"/>
              <w:noProof/>
              <w:sz w:val="22"/>
              <w:szCs w:val="22"/>
              <w:lang w:val="en-US"/>
            </w:rPr>
          </w:pPr>
          <w:hyperlink w:anchor="_Toc47170016" w:history="1">
            <w:r w:rsidR="00860E98" w:rsidRPr="00B16B61">
              <w:rPr>
                <w:rStyle w:val="Hyperlink"/>
                <w:rFonts w:ascii="Times New Roman" w:hAnsi="Times New Roman"/>
                <w:noProof/>
              </w:rPr>
              <w:t xml:space="preserve">Section VI.  </w:t>
            </w:r>
            <w:r w:rsidR="00860E98" w:rsidRPr="00B16B61">
              <w:rPr>
                <w:rStyle w:val="Hyperlink"/>
                <w:noProof/>
              </w:rPr>
              <w:t>Conditions Générales du Contrat (« CGC »)</w:t>
            </w:r>
            <w:r w:rsidR="00860E98">
              <w:rPr>
                <w:noProof/>
                <w:webHidden/>
              </w:rPr>
              <w:tab/>
            </w:r>
            <w:r w:rsidR="00860E98">
              <w:rPr>
                <w:noProof/>
                <w:webHidden/>
              </w:rPr>
              <w:fldChar w:fldCharType="begin"/>
            </w:r>
            <w:r w:rsidR="00860E98">
              <w:rPr>
                <w:noProof/>
                <w:webHidden/>
              </w:rPr>
              <w:instrText xml:space="preserve"> PAGEREF _Toc47170016 \h </w:instrText>
            </w:r>
            <w:r w:rsidR="00860E98">
              <w:rPr>
                <w:noProof/>
                <w:webHidden/>
              </w:rPr>
            </w:r>
            <w:r w:rsidR="00860E98">
              <w:rPr>
                <w:noProof/>
                <w:webHidden/>
              </w:rPr>
              <w:fldChar w:fldCharType="separate"/>
            </w:r>
            <w:r w:rsidR="00860E98">
              <w:rPr>
                <w:noProof/>
                <w:webHidden/>
              </w:rPr>
              <w:t>163</w:t>
            </w:r>
            <w:r w:rsidR="00860E98">
              <w:rPr>
                <w:noProof/>
                <w:webHidden/>
              </w:rPr>
              <w:fldChar w:fldCharType="end"/>
            </w:r>
          </w:hyperlink>
        </w:p>
        <w:p w14:paraId="03703B71" w14:textId="030188D1" w:rsidR="00860E98" w:rsidRDefault="00BD2DDF">
          <w:pPr>
            <w:pStyle w:val="TOC2"/>
            <w:rPr>
              <w:rFonts w:asciiTheme="minorHAnsi" w:eastAsiaTheme="minorEastAsia" w:hAnsiTheme="minorHAnsi" w:cstheme="minorBidi"/>
              <w:sz w:val="22"/>
              <w:szCs w:val="22"/>
              <w:lang w:val="en-US"/>
            </w:rPr>
          </w:pPr>
          <w:hyperlink w:anchor="_Toc47170017" w:history="1">
            <w:r w:rsidR="00860E98" w:rsidRPr="00B16B61">
              <w:rPr>
                <w:rStyle w:val="Hyperlink"/>
              </w:rPr>
              <w:t>Liste des Clauses</w:t>
            </w:r>
            <w:r w:rsidR="00860E98">
              <w:rPr>
                <w:webHidden/>
              </w:rPr>
              <w:tab/>
            </w:r>
            <w:r w:rsidR="00860E98">
              <w:rPr>
                <w:webHidden/>
              </w:rPr>
              <w:fldChar w:fldCharType="begin"/>
            </w:r>
            <w:r w:rsidR="00860E98">
              <w:rPr>
                <w:webHidden/>
              </w:rPr>
              <w:instrText xml:space="preserve"> PAGEREF _Toc47170017 \h </w:instrText>
            </w:r>
            <w:r w:rsidR="00860E98">
              <w:rPr>
                <w:webHidden/>
              </w:rPr>
            </w:r>
            <w:r w:rsidR="00860E98">
              <w:rPr>
                <w:webHidden/>
              </w:rPr>
              <w:fldChar w:fldCharType="separate"/>
            </w:r>
            <w:r w:rsidR="00860E98">
              <w:rPr>
                <w:webHidden/>
              </w:rPr>
              <w:t>164</w:t>
            </w:r>
            <w:r w:rsidR="00860E98">
              <w:rPr>
                <w:webHidden/>
              </w:rPr>
              <w:fldChar w:fldCharType="end"/>
            </w:r>
          </w:hyperlink>
        </w:p>
        <w:p w14:paraId="13FB8991" w14:textId="14D99646" w:rsidR="00860E98" w:rsidRDefault="00BD2DDF">
          <w:pPr>
            <w:pStyle w:val="TOC1"/>
            <w:rPr>
              <w:rFonts w:asciiTheme="minorHAnsi" w:eastAsiaTheme="minorEastAsia" w:hAnsiTheme="minorHAnsi" w:cstheme="minorBidi"/>
              <w:b w:val="0"/>
              <w:noProof/>
              <w:sz w:val="22"/>
              <w:szCs w:val="22"/>
              <w:lang w:val="en-US"/>
            </w:rPr>
          </w:pPr>
          <w:hyperlink w:anchor="_Toc47170028" w:history="1">
            <w:r w:rsidR="00860E98" w:rsidRPr="00B16B61">
              <w:rPr>
                <w:rStyle w:val="Hyperlink"/>
                <w:rFonts w:ascii="Times New Roman" w:hAnsi="Times New Roman"/>
                <w:noProof/>
              </w:rPr>
              <w:t xml:space="preserve">Section VII. </w:t>
            </w:r>
            <w:r w:rsidR="00860E98" w:rsidRPr="00B16B61">
              <w:rPr>
                <w:rStyle w:val="Hyperlink"/>
                <w:noProof/>
              </w:rPr>
              <w:t>Conditions particulières du Contrat (« CPC»)</w:t>
            </w:r>
            <w:r w:rsidR="00860E98">
              <w:rPr>
                <w:noProof/>
                <w:webHidden/>
              </w:rPr>
              <w:tab/>
            </w:r>
            <w:r w:rsidR="00860E98">
              <w:rPr>
                <w:noProof/>
                <w:webHidden/>
              </w:rPr>
              <w:fldChar w:fldCharType="begin"/>
            </w:r>
            <w:r w:rsidR="00860E98">
              <w:rPr>
                <w:noProof/>
                <w:webHidden/>
              </w:rPr>
              <w:instrText xml:space="preserve"> PAGEREF _Toc47170028 \h </w:instrText>
            </w:r>
            <w:r w:rsidR="00860E98">
              <w:rPr>
                <w:noProof/>
                <w:webHidden/>
              </w:rPr>
            </w:r>
            <w:r w:rsidR="00860E98">
              <w:rPr>
                <w:noProof/>
                <w:webHidden/>
              </w:rPr>
              <w:fldChar w:fldCharType="separate"/>
            </w:r>
            <w:r w:rsidR="00860E98">
              <w:rPr>
                <w:noProof/>
                <w:webHidden/>
              </w:rPr>
              <w:t>263</w:t>
            </w:r>
            <w:r w:rsidR="00860E98">
              <w:rPr>
                <w:noProof/>
                <w:webHidden/>
              </w:rPr>
              <w:fldChar w:fldCharType="end"/>
            </w:r>
          </w:hyperlink>
        </w:p>
        <w:p w14:paraId="33D92AC3" w14:textId="2C5E719D" w:rsidR="00860E98" w:rsidRDefault="00BD2DDF">
          <w:pPr>
            <w:pStyle w:val="TOC2"/>
            <w:rPr>
              <w:rFonts w:asciiTheme="minorHAnsi" w:eastAsiaTheme="minorEastAsia" w:hAnsiTheme="minorHAnsi" w:cstheme="minorBidi"/>
              <w:sz w:val="22"/>
              <w:szCs w:val="22"/>
              <w:lang w:val="en-US"/>
            </w:rPr>
          </w:pPr>
          <w:hyperlink w:anchor="_Toc47170029" w:history="1">
            <w:r w:rsidR="00860E98" w:rsidRPr="00B16B61">
              <w:rPr>
                <w:rStyle w:val="Hyperlink"/>
              </w:rPr>
              <w:t>Liste des Clauses</w:t>
            </w:r>
            <w:r w:rsidR="00860E98">
              <w:rPr>
                <w:webHidden/>
              </w:rPr>
              <w:tab/>
            </w:r>
            <w:r w:rsidR="00860E98">
              <w:rPr>
                <w:webHidden/>
              </w:rPr>
              <w:fldChar w:fldCharType="begin"/>
            </w:r>
            <w:r w:rsidR="00860E98">
              <w:rPr>
                <w:webHidden/>
              </w:rPr>
              <w:instrText xml:space="preserve"> PAGEREF _Toc47170029 \h </w:instrText>
            </w:r>
            <w:r w:rsidR="00860E98">
              <w:rPr>
                <w:webHidden/>
              </w:rPr>
            </w:r>
            <w:r w:rsidR="00860E98">
              <w:rPr>
                <w:webHidden/>
              </w:rPr>
              <w:fldChar w:fldCharType="separate"/>
            </w:r>
            <w:r w:rsidR="00860E98">
              <w:rPr>
                <w:webHidden/>
              </w:rPr>
              <w:t>264</w:t>
            </w:r>
            <w:r w:rsidR="00860E98">
              <w:rPr>
                <w:webHidden/>
              </w:rPr>
              <w:fldChar w:fldCharType="end"/>
            </w:r>
          </w:hyperlink>
        </w:p>
        <w:p w14:paraId="2D4A3F53" w14:textId="68207B78" w:rsidR="00860E98" w:rsidRDefault="00BD2DDF">
          <w:pPr>
            <w:pStyle w:val="TOC1"/>
            <w:rPr>
              <w:rFonts w:asciiTheme="minorHAnsi" w:eastAsiaTheme="minorEastAsia" w:hAnsiTheme="minorHAnsi" w:cstheme="minorBidi"/>
              <w:b w:val="0"/>
              <w:noProof/>
              <w:sz w:val="22"/>
              <w:szCs w:val="22"/>
              <w:lang w:val="en-US"/>
            </w:rPr>
          </w:pPr>
          <w:hyperlink w:anchor="_Toc47170030" w:history="1">
            <w:r w:rsidR="00860E98" w:rsidRPr="00B16B61">
              <w:rPr>
                <w:rStyle w:val="Hyperlink"/>
                <w:rFonts w:ascii="Times New Roman" w:hAnsi="Times New Roman"/>
                <w:noProof/>
              </w:rPr>
              <w:t>Section VIII.  Annexes aux CPC</w:t>
            </w:r>
            <w:r w:rsidR="00860E98">
              <w:rPr>
                <w:noProof/>
                <w:webHidden/>
              </w:rPr>
              <w:tab/>
            </w:r>
            <w:r w:rsidR="00860E98">
              <w:rPr>
                <w:noProof/>
                <w:webHidden/>
              </w:rPr>
              <w:fldChar w:fldCharType="begin"/>
            </w:r>
            <w:r w:rsidR="00860E98">
              <w:rPr>
                <w:noProof/>
                <w:webHidden/>
              </w:rPr>
              <w:instrText xml:space="preserve"> PAGEREF _Toc47170030 \h </w:instrText>
            </w:r>
            <w:r w:rsidR="00860E98">
              <w:rPr>
                <w:noProof/>
                <w:webHidden/>
              </w:rPr>
            </w:r>
            <w:r w:rsidR="00860E98">
              <w:rPr>
                <w:noProof/>
                <w:webHidden/>
              </w:rPr>
              <w:fldChar w:fldCharType="separate"/>
            </w:r>
            <w:r w:rsidR="00860E98">
              <w:rPr>
                <w:noProof/>
                <w:webHidden/>
              </w:rPr>
              <w:t>285</w:t>
            </w:r>
            <w:r w:rsidR="00860E98">
              <w:rPr>
                <w:noProof/>
                <w:webHidden/>
              </w:rPr>
              <w:fldChar w:fldCharType="end"/>
            </w:r>
          </w:hyperlink>
        </w:p>
        <w:p w14:paraId="146C2DBE" w14:textId="7A4BE9F1" w:rsidR="00860E98" w:rsidRDefault="00BD2DDF">
          <w:pPr>
            <w:pStyle w:val="TOC1"/>
            <w:rPr>
              <w:rFonts w:asciiTheme="minorHAnsi" w:eastAsiaTheme="minorEastAsia" w:hAnsiTheme="minorHAnsi" w:cstheme="minorBidi"/>
              <w:b w:val="0"/>
              <w:noProof/>
              <w:sz w:val="22"/>
              <w:szCs w:val="22"/>
              <w:lang w:val="en-US"/>
            </w:rPr>
          </w:pPr>
          <w:hyperlink w:anchor="_Toc47170031" w:history="1">
            <w:r w:rsidR="00860E98" w:rsidRPr="00B16B61">
              <w:rPr>
                <w:rStyle w:val="Hyperlink"/>
                <w:rFonts w:ascii="Times New Roman" w:hAnsi="Times New Roman"/>
                <w:noProof/>
              </w:rPr>
              <w:t>Annexe A: Dispositions Complémentaires</w:t>
            </w:r>
            <w:r w:rsidR="00860E98">
              <w:rPr>
                <w:noProof/>
                <w:webHidden/>
              </w:rPr>
              <w:tab/>
            </w:r>
            <w:r w:rsidR="00860E98">
              <w:rPr>
                <w:noProof/>
                <w:webHidden/>
              </w:rPr>
              <w:fldChar w:fldCharType="begin"/>
            </w:r>
            <w:r w:rsidR="00860E98">
              <w:rPr>
                <w:noProof/>
                <w:webHidden/>
              </w:rPr>
              <w:instrText xml:space="preserve"> PAGEREF _Toc47170031 \h </w:instrText>
            </w:r>
            <w:r w:rsidR="00860E98">
              <w:rPr>
                <w:noProof/>
                <w:webHidden/>
              </w:rPr>
            </w:r>
            <w:r w:rsidR="00860E98">
              <w:rPr>
                <w:noProof/>
                <w:webHidden/>
              </w:rPr>
              <w:fldChar w:fldCharType="separate"/>
            </w:r>
            <w:r w:rsidR="00860E98">
              <w:rPr>
                <w:noProof/>
                <w:webHidden/>
              </w:rPr>
              <w:t>286</w:t>
            </w:r>
            <w:r w:rsidR="00860E98">
              <w:rPr>
                <w:noProof/>
                <w:webHidden/>
              </w:rPr>
              <w:fldChar w:fldCharType="end"/>
            </w:r>
          </w:hyperlink>
        </w:p>
        <w:p w14:paraId="15239CA8" w14:textId="668E8289" w:rsidR="00860E98" w:rsidRDefault="00BD2DDF">
          <w:pPr>
            <w:pStyle w:val="TOC1"/>
            <w:rPr>
              <w:rFonts w:asciiTheme="minorHAnsi" w:eastAsiaTheme="minorEastAsia" w:hAnsiTheme="minorHAnsi" w:cstheme="minorBidi"/>
              <w:b w:val="0"/>
              <w:noProof/>
              <w:sz w:val="22"/>
              <w:szCs w:val="22"/>
              <w:lang w:val="en-US"/>
            </w:rPr>
          </w:pPr>
          <w:hyperlink w:anchor="_Toc47170032" w:history="1">
            <w:r w:rsidR="00860E98" w:rsidRPr="00B16B61">
              <w:rPr>
                <w:rStyle w:val="Hyperlink"/>
                <w:bCs/>
                <w:noProof/>
              </w:rPr>
              <w:t>Annexe A “Dispositions complémentaires,” Paragraphe G “Respect des lois relatives à la lutte contre le financement du terrorisme, et des autres restrictions</w:t>
            </w:r>
            <w:r w:rsidR="00860E98" w:rsidRPr="00B16B61">
              <w:rPr>
                <w:rStyle w:val="Hyperlink"/>
                <w:noProof/>
              </w:rPr>
              <w:t xml:space="preserve"> ”</w:t>
            </w:r>
            <w:r w:rsidR="00860E98">
              <w:rPr>
                <w:noProof/>
                <w:webHidden/>
              </w:rPr>
              <w:tab/>
            </w:r>
            <w:r w:rsidR="00860E98">
              <w:rPr>
                <w:noProof/>
                <w:webHidden/>
              </w:rPr>
              <w:fldChar w:fldCharType="begin"/>
            </w:r>
            <w:r w:rsidR="00860E98">
              <w:rPr>
                <w:noProof/>
                <w:webHidden/>
              </w:rPr>
              <w:instrText xml:space="preserve"> PAGEREF _Toc47170032 \h </w:instrText>
            </w:r>
            <w:r w:rsidR="00860E98">
              <w:rPr>
                <w:noProof/>
                <w:webHidden/>
              </w:rPr>
            </w:r>
            <w:r w:rsidR="00860E98">
              <w:rPr>
                <w:noProof/>
                <w:webHidden/>
              </w:rPr>
              <w:fldChar w:fldCharType="separate"/>
            </w:r>
            <w:r w:rsidR="00860E98">
              <w:rPr>
                <w:noProof/>
                <w:webHidden/>
              </w:rPr>
              <w:t>293</w:t>
            </w:r>
            <w:r w:rsidR="00860E98">
              <w:rPr>
                <w:noProof/>
                <w:webHidden/>
              </w:rPr>
              <w:fldChar w:fldCharType="end"/>
            </w:r>
          </w:hyperlink>
        </w:p>
        <w:p w14:paraId="65F85A25" w14:textId="47FD77A4" w:rsidR="00860E98" w:rsidRDefault="00BD2DDF">
          <w:pPr>
            <w:pStyle w:val="TOC1"/>
            <w:rPr>
              <w:rFonts w:asciiTheme="minorHAnsi" w:eastAsiaTheme="minorEastAsia" w:hAnsiTheme="minorHAnsi" w:cstheme="minorBidi"/>
              <w:b w:val="0"/>
              <w:noProof/>
              <w:sz w:val="22"/>
              <w:szCs w:val="22"/>
              <w:lang w:val="en-US"/>
            </w:rPr>
          </w:pPr>
          <w:hyperlink w:anchor="_Toc47170039" w:history="1">
            <w:r w:rsidR="00860E98" w:rsidRPr="00B16B61">
              <w:rPr>
                <w:rStyle w:val="Hyperlink"/>
                <w:rFonts w:ascii="Times New Roman" w:hAnsi="Times New Roman"/>
                <w:noProof/>
              </w:rPr>
              <w:t>Annexe D: Modèle de Garantie d’Exécution (Garantie Bancaire)</w:t>
            </w:r>
            <w:r w:rsidR="00860E98">
              <w:rPr>
                <w:noProof/>
                <w:webHidden/>
              </w:rPr>
              <w:tab/>
            </w:r>
            <w:r w:rsidR="00860E98">
              <w:rPr>
                <w:noProof/>
                <w:webHidden/>
              </w:rPr>
              <w:fldChar w:fldCharType="begin"/>
            </w:r>
            <w:r w:rsidR="00860E98">
              <w:rPr>
                <w:noProof/>
                <w:webHidden/>
              </w:rPr>
              <w:instrText xml:space="preserve"> PAGEREF _Toc47170039 \h </w:instrText>
            </w:r>
            <w:r w:rsidR="00860E98">
              <w:rPr>
                <w:noProof/>
                <w:webHidden/>
              </w:rPr>
            </w:r>
            <w:r w:rsidR="00860E98">
              <w:rPr>
                <w:noProof/>
                <w:webHidden/>
              </w:rPr>
              <w:fldChar w:fldCharType="separate"/>
            </w:r>
            <w:r w:rsidR="00860E98">
              <w:rPr>
                <w:noProof/>
                <w:webHidden/>
              </w:rPr>
              <w:t>297</w:t>
            </w:r>
            <w:r w:rsidR="00860E98">
              <w:rPr>
                <w:noProof/>
                <w:webHidden/>
              </w:rPr>
              <w:fldChar w:fldCharType="end"/>
            </w:r>
          </w:hyperlink>
        </w:p>
        <w:p w14:paraId="03A71975" w14:textId="37BD1C1D" w:rsidR="00860E98" w:rsidRDefault="00BD2DDF">
          <w:pPr>
            <w:pStyle w:val="TOC1"/>
            <w:rPr>
              <w:rFonts w:asciiTheme="minorHAnsi" w:eastAsiaTheme="minorEastAsia" w:hAnsiTheme="minorHAnsi" w:cstheme="minorBidi"/>
              <w:b w:val="0"/>
              <w:noProof/>
              <w:sz w:val="22"/>
              <w:szCs w:val="22"/>
              <w:lang w:val="en-US"/>
            </w:rPr>
          </w:pPr>
          <w:hyperlink w:anchor="_Toc47170040" w:history="1">
            <w:r w:rsidR="00860E98" w:rsidRPr="00B16B61">
              <w:rPr>
                <w:rStyle w:val="Hyperlink"/>
                <w:rFonts w:ascii="Times New Roman" w:hAnsi="Times New Roman"/>
                <w:noProof/>
              </w:rPr>
              <w:t>Annexe E: Modèle de Garantie de paiement anticipé (Garantie Bancaire)</w:t>
            </w:r>
            <w:r w:rsidR="00860E98">
              <w:rPr>
                <w:noProof/>
                <w:webHidden/>
              </w:rPr>
              <w:tab/>
            </w:r>
            <w:r w:rsidR="00860E98">
              <w:rPr>
                <w:noProof/>
                <w:webHidden/>
              </w:rPr>
              <w:fldChar w:fldCharType="begin"/>
            </w:r>
            <w:r w:rsidR="00860E98">
              <w:rPr>
                <w:noProof/>
                <w:webHidden/>
              </w:rPr>
              <w:instrText xml:space="preserve"> PAGEREF _Toc47170040 \h </w:instrText>
            </w:r>
            <w:r w:rsidR="00860E98">
              <w:rPr>
                <w:noProof/>
                <w:webHidden/>
              </w:rPr>
            </w:r>
            <w:r w:rsidR="00860E98">
              <w:rPr>
                <w:noProof/>
                <w:webHidden/>
              </w:rPr>
              <w:fldChar w:fldCharType="separate"/>
            </w:r>
            <w:r w:rsidR="00860E98">
              <w:rPr>
                <w:noProof/>
                <w:webHidden/>
              </w:rPr>
              <w:t>299</w:t>
            </w:r>
            <w:r w:rsidR="00860E98">
              <w:rPr>
                <w:noProof/>
                <w:webHidden/>
              </w:rPr>
              <w:fldChar w:fldCharType="end"/>
            </w:r>
          </w:hyperlink>
        </w:p>
        <w:p w14:paraId="3C885314" w14:textId="1091E228" w:rsidR="00860E98" w:rsidRDefault="00BD2DDF">
          <w:pPr>
            <w:pStyle w:val="TOC1"/>
            <w:rPr>
              <w:rFonts w:asciiTheme="minorHAnsi" w:eastAsiaTheme="minorEastAsia" w:hAnsiTheme="minorHAnsi" w:cstheme="minorBidi"/>
              <w:b w:val="0"/>
              <w:noProof/>
              <w:sz w:val="22"/>
              <w:szCs w:val="22"/>
              <w:lang w:val="en-US"/>
            </w:rPr>
          </w:pPr>
          <w:hyperlink w:anchor="_Toc47170041" w:history="1">
            <w:r w:rsidR="00860E98" w:rsidRPr="00B16B61">
              <w:rPr>
                <w:rStyle w:val="Hyperlink"/>
                <w:rFonts w:ascii="Times New Roman" w:hAnsi="Times New Roman"/>
                <w:noProof/>
              </w:rPr>
              <w:t>Annexe F: Certificat d'Installation</w:t>
            </w:r>
            <w:r w:rsidR="00860E98">
              <w:rPr>
                <w:noProof/>
                <w:webHidden/>
              </w:rPr>
              <w:tab/>
            </w:r>
            <w:r w:rsidR="00860E98">
              <w:rPr>
                <w:noProof/>
                <w:webHidden/>
              </w:rPr>
              <w:fldChar w:fldCharType="begin"/>
            </w:r>
            <w:r w:rsidR="00860E98">
              <w:rPr>
                <w:noProof/>
                <w:webHidden/>
              </w:rPr>
              <w:instrText xml:space="preserve"> PAGEREF _Toc47170041 \h </w:instrText>
            </w:r>
            <w:r w:rsidR="00860E98">
              <w:rPr>
                <w:noProof/>
                <w:webHidden/>
              </w:rPr>
            </w:r>
            <w:r w:rsidR="00860E98">
              <w:rPr>
                <w:noProof/>
                <w:webHidden/>
              </w:rPr>
              <w:fldChar w:fldCharType="separate"/>
            </w:r>
            <w:r w:rsidR="00860E98">
              <w:rPr>
                <w:noProof/>
                <w:webHidden/>
              </w:rPr>
              <w:t>301</w:t>
            </w:r>
            <w:r w:rsidR="00860E98">
              <w:rPr>
                <w:noProof/>
                <w:webHidden/>
              </w:rPr>
              <w:fldChar w:fldCharType="end"/>
            </w:r>
          </w:hyperlink>
        </w:p>
        <w:p w14:paraId="54E7FB3C" w14:textId="17352FF2" w:rsidR="00860E98" w:rsidRDefault="00BD2DDF">
          <w:pPr>
            <w:pStyle w:val="TOC1"/>
            <w:rPr>
              <w:rFonts w:asciiTheme="minorHAnsi" w:eastAsiaTheme="minorEastAsia" w:hAnsiTheme="minorHAnsi" w:cstheme="minorBidi"/>
              <w:b w:val="0"/>
              <w:noProof/>
              <w:sz w:val="22"/>
              <w:szCs w:val="22"/>
              <w:lang w:val="en-US"/>
            </w:rPr>
          </w:pPr>
          <w:hyperlink w:anchor="_Toc47170042" w:history="1">
            <w:r w:rsidR="00860E98" w:rsidRPr="00B16B61">
              <w:rPr>
                <w:rStyle w:val="Hyperlink"/>
                <w:rFonts w:ascii="Times New Roman" w:hAnsi="Times New Roman"/>
                <w:noProof/>
              </w:rPr>
              <w:t>Annexe G: Certificat de réception opérationnelle</w:t>
            </w:r>
            <w:r w:rsidR="00860E98">
              <w:rPr>
                <w:noProof/>
                <w:webHidden/>
              </w:rPr>
              <w:tab/>
            </w:r>
            <w:r w:rsidR="00860E98">
              <w:rPr>
                <w:noProof/>
                <w:webHidden/>
              </w:rPr>
              <w:fldChar w:fldCharType="begin"/>
            </w:r>
            <w:r w:rsidR="00860E98">
              <w:rPr>
                <w:noProof/>
                <w:webHidden/>
              </w:rPr>
              <w:instrText xml:space="preserve"> PAGEREF _Toc47170042 \h </w:instrText>
            </w:r>
            <w:r w:rsidR="00860E98">
              <w:rPr>
                <w:noProof/>
                <w:webHidden/>
              </w:rPr>
            </w:r>
            <w:r w:rsidR="00860E98">
              <w:rPr>
                <w:noProof/>
                <w:webHidden/>
              </w:rPr>
              <w:fldChar w:fldCharType="separate"/>
            </w:r>
            <w:r w:rsidR="00860E98">
              <w:rPr>
                <w:noProof/>
                <w:webHidden/>
              </w:rPr>
              <w:t>302</w:t>
            </w:r>
            <w:r w:rsidR="00860E98">
              <w:rPr>
                <w:noProof/>
                <w:webHidden/>
              </w:rPr>
              <w:fldChar w:fldCharType="end"/>
            </w:r>
          </w:hyperlink>
        </w:p>
        <w:p w14:paraId="629E05E3" w14:textId="30D3B6F6" w:rsidR="00860E98" w:rsidRDefault="00BD2DDF">
          <w:pPr>
            <w:pStyle w:val="TOC1"/>
            <w:rPr>
              <w:rFonts w:asciiTheme="minorHAnsi" w:eastAsiaTheme="minorEastAsia" w:hAnsiTheme="minorHAnsi" w:cstheme="minorBidi"/>
              <w:b w:val="0"/>
              <w:noProof/>
              <w:sz w:val="22"/>
              <w:szCs w:val="22"/>
              <w:lang w:val="en-US"/>
            </w:rPr>
          </w:pPr>
          <w:hyperlink w:anchor="_Toc47170043" w:history="1">
            <w:r w:rsidR="00860E98" w:rsidRPr="00B16B61">
              <w:rPr>
                <w:rStyle w:val="Hyperlink"/>
                <w:rFonts w:ascii="Times New Roman" w:hAnsi="Times New Roman"/>
                <w:noProof/>
              </w:rPr>
              <w:t>Annexe H: Procédures et Modèles d’ordres de modification</w:t>
            </w:r>
            <w:r w:rsidR="00860E98">
              <w:rPr>
                <w:noProof/>
                <w:webHidden/>
              </w:rPr>
              <w:tab/>
            </w:r>
            <w:r w:rsidR="00860E98">
              <w:rPr>
                <w:noProof/>
                <w:webHidden/>
              </w:rPr>
              <w:fldChar w:fldCharType="begin"/>
            </w:r>
            <w:r w:rsidR="00860E98">
              <w:rPr>
                <w:noProof/>
                <w:webHidden/>
              </w:rPr>
              <w:instrText xml:space="preserve"> PAGEREF _Toc47170043 \h </w:instrText>
            </w:r>
            <w:r w:rsidR="00860E98">
              <w:rPr>
                <w:noProof/>
                <w:webHidden/>
              </w:rPr>
            </w:r>
            <w:r w:rsidR="00860E98">
              <w:rPr>
                <w:noProof/>
                <w:webHidden/>
              </w:rPr>
              <w:fldChar w:fldCharType="separate"/>
            </w:r>
            <w:r w:rsidR="00860E98">
              <w:rPr>
                <w:noProof/>
                <w:webHidden/>
              </w:rPr>
              <w:t>304</w:t>
            </w:r>
            <w:r w:rsidR="00860E98">
              <w:rPr>
                <w:noProof/>
                <w:webHidden/>
              </w:rPr>
              <w:fldChar w:fldCharType="end"/>
            </w:r>
          </w:hyperlink>
        </w:p>
        <w:p w14:paraId="6354AE2E" w14:textId="63DAAC7F" w:rsidR="00860E98" w:rsidRDefault="00BD2DDF">
          <w:pPr>
            <w:pStyle w:val="TOC1"/>
            <w:rPr>
              <w:rFonts w:asciiTheme="minorHAnsi" w:eastAsiaTheme="minorEastAsia" w:hAnsiTheme="minorHAnsi" w:cstheme="minorBidi"/>
              <w:b w:val="0"/>
              <w:noProof/>
              <w:sz w:val="22"/>
              <w:szCs w:val="22"/>
              <w:lang w:val="en-US"/>
            </w:rPr>
          </w:pPr>
          <w:hyperlink w:anchor="_Toc47170044" w:history="1">
            <w:r w:rsidR="00860E98" w:rsidRPr="00B16B61">
              <w:rPr>
                <w:rStyle w:val="Hyperlink"/>
                <w:rFonts w:ascii="Times New Roman" w:hAnsi="Times New Roman"/>
                <w:noProof/>
              </w:rPr>
              <w:t>Annexes: Modèle de demande de proposition de modification</w:t>
            </w:r>
            <w:r w:rsidR="00860E98">
              <w:rPr>
                <w:noProof/>
                <w:webHidden/>
              </w:rPr>
              <w:tab/>
            </w:r>
            <w:r w:rsidR="00860E98">
              <w:rPr>
                <w:noProof/>
                <w:webHidden/>
              </w:rPr>
              <w:fldChar w:fldCharType="begin"/>
            </w:r>
            <w:r w:rsidR="00860E98">
              <w:rPr>
                <w:noProof/>
                <w:webHidden/>
              </w:rPr>
              <w:instrText xml:space="preserve"> PAGEREF _Toc47170044 \h </w:instrText>
            </w:r>
            <w:r w:rsidR="00860E98">
              <w:rPr>
                <w:noProof/>
                <w:webHidden/>
              </w:rPr>
            </w:r>
            <w:r w:rsidR="00860E98">
              <w:rPr>
                <w:noProof/>
                <w:webHidden/>
              </w:rPr>
              <w:fldChar w:fldCharType="separate"/>
            </w:r>
            <w:r w:rsidR="00860E98">
              <w:rPr>
                <w:noProof/>
                <w:webHidden/>
              </w:rPr>
              <w:t>305</w:t>
            </w:r>
            <w:r w:rsidR="00860E98">
              <w:rPr>
                <w:noProof/>
                <w:webHidden/>
              </w:rPr>
              <w:fldChar w:fldCharType="end"/>
            </w:r>
          </w:hyperlink>
        </w:p>
        <w:p w14:paraId="42AAF6F3" w14:textId="518F28E2" w:rsidR="00860E98" w:rsidRDefault="00BD2DDF">
          <w:pPr>
            <w:pStyle w:val="TOC1"/>
            <w:rPr>
              <w:rFonts w:asciiTheme="minorHAnsi" w:eastAsiaTheme="minorEastAsia" w:hAnsiTheme="minorHAnsi" w:cstheme="minorBidi"/>
              <w:b w:val="0"/>
              <w:noProof/>
              <w:sz w:val="22"/>
              <w:szCs w:val="22"/>
              <w:lang w:val="en-US"/>
            </w:rPr>
          </w:pPr>
          <w:hyperlink w:anchor="_Toc47170045" w:history="1">
            <w:r w:rsidR="00860E98" w:rsidRPr="00B16B61">
              <w:rPr>
                <w:rStyle w:val="Hyperlink"/>
                <w:rFonts w:ascii="Times New Roman" w:hAnsi="Times New Roman"/>
                <w:noProof/>
              </w:rPr>
              <w:t>Annexe J: Modèle de devis d’établissement de proposition de modification</w:t>
            </w:r>
            <w:r w:rsidR="00860E98">
              <w:rPr>
                <w:noProof/>
                <w:webHidden/>
              </w:rPr>
              <w:tab/>
            </w:r>
            <w:r w:rsidR="00860E98">
              <w:rPr>
                <w:noProof/>
                <w:webHidden/>
              </w:rPr>
              <w:fldChar w:fldCharType="begin"/>
            </w:r>
            <w:r w:rsidR="00860E98">
              <w:rPr>
                <w:noProof/>
                <w:webHidden/>
              </w:rPr>
              <w:instrText xml:space="preserve"> PAGEREF _Toc47170045 \h </w:instrText>
            </w:r>
            <w:r w:rsidR="00860E98">
              <w:rPr>
                <w:noProof/>
                <w:webHidden/>
              </w:rPr>
            </w:r>
            <w:r w:rsidR="00860E98">
              <w:rPr>
                <w:noProof/>
                <w:webHidden/>
              </w:rPr>
              <w:fldChar w:fldCharType="separate"/>
            </w:r>
            <w:r w:rsidR="00860E98">
              <w:rPr>
                <w:noProof/>
                <w:webHidden/>
              </w:rPr>
              <w:t>308</w:t>
            </w:r>
            <w:r w:rsidR="00860E98">
              <w:rPr>
                <w:noProof/>
                <w:webHidden/>
              </w:rPr>
              <w:fldChar w:fldCharType="end"/>
            </w:r>
          </w:hyperlink>
        </w:p>
        <w:p w14:paraId="33D092C2" w14:textId="58F871B4" w:rsidR="00860E98" w:rsidRDefault="00BD2DDF">
          <w:pPr>
            <w:pStyle w:val="TOC1"/>
            <w:rPr>
              <w:rFonts w:asciiTheme="minorHAnsi" w:eastAsiaTheme="minorEastAsia" w:hAnsiTheme="minorHAnsi" w:cstheme="minorBidi"/>
              <w:b w:val="0"/>
              <w:noProof/>
              <w:sz w:val="22"/>
              <w:szCs w:val="22"/>
              <w:lang w:val="en-US"/>
            </w:rPr>
          </w:pPr>
          <w:hyperlink w:anchor="_Toc47170046" w:history="1">
            <w:r w:rsidR="00860E98" w:rsidRPr="00B16B61">
              <w:rPr>
                <w:rStyle w:val="Hyperlink"/>
                <w:rFonts w:ascii="Times New Roman" w:hAnsi="Times New Roman"/>
                <w:noProof/>
              </w:rPr>
              <w:t>Annexe K: Modèle d'acceptation de devis</w:t>
            </w:r>
            <w:r w:rsidR="00860E98">
              <w:rPr>
                <w:noProof/>
                <w:webHidden/>
              </w:rPr>
              <w:tab/>
            </w:r>
            <w:r w:rsidR="00860E98">
              <w:rPr>
                <w:noProof/>
                <w:webHidden/>
              </w:rPr>
              <w:fldChar w:fldCharType="begin"/>
            </w:r>
            <w:r w:rsidR="00860E98">
              <w:rPr>
                <w:noProof/>
                <w:webHidden/>
              </w:rPr>
              <w:instrText xml:space="preserve"> PAGEREF _Toc47170046 \h </w:instrText>
            </w:r>
            <w:r w:rsidR="00860E98">
              <w:rPr>
                <w:noProof/>
                <w:webHidden/>
              </w:rPr>
            </w:r>
            <w:r w:rsidR="00860E98">
              <w:rPr>
                <w:noProof/>
                <w:webHidden/>
              </w:rPr>
              <w:fldChar w:fldCharType="separate"/>
            </w:r>
            <w:r w:rsidR="00860E98">
              <w:rPr>
                <w:noProof/>
                <w:webHidden/>
              </w:rPr>
              <w:t>310</w:t>
            </w:r>
            <w:r w:rsidR="00860E98">
              <w:rPr>
                <w:noProof/>
                <w:webHidden/>
              </w:rPr>
              <w:fldChar w:fldCharType="end"/>
            </w:r>
          </w:hyperlink>
        </w:p>
        <w:p w14:paraId="639AE515" w14:textId="07B73961" w:rsidR="00860E98" w:rsidRDefault="00BD2DDF">
          <w:pPr>
            <w:pStyle w:val="TOC1"/>
            <w:rPr>
              <w:rFonts w:asciiTheme="minorHAnsi" w:eastAsiaTheme="minorEastAsia" w:hAnsiTheme="minorHAnsi" w:cstheme="minorBidi"/>
              <w:b w:val="0"/>
              <w:noProof/>
              <w:sz w:val="22"/>
              <w:szCs w:val="22"/>
              <w:lang w:val="en-US"/>
            </w:rPr>
          </w:pPr>
          <w:hyperlink w:anchor="_Toc47170047" w:history="1">
            <w:r w:rsidR="00860E98" w:rsidRPr="00B16B61">
              <w:rPr>
                <w:rStyle w:val="Hyperlink"/>
                <w:rFonts w:ascii="Times New Roman" w:hAnsi="Times New Roman"/>
                <w:noProof/>
              </w:rPr>
              <w:t>Annexe L: Modèle de proposition de modification</w:t>
            </w:r>
            <w:r w:rsidR="00860E98">
              <w:rPr>
                <w:noProof/>
                <w:webHidden/>
              </w:rPr>
              <w:tab/>
            </w:r>
            <w:r w:rsidR="00860E98">
              <w:rPr>
                <w:noProof/>
                <w:webHidden/>
              </w:rPr>
              <w:fldChar w:fldCharType="begin"/>
            </w:r>
            <w:r w:rsidR="00860E98">
              <w:rPr>
                <w:noProof/>
                <w:webHidden/>
              </w:rPr>
              <w:instrText xml:space="preserve"> PAGEREF _Toc47170047 \h </w:instrText>
            </w:r>
            <w:r w:rsidR="00860E98">
              <w:rPr>
                <w:noProof/>
                <w:webHidden/>
              </w:rPr>
            </w:r>
            <w:r w:rsidR="00860E98">
              <w:rPr>
                <w:noProof/>
                <w:webHidden/>
              </w:rPr>
              <w:fldChar w:fldCharType="separate"/>
            </w:r>
            <w:r w:rsidR="00860E98">
              <w:rPr>
                <w:noProof/>
                <w:webHidden/>
              </w:rPr>
              <w:t>312</w:t>
            </w:r>
            <w:r w:rsidR="00860E98">
              <w:rPr>
                <w:noProof/>
                <w:webHidden/>
              </w:rPr>
              <w:fldChar w:fldCharType="end"/>
            </w:r>
          </w:hyperlink>
        </w:p>
        <w:p w14:paraId="485330D8" w14:textId="3F5976B6" w:rsidR="00860E98" w:rsidRDefault="00BD2DDF">
          <w:pPr>
            <w:pStyle w:val="TOC1"/>
            <w:rPr>
              <w:rFonts w:asciiTheme="minorHAnsi" w:eastAsiaTheme="minorEastAsia" w:hAnsiTheme="minorHAnsi" w:cstheme="minorBidi"/>
              <w:b w:val="0"/>
              <w:noProof/>
              <w:sz w:val="22"/>
              <w:szCs w:val="22"/>
              <w:lang w:val="en-US"/>
            </w:rPr>
          </w:pPr>
          <w:hyperlink w:anchor="_Toc47170048" w:history="1">
            <w:r w:rsidR="00860E98" w:rsidRPr="00B16B61">
              <w:rPr>
                <w:rStyle w:val="Hyperlink"/>
                <w:rFonts w:ascii="Times New Roman" w:hAnsi="Times New Roman"/>
                <w:noProof/>
              </w:rPr>
              <w:t>Annexe M: Modèle d’ordre de modification</w:t>
            </w:r>
            <w:r w:rsidR="00860E98">
              <w:rPr>
                <w:noProof/>
                <w:webHidden/>
              </w:rPr>
              <w:tab/>
            </w:r>
            <w:r w:rsidR="00860E98">
              <w:rPr>
                <w:noProof/>
                <w:webHidden/>
              </w:rPr>
              <w:fldChar w:fldCharType="begin"/>
            </w:r>
            <w:r w:rsidR="00860E98">
              <w:rPr>
                <w:noProof/>
                <w:webHidden/>
              </w:rPr>
              <w:instrText xml:space="preserve"> PAGEREF _Toc47170048 \h </w:instrText>
            </w:r>
            <w:r w:rsidR="00860E98">
              <w:rPr>
                <w:noProof/>
                <w:webHidden/>
              </w:rPr>
            </w:r>
            <w:r w:rsidR="00860E98">
              <w:rPr>
                <w:noProof/>
                <w:webHidden/>
              </w:rPr>
              <w:fldChar w:fldCharType="separate"/>
            </w:r>
            <w:r w:rsidR="00860E98">
              <w:rPr>
                <w:noProof/>
                <w:webHidden/>
              </w:rPr>
              <w:t>315</w:t>
            </w:r>
            <w:r w:rsidR="00860E98">
              <w:rPr>
                <w:noProof/>
                <w:webHidden/>
              </w:rPr>
              <w:fldChar w:fldCharType="end"/>
            </w:r>
          </w:hyperlink>
        </w:p>
        <w:p w14:paraId="3A859C9F" w14:textId="7159DC7D" w:rsidR="00860E98" w:rsidRDefault="00BD2DDF">
          <w:pPr>
            <w:pStyle w:val="TOC1"/>
            <w:rPr>
              <w:rFonts w:asciiTheme="minorHAnsi" w:eastAsiaTheme="minorEastAsia" w:hAnsiTheme="minorHAnsi" w:cstheme="minorBidi"/>
              <w:b w:val="0"/>
              <w:noProof/>
              <w:sz w:val="22"/>
              <w:szCs w:val="22"/>
              <w:lang w:val="en-US"/>
            </w:rPr>
          </w:pPr>
          <w:hyperlink w:anchor="_Toc47170049" w:history="1">
            <w:r w:rsidR="00860E98" w:rsidRPr="00B16B61">
              <w:rPr>
                <w:rStyle w:val="Hyperlink"/>
                <w:rFonts w:ascii="Times New Roman" w:hAnsi="Times New Roman"/>
                <w:noProof/>
              </w:rPr>
              <w:t>Annexe N: Modèle d’offre de proposition de modification</w:t>
            </w:r>
            <w:r w:rsidR="00860E98">
              <w:rPr>
                <w:noProof/>
                <w:webHidden/>
              </w:rPr>
              <w:tab/>
            </w:r>
            <w:r w:rsidR="00860E98">
              <w:rPr>
                <w:noProof/>
                <w:webHidden/>
              </w:rPr>
              <w:fldChar w:fldCharType="begin"/>
            </w:r>
            <w:r w:rsidR="00860E98">
              <w:rPr>
                <w:noProof/>
                <w:webHidden/>
              </w:rPr>
              <w:instrText xml:space="preserve"> PAGEREF _Toc47170049 \h </w:instrText>
            </w:r>
            <w:r w:rsidR="00860E98">
              <w:rPr>
                <w:noProof/>
                <w:webHidden/>
              </w:rPr>
            </w:r>
            <w:r w:rsidR="00860E98">
              <w:rPr>
                <w:noProof/>
                <w:webHidden/>
              </w:rPr>
              <w:fldChar w:fldCharType="separate"/>
            </w:r>
            <w:r w:rsidR="00860E98">
              <w:rPr>
                <w:noProof/>
                <w:webHidden/>
              </w:rPr>
              <w:t>317</w:t>
            </w:r>
            <w:r w:rsidR="00860E98">
              <w:rPr>
                <w:noProof/>
                <w:webHidden/>
              </w:rPr>
              <w:fldChar w:fldCharType="end"/>
            </w:r>
          </w:hyperlink>
        </w:p>
        <w:p w14:paraId="32D6448C" w14:textId="733D18EC" w:rsidR="00860E98" w:rsidRDefault="00BD2DDF">
          <w:pPr>
            <w:pStyle w:val="TOC1"/>
            <w:rPr>
              <w:rFonts w:asciiTheme="minorHAnsi" w:eastAsiaTheme="minorEastAsia" w:hAnsiTheme="minorHAnsi" w:cstheme="minorBidi"/>
              <w:b w:val="0"/>
              <w:noProof/>
              <w:sz w:val="22"/>
              <w:szCs w:val="22"/>
              <w:lang w:val="en-US"/>
            </w:rPr>
          </w:pPr>
          <w:hyperlink w:anchor="_Toc47170050" w:history="1">
            <w:r w:rsidR="00860E98" w:rsidRPr="00B16B61">
              <w:rPr>
                <w:rStyle w:val="Hyperlink"/>
                <w:rFonts w:ascii="Times New Roman" w:hAnsi="Times New Roman"/>
                <w:noProof/>
              </w:rPr>
              <w:t>Annexe O: Exigences de l’Acheteur et Annexes</w:t>
            </w:r>
            <w:r w:rsidR="00860E98">
              <w:rPr>
                <w:noProof/>
                <w:webHidden/>
              </w:rPr>
              <w:tab/>
            </w:r>
            <w:r w:rsidR="00860E98">
              <w:rPr>
                <w:noProof/>
                <w:webHidden/>
              </w:rPr>
              <w:fldChar w:fldCharType="begin"/>
            </w:r>
            <w:r w:rsidR="00860E98">
              <w:rPr>
                <w:noProof/>
                <w:webHidden/>
              </w:rPr>
              <w:instrText xml:space="preserve"> PAGEREF _Toc47170050 \h </w:instrText>
            </w:r>
            <w:r w:rsidR="00860E98">
              <w:rPr>
                <w:noProof/>
                <w:webHidden/>
              </w:rPr>
            </w:r>
            <w:r w:rsidR="00860E98">
              <w:rPr>
                <w:noProof/>
                <w:webHidden/>
              </w:rPr>
              <w:fldChar w:fldCharType="separate"/>
            </w:r>
            <w:r w:rsidR="00860E98">
              <w:rPr>
                <w:noProof/>
                <w:webHidden/>
              </w:rPr>
              <w:t>319</w:t>
            </w:r>
            <w:r w:rsidR="00860E98">
              <w:rPr>
                <w:noProof/>
                <w:webHidden/>
              </w:rPr>
              <w:fldChar w:fldCharType="end"/>
            </w:r>
          </w:hyperlink>
        </w:p>
        <w:p w14:paraId="61107EF5" w14:textId="2BFD6BDB" w:rsidR="00860E98" w:rsidRDefault="00BD2DDF">
          <w:pPr>
            <w:pStyle w:val="TOC2"/>
            <w:rPr>
              <w:rFonts w:asciiTheme="minorHAnsi" w:eastAsiaTheme="minorEastAsia" w:hAnsiTheme="minorHAnsi" w:cstheme="minorBidi"/>
              <w:sz w:val="22"/>
              <w:szCs w:val="22"/>
              <w:lang w:val="en-US"/>
            </w:rPr>
          </w:pPr>
          <w:hyperlink w:anchor="_Toc47170051" w:history="1">
            <w:r w:rsidR="00860E98" w:rsidRPr="00B16B61">
              <w:rPr>
                <w:rStyle w:val="Hyperlink"/>
              </w:rPr>
              <w:t>Table des matières :  Exigences de l’Acheteur</w:t>
            </w:r>
            <w:r w:rsidR="00860E98">
              <w:rPr>
                <w:webHidden/>
              </w:rPr>
              <w:tab/>
            </w:r>
            <w:r w:rsidR="00860E98">
              <w:rPr>
                <w:webHidden/>
              </w:rPr>
              <w:fldChar w:fldCharType="begin"/>
            </w:r>
            <w:r w:rsidR="00860E98">
              <w:rPr>
                <w:webHidden/>
              </w:rPr>
              <w:instrText xml:space="preserve"> PAGEREF _Toc47170051 \h </w:instrText>
            </w:r>
            <w:r w:rsidR="00860E98">
              <w:rPr>
                <w:webHidden/>
              </w:rPr>
            </w:r>
            <w:r w:rsidR="00860E98">
              <w:rPr>
                <w:webHidden/>
              </w:rPr>
              <w:fldChar w:fldCharType="separate"/>
            </w:r>
            <w:r w:rsidR="00860E98">
              <w:rPr>
                <w:webHidden/>
              </w:rPr>
              <w:t>321</w:t>
            </w:r>
            <w:r w:rsidR="00860E98">
              <w:rPr>
                <w:webHidden/>
              </w:rPr>
              <w:fldChar w:fldCharType="end"/>
            </w:r>
          </w:hyperlink>
        </w:p>
        <w:p w14:paraId="63C8A5A8" w14:textId="50E35D83" w:rsidR="00F8227D" w:rsidRDefault="00F8227D">
          <w:r>
            <w:rPr>
              <w:b/>
              <w:bCs/>
            </w:rPr>
            <w:fldChar w:fldCharType="end"/>
          </w:r>
        </w:p>
        <w:p w14:paraId="51BCF26A" w14:textId="1B78CFA8" w:rsidR="00794D1B" w:rsidRDefault="00BD2DDF">
          <w:pPr>
            <w:tabs>
              <w:tab w:val="left" w:pos="3960"/>
            </w:tabs>
            <w:jc w:val="center"/>
            <w:sectPr w:rsidR="00794D1B">
              <w:headerReference w:type="even" r:id="rId22"/>
              <w:headerReference w:type="default" r:id="rId23"/>
              <w:headerReference w:type="first" r:id="rId24"/>
              <w:footnotePr>
                <w:numRestart w:val="eachPage"/>
              </w:footnotePr>
              <w:endnotePr>
                <w:numRestart w:val="eachSect"/>
              </w:endnotePr>
              <w:pgSz w:w="12240" w:h="15840" w:code="1"/>
              <w:pgMar w:top="1440" w:right="1440" w:bottom="1440" w:left="1440" w:header="720" w:footer="432" w:gutter="0"/>
              <w:pgNumType w:fmt="lowerRoman"/>
              <w:cols w:space="720"/>
              <w:formProt w:val="0"/>
              <w:docGrid w:linePitch="326"/>
            </w:sectPr>
          </w:pPr>
        </w:p>
      </w:sdtContent>
    </w:sdt>
    <w:p w14:paraId="58ACAF13" w14:textId="28EB5979" w:rsidR="00794D1B" w:rsidRDefault="00D93F1E">
      <w:pPr>
        <w:pStyle w:val="Heading1"/>
        <w:tabs>
          <w:tab w:val="left" w:pos="3960"/>
        </w:tabs>
        <w:rPr>
          <w:rFonts w:ascii="Times New Roman" w:hAnsi="Times New Roman"/>
        </w:rPr>
      </w:pPr>
      <w:bookmarkStart w:id="5" w:name="_Toc30447161"/>
      <w:bookmarkStart w:id="6" w:name="_Toc47169991"/>
      <w:r>
        <w:rPr>
          <w:rFonts w:ascii="Times New Roman" w:hAnsi="Times New Roman"/>
        </w:rPr>
        <w:lastRenderedPageBreak/>
        <w:t>Section I. Instructions aux Soumissionnaires (« IS »)</w:t>
      </w:r>
      <w:bookmarkEnd w:id="5"/>
      <w:bookmarkEnd w:id="6"/>
    </w:p>
    <w:p w14:paraId="73C556E6" w14:textId="0720F269" w:rsidR="00794D1B" w:rsidRDefault="00D93F1E">
      <w:pPr>
        <w:pStyle w:val="Heading2"/>
        <w:numPr>
          <w:ilvl w:val="12"/>
          <w:numId w:val="0"/>
        </w:numPr>
        <w:pBdr>
          <w:bottom w:val="none" w:sz="0" w:space="0" w:color="auto"/>
        </w:pBdr>
        <w:tabs>
          <w:tab w:val="left" w:pos="3960"/>
        </w:tabs>
        <w:rPr>
          <w:rFonts w:ascii="Times New Roman" w:hAnsi="Times New Roman"/>
        </w:rPr>
      </w:pPr>
      <w:bookmarkStart w:id="7" w:name="_Toc30447162"/>
      <w:bookmarkStart w:id="8" w:name="_Toc47169992"/>
      <w:r>
        <w:rPr>
          <w:rFonts w:ascii="Times New Roman" w:hAnsi="Times New Roman"/>
        </w:rPr>
        <w:t>Liste des Clauses</w:t>
      </w:r>
      <w:bookmarkEnd w:id="7"/>
      <w:bookmarkEnd w:id="8"/>
    </w:p>
    <w:p w14:paraId="5821AAAA" w14:textId="517FD3AE" w:rsidR="005C5599" w:rsidRDefault="0074190C">
      <w:pPr>
        <w:pStyle w:val="TOC1"/>
        <w:rPr>
          <w:rFonts w:asciiTheme="minorHAnsi" w:eastAsiaTheme="minorEastAsia" w:hAnsiTheme="minorHAnsi" w:cstheme="minorBidi"/>
          <w:b w:val="0"/>
          <w:noProof/>
          <w:sz w:val="22"/>
          <w:szCs w:val="22"/>
          <w:lang w:val="en-US"/>
        </w:rPr>
      </w:pPr>
      <w:r w:rsidRPr="009C0A23">
        <w:rPr>
          <w:bCs/>
          <w:highlight w:val="yellow"/>
        </w:rPr>
        <w:fldChar w:fldCharType="begin"/>
      </w:r>
      <w:r w:rsidRPr="009C0A23">
        <w:rPr>
          <w:highlight w:val="yellow"/>
        </w:rPr>
        <w:instrText xml:space="preserve"> TOC \h \z \t "Head 2.1,1,Head 2.2,2" </w:instrText>
      </w:r>
      <w:r w:rsidRPr="009C0A23">
        <w:rPr>
          <w:highlight w:val="yellow"/>
        </w:rPr>
        <w:fldChar w:fldCharType="separate"/>
      </w:r>
      <w:hyperlink w:anchor="_Toc47170397" w:history="1">
        <w:r w:rsidR="005C5599" w:rsidRPr="000A7EFC">
          <w:rPr>
            <w:rStyle w:val="Hyperlink"/>
            <w:rFonts w:ascii="Times New Roman" w:hAnsi="Times New Roman"/>
            <w:noProof/>
          </w:rPr>
          <w:t>A. Généralités</w:t>
        </w:r>
        <w:r w:rsidR="005C5599">
          <w:rPr>
            <w:noProof/>
            <w:webHidden/>
          </w:rPr>
          <w:tab/>
        </w:r>
        <w:r w:rsidR="005C5599">
          <w:rPr>
            <w:noProof/>
            <w:webHidden/>
          </w:rPr>
          <w:fldChar w:fldCharType="begin"/>
        </w:r>
        <w:r w:rsidR="005C5599">
          <w:rPr>
            <w:noProof/>
            <w:webHidden/>
          </w:rPr>
          <w:instrText xml:space="preserve"> PAGEREF _Toc47170397 \h </w:instrText>
        </w:r>
        <w:r w:rsidR="005C5599">
          <w:rPr>
            <w:noProof/>
            <w:webHidden/>
          </w:rPr>
        </w:r>
        <w:r w:rsidR="005C5599">
          <w:rPr>
            <w:noProof/>
            <w:webHidden/>
          </w:rPr>
          <w:fldChar w:fldCharType="separate"/>
        </w:r>
        <w:r w:rsidR="005C5599">
          <w:rPr>
            <w:noProof/>
            <w:webHidden/>
          </w:rPr>
          <w:t>11</w:t>
        </w:r>
        <w:r w:rsidR="005C5599">
          <w:rPr>
            <w:noProof/>
            <w:webHidden/>
          </w:rPr>
          <w:fldChar w:fldCharType="end"/>
        </w:r>
      </w:hyperlink>
    </w:p>
    <w:p w14:paraId="1E9D141A" w14:textId="3129065B" w:rsidR="005C5599" w:rsidRDefault="00BD2DDF">
      <w:pPr>
        <w:pStyle w:val="TOC2"/>
        <w:rPr>
          <w:rFonts w:asciiTheme="minorHAnsi" w:eastAsiaTheme="minorEastAsia" w:hAnsiTheme="minorHAnsi" w:cstheme="minorBidi"/>
          <w:sz w:val="22"/>
          <w:szCs w:val="22"/>
          <w:lang w:val="en-US"/>
        </w:rPr>
      </w:pPr>
      <w:hyperlink w:anchor="_Toc47170398" w:history="1">
        <w:r w:rsidR="005C5599" w:rsidRPr="000A7EFC">
          <w:rPr>
            <w:rStyle w:val="Hyperlink"/>
          </w:rPr>
          <w:t>Définitions</w:t>
        </w:r>
        <w:r w:rsidR="005C5599">
          <w:rPr>
            <w:webHidden/>
          </w:rPr>
          <w:tab/>
        </w:r>
        <w:r w:rsidR="005C5599">
          <w:rPr>
            <w:webHidden/>
          </w:rPr>
          <w:fldChar w:fldCharType="begin"/>
        </w:r>
        <w:r w:rsidR="005C5599">
          <w:rPr>
            <w:webHidden/>
          </w:rPr>
          <w:instrText xml:space="preserve"> PAGEREF _Toc47170398 \h </w:instrText>
        </w:r>
        <w:r w:rsidR="005C5599">
          <w:rPr>
            <w:webHidden/>
          </w:rPr>
        </w:r>
        <w:r w:rsidR="005C5599">
          <w:rPr>
            <w:webHidden/>
          </w:rPr>
          <w:fldChar w:fldCharType="separate"/>
        </w:r>
        <w:r w:rsidR="005C5599">
          <w:rPr>
            <w:webHidden/>
          </w:rPr>
          <w:t>11</w:t>
        </w:r>
        <w:r w:rsidR="005C5599">
          <w:rPr>
            <w:webHidden/>
          </w:rPr>
          <w:fldChar w:fldCharType="end"/>
        </w:r>
      </w:hyperlink>
    </w:p>
    <w:p w14:paraId="0B18E2D8" w14:textId="6997AE40" w:rsidR="005C5599" w:rsidRDefault="00BD2DDF">
      <w:pPr>
        <w:pStyle w:val="TOC2"/>
        <w:rPr>
          <w:rFonts w:asciiTheme="minorHAnsi" w:eastAsiaTheme="minorEastAsia" w:hAnsiTheme="minorHAnsi" w:cstheme="minorBidi"/>
          <w:sz w:val="22"/>
          <w:szCs w:val="22"/>
          <w:lang w:val="en-US"/>
        </w:rPr>
      </w:pPr>
      <w:hyperlink w:anchor="_Toc47170399" w:history="1">
        <w:r w:rsidR="005C5599" w:rsidRPr="000A7EFC">
          <w:rPr>
            <w:rStyle w:val="Hyperlink"/>
          </w:rPr>
          <w:t>1.</w:t>
        </w:r>
        <w:r w:rsidR="005C5599">
          <w:rPr>
            <w:rFonts w:asciiTheme="minorHAnsi" w:eastAsiaTheme="minorEastAsia" w:hAnsiTheme="minorHAnsi" w:cstheme="minorBidi"/>
            <w:sz w:val="22"/>
            <w:szCs w:val="22"/>
            <w:lang w:val="en-US"/>
          </w:rPr>
          <w:tab/>
        </w:r>
        <w:r w:rsidR="005C5599" w:rsidRPr="000A7EFC">
          <w:rPr>
            <w:rStyle w:val="Hyperlink"/>
          </w:rPr>
          <w:t>Portée de l’Offre</w:t>
        </w:r>
        <w:r w:rsidR="005C5599">
          <w:rPr>
            <w:webHidden/>
          </w:rPr>
          <w:tab/>
        </w:r>
        <w:r w:rsidR="005C5599">
          <w:rPr>
            <w:webHidden/>
          </w:rPr>
          <w:fldChar w:fldCharType="begin"/>
        </w:r>
        <w:r w:rsidR="005C5599">
          <w:rPr>
            <w:webHidden/>
          </w:rPr>
          <w:instrText xml:space="preserve"> PAGEREF _Toc47170399 \h </w:instrText>
        </w:r>
        <w:r w:rsidR="005C5599">
          <w:rPr>
            <w:webHidden/>
          </w:rPr>
        </w:r>
        <w:r w:rsidR="005C5599">
          <w:rPr>
            <w:webHidden/>
          </w:rPr>
          <w:fldChar w:fldCharType="separate"/>
        </w:r>
        <w:r w:rsidR="005C5599">
          <w:rPr>
            <w:webHidden/>
          </w:rPr>
          <w:t>14</w:t>
        </w:r>
        <w:r w:rsidR="005C5599">
          <w:rPr>
            <w:webHidden/>
          </w:rPr>
          <w:fldChar w:fldCharType="end"/>
        </w:r>
      </w:hyperlink>
    </w:p>
    <w:p w14:paraId="54C33130" w14:textId="432047AE" w:rsidR="005C5599" w:rsidRDefault="00BD2DDF">
      <w:pPr>
        <w:pStyle w:val="TOC2"/>
        <w:rPr>
          <w:rFonts w:asciiTheme="minorHAnsi" w:eastAsiaTheme="minorEastAsia" w:hAnsiTheme="minorHAnsi" w:cstheme="minorBidi"/>
          <w:sz w:val="22"/>
          <w:szCs w:val="22"/>
          <w:lang w:val="en-US"/>
        </w:rPr>
      </w:pPr>
      <w:hyperlink w:anchor="_Toc47170400" w:history="1">
        <w:r w:rsidR="005C5599" w:rsidRPr="000A7EFC">
          <w:rPr>
            <w:rStyle w:val="Hyperlink"/>
          </w:rPr>
          <w:t>2.</w:t>
        </w:r>
        <w:r w:rsidR="005C5599">
          <w:rPr>
            <w:rFonts w:asciiTheme="minorHAnsi" w:eastAsiaTheme="minorEastAsia" w:hAnsiTheme="minorHAnsi" w:cstheme="minorBidi"/>
            <w:sz w:val="22"/>
            <w:szCs w:val="22"/>
            <w:lang w:val="en-US"/>
          </w:rPr>
          <w:tab/>
        </w:r>
        <w:r w:rsidR="005C5599" w:rsidRPr="000A7EFC">
          <w:rPr>
            <w:rStyle w:val="Hyperlink"/>
          </w:rPr>
          <w:t>Origine des Fonds</w:t>
        </w:r>
        <w:r w:rsidR="005C5599">
          <w:rPr>
            <w:webHidden/>
          </w:rPr>
          <w:tab/>
        </w:r>
        <w:r w:rsidR="005C5599">
          <w:rPr>
            <w:webHidden/>
          </w:rPr>
          <w:fldChar w:fldCharType="begin"/>
        </w:r>
        <w:r w:rsidR="005C5599">
          <w:rPr>
            <w:webHidden/>
          </w:rPr>
          <w:instrText xml:space="preserve"> PAGEREF _Toc47170400 \h </w:instrText>
        </w:r>
        <w:r w:rsidR="005C5599">
          <w:rPr>
            <w:webHidden/>
          </w:rPr>
        </w:r>
        <w:r w:rsidR="005C5599">
          <w:rPr>
            <w:webHidden/>
          </w:rPr>
          <w:fldChar w:fldCharType="separate"/>
        </w:r>
        <w:r w:rsidR="005C5599">
          <w:rPr>
            <w:webHidden/>
          </w:rPr>
          <w:t>15</w:t>
        </w:r>
        <w:r w:rsidR="005C5599">
          <w:rPr>
            <w:webHidden/>
          </w:rPr>
          <w:fldChar w:fldCharType="end"/>
        </w:r>
      </w:hyperlink>
    </w:p>
    <w:p w14:paraId="5F42EB88" w14:textId="476BF4B2" w:rsidR="005C5599" w:rsidRDefault="00BD2DDF">
      <w:pPr>
        <w:pStyle w:val="TOC2"/>
        <w:rPr>
          <w:rFonts w:asciiTheme="minorHAnsi" w:eastAsiaTheme="minorEastAsia" w:hAnsiTheme="minorHAnsi" w:cstheme="minorBidi"/>
          <w:sz w:val="22"/>
          <w:szCs w:val="22"/>
          <w:lang w:val="en-US"/>
        </w:rPr>
      </w:pPr>
      <w:hyperlink w:anchor="_Toc47170401" w:history="1">
        <w:r w:rsidR="005C5599" w:rsidRPr="000A7EFC">
          <w:rPr>
            <w:rStyle w:val="Hyperlink"/>
          </w:rPr>
          <w:t>3.</w:t>
        </w:r>
        <w:r w:rsidR="005C5599">
          <w:rPr>
            <w:rFonts w:asciiTheme="minorHAnsi" w:eastAsiaTheme="minorEastAsia" w:hAnsiTheme="minorHAnsi" w:cstheme="minorBidi"/>
            <w:sz w:val="22"/>
            <w:szCs w:val="22"/>
            <w:lang w:val="en-US"/>
          </w:rPr>
          <w:tab/>
        </w:r>
        <w:r w:rsidR="005C5599" w:rsidRPr="000A7EFC">
          <w:rPr>
            <w:rStyle w:val="Hyperlink"/>
          </w:rPr>
          <w:t>Corruption et fraude</w:t>
        </w:r>
        <w:r w:rsidR="005C5599">
          <w:rPr>
            <w:webHidden/>
          </w:rPr>
          <w:tab/>
        </w:r>
        <w:r w:rsidR="005C5599">
          <w:rPr>
            <w:webHidden/>
          </w:rPr>
          <w:fldChar w:fldCharType="begin"/>
        </w:r>
        <w:r w:rsidR="005C5599">
          <w:rPr>
            <w:webHidden/>
          </w:rPr>
          <w:instrText xml:space="preserve"> PAGEREF _Toc47170401 \h </w:instrText>
        </w:r>
        <w:r w:rsidR="005C5599">
          <w:rPr>
            <w:webHidden/>
          </w:rPr>
        </w:r>
        <w:r w:rsidR="005C5599">
          <w:rPr>
            <w:webHidden/>
          </w:rPr>
          <w:fldChar w:fldCharType="separate"/>
        </w:r>
        <w:r w:rsidR="005C5599">
          <w:rPr>
            <w:webHidden/>
          </w:rPr>
          <w:t>15</w:t>
        </w:r>
        <w:r w:rsidR="005C5599">
          <w:rPr>
            <w:webHidden/>
          </w:rPr>
          <w:fldChar w:fldCharType="end"/>
        </w:r>
      </w:hyperlink>
    </w:p>
    <w:p w14:paraId="2552AC3B" w14:textId="47DDCC99" w:rsidR="005C5599" w:rsidRDefault="00BD2DDF">
      <w:pPr>
        <w:pStyle w:val="TOC2"/>
        <w:rPr>
          <w:rFonts w:asciiTheme="minorHAnsi" w:eastAsiaTheme="minorEastAsia" w:hAnsiTheme="minorHAnsi" w:cstheme="minorBidi"/>
          <w:sz w:val="22"/>
          <w:szCs w:val="22"/>
          <w:lang w:val="en-US"/>
        </w:rPr>
      </w:pPr>
      <w:hyperlink w:anchor="_Toc47170402" w:history="1">
        <w:r w:rsidR="005C5599" w:rsidRPr="000A7EFC">
          <w:rPr>
            <w:rStyle w:val="Hyperlink"/>
          </w:rPr>
          <w:t>4.</w:t>
        </w:r>
        <w:r w:rsidR="005C5599">
          <w:rPr>
            <w:rFonts w:asciiTheme="minorHAnsi" w:eastAsiaTheme="minorEastAsia" w:hAnsiTheme="minorHAnsi" w:cstheme="minorBidi"/>
            <w:sz w:val="22"/>
            <w:szCs w:val="22"/>
            <w:lang w:val="en-US"/>
          </w:rPr>
          <w:tab/>
        </w:r>
        <w:r w:rsidR="005C5599" w:rsidRPr="000A7EFC">
          <w:rPr>
            <w:rStyle w:val="Hyperlink"/>
          </w:rPr>
          <w:t>Exigences environnementales et sociales</w:t>
        </w:r>
        <w:r w:rsidR="005C5599">
          <w:rPr>
            <w:webHidden/>
          </w:rPr>
          <w:tab/>
        </w:r>
        <w:r w:rsidR="005C5599">
          <w:rPr>
            <w:webHidden/>
          </w:rPr>
          <w:fldChar w:fldCharType="begin"/>
        </w:r>
        <w:r w:rsidR="005C5599">
          <w:rPr>
            <w:webHidden/>
          </w:rPr>
          <w:instrText xml:space="preserve"> PAGEREF _Toc47170402 \h </w:instrText>
        </w:r>
        <w:r w:rsidR="005C5599">
          <w:rPr>
            <w:webHidden/>
          </w:rPr>
        </w:r>
        <w:r w:rsidR="005C5599">
          <w:rPr>
            <w:webHidden/>
          </w:rPr>
          <w:fldChar w:fldCharType="separate"/>
        </w:r>
        <w:r w:rsidR="005C5599">
          <w:rPr>
            <w:webHidden/>
          </w:rPr>
          <w:t>18</w:t>
        </w:r>
        <w:r w:rsidR="005C5599">
          <w:rPr>
            <w:webHidden/>
          </w:rPr>
          <w:fldChar w:fldCharType="end"/>
        </w:r>
      </w:hyperlink>
    </w:p>
    <w:p w14:paraId="6FA61585" w14:textId="75B9F3BA" w:rsidR="005C5599" w:rsidRDefault="00BD2DDF">
      <w:pPr>
        <w:pStyle w:val="TOC2"/>
        <w:rPr>
          <w:rFonts w:asciiTheme="minorHAnsi" w:eastAsiaTheme="minorEastAsia" w:hAnsiTheme="minorHAnsi" w:cstheme="minorBidi"/>
          <w:sz w:val="22"/>
          <w:szCs w:val="22"/>
          <w:lang w:val="en-US"/>
        </w:rPr>
      </w:pPr>
      <w:hyperlink w:anchor="_Toc47170403" w:history="1">
        <w:r w:rsidR="005C5599" w:rsidRPr="000A7EFC">
          <w:rPr>
            <w:rStyle w:val="Hyperlink"/>
          </w:rPr>
          <w:t>5.</w:t>
        </w:r>
        <w:r w:rsidR="005C5599">
          <w:rPr>
            <w:rFonts w:asciiTheme="minorHAnsi" w:eastAsiaTheme="minorEastAsia" w:hAnsiTheme="minorHAnsi" w:cstheme="minorBidi"/>
            <w:sz w:val="22"/>
            <w:szCs w:val="22"/>
            <w:lang w:val="en-US"/>
          </w:rPr>
          <w:tab/>
        </w:r>
        <w:r w:rsidR="005C5599" w:rsidRPr="000A7EFC">
          <w:rPr>
            <w:rStyle w:val="Hyperlink"/>
          </w:rPr>
          <w:t>Eligibilité</w:t>
        </w:r>
        <w:r w:rsidR="005C5599">
          <w:rPr>
            <w:webHidden/>
          </w:rPr>
          <w:tab/>
        </w:r>
        <w:r w:rsidR="005C5599">
          <w:rPr>
            <w:webHidden/>
          </w:rPr>
          <w:fldChar w:fldCharType="begin"/>
        </w:r>
        <w:r w:rsidR="005C5599">
          <w:rPr>
            <w:webHidden/>
          </w:rPr>
          <w:instrText xml:space="preserve"> PAGEREF _Toc47170403 \h </w:instrText>
        </w:r>
        <w:r w:rsidR="005C5599">
          <w:rPr>
            <w:webHidden/>
          </w:rPr>
        </w:r>
        <w:r w:rsidR="005C5599">
          <w:rPr>
            <w:webHidden/>
          </w:rPr>
          <w:fldChar w:fldCharType="separate"/>
        </w:r>
        <w:r w:rsidR="005C5599">
          <w:rPr>
            <w:webHidden/>
          </w:rPr>
          <w:t>19</w:t>
        </w:r>
        <w:r w:rsidR="005C5599">
          <w:rPr>
            <w:webHidden/>
          </w:rPr>
          <w:fldChar w:fldCharType="end"/>
        </w:r>
      </w:hyperlink>
    </w:p>
    <w:p w14:paraId="51947119" w14:textId="0B9A9E2F" w:rsidR="005C5599" w:rsidRDefault="00BD2DDF">
      <w:pPr>
        <w:pStyle w:val="TOC2"/>
        <w:rPr>
          <w:rFonts w:asciiTheme="minorHAnsi" w:eastAsiaTheme="minorEastAsia" w:hAnsiTheme="minorHAnsi" w:cstheme="minorBidi"/>
          <w:sz w:val="22"/>
          <w:szCs w:val="22"/>
          <w:lang w:val="en-US"/>
        </w:rPr>
      </w:pPr>
      <w:hyperlink w:anchor="_Toc47170404" w:history="1">
        <w:r w:rsidR="005C5599" w:rsidRPr="000A7EFC">
          <w:rPr>
            <w:rStyle w:val="Hyperlink"/>
          </w:rPr>
          <w:t>6.</w:t>
        </w:r>
        <w:r w:rsidR="005C5599">
          <w:rPr>
            <w:rFonts w:asciiTheme="minorHAnsi" w:eastAsiaTheme="minorEastAsia" w:hAnsiTheme="minorHAnsi" w:cstheme="minorBidi"/>
            <w:sz w:val="22"/>
            <w:szCs w:val="22"/>
            <w:lang w:val="en-US"/>
          </w:rPr>
          <w:tab/>
        </w:r>
        <w:r w:rsidR="005C5599" w:rsidRPr="000A7EFC">
          <w:rPr>
            <w:rStyle w:val="Hyperlink"/>
          </w:rPr>
          <w:t>Qualifications du Soumissionnaire</w:t>
        </w:r>
        <w:r w:rsidR="005C5599">
          <w:rPr>
            <w:webHidden/>
          </w:rPr>
          <w:tab/>
        </w:r>
        <w:r w:rsidR="005C5599">
          <w:rPr>
            <w:webHidden/>
          </w:rPr>
          <w:fldChar w:fldCharType="begin"/>
        </w:r>
        <w:r w:rsidR="005C5599">
          <w:rPr>
            <w:webHidden/>
          </w:rPr>
          <w:instrText xml:space="preserve"> PAGEREF _Toc47170404 \h </w:instrText>
        </w:r>
        <w:r w:rsidR="005C5599">
          <w:rPr>
            <w:webHidden/>
          </w:rPr>
        </w:r>
        <w:r w:rsidR="005C5599">
          <w:rPr>
            <w:webHidden/>
          </w:rPr>
          <w:fldChar w:fldCharType="separate"/>
        </w:r>
        <w:r w:rsidR="005C5599">
          <w:rPr>
            <w:webHidden/>
          </w:rPr>
          <w:t>25</w:t>
        </w:r>
        <w:r w:rsidR="005C5599">
          <w:rPr>
            <w:webHidden/>
          </w:rPr>
          <w:fldChar w:fldCharType="end"/>
        </w:r>
      </w:hyperlink>
    </w:p>
    <w:p w14:paraId="46C3A792" w14:textId="226C2F13" w:rsidR="005C5599" w:rsidRDefault="00BD2DDF">
      <w:pPr>
        <w:pStyle w:val="TOC2"/>
        <w:rPr>
          <w:rFonts w:asciiTheme="minorHAnsi" w:eastAsiaTheme="minorEastAsia" w:hAnsiTheme="minorHAnsi" w:cstheme="minorBidi"/>
          <w:sz w:val="22"/>
          <w:szCs w:val="22"/>
          <w:lang w:val="en-US"/>
        </w:rPr>
      </w:pPr>
      <w:hyperlink w:anchor="_Toc47170405" w:history="1">
        <w:r w:rsidR="005C5599" w:rsidRPr="000A7EFC">
          <w:rPr>
            <w:rStyle w:val="Hyperlink"/>
          </w:rPr>
          <w:t>7.</w:t>
        </w:r>
        <w:r w:rsidR="005C5599">
          <w:rPr>
            <w:rFonts w:asciiTheme="minorHAnsi" w:eastAsiaTheme="minorEastAsia" w:hAnsiTheme="minorHAnsi" w:cstheme="minorBidi"/>
            <w:sz w:val="22"/>
            <w:szCs w:val="22"/>
            <w:lang w:val="en-US"/>
          </w:rPr>
          <w:tab/>
        </w:r>
        <w:r w:rsidR="005C5599" w:rsidRPr="000A7EFC">
          <w:rPr>
            <w:rStyle w:val="Hyperlink"/>
          </w:rPr>
          <w:t>Frais de préparation de l’Offre</w:t>
        </w:r>
        <w:r w:rsidR="005C5599">
          <w:rPr>
            <w:webHidden/>
          </w:rPr>
          <w:tab/>
        </w:r>
        <w:r w:rsidR="005C5599">
          <w:rPr>
            <w:webHidden/>
          </w:rPr>
          <w:fldChar w:fldCharType="begin"/>
        </w:r>
        <w:r w:rsidR="005C5599">
          <w:rPr>
            <w:webHidden/>
          </w:rPr>
          <w:instrText xml:space="preserve"> PAGEREF _Toc47170405 \h </w:instrText>
        </w:r>
        <w:r w:rsidR="005C5599">
          <w:rPr>
            <w:webHidden/>
          </w:rPr>
        </w:r>
        <w:r w:rsidR="005C5599">
          <w:rPr>
            <w:webHidden/>
          </w:rPr>
          <w:fldChar w:fldCharType="separate"/>
        </w:r>
        <w:r w:rsidR="005C5599">
          <w:rPr>
            <w:webHidden/>
          </w:rPr>
          <w:t>28</w:t>
        </w:r>
        <w:r w:rsidR="005C5599">
          <w:rPr>
            <w:webHidden/>
          </w:rPr>
          <w:fldChar w:fldCharType="end"/>
        </w:r>
      </w:hyperlink>
    </w:p>
    <w:p w14:paraId="5B005D8F" w14:textId="230FC169" w:rsidR="005C5599" w:rsidRDefault="00BD2DDF">
      <w:pPr>
        <w:pStyle w:val="TOC2"/>
        <w:rPr>
          <w:rFonts w:asciiTheme="minorHAnsi" w:eastAsiaTheme="minorEastAsia" w:hAnsiTheme="minorHAnsi" w:cstheme="minorBidi"/>
          <w:sz w:val="22"/>
          <w:szCs w:val="22"/>
          <w:lang w:val="en-US"/>
        </w:rPr>
      </w:pPr>
      <w:hyperlink w:anchor="_Toc47170406" w:history="1">
        <w:r w:rsidR="005C5599" w:rsidRPr="000A7EFC">
          <w:rPr>
            <w:rStyle w:val="Hyperlink"/>
          </w:rPr>
          <w:t>8.</w:t>
        </w:r>
        <w:r w:rsidR="005C5599">
          <w:rPr>
            <w:rFonts w:asciiTheme="minorHAnsi" w:eastAsiaTheme="minorEastAsia" w:hAnsiTheme="minorHAnsi" w:cstheme="minorBidi"/>
            <w:sz w:val="22"/>
            <w:szCs w:val="22"/>
            <w:lang w:val="en-US"/>
          </w:rPr>
          <w:tab/>
        </w:r>
        <w:r w:rsidR="005C5599" w:rsidRPr="000A7EFC">
          <w:rPr>
            <w:rStyle w:val="Hyperlink"/>
          </w:rPr>
          <w:t>Visite du site</w:t>
        </w:r>
        <w:r w:rsidR="005C5599">
          <w:rPr>
            <w:webHidden/>
          </w:rPr>
          <w:tab/>
        </w:r>
        <w:r w:rsidR="005C5599">
          <w:rPr>
            <w:webHidden/>
          </w:rPr>
          <w:fldChar w:fldCharType="begin"/>
        </w:r>
        <w:r w:rsidR="005C5599">
          <w:rPr>
            <w:webHidden/>
          </w:rPr>
          <w:instrText xml:space="preserve"> PAGEREF _Toc47170406 \h </w:instrText>
        </w:r>
        <w:r w:rsidR="005C5599">
          <w:rPr>
            <w:webHidden/>
          </w:rPr>
        </w:r>
        <w:r w:rsidR="005C5599">
          <w:rPr>
            <w:webHidden/>
          </w:rPr>
          <w:fldChar w:fldCharType="separate"/>
        </w:r>
        <w:r w:rsidR="005C5599">
          <w:rPr>
            <w:webHidden/>
          </w:rPr>
          <w:t>28</w:t>
        </w:r>
        <w:r w:rsidR="005C5599">
          <w:rPr>
            <w:webHidden/>
          </w:rPr>
          <w:fldChar w:fldCharType="end"/>
        </w:r>
      </w:hyperlink>
    </w:p>
    <w:p w14:paraId="381228C4" w14:textId="75A6A512" w:rsidR="005C5599" w:rsidRDefault="00BD2DDF">
      <w:pPr>
        <w:pStyle w:val="TOC1"/>
        <w:rPr>
          <w:rFonts w:asciiTheme="minorHAnsi" w:eastAsiaTheme="minorEastAsia" w:hAnsiTheme="minorHAnsi" w:cstheme="minorBidi"/>
          <w:b w:val="0"/>
          <w:noProof/>
          <w:sz w:val="22"/>
          <w:szCs w:val="22"/>
          <w:lang w:val="en-US"/>
        </w:rPr>
      </w:pPr>
      <w:hyperlink w:anchor="_Toc47170407" w:history="1">
        <w:r w:rsidR="005C5599" w:rsidRPr="000A7EFC">
          <w:rPr>
            <w:rStyle w:val="Hyperlink"/>
            <w:rFonts w:ascii="Times New Roman" w:hAnsi="Times New Roman"/>
            <w:noProof/>
          </w:rPr>
          <w:t>B. Le présent Dossier d’appel d’offres</w:t>
        </w:r>
        <w:r w:rsidR="005C5599">
          <w:rPr>
            <w:noProof/>
            <w:webHidden/>
          </w:rPr>
          <w:tab/>
        </w:r>
        <w:r w:rsidR="005C5599">
          <w:rPr>
            <w:noProof/>
            <w:webHidden/>
          </w:rPr>
          <w:fldChar w:fldCharType="begin"/>
        </w:r>
        <w:r w:rsidR="005C5599">
          <w:rPr>
            <w:noProof/>
            <w:webHidden/>
          </w:rPr>
          <w:instrText xml:space="preserve"> PAGEREF _Toc47170407 \h </w:instrText>
        </w:r>
        <w:r w:rsidR="005C5599">
          <w:rPr>
            <w:noProof/>
            <w:webHidden/>
          </w:rPr>
        </w:r>
        <w:r w:rsidR="005C5599">
          <w:rPr>
            <w:noProof/>
            <w:webHidden/>
          </w:rPr>
          <w:fldChar w:fldCharType="separate"/>
        </w:r>
        <w:r w:rsidR="005C5599">
          <w:rPr>
            <w:noProof/>
            <w:webHidden/>
          </w:rPr>
          <w:t>29</w:t>
        </w:r>
        <w:r w:rsidR="005C5599">
          <w:rPr>
            <w:noProof/>
            <w:webHidden/>
          </w:rPr>
          <w:fldChar w:fldCharType="end"/>
        </w:r>
      </w:hyperlink>
    </w:p>
    <w:p w14:paraId="2BB2BDAC" w14:textId="33D0AD95" w:rsidR="005C5599" w:rsidRDefault="00BD2DDF">
      <w:pPr>
        <w:pStyle w:val="TOC2"/>
        <w:rPr>
          <w:rFonts w:asciiTheme="minorHAnsi" w:eastAsiaTheme="minorEastAsia" w:hAnsiTheme="minorHAnsi" w:cstheme="minorBidi"/>
          <w:sz w:val="22"/>
          <w:szCs w:val="22"/>
          <w:lang w:val="en-US"/>
        </w:rPr>
      </w:pPr>
      <w:hyperlink w:anchor="_Toc47170408" w:history="1">
        <w:r w:rsidR="005C5599" w:rsidRPr="000A7EFC">
          <w:rPr>
            <w:rStyle w:val="Hyperlink"/>
          </w:rPr>
          <w:t>9.</w:t>
        </w:r>
        <w:r w:rsidR="005C5599">
          <w:rPr>
            <w:rFonts w:asciiTheme="minorHAnsi" w:eastAsiaTheme="minorEastAsia" w:hAnsiTheme="minorHAnsi" w:cstheme="minorBidi"/>
            <w:sz w:val="22"/>
            <w:szCs w:val="22"/>
            <w:lang w:val="en-US"/>
          </w:rPr>
          <w:tab/>
        </w:r>
        <w:r w:rsidR="005C5599" w:rsidRPr="000A7EFC">
          <w:rPr>
            <w:rStyle w:val="Hyperlink"/>
          </w:rPr>
          <w:t>Contenu du Dossier d’Appel d’offres</w:t>
        </w:r>
        <w:r w:rsidR="005C5599">
          <w:rPr>
            <w:webHidden/>
          </w:rPr>
          <w:tab/>
        </w:r>
        <w:r w:rsidR="005C5599">
          <w:rPr>
            <w:webHidden/>
          </w:rPr>
          <w:fldChar w:fldCharType="begin"/>
        </w:r>
        <w:r w:rsidR="005C5599">
          <w:rPr>
            <w:webHidden/>
          </w:rPr>
          <w:instrText xml:space="preserve"> PAGEREF _Toc47170408 \h </w:instrText>
        </w:r>
        <w:r w:rsidR="005C5599">
          <w:rPr>
            <w:webHidden/>
          </w:rPr>
        </w:r>
        <w:r w:rsidR="005C5599">
          <w:rPr>
            <w:webHidden/>
          </w:rPr>
          <w:fldChar w:fldCharType="separate"/>
        </w:r>
        <w:r w:rsidR="005C5599">
          <w:rPr>
            <w:webHidden/>
          </w:rPr>
          <w:t>29</w:t>
        </w:r>
        <w:r w:rsidR="005C5599">
          <w:rPr>
            <w:webHidden/>
          </w:rPr>
          <w:fldChar w:fldCharType="end"/>
        </w:r>
      </w:hyperlink>
    </w:p>
    <w:p w14:paraId="03233A7E" w14:textId="74A0A68A" w:rsidR="005C5599" w:rsidRDefault="00BD2DDF">
      <w:pPr>
        <w:pStyle w:val="TOC2"/>
        <w:rPr>
          <w:rFonts w:asciiTheme="minorHAnsi" w:eastAsiaTheme="minorEastAsia" w:hAnsiTheme="minorHAnsi" w:cstheme="minorBidi"/>
          <w:sz w:val="22"/>
          <w:szCs w:val="22"/>
          <w:lang w:val="en-US"/>
        </w:rPr>
      </w:pPr>
      <w:hyperlink w:anchor="_Toc47170409" w:history="1">
        <w:r w:rsidR="005C5599" w:rsidRPr="000A7EFC">
          <w:rPr>
            <w:rStyle w:val="Hyperlink"/>
          </w:rPr>
          <w:t>10.</w:t>
        </w:r>
        <w:r w:rsidR="005C5599">
          <w:rPr>
            <w:rFonts w:asciiTheme="minorHAnsi" w:eastAsiaTheme="minorEastAsia" w:hAnsiTheme="minorHAnsi" w:cstheme="minorBidi"/>
            <w:sz w:val="22"/>
            <w:szCs w:val="22"/>
            <w:lang w:val="en-US"/>
          </w:rPr>
          <w:tab/>
        </w:r>
        <w:r w:rsidR="005C5599" w:rsidRPr="000A7EFC">
          <w:rPr>
            <w:rStyle w:val="Hyperlink"/>
          </w:rPr>
          <w:t>Éclaircissements concernant le Dossier d’appel d’offres et la Conférence préalable aux offres</w:t>
        </w:r>
        <w:r w:rsidR="005C5599">
          <w:rPr>
            <w:webHidden/>
          </w:rPr>
          <w:tab/>
        </w:r>
        <w:r w:rsidR="005C5599">
          <w:rPr>
            <w:webHidden/>
          </w:rPr>
          <w:fldChar w:fldCharType="begin"/>
        </w:r>
        <w:r w:rsidR="005C5599">
          <w:rPr>
            <w:webHidden/>
          </w:rPr>
          <w:instrText xml:space="preserve"> PAGEREF _Toc47170409 \h </w:instrText>
        </w:r>
        <w:r w:rsidR="005C5599">
          <w:rPr>
            <w:webHidden/>
          </w:rPr>
        </w:r>
        <w:r w:rsidR="005C5599">
          <w:rPr>
            <w:webHidden/>
          </w:rPr>
          <w:fldChar w:fldCharType="separate"/>
        </w:r>
        <w:r w:rsidR="005C5599">
          <w:rPr>
            <w:webHidden/>
          </w:rPr>
          <w:t>30</w:t>
        </w:r>
        <w:r w:rsidR="005C5599">
          <w:rPr>
            <w:webHidden/>
          </w:rPr>
          <w:fldChar w:fldCharType="end"/>
        </w:r>
      </w:hyperlink>
    </w:p>
    <w:p w14:paraId="7987A06D" w14:textId="623F6839" w:rsidR="005C5599" w:rsidRDefault="00BD2DDF">
      <w:pPr>
        <w:pStyle w:val="TOC2"/>
        <w:rPr>
          <w:rFonts w:asciiTheme="minorHAnsi" w:eastAsiaTheme="minorEastAsia" w:hAnsiTheme="minorHAnsi" w:cstheme="minorBidi"/>
          <w:sz w:val="22"/>
          <w:szCs w:val="22"/>
          <w:lang w:val="en-US"/>
        </w:rPr>
      </w:pPr>
      <w:hyperlink w:anchor="_Toc47170410" w:history="1">
        <w:r w:rsidR="005C5599" w:rsidRPr="000A7EFC">
          <w:rPr>
            <w:rStyle w:val="Hyperlink"/>
          </w:rPr>
          <w:t>11.</w:t>
        </w:r>
        <w:r w:rsidR="005C5599">
          <w:rPr>
            <w:rFonts w:asciiTheme="minorHAnsi" w:eastAsiaTheme="minorEastAsia" w:hAnsiTheme="minorHAnsi" w:cstheme="minorBidi"/>
            <w:sz w:val="22"/>
            <w:szCs w:val="22"/>
            <w:lang w:val="en-US"/>
          </w:rPr>
          <w:tab/>
        </w:r>
        <w:r w:rsidR="005C5599" w:rsidRPr="000A7EFC">
          <w:rPr>
            <w:rStyle w:val="Hyperlink"/>
          </w:rPr>
          <w:t>Modifications apportées au Dossier d’Appel d’offres</w:t>
        </w:r>
        <w:r w:rsidR="005C5599">
          <w:rPr>
            <w:webHidden/>
          </w:rPr>
          <w:tab/>
        </w:r>
        <w:r w:rsidR="005C5599">
          <w:rPr>
            <w:webHidden/>
          </w:rPr>
          <w:fldChar w:fldCharType="begin"/>
        </w:r>
        <w:r w:rsidR="005C5599">
          <w:rPr>
            <w:webHidden/>
          </w:rPr>
          <w:instrText xml:space="preserve"> PAGEREF _Toc47170410 \h </w:instrText>
        </w:r>
        <w:r w:rsidR="005C5599">
          <w:rPr>
            <w:webHidden/>
          </w:rPr>
        </w:r>
        <w:r w:rsidR="005C5599">
          <w:rPr>
            <w:webHidden/>
          </w:rPr>
          <w:fldChar w:fldCharType="separate"/>
        </w:r>
        <w:r w:rsidR="005C5599">
          <w:rPr>
            <w:webHidden/>
          </w:rPr>
          <w:t>31</w:t>
        </w:r>
        <w:r w:rsidR="005C5599">
          <w:rPr>
            <w:webHidden/>
          </w:rPr>
          <w:fldChar w:fldCharType="end"/>
        </w:r>
      </w:hyperlink>
    </w:p>
    <w:p w14:paraId="63227FB1" w14:textId="261B2ADC" w:rsidR="005C5599" w:rsidRDefault="00BD2DDF">
      <w:pPr>
        <w:pStyle w:val="TOC1"/>
        <w:rPr>
          <w:rFonts w:asciiTheme="minorHAnsi" w:eastAsiaTheme="minorEastAsia" w:hAnsiTheme="minorHAnsi" w:cstheme="minorBidi"/>
          <w:b w:val="0"/>
          <w:noProof/>
          <w:sz w:val="22"/>
          <w:szCs w:val="22"/>
          <w:lang w:val="en-US"/>
        </w:rPr>
      </w:pPr>
      <w:hyperlink w:anchor="_Toc47170411" w:history="1">
        <w:r w:rsidR="005C5599" w:rsidRPr="000A7EFC">
          <w:rPr>
            <w:rStyle w:val="Hyperlink"/>
            <w:rFonts w:ascii="Times New Roman" w:hAnsi="Times New Roman"/>
            <w:noProof/>
          </w:rPr>
          <w:t>C. Préparation des offres</w:t>
        </w:r>
        <w:r w:rsidR="005C5599">
          <w:rPr>
            <w:noProof/>
            <w:webHidden/>
          </w:rPr>
          <w:tab/>
        </w:r>
        <w:r w:rsidR="005C5599">
          <w:rPr>
            <w:noProof/>
            <w:webHidden/>
          </w:rPr>
          <w:fldChar w:fldCharType="begin"/>
        </w:r>
        <w:r w:rsidR="005C5599">
          <w:rPr>
            <w:noProof/>
            <w:webHidden/>
          </w:rPr>
          <w:instrText xml:space="preserve"> PAGEREF _Toc47170411 \h </w:instrText>
        </w:r>
        <w:r w:rsidR="005C5599">
          <w:rPr>
            <w:noProof/>
            <w:webHidden/>
          </w:rPr>
        </w:r>
        <w:r w:rsidR="005C5599">
          <w:rPr>
            <w:noProof/>
            <w:webHidden/>
          </w:rPr>
          <w:fldChar w:fldCharType="separate"/>
        </w:r>
        <w:r w:rsidR="005C5599">
          <w:rPr>
            <w:noProof/>
            <w:webHidden/>
          </w:rPr>
          <w:t>31</w:t>
        </w:r>
        <w:r w:rsidR="005C5599">
          <w:rPr>
            <w:noProof/>
            <w:webHidden/>
          </w:rPr>
          <w:fldChar w:fldCharType="end"/>
        </w:r>
      </w:hyperlink>
    </w:p>
    <w:p w14:paraId="3D899114" w14:textId="27E06C35" w:rsidR="005C5599" w:rsidRDefault="00BD2DDF">
      <w:pPr>
        <w:pStyle w:val="TOC2"/>
        <w:rPr>
          <w:rFonts w:asciiTheme="minorHAnsi" w:eastAsiaTheme="minorEastAsia" w:hAnsiTheme="minorHAnsi" w:cstheme="minorBidi"/>
          <w:sz w:val="22"/>
          <w:szCs w:val="22"/>
          <w:lang w:val="en-US"/>
        </w:rPr>
      </w:pPr>
      <w:hyperlink w:anchor="_Toc47170412" w:history="1">
        <w:r w:rsidR="005C5599" w:rsidRPr="000A7EFC">
          <w:rPr>
            <w:rStyle w:val="Hyperlink"/>
          </w:rPr>
          <w:t>12.</w:t>
        </w:r>
        <w:r w:rsidR="005C5599">
          <w:rPr>
            <w:rFonts w:asciiTheme="minorHAnsi" w:eastAsiaTheme="minorEastAsia" w:hAnsiTheme="minorHAnsi" w:cstheme="minorBidi"/>
            <w:sz w:val="22"/>
            <w:szCs w:val="22"/>
            <w:lang w:val="en-US"/>
          </w:rPr>
          <w:tab/>
        </w:r>
        <w:r w:rsidR="005C5599" w:rsidRPr="000A7EFC">
          <w:rPr>
            <w:rStyle w:val="Hyperlink"/>
          </w:rPr>
          <w:t>Langue de l’Offre</w:t>
        </w:r>
        <w:r w:rsidR="005C5599">
          <w:rPr>
            <w:webHidden/>
          </w:rPr>
          <w:tab/>
        </w:r>
        <w:r w:rsidR="005C5599">
          <w:rPr>
            <w:webHidden/>
          </w:rPr>
          <w:fldChar w:fldCharType="begin"/>
        </w:r>
        <w:r w:rsidR="005C5599">
          <w:rPr>
            <w:webHidden/>
          </w:rPr>
          <w:instrText xml:space="preserve"> PAGEREF _Toc47170412 \h </w:instrText>
        </w:r>
        <w:r w:rsidR="005C5599">
          <w:rPr>
            <w:webHidden/>
          </w:rPr>
        </w:r>
        <w:r w:rsidR="005C5599">
          <w:rPr>
            <w:webHidden/>
          </w:rPr>
          <w:fldChar w:fldCharType="separate"/>
        </w:r>
        <w:r w:rsidR="005C5599">
          <w:rPr>
            <w:webHidden/>
          </w:rPr>
          <w:t>31</w:t>
        </w:r>
        <w:r w:rsidR="005C5599">
          <w:rPr>
            <w:webHidden/>
          </w:rPr>
          <w:fldChar w:fldCharType="end"/>
        </w:r>
      </w:hyperlink>
    </w:p>
    <w:p w14:paraId="618F75B2" w14:textId="12B9D87D" w:rsidR="005C5599" w:rsidRDefault="00BD2DDF">
      <w:pPr>
        <w:pStyle w:val="TOC2"/>
        <w:rPr>
          <w:rFonts w:asciiTheme="minorHAnsi" w:eastAsiaTheme="minorEastAsia" w:hAnsiTheme="minorHAnsi" w:cstheme="minorBidi"/>
          <w:sz w:val="22"/>
          <w:szCs w:val="22"/>
          <w:lang w:val="en-US"/>
        </w:rPr>
      </w:pPr>
      <w:hyperlink w:anchor="_Toc47170413" w:history="1">
        <w:r w:rsidR="005C5599" w:rsidRPr="000A7EFC">
          <w:rPr>
            <w:rStyle w:val="Hyperlink"/>
          </w:rPr>
          <w:t>13.</w:t>
        </w:r>
        <w:r w:rsidR="005C5599">
          <w:rPr>
            <w:rFonts w:asciiTheme="minorHAnsi" w:eastAsiaTheme="minorEastAsia" w:hAnsiTheme="minorHAnsi" w:cstheme="minorBidi"/>
            <w:sz w:val="22"/>
            <w:szCs w:val="22"/>
            <w:lang w:val="en-US"/>
          </w:rPr>
          <w:tab/>
        </w:r>
        <w:r w:rsidR="005C5599" w:rsidRPr="000A7EFC">
          <w:rPr>
            <w:rStyle w:val="Hyperlink"/>
          </w:rPr>
          <w:t>Composition de l’Offre</w:t>
        </w:r>
        <w:r w:rsidR="005C5599">
          <w:rPr>
            <w:webHidden/>
          </w:rPr>
          <w:tab/>
        </w:r>
        <w:r w:rsidR="005C5599">
          <w:rPr>
            <w:webHidden/>
          </w:rPr>
          <w:fldChar w:fldCharType="begin"/>
        </w:r>
        <w:r w:rsidR="005C5599">
          <w:rPr>
            <w:webHidden/>
          </w:rPr>
          <w:instrText xml:space="preserve"> PAGEREF _Toc47170413 \h </w:instrText>
        </w:r>
        <w:r w:rsidR="005C5599">
          <w:rPr>
            <w:webHidden/>
          </w:rPr>
        </w:r>
        <w:r w:rsidR="005C5599">
          <w:rPr>
            <w:webHidden/>
          </w:rPr>
          <w:fldChar w:fldCharType="separate"/>
        </w:r>
        <w:r w:rsidR="005C5599">
          <w:rPr>
            <w:webHidden/>
          </w:rPr>
          <w:t>31</w:t>
        </w:r>
        <w:r w:rsidR="005C5599">
          <w:rPr>
            <w:webHidden/>
          </w:rPr>
          <w:fldChar w:fldCharType="end"/>
        </w:r>
      </w:hyperlink>
    </w:p>
    <w:p w14:paraId="57A307CD" w14:textId="10D9DB21" w:rsidR="005C5599" w:rsidRDefault="00BD2DDF">
      <w:pPr>
        <w:pStyle w:val="TOC2"/>
        <w:rPr>
          <w:rFonts w:asciiTheme="minorHAnsi" w:eastAsiaTheme="minorEastAsia" w:hAnsiTheme="minorHAnsi" w:cstheme="minorBidi"/>
          <w:sz w:val="22"/>
          <w:szCs w:val="22"/>
          <w:lang w:val="en-US"/>
        </w:rPr>
      </w:pPr>
      <w:hyperlink w:anchor="_Toc47170414" w:history="1">
        <w:r w:rsidR="005C5599" w:rsidRPr="000A7EFC">
          <w:rPr>
            <w:rStyle w:val="Hyperlink"/>
          </w:rPr>
          <w:t>14.</w:t>
        </w:r>
        <w:r w:rsidR="005C5599">
          <w:rPr>
            <w:rFonts w:asciiTheme="minorHAnsi" w:eastAsiaTheme="minorEastAsia" w:hAnsiTheme="minorHAnsi" w:cstheme="minorBidi"/>
            <w:sz w:val="22"/>
            <w:szCs w:val="22"/>
            <w:lang w:val="en-US"/>
          </w:rPr>
          <w:tab/>
        </w:r>
        <w:r w:rsidR="005C5599" w:rsidRPr="000A7EFC">
          <w:rPr>
            <w:rStyle w:val="Hyperlink"/>
          </w:rPr>
          <w:t>Prix de l’Offre</w:t>
        </w:r>
        <w:r w:rsidR="005C5599">
          <w:rPr>
            <w:webHidden/>
          </w:rPr>
          <w:tab/>
        </w:r>
        <w:r w:rsidR="005C5599">
          <w:rPr>
            <w:webHidden/>
          </w:rPr>
          <w:fldChar w:fldCharType="begin"/>
        </w:r>
        <w:r w:rsidR="005C5599">
          <w:rPr>
            <w:webHidden/>
          </w:rPr>
          <w:instrText xml:space="preserve"> PAGEREF _Toc47170414 \h </w:instrText>
        </w:r>
        <w:r w:rsidR="005C5599">
          <w:rPr>
            <w:webHidden/>
          </w:rPr>
        </w:r>
        <w:r w:rsidR="005C5599">
          <w:rPr>
            <w:webHidden/>
          </w:rPr>
          <w:fldChar w:fldCharType="separate"/>
        </w:r>
        <w:r w:rsidR="005C5599">
          <w:rPr>
            <w:webHidden/>
          </w:rPr>
          <w:t>34</w:t>
        </w:r>
        <w:r w:rsidR="005C5599">
          <w:rPr>
            <w:webHidden/>
          </w:rPr>
          <w:fldChar w:fldCharType="end"/>
        </w:r>
      </w:hyperlink>
    </w:p>
    <w:p w14:paraId="246F3105" w14:textId="6FF8C08A" w:rsidR="005C5599" w:rsidRDefault="00BD2DDF">
      <w:pPr>
        <w:pStyle w:val="TOC2"/>
        <w:rPr>
          <w:rFonts w:asciiTheme="minorHAnsi" w:eastAsiaTheme="minorEastAsia" w:hAnsiTheme="minorHAnsi" w:cstheme="minorBidi"/>
          <w:sz w:val="22"/>
          <w:szCs w:val="22"/>
          <w:lang w:val="en-US"/>
        </w:rPr>
      </w:pPr>
      <w:hyperlink w:anchor="_Toc47170415" w:history="1">
        <w:r w:rsidR="005C5599" w:rsidRPr="000A7EFC">
          <w:rPr>
            <w:rStyle w:val="Hyperlink"/>
          </w:rPr>
          <w:t>15.</w:t>
        </w:r>
        <w:r w:rsidR="005C5599">
          <w:rPr>
            <w:rFonts w:asciiTheme="minorHAnsi" w:eastAsiaTheme="minorEastAsia" w:hAnsiTheme="minorHAnsi" w:cstheme="minorBidi"/>
            <w:sz w:val="22"/>
            <w:szCs w:val="22"/>
            <w:lang w:val="en-US"/>
          </w:rPr>
          <w:tab/>
        </w:r>
        <w:r w:rsidR="005C5599" w:rsidRPr="000A7EFC">
          <w:rPr>
            <w:rStyle w:val="Hyperlink"/>
          </w:rPr>
          <w:t>Monnaies de l’Offre et de règlement</w:t>
        </w:r>
        <w:r w:rsidR="005C5599">
          <w:rPr>
            <w:webHidden/>
          </w:rPr>
          <w:tab/>
        </w:r>
        <w:r w:rsidR="005C5599">
          <w:rPr>
            <w:webHidden/>
          </w:rPr>
          <w:fldChar w:fldCharType="begin"/>
        </w:r>
        <w:r w:rsidR="005C5599">
          <w:rPr>
            <w:webHidden/>
          </w:rPr>
          <w:instrText xml:space="preserve"> PAGEREF _Toc47170415 \h </w:instrText>
        </w:r>
        <w:r w:rsidR="005C5599">
          <w:rPr>
            <w:webHidden/>
          </w:rPr>
        </w:r>
        <w:r w:rsidR="005C5599">
          <w:rPr>
            <w:webHidden/>
          </w:rPr>
          <w:fldChar w:fldCharType="separate"/>
        </w:r>
        <w:r w:rsidR="005C5599">
          <w:rPr>
            <w:webHidden/>
          </w:rPr>
          <w:t>36</w:t>
        </w:r>
        <w:r w:rsidR="005C5599">
          <w:rPr>
            <w:webHidden/>
          </w:rPr>
          <w:fldChar w:fldCharType="end"/>
        </w:r>
      </w:hyperlink>
    </w:p>
    <w:p w14:paraId="58B855B8" w14:textId="6E0EFC4C" w:rsidR="005C5599" w:rsidRDefault="00BD2DDF">
      <w:pPr>
        <w:pStyle w:val="TOC2"/>
        <w:rPr>
          <w:rFonts w:asciiTheme="minorHAnsi" w:eastAsiaTheme="minorEastAsia" w:hAnsiTheme="minorHAnsi" w:cstheme="minorBidi"/>
          <w:sz w:val="22"/>
          <w:szCs w:val="22"/>
          <w:lang w:val="en-US"/>
        </w:rPr>
      </w:pPr>
      <w:hyperlink w:anchor="_Toc47170416" w:history="1">
        <w:r w:rsidR="005C5599" w:rsidRPr="000A7EFC">
          <w:rPr>
            <w:rStyle w:val="Hyperlink"/>
            <w:bCs/>
          </w:rPr>
          <w:t>16.</w:t>
        </w:r>
        <w:r w:rsidR="005C5599">
          <w:rPr>
            <w:rFonts w:asciiTheme="minorHAnsi" w:eastAsiaTheme="minorEastAsia" w:hAnsiTheme="minorHAnsi" w:cstheme="minorBidi"/>
            <w:sz w:val="22"/>
            <w:szCs w:val="22"/>
            <w:lang w:val="en-US"/>
          </w:rPr>
          <w:tab/>
        </w:r>
        <w:r w:rsidR="005C5599" w:rsidRPr="000A7EFC">
          <w:rPr>
            <w:rStyle w:val="Hyperlink"/>
          </w:rPr>
          <w:t xml:space="preserve">Documents établissant la conformité du Système d’information </w:t>
        </w:r>
        <w:r w:rsidR="005C5599">
          <w:rPr>
            <w:rStyle w:val="Hyperlink"/>
          </w:rPr>
          <w:br/>
        </w:r>
        <w:r w:rsidR="005C5599" w:rsidRPr="000A7EFC">
          <w:rPr>
            <w:rStyle w:val="Hyperlink"/>
          </w:rPr>
          <w:t>au présent Dossier d’appel d’offres</w:t>
        </w:r>
        <w:r w:rsidR="005C5599">
          <w:rPr>
            <w:webHidden/>
          </w:rPr>
          <w:tab/>
        </w:r>
        <w:r w:rsidR="005C5599">
          <w:rPr>
            <w:webHidden/>
          </w:rPr>
          <w:fldChar w:fldCharType="begin"/>
        </w:r>
        <w:r w:rsidR="005C5599">
          <w:rPr>
            <w:webHidden/>
          </w:rPr>
          <w:instrText xml:space="preserve"> PAGEREF _Toc47170416 \h </w:instrText>
        </w:r>
        <w:r w:rsidR="005C5599">
          <w:rPr>
            <w:webHidden/>
          </w:rPr>
        </w:r>
        <w:r w:rsidR="005C5599">
          <w:rPr>
            <w:webHidden/>
          </w:rPr>
          <w:fldChar w:fldCharType="separate"/>
        </w:r>
        <w:r w:rsidR="005C5599">
          <w:rPr>
            <w:webHidden/>
          </w:rPr>
          <w:t>36</w:t>
        </w:r>
        <w:r w:rsidR="005C5599">
          <w:rPr>
            <w:webHidden/>
          </w:rPr>
          <w:fldChar w:fldCharType="end"/>
        </w:r>
      </w:hyperlink>
    </w:p>
    <w:p w14:paraId="32BD69EF" w14:textId="12ED9ABA" w:rsidR="005C5599" w:rsidRDefault="00BD2DDF">
      <w:pPr>
        <w:pStyle w:val="TOC2"/>
        <w:rPr>
          <w:rFonts w:asciiTheme="minorHAnsi" w:eastAsiaTheme="minorEastAsia" w:hAnsiTheme="minorHAnsi" w:cstheme="minorBidi"/>
          <w:sz w:val="22"/>
          <w:szCs w:val="22"/>
          <w:lang w:val="en-US"/>
        </w:rPr>
      </w:pPr>
      <w:hyperlink w:anchor="_Toc47170417" w:history="1">
        <w:r w:rsidR="005C5599" w:rsidRPr="000A7EFC">
          <w:rPr>
            <w:rStyle w:val="Hyperlink"/>
          </w:rPr>
          <w:t>17.</w:t>
        </w:r>
        <w:r w:rsidR="005C5599">
          <w:rPr>
            <w:rFonts w:asciiTheme="minorHAnsi" w:eastAsiaTheme="minorEastAsia" w:hAnsiTheme="minorHAnsi" w:cstheme="minorBidi"/>
            <w:sz w:val="22"/>
            <w:szCs w:val="22"/>
            <w:lang w:val="en-US"/>
          </w:rPr>
          <w:tab/>
        </w:r>
        <w:r w:rsidR="005C5599" w:rsidRPr="000A7EFC">
          <w:rPr>
            <w:rStyle w:val="Hyperlink"/>
          </w:rPr>
          <w:t>Garantie d’Offre</w:t>
        </w:r>
        <w:r w:rsidR="005C5599">
          <w:rPr>
            <w:webHidden/>
          </w:rPr>
          <w:tab/>
        </w:r>
        <w:r w:rsidR="005C5599">
          <w:rPr>
            <w:webHidden/>
          </w:rPr>
          <w:fldChar w:fldCharType="begin"/>
        </w:r>
        <w:r w:rsidR="005C5599">
          <w:rPr>
            <w:webHidden/>
          </w:rPr>
          <w:instrText xml:space="preserve"> PAGEREF _Toc47170417 \h </w:instrText>
        </w:r>
        <w:r w:rsidR="005C5599">
          <w:rPr>
            <w:webHidden/>
          </w:rPr>
        </w:r>
        <w:r w:rsidR="005C5599">
          <w:rPr>
            <w:webHidden/>
          </w:rPr>
          <w:fldChar w:fldCharType="separate"/>
        </w:r>
        <w:r w:rsidR="005C5599">
          <w:rPr>
            <w:webHidden/>
          </w:rPr>
          <w:t>38</w:t>
        </w:r>
        <w:r w:rsidR="005C5599">
          <w:rPr>
            <w:webHidden/>
          </w:rPr>
          <w:fldChar w:fldCharType="end"/>
        </w:r>
      </w:hyperlink>
    </w:p>
    <w:p w14:paraId="2795B37E" w14:textId="6A811300" w:rsidR="005C5599" w:rsidRDefault="00BD2DDF">
      <w:pPr>
        <w:pStyle w:val="TOC2"/>
        <w:rPr>
          <w:rFonts w:asciiTheme="minorHAnsi" w:eastAsiaTheme="minorEastAsia" w:hAnsiTheme="minorHAnsi" w:cstheme="minorBidi"/>
          <w:sz w:val="22"/>
          <w:szCs w:val="22"/>
          <w:lang w:val="en-US"/>
        </w:rPr>
      </w:pPr>
      <w:hyperlink w:anchor="_Toc47170418" w:history="1">
        <w:r w:rsidR="005C5599" w:rsidRPr="000A7EFC">
          <w:rPr>
            <w:rStyle w:val="Hyperlink"/>
          </w:rPr>
          <w:t>18.</w:t>
        </w:r>
        <w:r w:rsidR="005C5599">
          <w:rPr>
            <w:rFonts w:asciiTheme="minorHAnsi" w:eastAsiaTheme="minorEastAsia" w:hAnsiTheme="minorHAnsi" w:cstheme="minorBidi"/>
            <w:sz w:val="22"/>
            <w:szCs w:val="22"/>
            <w:lang w:val="en-US"/>
          </w:rPr>
          <w:tab/>
        </w:r>
        <w:r w:rsidR="005C5599" w:rsidRPr="000A7EFC">
          <w:rPr>
            <w:rStyle w:val="Hyperlink"/>
          </w:rPr>
          <w:t>Durée de validité des Offres</w:t>
        </w:r>
        <w:r w:rsidR="005C5599">
          <w:rPr>
            <w:webHidden/>
          </w:rPr>
          <w:tab/>
        </w:r>
        <w:r w:rsidR="005C5599">
          <w:rPr>
            <w:webHidden/>
          </w:rPr>
          <w:fldChar w:fldCharType="begin"/>
        </w:r>
        <w:r w:rsidR="005C5599">
          <w:rPr>
            <w:webHidden/>
          </w:rPr>
          <w:instrText xml:space="preserve"> PAGEREF _Toc47170418 \h </w:instrText>
        </w:r>
        <w:r w:rsidR="005C5599">
          <w:rPr>
            <w:webHidden/>
          </w:rPr>
        </w:r>
        <w:r w:rsidR="005C5599">
          <w:rPr>
            <w:webHidden/>
          </w:rPr>
          <w:fldChar w:fldCharType="separate"/>
        </w:r>
        <w:r w:rsidR="005C5599">
          <w:rPr>
            <w:webHidden/>
          </w:rPr>
          <w:t>39</w:t>
        </w:r>
        <w:r w:rsidR="005C5599">
          <w:rPr>
            <w:webHidden/>
          </w:rPr>
          <w:fldChar w:fldCharType="end"/>
        </w:r>
      </w:hyperlink>
    </w:p>
    <w:p w14:paraId="3513AF0F" w14:textId="7352D82F" w:rsidR="005C5599" w:rsidRDefault="00BD2DDF">
      <w:pPr>
        <w:pStyle w:val="TOC2"/>
        <w:rPr>
          <w:rFonts w:asciiTheme="minorHAnsi" w:eastAsiaTheme="minorEastAsia" w:hAnsiTheme="minorHAnsi" w:cstheme="minorBidi"/>
          <w:sz w:val="22"/>
          <w:szCs w:val="22"/>
          <w:lang w:val="en-US"/>
        </w:rPr>
      </w:pPr>
      <w:hyperlink w:anchor="_Toc47170419" w:history="1">
        <w:r w:rsidR="005C5599" w:rsidRPr="000A7EFC">
          <w:rPr>
            <w:rStyle w:val="Hyperlink"/>
          </w:rPr>
          <w:t>19.</w:t>
        </w:r>
        <w:r w:rsidR="005C5599">
          <w:rPr>
            <w:rFonts w:asciiTheme="minorHAnsi" w:eastAsiaTheme="minorEastAsia" w:hAnsiTheme="minorHAnsi" w:cstheme="minorBidi"/>
            <w:sz w:val="22"/>
            <w:szCs w:val="22"/>
            <w:lang w:val="en-US"/>
          </w:rPr>
          <w:tab/>
        </w:r>
        <w:r w:rsidR="005C5599" w:rsidRPr="000A7EFC">
          <w:rPr>
            <w:rStyle w:val="Hyperlink"/>
          </w:rPr>
          <w:t>Présentation et signature de l’Offre</w:t>
        </w:r>
        <w:r w:rsidR="005C5599">
          <w:rPr>
            <w:webHidden/>
          </w:rPr>
          <w:tab/>
        </w:r>
        <w:r w:rsidR="005C5599">
          <w:rPr>
            <w:webHidden/>
          </w:rPr>
          <w:fldChar w:fldCharType="begin"/>
        </w:r>
        <w:r w:rsidR="005C5599">
          <w:rPr>
            <w:webHidden/>
          </w:rPr>
          <w:instrText xml:space="preserve"> PAGEREF _Toc47170419 \h </w:instrText>
        </w:r>
        <w:r w:rsidR="005C5599">
          <w:rPr>
            <w:webHidden/>
          </w:rPr>
        </w:r>
        <w:r w:rsidR="005C5599">
          <w:rPr>
            <w:webHidden/>
          </w:rPr>
          <w:fldChar w:fldCharType="separate"/>
        </w:r>
        <w:r w:rsidR="005C5599">
          <w:rPr>
            <w:webHidden/>
          </w:rPr>
          <w:t>40</w:t>
        </w:r>
        <w:r w:rsidR="005C5599">
          <w:rPr>
            <w:webHidden/>
          </w:rPr>
          <w:fldChar w:fldCharType="end"/>
        </w:r>
      </w:hyperlink>
    </w:p>
    <w:p w14:paraId="4F2F9476" w14:textId="725964D7" w:rsidR="005C5599" w:rsidRDefault="00BD2DDF">
      <w:pPr>
        <w:pStyle w:val="TOC1"/>
        <w:rPr>
          <w:rFonts w:asciiTheme="minorHAnsi" w:eastAsiaTheme="minorEastAsia" w:hAnsiTheme="minorHAnsi" w:cstheme="minorBidi"/>
          <w:b w:val="0"/>
          <w:noProof/>
          <w:sz w:val="22"/>
          <w:szCs w:val="22"/>
          <w:lang w:val="en-US"/>
        </w:rPr>
      </w:pPr>
      <w:hyperlink w:anchor="_Toc47170420" w:history="1">
        <w:r w:rsidR="005C5599" w:rsidRPr="000A7EFC">
          <w:rPr>
            <w:rStyle w:val="Hyperlink"/>
            <w:rFonts w:ascii="Times New Roman" w:hAnsi="Times New Roman"/>
            <w:noProof/>
          </w:rPr>
          <w:t>D. Soumission des offres</w:t>
        </w:r>
        <w:r w:rsidR="005C5599">
          <w:rPr>
            <w:noProof/>
            <w:webHidden/>
          </w:rPr>
          <w:tab/>
        </w:r>
        <w:r w:rsidR="005C5599">
          <w:rPr>
            <w:noProof/>
            <w:webHidden/>
          </w:rPr>
          <w:fldChar w:fldCharType="begin"/>
        </w:r>
        <w:r w:rsidR="005C5599">
          <w:rPr>
            <w:noProof/>
            <w:webHidden/>
          </w:rPr>
          <w:instrText xml:space="preserve"> PAGEREF _Toc47170420 \h </w:instrText>
        </w:r>
        <w:r w:rsidR="005C5599">
          <w:rPr>
            <w:noProof/>
            <w:webHidden/>
          </w:rPr>
        </w:r>
        <w:r w:rsidR="005C5599">
          <w:rPr>
            <w:noProof/>
            <w:webHidden/>
          </w:rPr>
          <w:fldChar w:fldCharType="separate"/>
        </w:r>
        <w:r w:rsidR="005C5599">
          <w:rPr>
            <w:noProof/>
            <w:webHidden/>
          </w:rPr>
          <w:t>41</w:t>
        </w:r>
        <w:r w:rsidR="005C5599">
          <w:rPr>
            <w:noProof/>
            <w:webHidden/>
          </w:rPr>
          <w:fldChar w:fldCharType="end"/>
        </w:r>
      </w:hyperlink>
    </w:p>
    <w:p w14:paraId="6F5F4DAD" w14:textId="06F27248" w:rsidR="005C5599" w:rsidRDefault="00BD2DDF">
      <w:pPr>
        <w:pStyle w:val="TOC2"/>
        <w:rPr>
          <w:rFonts w:asciiTheme="minorHAnsi" w:eastAsiaTheme="minorEastAsia" w:hAnsiTheme="minorHAnsi" w:cstheme="minorBidi"/>
          <w:sz w:val="22"/>
          <w:szCs w:val="22"/>
          <w:lang w:val="en-US"/>
        </w:rPr>
      </w:pPr>
      <w:hyperlink w:anchor="_Toc47170421" w:history="1">
        <w:r w:rsidR="005C5599" w:rsidRPr="000A7EFC">
          <w:rPr>
            <w:rStyle w:val="Hyperlink"/>
          </w:rPr>
          <w:t>20.</w:t>
        </w:r>
        <w:r w:rsidR="005C5599">
          <w:rPr>
            <w:rFonts w:asciiTheme="minorHAnsi" w:eastAsiaTheme="minorEastAsia" w:hAnsiTheme="minorHAnsi" w:cstheme="minorBidi"/>
            <w:sz w:val="22"/>
            <w:szCs w:val="22"/>
            <w:lang w:val="en-US"/>
          </w:rPr>
          <w:tab/>
        </w:r>
        <w:r w:rsidR="005C5599" w:rsidRPr="000A7EFC">
          <w:rPr>
            <w:rStyle w:val="Hyperlink"/>
          </w:rPr>
          <w:t>Cachetage et marquage des Offres</w:t>
        </w:r>
        <w:r w:rsidR="005C5599">
          <w:rPr>
            <w:webHidden/>
          </w:rPr>
          <w:tab/>
        </w:r>
        <w:r w:rsidR="005C5599">
          <w:rPr>
            <w:webHidden/>
          </w:rPr>
          <w:fldChar w:fldCharType="begin"/>
        </w:r>
        <w:r w:rsidR="005C5599">
          <w:rPr>
            <w:webHidden/>
          </w:rPr>
          <w:instrText xml:space="preserve"> PAGEREF _Toc47170421 \h </w:instrText>
        </w:r>
        <w:r w:rsidR="005C5599">
          <w:rPr>
            <w:webHidden/>
          </w:rPr>
        </w:r>
        <w:r w:rsidR="005C5599">
          <w:rPr>
            <w:webHidden/>
          </w:rPr>
          <w:fldChar w:fldCharType="separate"/>
        </w:r>
        <w:r w:rsidR="005C5599">
          <w:rPr>
            <w:webHidden/>
          </w:rPr>
          <w:t>41</w:t>
        </w:r>
        <w:r w:rsidR="005C5599">
          <w:rPr>
            <w:webHidden/>
          </w:rPr>
          <w:fldChar w:fldCharType="end"/>
        </w:r>
      </w:hyperlink>
    </w:p>
    <w:p w14:paraId="3633EBBF" w14:textId="2E58F289" w:rsidR="005C5599" w:rsidRDefault="00BD2DDF">
      <w:pPr>
        <w:pStyle w:val="TOC2"/>
        <w:rPr>
          <w:rFonts w:asciiTheme="minorHAnsi" w:eastAsiaTheme="minorEastAsia" w:hAnsiTheme="minorHAnsi" w:cstheme="minorBidi"/>
          <w:sz w:val="22"/>
          <w:szCs w:val="22"/>
          <w:lang w:val="en-US"/>
        </w:rPr>
      </w:pPr>
      <w:hyperlink w:anchor="_Toc47170422" w:history="1">
        <w:r w:rsidR="005C5599" w:rsidRPr="000A7EFC">
          <w:rPr>
            <w:rStyle w:val="Hyperlink"/>
          </w:rPr>
          <w:t>21.</w:t>
        </w:r>
        <w:r w:rsidR="005C5599">
          <w:rPr>
            <w:rFonts w:asciiTheme="minorHAnsi" w:eastAsiaTheme="minorEastAsia" w:hAnsiTheme="minorHAnsi" w:cstheme="minorBidi"/>
            <w:sz w:val="22"/>
            <w:szCs w:val="22"/>
            <w:lang w:val="en-US"/>
          </w:rPr>
          <w:tab/>
        </w:r>
        <w:r w:rsidR="005C5599" w:rsidRPr="000A7EFC">
          <w:rPr>
            <w:rStyle w:val="Hyperlink"/>
          </w:rPr>
          <w:t>Date limite de soumission des Offres</w:t>
        </w:r>
        <w:r w:rsidR="005C5599">
          <w:rPr>
            <w:webHidden/>
          </w:rPr>
          <w:tab/>
        </w:r>
        <w:r w:rsidR="005C5599">
          <w:rPr>
            <w:webHidden/>
          </w:rPr>
          <w:fldChar w:fldCharType="begin"/>
        </w:r>
        <w:r w:rsidR="005C5599">
          <w:rPr>
            <w:webHidden/>
          </w:rPr>
          <w:instrText xml:space="preserve"> PAGEREF _Toc47170422 \h </w:instrText>
        </w:r>
        <w:r w:rsidR="005C5599">
          <w:rPr>
            <w:webHidden/>
          </w:rPr>
        </w:r>
        <w:r w:rsidR="005C5599">
          <w:rPr>
            <w:webHidden/>
          </w:rPr>
          <w:fldChar w:fldCharType="separate"/>
        </w:r>
        <w:r w:rsidR="005C5599">
          <w:rPr>
            <w:webHidden/>
          </w:rPr>
          <w:t>42</w:t>
        </w:r>
        <w:r w:rsidR="005C5599">
          <w:rPr>
            <w:webHidden/>
          </w:rPr>
          <w:fldChar w:fldCharType="end"/>
        </w:r>
      </w:hyperlink>
    </w:p>
    <w:p w14:paraId="00E7C8A5" w14:textId="09793245" w:rsidR="005C5599" w:rsidRDefault="00BD2DDF">
      <w:pPr>
        <w:pStyle w:val="TOC2"/>
        <w:rPr>
          <w:rFonts w:asciiTheme="minorHAnsi" w:eastAsiaTheme="minorEastAsia" w:hAnsiTheme="minorHAnsi" w:cstheme="minorBidi"/>
          <w:sz w:val="22"/>
          <w:szCs w:val="22"/>
          <w:lang w:val="en-US"/>
        </w:rPr>
      </w:pPr>
      <w:hyperlink w:anchor="_Toc47170423" w:history="1">
        <w:r w:rsidR="005C5599" w:rsidRPr="000A7EFC">
          <w:rPr>
            <w:rStyle w:val="Hyperlink"/>
          </w:rPr>
          <w:t>22.</w:t>
        </w:r>
        <w:r w:rsidR="005C5599">
          <w:rPr>
            <w:rFonts w:asciiTheme="minorHAnsi" w:eastAsiaTheme="minorEastAsia" w:hAnsiTheme="minorHAnsi" w:cstheme="minorBidi"/>
            <w:sz w:val="22"/>
            <w:szCs w:val="22"/>
            <w:lang w:val="en-US"/>
          </w:rPr>
          <w:tab/>
        </w:r>
        <w:r w:rsidR="005C5599" w:rsidRPr="000A7EFC">
          <w:rPr>
            <w:rStyle w:val="Hyperlink"/>
          </w:rPr>
          <w:t>Offres hors délai</w:t>
        </w:r>
        <w:r w:rsidR="005C5599">
          <w:rPr>
            <w:webHidden/>
          </w:rPr>
          <w:tab/>
        </w:r>
        <w:r w:rsidR="005C5599">
          <w:rPr>
            <w:webHidden/>
          </w:rPr>
          <w:fldChar w:fldCharType="begin"/>
        </w:r>
        <w:r w:rsidR="005C5599">
          <w:rPr>
            <w:webHidden/>
          </w:rPr>
          <w:instrText xml:space="preserve"> PAGEREF _Toc47170423 \h </w:instrText>
        </w:r>
        <w:r w:rsidR="005C5599">
          <w:rPr>
            <w:webHidden/>
          </w:rPr>
        </w:r>
        <w:r w:rsidR="005C5599">
          <w:rPr>
            <w:webHidden/>
          </w:rPr>
          <w:fldChar w:fldCharType="separate"/>
        </w:r>
        <w:r w:rsidR="005C5599">
          <w:rPr>
            <w:webHidden/>
          </w:rPr>
          <w:t>42</w:t>
        </w:r>
        <w:r w:rsidR="005C5599">
          <w:rPr>
            <w:webHidden/>
          </w:rPr>
          <w:fldChar w:fldCharType="end"/>
        </w:r>
      </w:hyperlink>
    </w:p>
    <w:p w14:paraId="570915A4" w14:textId="6BFC65BB" w:rsidR="005C5599" w:rsidRDefault="00BD2DDF">
      <w:pPr>
        <w:pStyle w:val="TOC2"/>
        <w:rPr>
          <w:rFonts w:asciiTheme="minorHAnsi" w:eastAsiaTheme="minorEastAsia" w:hAnsiTheme="minorHAnsi" w:cstheme="minorBidi"/>
          <w:sz w:val="22"/>
          <w:szCs w:val="22"/>
          <w:lang w:val="en-US"/>
        </w:rPr>
      </w:pPr>
      <w:hyperlink w:anchor="_Toc47170424" w:history="1">
        <w:r w:rsidR="005C5599" w:rsidRPr="000A7EFC">
          <w:rPr>
            <w:rStyle w:val="Hyperlink"/>
          </w:rPr>
          <w:t>23.</w:t>
        </w:r>
        <w:r w:rsidR="005C5599">
          <w:rPr>
            <w:rFonts w:asciiTheme="minorHAnsi" w:eastAsiaTheme="minorEastAsia" w:hAnsiTheme="minorHAnsi" w:cstheme="minorBidi"/>
            <w:sz w:val="22"/>
            <w:szCs w:val="22"/>
            <w:lang w:val="en-US"/>
          </w:rPr>
          <w:tab/>
        </w:r>
        <w:r w:rsidR="005C5599" w:rsidRPr="000A7EFC">
          <w:rPr>
            <w:rStyle w:val="Hyperlink"/>
          </w:rPr>
          <w:t>Retrait, remplacement et modification de l’Offre</w:t>
        </w:r>
        <w:r w:rsidR="005C5599">
          <w:rPr>
            <w:webHidden/>
          </w:rPr>
          <w:tab/>
        </w:r>
        <w:r w:rsidR="005C5599">
          <w:rPr>
            <w:webHidden/>
          </w:rPr>
          <w:fldChar w:fldCharType="begin"/>
        </w:r>
        <w:r w:rsidR="005C5599">
          <w:rPr>
            <w:webHidden/>
          </w:rPr>
          <w:instrText xml:space="preserve"> PAGEREF _Toc47170424 \h </w:instrText>
        </w:r>
        <w:r w:rsidR="005C5599">
          <w:rPr>
            <w:webHidden/>
          </w:rPr>
        </w:r>
        <w:r w:rsidR="005C5599">
          <w:rPr>
            <w:webHidden/>
          </w:rPr>
          <w:fldChar w:fldCharType="separate"/>
        </w:r>
        <w:r w:rsidR="005C5599">
          <w:rPr>
            <w:webHidden/>
          </w:rPr>
          <w:t>42</w:t>
        </w:r>
        <w:r w:rsidR="005C5599">
          <w:rPr>
            <w:webHidden/>
          </w:rPr>
          <w:fldChar w:fldCharType="end"/>
        </w:r>
      </w:hyperlink>
    </w:p>
    <w:p w14:paraId="12901B29" w14:textId="3DF87CD8" w:rsidR="005C5599" w:rsidRDefault="00BD2DDF">
      <w:pPr>
        <w:pStyle w:val="TOC1"/>
        <w:rPr>
          <w:rFonts w:asciiTheme="minorHAnsi" w:eastAsiaTheme="minorEastAsia" w:hAnsiTheme="minorHAnsi" w:cstheme="minorBidi"/>
          <w:b w:val="0"/>
          <w:noProof/>
          <w:sz w:val="22"/>
          <w:szCs w:val="22"/>
          <w:lang w:val="en-US"/>
        </w:rPr>
      </w:pPr>
      <w:hyperlink w:anchor="_Toc47170425" w:history="1">
        <w:r w:rsidR="005C5599" w:rsidRPr="000A7EFC">
          <w:rPr>
            <w:rStyle w:val="Hyperlink"/>
            <w:rFonts w:ascii="Times New Roman" w:hAnsi="Times New Roman"/>
            <w:noProof/>
          </w:rPr>
          <w:t>E. Ouverture des plis et évaluation des Offres</w:t>
        </w:r>
        <w:r w:rsidR="005C5599">
          <w:rPr>
            <w:noProof/>
            <w:webHidden/>
          </w:rPr>
          <w:tab/>
        </w:r>
        <w:r w:rsidR="005C5599">
          <w:rPr>
            <w:noProof/>
            <w:webHidden/>
          </w:rPr>
          <w:fldChar w:fldCharType="begin"/>
        </w:r>
        <w:r w:rsidR="005C5599">
          <w:rPr>
            <w:noProof/>
            <w:webHidden/>
          </w:rPr>
          <w:instrText xml:space="preserve"> PAGEREF _Toc47170425 \h </w:instrText>
        </w:r>
        <w:r w:rsidR="005C5599">
          <w:rPr>
            <w:noProof/>
            <w:webHidden/>
          </w:rPr>
        </w:r>
        <w:r w:rsidR="005C5599">
          <w:rPr>
            <w:noProof/>
            <w:webHidden/>
          </w:rPr>
          <w:fldChar w:fldCharType="separate"/>
        </w:r>
        <w:r w:rsidR="005C5599">
          <w:rPr>
            <w:noProof/>
            <w:webHidden/>
          </w:rPr>
          <w:t>43</w:t>
        </w:r>
        <w:r w:rsidR="005C5599">
          <w:rPr>
            <w:noProof/>
            <w:webHidden/>
          </w:rPr>
          <w:fldChar w:fldCharType="end"/>
        </w:r>
      </w:hyperlink>
    </w:p>
    <w:p w14:paraId="3D6EA606" w14:textId="6DCC625F" w:rsidR="005C5599" w:rsidRDefault="00BD2DDF">
      <w:pPr>
        <w:pStyle w:val="TOC2"/>
        <w:rPr>
          <w:rFonts w:asciiTheme="minorHAnsi" w:eastAsiaTheme="minorEastAsia" w:hAnsiTheme="minorHAnsi" w:cstheme="minorBidi"/>
          <w:sz w:val="22"/>
          <w:szCs w:val="22"/>
          <w:lang w:val="en-US"/>
        </w:rPr>
      </w:pPr>
      <w:hyperlink w:anchor="_Toc47170426" w:history="1">
        <w:r w:rsidR="005C5599" w:rsidRPr="000A7EFC">
          <w:rPr>
            <w:rStyle w:val="Hyperlink"/>
          </w:rPr>
          <w:t>24.</w:t>
        </w:r>
        <w:r w:rsidR="005C5599">
          <w:rPr>
            <w:rFonts w:asciiTheme="minorHAnsi" w:eastAsiaTheme="minorEastAsia" w:hAnsiTheme="minorHAnsi" w:cstheme="minorBidi"/>
            <w:sz w:val="22"/>
            <w:szCs w:val="22"/>
            <w:lang w:val="en-US"/>
          </w:rPr>
          <w:tab/>
        </w:r>
        <w:r w:rsidR="005C5599" w:rsidRPr="000A7EFC">
          <w:rPr>
            <w:rStyle w:val="Hyperlink"/>
          </w:rPr>
          <w:t>Ouverture des plis par l’Acheteur</w:t>
        </w:r>
        <w:r w:rsidR="005C5599">
          <w:rPr>
            <w:webHidden/>
          </w:rPr>
          <w:tab/>
        </w:r>
        <w:r w:rsidR="005C5599">
          <w:rPr>
            <w:webHidden/>
          </w:rPr>
          <w:fldChar w:fldCharType="begin"/>
        </w:r>
        <w:r w:rsidR="005C5599">
          <w:rPr>
            <w:webHidden/>
          </w:rPr>
          <w:instrText xml:space="preserve"> PAGEREF _Toc47170426 \h </w:instrText>
        </w:r>
        <w:r w:rsidR="005C5599">
          <w:rPr>
            <w:webHidden/>
          </w:rPr>
        </w:r>
        <w:r w:rsidR="005C5599">
          <w:rPr>
            <w:webHidden/>
          </w:rPr>
          <w:fldChar w:fldCharType="separate"/>
        </w:r>
        <w:r w:rsidR="005C5599">
          <w:rPr>
            <w:webHidden/>
          </w:rPr>
          <w:t>43</w:t>
        </w:r>
        <w:r w:rsidR="005C5599">
          <w:rPr>
            <w:webHidden/>
          </w:rPr>
          <w:fldChar w:fldCharType="end"/>
        </w:r>
      </w:hyperlink>
    </w:p>
    <w:p w14:paraId="58E3FB83" w14:textId="5819DB16" w:rsidR="005C5599" w:rsidRDefault="00BD2DDF">
      <w:pPr>
        <w:pStyle w:val="TOC2"/>
        <w:rPr>
          <w:rFonts w:asciiTheme="minorHAnsi" w:eastAsiaTheme="minorEastAsia" w:hAnsiTheme="minorHAnsi" w:cstheme="minorBidi"/>
          <w:sz w:val="22"/>
          <w:szCs w:val="22"/>
          <w:lang w:val="en-US"/>
        </w:rPr>
      </w:pPr>
      <w:hyperlink w:anchor="_Toc47170427" w:history="1">
        <w:r w:rsidR="005C5599" w:rsidRPr="000A7EFC">
          <w:rPr>
            <w:rStyle w:val="Hyperlink"/>
          </w:rPr>
          <w:t>25.</w:t>
        </w:r>
        <w:r w:rsidR="005C5599">
          <w:rPr>
            <w:rFonts w:asciiTheme="minorHAnsi" w:eastAsiaTheme="minorEastAsia" w:hAnsiTheme="minorHAnsi" w:cstheme="minorBidi"/>
            <w:sz w:val="22"/>
            <w:szCs w:val="22"/>
            <w:lang w:val="en-US"/>
          </w:rPr>
          <w:tab/>
        </w:r>
        <w:r w:rsidR="005C5599" w:rsidRPr="000A7EFC">
          <w:rPr>
            <w:rStyle w:val="Hyperlink"/>
          </w:rPr>
          <w:t>Éclaircissements concernant les Offres</w:t>
        </w:r>
        <w:r w:rsidR="005C5599">
          <w:rPr>
            <w:webHidden/>
          </w:rPr>
          <w:tab/>
        </w:r>
        <w:r w:rsidR="005C5599">
          <w:rPr>
            <w:webHidden/>
          </w:rPr>
          <w:fldChar w:fldCharType="begin"/>
        </w:r>
        <w:r w:rsidR="005C5599">
          <w:rPr>
            <w:webHidden/>
          </w:rPr>
          <w:instrText xml:space="preserve"> PAGEREF _Toc47170427 \h </w:instrText>
        </w:r>
        <w:r w:rsidR="005C5599">
          <w:rPr>
            <w:webHidden/>
          </w:rPr>
        </w:r>
        <w:r w:rsidR="005C5599">
          <w:rPr>
            <w:webHidden/>
          </w:rPr>
          <w:fldChar w:fldCharType="separate"/>
        </w:r>
        <w:r w:rsidR="005C5599">
          <w:rPr>
            <w:webHidden/>
          </w:rPr>
          <w:t>44</w:t>
        </w:r>
        <w:r w:rsidR="005C5599">
          <w:rPr>
            <w:webHidden/>
          </w:rPr>
          <w:fldChar w:fldCharType="end"/>
        </w:r>
      </w:hyperlink>
    </w:p>
    <w:p w14:paraId="3D34A76F" w14:textId="0F4CA3DF" w:rsidR="005C5599" w:rsidRDefault="00BD2DDF">
      <w:pPr>
        <w:pStyle w:val="TOC2"/>
        <w:rPr>
          <w:rFonts w:asciiTheme="minorHAnsi" w:eastAsiaTheme="minorEastAsia" w:hAnsiTheme="minorHAnsi" w:cstheme="minorBidi"/>
          <w:sz w:val="22"/>
          <w:szCs w:val="22"/>
          <w:lang w:val="en-US"/>
        </w:rPr>
      </w:pPr>
      <w:hyperlink w:anchor="_Toc47170428" w:history="1">
        <w:r w:rsidR="005C5599" w:rsidRPr="000A7EFC">
          <w:rPr>
            <w:rStyle w:val="Hyperlink"/>
          </w:rPr>
          <w:t>26.</w:t>
        </w:r>
        <w:r w:rsidR="005C5599">
          <w:rPr>
            <w:rFonts w:asciiTheme="minorHAnsi" w:eastAsiaTheme="minorEastAsia" w:hAnsiTheme="minorHAnsi" w:cstheme="minorBidi"/>
            <w:sz w:val="22"/>
            <w:szCs w:val="22"/>
            <w:lang w:val="en-US"/>
          </w:rPr>
          <w:tab/>
        </w:r>
        <w:r w:rsidR="005C5599" w:rsidRPr="000A7EFC">
          <w:rPr>
            <w:rStyle w:val="Hyperlink"/>
          </w:rPr>
          <w:t>Examen préliminaire des Offres</w:t>
        </w:r>
        <w:r w:rsidR="005C5599">
          <w:rPr>
            <w:webHidden/>
          </w:rPr>
          <w:tab/>
        </w:r>
        <w:r w:rsidR="005C5599">
          <w:rPr>
            <w:webHidden/>
          </w:rPr>
          <w:fldChar w:fldCharType="begin"/>
        </w:r>
        <w:r w:rsidR="005C5599">
          <w:rPr>
            <w:webHidden/>
          </w:rPr>
          <w:instrText xml:space="preserve"> PAGEREF _Toc47170428 \h </w:instrText>
        </w:r>
        <w:r w:rsidR="005C5599">
          <w:rPr>
            <w:webHidden/>
          </w:rPr>
        </w:r>
        <w:r w:rsidR="005C5599">
          <w:rPr>
            <w:webHidden/>
          </w:rPr>
          <w:fldChar w:fldCharType="separate"/>
        </w:r>
        <w:r w:rsidR="005C5599">
          <w:rPr>
            <w:webHidden/>
          </w:rPr>
          <w:t>44</w:t>
        </w:r>
        <w:r w:rsidR="005C5599">
          <w:rPr>
            <w:webHidden/>
          </w:rPr>
          <w:fldChar w:fldCharType="end"/>
        </w:r>
      </w:hyperlink>
    </w:p>
    <w:p w14:paraId="280814CF" w14:textId="749C1478" w:rsidR="005C5599" w:rsidRDefault="00BD2DDF">
      <w:pPr>
        <w:pStyle w:val="TOC2"/>
        <w:rPr>
          <w:rFonts w:asciiTheme="minorHAnsi" w:eastAsiaTheme="minorEastAsia" w:hAnsiTheme="minorHAnsi" w:cstheme="minorBidi"/>
          <w:sz w:val="22"/>
          <w:szCs w:val="22"/>
          <w:lang w:val="en-US"/>
        </w:rPr>
      </w:pPr>
      <w:hyperlink w:anchor="_Toc47170429" w:history="1">
        <w:r w:rsidR="005C5599" w:rsidRPr="000A7EFC">
          <w:rPr>
            <w:rStyle w:val="Hyperlink"/>
          </w:rPr>
          <w:t>27.</w:t>
        </w:r>
        <w:r w:rsidR="005C5599">
          <w:rPr>
            <w:rFonts w:asciiTheme="minorHAnsi" w:eastAsiaTheme="minorEastAsia" w:hAnsiTheme="minorHAnsi" w:cstheme="minorBidi"/>
            <w:sz w:val="22"/>
            <w:szCs w:val="22"/>
            <w:lang w:val="en-US"/>
          </w:rPr>
          <w:tab/>
        </w:r>
        <w:r w:rsidR="005C5599" w:rsidRPr="000A7EFC">
          <w:rPr>
            <w:rStyle w:val="Hyperlink"/>
          </w:rPr>
          <w:t>Conversion en une monnaie unique</w:t>
        </w:r>
        <w:r w:rsidR="005C5599">
          <w:rPr>
            <w:webHidden/>
          </w:rPr>
          <w:tab/>
        </w:r>
        <w:r w:rsidR="005C5599">
          <w:rPr>
            <w:webHidden/>
          </w:rPr>
          <w:fldChar w:fldCharType="begin"/>
        </w:r>
        <w:r w:rsidR="005C5599">
          <w:rPr>
            <w:webHidden/>
          </w:rPr>
          <w:instrText xml:space="preserve"> PAGEREF _Toc47170429 \h </w:instrText>
        </w:r>
        <w:r w:rsidR="005C5599">
          <w:rPr>
            <w:webHidden/>
          </w:rPr>
        </w:r>
        <w:r w:rsidR="005C5599">
          <w:rPr>
            <w:webHidden/>
          </w:rPr>
          <w:fldChar w:fldCharType="separate"/>
        </w:r>
        <w:r w:rsidR="005C5599">
          <w:rPr>
            <w:webHidden/>
          </w:rPr>
          <w:t>46</w:t>
        </w:r>
        <w:r w:rsidR="005C5599">
          <w:rPr>
            <w:webHidden/>
          </w:rPr>
          <w:fldChar w:fldCharType="end"/>
        </w:r>
      </w:hyperlink>
    </w:p>
    <w:p w14:paraId="5913079D" w14:textId="39192B78" w:rsidR="005C5599" w:rsidRDefault="00BD2DDF">
      <w:pPr>
        <w:pStyle w:val="TOC2"/>
        <w:rPr>
          <w:rFonts w:asciiTheme="minorHAnsi" w:eastAsiaTheme="minorEastAsia" w:hAnsiTheme="minorHAnsi" w:cstheme="minorBidi"/>
          <w:sz w:val="22"/>
          <w:szCs w:val="22"/>
          <w:lang w:val="en-US"/>
        </w:rPr>
      </w:pPr>
      <w:hyperlink w:anchor="_Toc47170430" w:history="1">
        <w:r w:rsidR="005C5599" w:rsidRPr="000A7EFC">
          <w:rPr>
            <w:rStyle w:val="Hyperlink"/>
          </w:rPr>
          <w:t>28.</w:t>
        </w:r>
        <w:r w:rsidR="005C5599">
          <w:rPr>
            <w:rFonts w:asciiTheme="minorHAnsi" w:eastAsiaTheme="minorEastAsia" w:hAnsiTheme="minorHAnsi" w:cstheme="minorBidi"/>
            <w:sz w:val="22"/>
            <w:szCs w:val="22"/>
            <w:lang w:val="en-US"/>
          </w:rPr>
          <w:tab/>
        </w:r>
        <w:r w:rsidR="005C5599" w:rsidRPr="000A7EFC">
          <w:rPr>
            <w:rStyle w:val="Hyperlink"/>
          </w:rPr>
          <w:t>Évaluation et comparaison des Offres</w:t>
        </w:r>
        <w:r w:rsidR="005C5599">
          <w:rPr>
            <w:webHidden/>
          </w:rPr>
          <w:tab/>
        </w:r>
        <w:r w:rsidR="005C5599">
          <w:rPr>
            <w:webHidden/>
          </w:rPr>
          <w:fldChar w:fldCharType="begin"/>
        </w:r>
        <w:r w:rsidR="005C5599">
          <w:rPr>
            <w:webHidden/>
          </w:rPr>
          <w:instrText xml:space="preserve"> PAGEREF _Toc47170430 \h </w:instrText>
        </w:r>
        <w:r w:rsidR="005C5599">
          <w:rPr>
            <w:webHidden/>
          </w:rPr>
        </w:r>
        <w:r w:rsidR="005C5599">
          <w:rPr>
            <w:webHidden/>
          </w:rPr>
          <w:fldChar w:fldCharType="separate"/>
        </w:r>
        <w:r w:rsidR="005C5599">
          <w:rPr>
            <w:webHidden/>
          </w:rPr>
          <w:t>46</w:t>
        </w:r>
        <w:r w:rsidR="005C5599">
          <w:rPr>
            <w:webHidden/>
          </w:rPr>
          <w:fldChar w:fldCharType="end"/>
        </w:r>
      </w:hyperlink>
    </w:p>
    <w:p w14:paraId="4A17F7A3" w14:textId="4331F659" w:rsidR="005C5599" w:rsidRDefault="00BD2DDF">
      <w:pPr>
        <w:pStyle w:val="TOC2"/>
        <w:rPr>
          <w:rFonts w:asciiTheme="minorHAnsi" w:eastAsiaTheme="minorEastAsia" w:hAnsiTheme="minorHAnsi" w:cstheme="minorBidi"/>
          <w:sz w:val="22"/>
          <w:szCs w:val="22"/>
          <w:lang w:val="en-US"/>
        </w:rPr>
      </w:pPr>
      <w:hyperlink w:anchor="_Toc47170431" w:history="1">
        <w:r w:rsidR="005C5599" w:rsidRPr="000A7EFC">
          <w:rPr>
            <w:rStyle w:val="Hyperlink"/>
          </w:rPr>
          <w:t>29.</w:t>
        </w:r>
        <w:r w:rsidR="005C5599">
          <w:rPr>
            <w:rFonts w:asciiTheme="minorHAnsi" w:eastAsiaTheme="minorEastAsia" w:hAnsiTheme="minorHAnsi" w:cstheme="minorBidi"/>
            <w:sz w:val="22"/>
            <w:szCs w:val="22"/>
            <w:lang w:val="en-US"/>
          </w:rPr>
          <w:tab/>
        </w:r>
        <w:r w:rsidR="005C5599" w:rsidRPr="000A7EFC">
          <w:rPr>
            <w:rStyle w:val="Hyperlink"/>
          </w:rPr>
          <w:t>Préférences nationales</w:t>
        </w:r>
        <w:r w:rsidR="005C5599">
          <w:rPr>
            <w:webHidden/>
          </w:rPr>
          <w:tab/>
        </w:r>
        <w:r w:rsidR="005C5599">
          <w:rPr>
            <w:webHidden/>
          </w:rPr>
          <w:fldChar w:fldCharType="begin"/>
        </w:r>
        <w:r w:rsidR="005C5599">
          <w:rPr>
            <w:webHidden/>
          </w:rPr>
          <w:instrText xml:space="preserve"> PAGEREF _Toc47170431 \h </w:instrText>
        </w:r>
        <w:r w:rsidR="005C5599">
          <w:rPr>
            <w:webHidden/>
          </w:rPr>
        </w:r>
        <w:r w:rsidR="005C5599">
          <w:rPr>
            <w:webHidden/>
          </w:rPr>
          <w:fldChar w:fldCharType="separate"/>
        </w:r>
        <w:r w:rsidR="005C5599">
          <w:rPr>
            <w:webHidden/>
          </w:rPr>
          <w:t>52</w:t>
        </w:r>
        <w:r w:rsidR="005C5599">
          <w:rPr>
            <w:webHidden/>
          </w:rPr>
          <w:fldChar w:fldCharType="end"/>
        </w:r>
      </w:hyperlink>
    </w:p>
    <w:p w14:paraId="14840DBF" w14:textId="446C720D" w:rsidR="005C5599" w:rsidRDefault="00BD2DDF">
      <w:pPr>
        <w:pStyle w:val="TOC2"/>
        <w:rPr>
          <w:rFonts w:asciiTheme="minorHAnsi" w:eastAsiaTheme="minorEastAsia" w:hAnsiTheme="minorHAnsi" w:cstheme="minorBidi"/>
          <w:sz w:val="22"/>
          <w:szCs w:val="22"/>
          <w:lang w:val="en-US"/>
        </w:rPr>
      </w:pPr>
      <w:hyperlink w:anchor="_Toc47170432" w:history="1">
        <w:r w:rsidR="005C5599" w:rsidRPr="000A7EFC">
          <w:rPr>
            <w:rStyle w:val="Hyperlink"/>
          </w:rPr>
          <w:t>30.</w:t>
        </w:r>
        <w:r w:rsidR="005C5599">
          <w:rPr>
            <w:rFonts w:asciiTheme="minorHAnsi" w:eastAsiaTheme="minorEastAsia" w:hAnsiTheme="minorHAnsi" w:cstheme="minorBidi"/>
            <w:sz w:val="22"/>
            <w:szCs w:val="22"/>
            <w:lang w:val="en-US"/>
          </w:rPr>
          <w:tab/>
        </w:r>
        <w:r w:rsidR="005C5599" w:rsidRPr="000A7EFC">
          <w:rPr>
            <w:rStyle w:val="Hyperlink"/>
          </w:rPr>
          <w:t>Communication avec l’Acheteur</w:t>
        </w:r>
        <w:r w:rsidR="005C5599">
          <w:rPr>
            <w:webHidden/>
          </w:rPr>
          <w:tab/>
        </w:r>
        <w:r w:rsidR="005C5599">
          <w:rPr>
            <w:webHidden/>
          </w:rPr>
          <w:fldChar w:fldCharType="begin"/>
        </w:r>
        <w:r w:rsidR="005C5599">
          <w:rPr>
            <w:webHidden/>
          </w:rPr>
          <w:instrText xml:space="preserve"> PAGEREF _Toc47170432 \h </w:instrText>
        </w:r>
        <w:r w:rsidR="005C5599">
          <w:rPr>
            <w:webHidden/>
          </w:rPr>
        </w:r>
        <w:r w:rsidR="005C5599">
          <w:rPr>
            <w:webHidden/>
          </w:rPr>
          <w:fldChar w:fldCharType="separate"/>
        </w:r>
        <w:r w:rsidR="005C5599">
          <w:rPr>
            <w:webHidden/>
          </w:rPr>
          <w:t>52</w:t>
        </w:r>
        <w:r w:rsidR="005C5599">
          <w:rPr>
            <w:webHidden/>
          </w:rPr>
          <w:fldChar w:fldCharType="end"/>
        </w:r>
      </w:hyperlink>
    </w:p>
    <w:p w14:paraId="29101096" w14:textId="22377048" w:rsidR="005C5599" w:rsidRDefault="00BD2DDF">
      <w:pPr>
        <w:pStyle w:val="TOC1"/>
        <w:rPr>
          <w:rFonts w:asciiTheme="minorHAnsi" w:eastAsiaTheme="minorEastAsia" w:hAnsiTheme="minorHAnsi" w:cstheme="minorBidi"/>
          <w:b w:val="0"/>
          <w:noProof/>
          <w:sz w:val="22"/>
          <w:szCs w:val="22"/>
          <w:lang w:val="en-US"/>
        </w:rPr>
      </w:pPr>
      <w:hyperlink w:anchor="_Toc47170433" w:history="1">
        <w:r w:rsidR="005C5599" w:rsidRPr="000A7EFC">
          <w:rPr>
            <w:rStyle w:val="Hyperlink"/>
            <w:rFonts w:ascii="Times New Roman" w:hAnsi="Times New Roman"/>
            <w:noProof/>
          </w:rPr>
          <w:t>F. Qualifications pour la pré-adjudication du Contrat et adjudication du Contrat</w:t>
        </w:r>
        <w:r w:rsidR="005C5599">
          <w:rPr>
            <w:noProof/>
            <w:webHidden/>
          </w:rPr>
          <w:tab/>
        </w:r>
        <w:r w:rsidR="005C5599">
          <w:rPr>
            <w:noProof/>
            <w:webHidden/>
          </w:rPr>
          <w:fldChar w:fldCharType="begin"/>
        </w:r>
        <w:r w:rsidR="005C5599">
          <w:rPr>
            <w:noProof/>
            <w:webHidden/>
          </w:rPr>
          <w:instrText xml:space="preserve"> PAGEREF _Toc47170433 \h </w:instrText>
        </w:r>
        <w:r w:rsidR="005C5599">
          <w:rPr>
            <w:noProof/>
            <w:webHidden/>
          </w:rPr>
        </w:r>
        <w:r w:rsidR="005C5599">
          <w:rPr>
            <w:noProof/>
            <w:webHidden/>
          </w:rPr>
          <w:fldChar w:fldCharType="separate"/>
        </w:r>
        <w:r w:rsidR="005C5599">
          <w:rPr>
            <w:noProof/>
            <w:webHidden/>
          </w:rPr>
          <w:t>52</w:t>
        </w:r>
        <w:r w:rsidR="005C5599">
          <w:rPr>
            <w:noProof/>
            <w:webHidden/>
          </w:rPr>
          <w:fldChar w:fldCharType="end"/>
        </w:r>
      </w:hyperlink>
    </w:p>
    <w:p w14:paraId="685906CF" w14:textId="45C0764D" w:rsidR="005C5599" w:rsidRDefault="00BD2DDF">
      <w:pPr>
        <w:pStyle w:val="TOC2"/>
        <w:rPr>
          <w:rFonts w:asciiTheme="minorHAnsi" w:eastAsiaTheme="minorEastAsia" w:hAnsiTheme="minorHAnsi" w:cstheme="minorBidi"/>
          <w:sz w:val="22"/>
          <w:szCs w:val="22"/>
          <w:lang w:val="en-US"/>
        </w:rPr>
      </w:pPr>
      <w:hyperlink w:anchor="_Toc47170434" w:history="1">
        <w:r w:rsidR="005C5599" w:rsidRPr="000A7EFC">
          <w:rPr>
            <w:rStyle w:val="Hyperlink"/>
          </w:rPr>
          <w:t>31.</w:t>
        </w:r>
        <w:r w:rsidR="005C5599">
          <w:rPr>
            <w:rFonts w:asciiTheme="minorHAnsi" w:eastAsiaTheme="minorEastAsia" w:hAnsiTheme="minorHAnsi" w:cstheme="minorBidi"/>
            <w:sz w:val="22"/>
            <w:szCs w:val="22"/>
            <w:lang w:val="en-US"/>
          </w:rPr>
          <w:tab/>
        </w:r>
        <w:r w:rsidR="005C5599" w:rsidRPr="000A7EFC">
          <w:rPr>
            <w:rStyle w:val="Hyperlink"/>
          </w:rPr>
          <w:t>Qualifications</w:t>
        </w:r>
        <w:r w:rsidR="005C5599">
          <w:rPr>
            <w:webHidden/>
          </w:rPr>
          <w:tab/>
        </w:r>
        <w:r w:rsidR="005C5599">
          <w:rPr>
            <w:webHidden/>
          </w:rPr>
          <w:fldChar w:fldCharType="begin"/>
        </w:r>
        <w:r w:rsidR="005C5599">
          <w:rPr>
            <w:webHidden/>
          </w:rPr>
          <w:instrText xml:space="preserve"> PAGEREF _Toc47170434 \h </w:instrText>
        </w:r>
        <w:r w:rsidR="005C5599">
          <w:rPr>
            <w:webHidden/>
          </w:rPr>
        </w:r>
        <w:r w:rsidR="005C5599">
          <w:rPr>
            <w:webHidden/>
          </w:rPr>
          <w:fldChar w:fldCharType="separate"/>
        </w:r>
        <w:r w:rsidR="005C5599">
          <w:rPr>
            <w:webHidden/>
          </w:rPr>
          <w:t>52</w:t>
        </w:r>
        <w:r w:rsidR="005C5599">
          <w:rPr>
            <w:webHidden/>
          </w:rPr>
          <w:fldChar w:fldCharType="end"/>
        </w:r>
      </w:hyperlink>
    </w:p>
    <w:p w14:paraId="3A671581" w14:textId="25C04C14" w:rsidR="005C5599" w:rsidRDefault="00BD2DDF">
      <w:pPr>
        <w:pStyle w:val="TOC2"/>
        <w:rPr>
          <w:rFonts w:asciiTheme="minorHAnsi" w:eastAsiaTheme="minorEastAsia" w:hAnsiTheme="minorHAnsi" w:cstheme="minorBidi"/>
          <w:sz w:val="22"/>
          <w:szCs w:val="22"/>
          <w:lang w:val="en-US"/>
        </w:rPr>
      </w:pPr>
      <w:hyperlink w:anchor="_Toc47170435" w:history="1">
        <w:r w:rsidR="005C5599" w:rsidRPr="000A7EFC">
          <w:rPr>
            <w:rStyle w:val="Hyperlink"/>
          </w:rPr>
          <w:t>32.</w:t>
        </w:r>
        <w:r w:rsidR="005C5599">
          <w:rPr>
            <w:rFonts w:asciiTheme="minorHAnsi" w:eastAsiaTheme="minorEastAsia" w:hAnsiTheme="minorHAnsi" w:cstheme="minorBidi"/>
            <w:sz w:val="22"/>
            <w:szCs w:val="22"/>
            <w:lang w:val="en-US"/>
          </w:rPr>
          <w:tab/>
        </w:r>
        <w:r w:rsidR="005C5599" w:rsidRPr="000A7EFC">
          <w:rPr>
            <w:rStyle w:val="Hyperlink"/>
          </w:rPr>
          <w:t>Critères d’adjudication du Contrat</w:t>
        </w:r>
        <w:r w:rsidR="005C5599">
          <w:rPr>
            <w:webHidden/>
          </w:rPr>
          <w:tab/>
        </w:r>
        <w:r w:rsidR="005C5599">
          <w:rPr>
            <w:webHidden/>
          </w:rPr>
          <w:fldChar w:fldCharType="begin"/>
        </w:r>
        <w:r w:rsidR="005C5599">
          <w:rPr>
            <w:webHidden/>
          </w:rPr>
          <w:instrText xml:space="preserve"> PAGEREF _Toc47170435 \h </w:instrText>
        </w:r>
        <w:r w:rsidR="005C5599">
          <w:rPr>
            <w:webHidden/>
          </w:rPr>
        </w:r>
        <w:r w:rsidR="005C5599">
          <w:rPr>
            <w:webHidden/>
          </w:rPr>
          <w:fldChar w:fldCharType="separate"/>
        </w:r>
        <w:r w:rsidR="005C5599">
          <w:rPr>
            <w:webHidden/>
          </w:rPr>
          <w:t>53</w:t>
        </w:r>
        <w:r w:rsidR="005C5599">
          <w:rPr>
            <w:webHidden/>
          </w:rPr>
          <w:fldChar w:fldCharType="end"/>
        </w:r>
      </w:hyperlink>
    </w:p>
    <w:p w14:paraId="1FB0DBB1" w14:textId="4FF1D98F" w:rsidR="005C5599" w:rsidRDefault="00BD2DDF">
      <w:pPr>
        <w:pStyle w:val="TOC2"/>
        <w:rPr>
          <w:rFonts w:asciiTheme="minorHAnsi" w:eastAsiaTheme="minorEastAsia" w:hAnsiTheme="minorHAnsi" w:cstheme="minorBidi"/>
          <w:sz w:val="22"/>
          <w:szCs w:val="22"/>
          <w:lang w:val="en-US"/>
        </w:rPr>
      </w:pPr>
      <w:hyperlink w:anchor="_Toc47170436" w:history="1">
        <w:r w:rsidR="005C5599" w:rsidRPr="000A7EFC">
          <w:rPr>
            <w:rStyle w:val="Hyperlink"/>
          </w:rPr>
          <w:t>33.</w:t>
        </w:r>
        <w:r w:rsidR="005C5599">
          <w:rPr>
            <w:rFonts w:asciiTheme="minorHAnsi" w:eastAsiaTheme="minorEastAsia" w:hAnsiTheme="minorHAnsi" w:cstheme="minorBidi"/>
            <w:sz w:val="22"/>
            <w:szCs w:val="22"/>
            <w:lang w:val="en-US"/>
          </w:rPr>
          <w:tab/>
        </w:r>
        <w:r w:rsidR="005C5599" w:rsidRPr="000A7EFC">
          <w:rPr>
            <w:rStyle w:val="Hyperlink"/>
          </w:rPr>
          <w:t xml:space="preserve">Droit de l’Acheteur de modifier les quantités au moment </w:t>
        </w:r>
        <w:r w:rsidR="005C5599">
          <w:rPr>
            <w:rStyle w:val="Hyperlink"/>
          </w:rPr>
          <w:br/>
        </w:r>
        <w:r w:rsidR="005C5599" w:rsidRPr="000A7EFC">
          <w:rPr>
            <w:rStyle w:val="Hyperlink"/>
          </w:rPr>
          <w:t>de l’adjudication du Contrat</w:t>
        </w:r>
        <w:r w:rsidR="005C5599">
          <w:rPr>
            <w:webHidden/>
          </w:rPr>
          <w:tab/>
        </w:r>
        <w:r w:rsidR="005C5599">
          <w:rPr>
            <w:webHidden/>
          </w:rPr>
          <w:fldChar w:fldCharType="begin"/>
        </w:r>
        <w:r w:rsidR="005C5599">
          <w:rPr>
            <w:webHidden/>
          </w:rPr>
          <w:instrText xml:space="preserve"> PAGEREF _Toc47170436 \h </w:instrText>
        </w:r>
        <w:r w:rsidR="005C5599">
          <w:rPr>
            <w:webHidden/>
          </w:rPr>
        </w:r>
        <w:r w:rsidR="005C5599">
          <w:rPr>
            <w:webHidden/>
          </w:rPr>
          <w:fldChar w:fldCharType="separate"/>
        </w:r>
        <w:r w:rsidR="005C5599">
          <w:rPr>
            <w:webHidden/>
          </w:rPr>
          <w:t>53</w:t>
        </w:r>
        <w:r w:rsidR="005C5599">
          <w:rPr>
            <w:webHidden/>
          </w:rPr>
          <w:fldChar w:fldCharType="end"/>
        </w:r>
      </w:hyperlink>
    </w:p>
    <w:p w14:paraId="5EE8E95E" w14:textId="0F5DBC5F" w:rsidR="005C5599" w:rsidRDefault="00BD2DDF">
      <w:pPr>
        <w:pStyle w:val="TOC2"/>
        <w:rPr>
          <w:rFonts w:asciiTheme="minorHAnsi" w:eastAsiaTheme="minorEastAsia" w:hAnsiTheme="minorHAnsi" w:cstheme="minorBidi"/>
          <w:sz w:val="22"/>
          <w:szCs w:val="22"/>
          <w:lang w:val="en-US"/>
        </w:rPr>
      </w:pPr>
      <w:hyperlink w:anchor="_Toc47170437" w:history="1">
        <w:r w:rsidR="005C5599" w:rsidRPr="000A7EFC">
          <w:rPr>
            <w:rStyle w:val="Hyperlink"/>
          </w:rPr>
          <w:t>34.</w:t>
        </w:r>
        <w:r w:rsidR="005C5599">
          <w:rPr>
            <w:rFonts w:asciiTheme="minorHAnsi" w:eastAsiaTheme="minorEastAsia" w:hAnsiTheme="minorHAnsi" w:cstheme="minorBidi"/>
            <w:sz w:val="22"/>
            <w:szCs w:val="22"/>
            <w:lang w:val="en-US"/>
          </w:rPr>
          <w:tab/>
        </w:r>
        <w:r w:rsidR="005C5599" w:rsidRPr="000A7EFC">
          <w:rPr>
            <w:rStyle w:val="Hyperlink"/>
          </w:rPr>
          <w:t>Droit de l’Acheteur d’accepter ou de rejeter toute Offre</w:t>
        </w:r>
        <w:r w:rsidR="005C5599">
          <w:rPr>
            <w:webHidden/>
          </w:rPr>
          <w:tab/>
        </w:r>
        <w:r w:rsidR="005C5599">
          <w:rPr>
            <w:webHidden/>
          </w:rPr>
          <w:fldChar w:fldCharType="begin"/>
        </w:r>
        <w:r w:rsidR="005C5599">
          <w:rPr>
            <w:webHidden/>
          </w:rPr>
          <w:instrText xml:space="preserve"> PAGEREF _Toc47170437 \h </w:instrText>
        </w:r>
        <w:r w:rsidR="005C5599">
          <w:rPr>
            <w:webHidden/>
          </w:rPr>
        </w:r>
        <w:r w:rsidR="005C5599">
          <w:rPr>
            <w:webHidden/>
          </w:rPr>
          <w:fldChar w:fldCharType="separate"/>
        </w:r>
        <w:r w:rsidR="005C5599">
          <w:rPr>
            <w:webHidden/>
          </w:rPr>
          <w:t>53</w:t>
        </w:r>
        <w:r w:rsidR="005C5599">
          <w:rPr>
            <w:webHidden/>
          </w:rPr>
          <w:fldChar w:fldCharType="end"/>
        </w:r>
      </w:hyperlink>
    </w:p>
    <w:p w14:paraId="284DB3B6" w14:textId="02A6BA4A" w:rsidR="005C5599" w:rsidRDefault="00BD2DDF">
      <w:pPr>
        <w:pStyle w:val="TOC2"/>
        <w:rPr>
          <w:rFonts w:asciiTheme="minorHAnsi" w:eastAsiaTheme="minorEastAsia" w:hAnsiTheme="minorHAnsi" w:cstheme="minorBidi"/>
          <w:sz w:val="22"/>
          <w:szCs w:val="22"/>
          <w:lang w:val="en-US"/>
        </w:rPr>
      </w:pPr>
      <w:hyperlink w:anchor="_Toc47170438" w:history="1">
        <w:r w:rsidR="005C5599" w:rsidRPr="000A7EFC">
          <w:rPr>
            <w:rStyle w:val="Hyperlink"/>
          </w:rPr>
          <w:t>35.</w:t>
        </w:r>
        <w:r w:rsidR="005C5599">
          <w:rPr>
            <w:rFonts w:asciiTheme="minorHAnsi" w:eastAsiaTheme="minorEastAsia" w:hAnsiTheme="minorHAnsi" w:cstheme="minorBidi"/>
            <w:sz w:val="22"/>
            <w:szCs w:val="22"/>
            <w:lang w:val="en-US"/>
          </w:rPr>
          <w:tab/>
        </w:r>
        <w:r w:rsidR="005C5599" w:rsidRPr="000A7EFC">
          <w:rPr>
            <w:rStyle w:val="Hyperlink"/>
          </w:rPr>
          <w:t>Avis d'intention d'adjudication</w:t>
        </w:r>
        <w:r w:rsidR="005C5599">
          <w:rPr>
            <w:webHidden/>
          </w:rPr>
          <w:tab/>
        </w:r>
        <w:r w:rsidR="005C5599">
          <w:rPr>
            <w:webHidden/>
          </w:rPr>
          <w:fldChar w:fldCharType="begin"/>
        </w:r>
        <w:r w:rsidR="005C5599">
          <w:rPr>
            <w:webHidden/>
          </w:rPr>
          <w:instrText xml:space="preserve"> PAGEREF _Toc47170438 \h </w:instrText>
        </w:r>
        <w:r w:rsidR="005C5599">
          <w:rPr>
            <w:webHidden/>
          </w:rPr>
        </w:r>
        <w:r w:rsidR="005C5599">
          <w:rPr>
            <w:webHidden/>
          </w:rPr>
          <w:fldChar w:fldCharType="separate"/>
        </w:r>
        <w:r w:rsidR="005C5599">
          <w:rPr>
            <w:webHidden/>
          </w:rPr>
          <w:t>54</w:t>
        </w:r>
        <w:r w:rsidR="005C5599">
          <w:rPr>
            <w:webHidden/>
          </w:rPr>
          <w:fldChar w:fldCharType="end"/>
        </w:r>
      </w:hyperlink>
    </w:p>
    <w:p w14:paraId="47F40A8F" w14:textId="5B04FB67" w:rsidR="005C5599" w:rsidRDefault="00BD2DDF">
      <w:pPr>
        <w:pStyle w:val="TOC2"/>
        <w:rPr>
          <w:rFonts w:asciiTheme="minorHAnsi" w:eastAsiaTheme="minorEastAsia" w:hAnsiTheme="minorHAnsi" w:cstheme="minorBidi"/>
          <w:sz w:val="22"/>
          <w:szCs w:val="22"/>
          <w:lang w:val="en-US"/>
        </w:rPr>
      </w:pPr>
      <w:hyperlink w:anchor="_Toc47170439" w:history="1">
        <w:r w:rsidR="005C5599" w:rsidRPr="000A7EFC">
          <w:rPr>
            <w:rStyle w:val="Hyperlink"/>
          </w:rPr>
          <w:t>36.</w:t>
        </w:r>
        <w:r w:rsidR="005C5599">
          <w:rPr>
            <w:rFonts w:asciiTheme="minorHAnsi" w:eastAsiaTheme="minorEastAsia" w:hAnsiTheme="minorHAnsi" w:cstheme="minorBidi"/>
            <w:sz w:val="22"/>
            <w:szCs w:val="22"/>
            <w:lang w:val="en-US"/>
          </w:rPr>
          <w:tab/>
        </w:r>
        <w:r w:rsidR="005C5599" w:rsidRPr="000A7EFC">
          <w:rPr>
            <w:rStyle w:val="Hyperlink"/>
          </w:rPr>
          <w:t>Contestation soumise par les Soumissionnaires</w:t>
        </w:r>
        <w:r w:rsidR="005C5599">
          <w:rPr>
            <w:webHidden/>
          </w:rPr>
          <w:tab/>
        </w:r>
        <w:r w:rsidR="005C5599">
          <w:rPr>
            <w:webHidden/>
          </w:rPr>
          <w:fldChar w:fldCharType="begin"/>
        </w:r>
        <w:r w:rsidR="005C5599">
          <w:rPr>
            <w:webHidden/>
          </w:rPr>
          <w:instrText xml:space="preserve"> PAGEREF _Toc47170439 \h </w:instrText>
        </w:r>
        <w:r w:rsidR="005C5599">
          <w:rPr>
            <w:webHidden/>
          </w:rPr>
        </w:r>
        <w:r w:rsidR="005C5599">
          <w:rPr>
            <w:webHidden/>
          </w:rPr>
          <w:fldChar w:fldCharType="separate"/>
        </w:r>
        <w:r w:rsidR="005C5599">
          <w:rPr>
            <w:webHidden/>
          </w:rPr>
          <w:t>54</w:t>
        </w:r>
        <w:r w:rsidR="005C5599">
          <w:rPr>
            <w:webHidden/>
          </w:rPr>
          <w:fldChar w:fldCharType="end"/>
        </w:r>
      </w:hyperlink>
    </w:p>
    <w:p w14:paraId="7845E7B0" w14:textId="4BBCAD99" w:rsidR="005C5599" w:rsidRDefault="00BD2DDF">
      <w:pPr>
        <w:pStyle w:val="TOC2"/>
        <w:rPr>
          <w:rFonts w:asciiTheme="minorHAnsi" w:eastAsiaTheme="minorEastAsia" w:hAnsiTheme="minorHAnsi" w:cstheme="minorBidi"/>
          <w:sz w:val="22"/>
          <w:szCs w:val="22"/>
          <w:lang w:val="en-US"/>
        </w:rPr>
      </w:pPr>
      <w:hyperlink w:anchor="_Toc47170440" w:history="1">
        <w:r w:rsidR="005C5599" w:rsidRPr="000A7EFC">
          <w:rPr>
            <w:rStyle w:val="Hyperlink"/>
          </w:rPr>
          <w:t>37.</w:t>
        </w:r>
        <w:r w:rsidR="005C5599">
          <w:rPr>
            <w:rFonts w:asciiTheme="minorHAnsi" w:eastAsiaTheme="minorEastAsia" w:hAnsiTheme="minorHAnsi" w:cstheme="minorBidi"/>
            <w:sz w:val="22"/>
            <w:szCs w:val="22"/>
            <w:lang w:val="en-US"/>
          </w:rPr>
          <w:tab/>
        </w:r>
        <w:r w:rsidR="005C5599" w:rsidRPr="000A7EFC">
          <w:rPr>
            <w:rStyle w:val="Hyperlink"/>
          </w:rPr>
          <w:t>Signature du Contrat</w:t>
        </w:r>
        <w:r w:rsidR="005C5599">
          <w:rPr>
            <w:webHidden/>
          </w:rPr>
          <w:tab/>
        </w:r>
        <w:r w:rsidR="005C5599">
          <w:rPr>
            <w:webHidden/>
          </w:rPr>
          <w:fldChar w:fldCharType="begin"/>
        </w:r>
        <w:r w:rsidR="005C5599">
          <w:rPr>
            <w:webHidden/>
          </w:rPr>
          <w:instrText xml:space="preserve"> PAGEREF _Toc47170440 \h </w:instrText>
        </w:r>
        <w:r w:rsidR="005C5599">
          <w:rPr>
            <w:webHidden/>
          </w:rPr>
        </w:r>
        <w:r w:rsidR="005C5599">
          <w:rPr>
            <w:webHidden/>
          </w:rPr>
          <w:fldChar w:fldCharType="separate"/>
        </w:r>
        <w:r w:rsidR="005C5599">
          <w:rPr>
            <w:webHidden/>
          </w:rPr>
          <w:t>54</w:t>
        </w:r>
        <w:r w:rsidR="005C5599">
          <w:rPr>
            <w:webHidden/>
          </w:rPr>
          <w:fldChar w:fldCharType="end"/>
        </w:r>
      </w:hyperlink>
    </w:p>
    <w:p w14:paraId="2CD63FAD" w14:textId="2DCEAEFB" w:rsidR="005C5599" w:rsidRDefault="00BD2DDF">
      <w:pPr>
        <w:pStyle w:val="TOC2"/>
        <w:rPr>
          <w:rFonts w:asciiTheme="minorHAnsi" w:eastAsiaTheme="minorEastAsia" w:hAnsiTheme="minorHAnsi" w:cstheme="minorBidi"/>
          <w:sz w:val="22"/>
          <w:szCs w:val="22"/>
          <w:lang w:val="en-US"/>
        </w:rPr>
      </w:pPr>
      <w:hyperlink w:anchor="_Toc47170441" w:history="1">
        <w:r w:rsidR="005C5599" w:rsidRPr="000A7EFC">
          <w:rPr>
            <w:rStyle w:val="Hyperlink"/>
          </w:rPr>
          <w:t>38.</w:t>
        </w:r>
        <w:r w:rsidR="005C5599">
          <w:rPr>
            <w:rFonts w:asciiTheme="minorHAnsi" w:eastAsiaTheme="minorEastAsia" w:hAnsiTheme="minorHAnsi" w:cstheme="minorBidi"/>
            <w:sz w:val="22"/>
            <w:szCs w:val="22"/>
            <w:lang w:val="en-US"/>
          </w:rPr>
          <w:tab/>
        </w:r>
        <w:r w:rsidR="005C5599" w:rsidRPr="000A7EFC">
          <w:rPr>
            <w:rStyle w:val="Hyperlink"/>
          </w:rPr>
          <w:t>Garantie d’exécution</w:t>
        </w:r>
        <w:r w:rsidR="005C5599">
          <w:rPr>
            <w:webHidden/>
          </w:rPr>
          <w:tab/>
        </w:r>
        <w:r w:rsidR="005C5599">
          <w:rPr>
            <w:webHidden/>
          </w:rPr>
          <w:fldChar w:fldCharType="begin"/>
        </w:r>
        <w:r w:rsidR="005C5599">
          <w:rPr>
            <w:webHidden/>
          </w:rPr>
          <w:instrText xml:space="preserve"> PAGEREF _Toc47170441 \h </w:instrText>
        </w:r>
        <w:r w:rsidR="005C5599">
          <w:rPr>
            <w:webHidden/>
          </w:rPr>
        </w:r>
        <w:r w:rsidR="005C5599">
          <w:rPr>
            <w:webHidden/>
          </w:rPr>
          <w:fldChar w:fldCharType="separate"/>
        </w:r>
        <w:r w:rsidR="005C5599">
          <w:rPr>
            <w:webHidden/>
          </w:rPr>
          <w:t>55</w:t>
        </w:r>
        <w:r w:rsidR="005C5599">
          <w:rPr>
            <w:webHidden/>
          </w:rPr>
          <w:fldChar w:fldCharType="end"/>
        </w:r>
      </w:hyperlink>
    </w:p>
    <w:p w14:paraId="3255A9B0" w14:textId="6ED9FD4E" w:rsidR="005C5599" w:rsidRDefault="00BD2DDF">
      <w:pPr>
        <w:pStyle w:val="TOC2"/>
        <w:rPr>
          <w:rFonts w:asciiTheme="minorHAnsi" w:eastAsiaTheme="minorEastAsia" w:hAnsiTheme="minorHAnsi" w:cstheme="minorBidi"/>
          <w:sz w:val="22"/>
          <w:szCs w:val="22"/>
          <w:lang w:val="en-US"/>
        </w:rPr>
      </w:pPr>
      <w:hyperlink w:anchor="_Toc47170442" w:history="1">
        <w:r w:rsidR="005C5599" w:rsidRPr="000A7EFC">
          <w:rPr>
            <w:rStyle w:val="Hyperlink"/>
          </w:rPr>
          <w:t>39.</w:t>
        </w:r>
        <w:r w:rsidR="005C5599">
          <w:rPr>
            <w:rFonts w:asciiTheme="minorHAnsi" w:eastAsiaTheme="minorEastAsia" w:hAnsiTheme="minorHAnsi" w:cstheme="minorBidi"/>
            <w:sz w:val="22"/>
            <w:szCs w:val="22"/>
            <w:lang w:val="en-US"/>
          </w:rPr>
          <w:tab/>
        </w:r>
        <w:r w:rsidR="005C5599" w:rsidRPr="000A7EFC">
          <w:rPr>
            <w:rStyle w:val="Hyperlink"/>
          </w:rPr>
          <w:t>Conciliateur</w:t>
        </w:r>
        <w:r w:rsidR="005C5599">
          <w:rPr>
            <w:webHidden/>
          </w:rPr>
          <w:tab/>
        </w:r>
        <w:r w:rsidR="005C5599">
          <w:rPr>
            <w:webHidden/>
          </w:rPr>
          <w:fldChar w:fldCharType="begin"/>
        </w:r>
        <w:r w:rsidR="005C5599">
          <w:rPr>
            <w:webHidden/>
          </w:rPr>
          <w:instrText xml:space="preserve"> PAGEREF _Toc47170442 \h </w:instrText>
        </w:r>
        <w:r w:rsidR="005C5599">
          <w:rPr>
            <w:webHidden/>
          </w:rPr>
        </w:r>
        <w:r w:rsidR="005C5599">
          <w:rPr>
            <w:webHidden/>
          </w:rPr>
          <w:fldChar w:fldCharType="separate"/>
        </w:r>
        <w:r w:rsidR="005C5599">
          <w:rPr>
            <w:webHidden/>
          </w:rPr>
          <w:t>55</w:t>
        </w:r>
        <w:r w:rsidR="005C5599">
          <w:rPr>
            <w:webHidden/>
          </w:rPr>
          <w:fldChar w:fldCharType="end"/>
        </w:r>
      </w:hyperlink>
    </w:p>
    <w:p w14:paraId="1B5B969D" w14:textId="35BCF80A" w:rsidR="005C5599" w:rsidRDefault="00BD2DDF">
      <w:pPr>
        <w:pStyle w:val="TOC2"/>
        <w:rPr>
          <w:rFonts w:asciiTheme="minorHAnsi" w:eastAsiaTheme="minorEastAsia" w:hAnsiTheme="minorHAnsi" w:cstheme="minorBidi"/>
          <w:sz w:val="22"/>
          <w:szCs w:val="22"/>
          <w:lang w:val="en-US"/>
        </w:rPr>
      </w:pPr>
      <w:hyperlink w:anchor="_Toc47170443" w:history="1">
        <w:r w:rsidR="005C5599" w:rsidRPr="000A7EFC">
          <w:rPr>
            <w:rStyle w:val="Hyperlink"/>
          </w:rPr>
          <w:t>40.</w:t>
        </w:r>
        <w:r w:rsidR="005C5599">
          <w:rPr>
            <w:rFonts w:asciiTheme="minorHAnsi" w:eastAsiaTheme="minorEastAsia" w:hAnsiTheme="minorHAnsi" w:cstheme="minorBidi"/>
            <w:sz w:val="22"/>
            <w:szCs w:val="22"/>
            <w:lang w:val="en-US"/>
          </w:rPr>
          <w:tab/>
        </w:r>
        <w:r w:rsidR="005C5599" w:rsidRPr="000A7EFC">
          <w:rPr>
            <w:rStyle w:val="Hyperlink"/>
          </w:rPr>
          <w:t>Publication de l'Avis d'adjudication du Contrat</w:t>
        </w:r>
        <w:r w:rsidR="005C5599">
          <w:rPr>
            <w:webHidden/>
          </w:rPr>
          <w:tab/>
        </w:r>
        <w:r w:rsidR="005C5599">
          <w:rPr>
            <w:webHidden/>
          </w:rPr>
          <w:fldChar w:fldCharType="begin"/>
        </w:r>
        <w:r w:rsidR="005C5599">
          <w:rPr>
            <w:webHidden/>
          </w:rPr>
          <w:instrText xml:space="preserve"> PAGEREF _Toc47170443 \h </w:instrText>
        </w:r>
        <w:r w:rsidR="005C5599">
          <w:rPr>
            <w:webHidden/>
          </w:rPr>
        </w:r>
        <w:r w:rsidR="005C5599">
          <w:rPr>
            <w:webHidden/>
          </w:rPr>
          <w:fldChar w:fldCharType="separate"/>
        </w:r>
        <w:r w:rsidR="005C5599">
          <w:rPr>
            <w:webHidden/>
          </w:rPr>
          <w:t>56</w:t>
        </w:r>
        <w:r w:rsidR="005C5599">
          <w:rPr>
            <w:webHidden/>
          </w:rPr>
          <w:fldChar w:fldCharType="end"/>
        </w:r>
      </w:hyperlink>
    </w:p>
    <w:p w14:paraId="23ADB810" w14:textId="0C342DBA" w:rsidR="005C5599" w:rsidRDefault="00BD2DDF">
      <w:pPr>
        <w:pStyle w:val="TOC2"/>
        <w:rPr>
          <w:rFonts w:asciiTheme="minorHAnsi" w:eastAsiaTheme="minorEastAsia" w:hAnsiTheme="minorHAnsi" w:cstheme="minorBidi"/>
          <w:sz w:val="22"/>
          <w:szCs w:val="22"/>
          <w:lang w:val="en-US"/>
        </w:rPr>
      </w:pPr>
      <w:hyperlink w:anchor="_Toc47170444" w:history="1">
        <w:r w:rsidR="005C5599" w:rsidRPr="000A7EFC">
          <w:rPr>
            <w:rStyle w:val="Hyperlink"/>
          </w:rPr>
          <w:t>41.</w:t>
        </w:r>
        <w:r w:rsidR="005C5599">
          <w:rPr>
            <w:rFonts w:asciiTheme="minorHAnsi" w:eastAsiaTheme="minorEastAsia" w:hAnsiTheme="minorHAnsi" w:cstheme="minorBidi"/>
            <w:sz w:val="22"/>
            <w:szCs w:val="22"/>
            <w:lang w:val="en-US"/>
          </w:rPr>
          <w:tab/>
        </w:r>
        <w:r w:rsidR="005C5599" w:rsidRPr="000A7EFC">
          <w:rPr>
            <w:rStyle w:val="Hyperlink"/>
          </w:rPr>
          <w:t xml:space="preserve">Divergences avec les Directives relatives à la Passation des marchés </w:t>
        </w:r>
        <w:r w:rsidR="005C5599">
          <w:rPr>
            <w:rStyle w:val="Hyperlink"/>
          </w:rPr>
          <w:br/>
        </w:r>
        <w:r w:rsidR="005C5599" w:rsidRPr="000A7EFC">
          <w:rPr>
            <w:rStyle w:val="Hyperlink"/>
          </w:rPr>
          <w:t>du Programme de la MCC</w:t>
        </w:r>
        <w:r w:rsidR="005C5599">
          <w:rPr>
            <w:webHidden/>
          </w:rPr>
          <w:tab/>
        </w:r>
        <w:r w:rsidR="005C5599">
          <w:rPr>
            <w:webHidden/>
          </w:rPr>
          <w:fldChar w:fldCharType="begin"/>
        </w:r>
        <w:r w:rsidR="005C5599">
          <w:rPr>
            <w:webHidden/>
          </w:rPr>
          <w:instrText xml:space="preserve"> PAGEREF _Toc47170444 \h </w:instrText>
        </w:r>
        <w:r w:rsidR="005C5599">
          <w:rPr>
            <w:webHidden/>
          </w:rPr>
        </w:r>
        <w:r w:rsidR="005C5599">
          <w:rPr>
            <w:webHidden/>
          </w:rPr>
          <w:fldChar w:fldCharType="separate"/>
        </w:r>
        <w:r w:rsidR="005C5599">
          <w:rPr>
            <w:webHidden/>
          </w:rPr>
          <w:t>57</w:t>
        </w:r>
        <w:r w:rsidR="005C5599">
          <w:rPr>
            <w:webHidden/>
          </w:rPr>
          <w:fldChar w:fldCharType="end"/>
        </w:r>
      </w:hyperlink>
    </w:p>
    <w:p w14:paraId="5A7B0C09" w14:textId="760F66EB" w:rsidR="005C5599" w:rsidRDefault="00BD2DDF">
      <w:pPr>
        <w:pStyle w:val="TOC2"/>
        <w:rPr>
          <w:rFonts w:asciiTheme="minorHAnsi" w:eastAsiaTheme="minorEastAsia" w:hAnsiTheme="minorHAnsi" w:cstheme="minorBidi"/>
          <w:sz w:val="22"/>
          <w:szCs w:val="22"/>
          <w:lang w:val="en-US"/>
        </w:rPr>
      </w:pPr>
      <w:hyperlink w:anchor="_Toc47170445" w:history="1">
        <w:r w:rsidR="005C5599" w:rsidRPr="000A7EFC">
          <w:rPr>
            <w:rStyle w:val="Hyperlink"/>
          </w:rPr>
          <w:t>42.</w:t>
        </w:r>
        <w:r w:rsidR="005C5599">
          <w:rPr>
            <w:rFonts w:asciiTheme="minorHAnsi" w:eastAsiaTheme="minorEastAsia" w:hAnsiTheme="minorHAnsi" w:cstheme="minorBidi"/>
            <w:sz w:val="22"/>
            <w:szCs w:val="22"/>
            <w:lang w:val="en-US"/>
          </w:rPr>
          <w:tab/>
        </w:r>
        <w:r w:rsidR="005C5599" w:rsidRPr="000A7EFC">
          <w:rPr>
            <w:rStyle w:val="Hyperlink"/>
          </w:rPr>
          <w:t>Conditionnalités du Compact</w:t>
        </w:r>
        <w:r w:rsidR="005C5599">
          <w:rPr>
            <w:webHidden/>
          </w:rPr>
          <w:tab/>
        </w:r>
        <w:r w:rsidR="005C5599">
          <w:rPr>
            <w:webHidden/>
          </w:rPr>
          <w:fldChar w:fldCharType="begin"/>
        </w:r>
        <w:r w:rsidR="005C5599">
          <w:rPr>
            <w:webHidden/>
          </w:rPr>
          <w:instrText xml:space="preserve"> PAGEREF _Toc47170445 \h </w:instrText>
        </w:r>
        <w:r w:rsidR="005C5599">
          <w:rPr>
            <w:webHidden/>
          </w:rPr>
        </w:r>
        <w:r w:rsidR="005C5599">
          <w:rPr>
            <w:webHidden/>
          </w:rPr>
          <w:fldChar w:fldCharType="separate"/>
        </w:r>
        <w:r w:rsidR="005C5599">
          <w:rPr>
            <w:webHidden/>
          </w:rPr>
          <w:t>57</w:t>
        </w:r>
        <w:r w:rsidR="005C5599">
          <w:rPr>
            <w:webHidden/>
          </w:rPr>
          <w:fldChar w:fldCharType="end"/>
        </w:r>
      </w:hyperlink>
    </w:p>
    <w:p w14:paraId="3D89A763" w14:textId="19003B7E" w:rsidR="005C5599" w:rsidRDefault="00BD2DDF">
      <w:pPr>
        <w:pStyle w:val="TOC2"/>
        <w:rPr>
          <w:rFonts w:asciiTheme="minorHAnsi" w:eastAsiaTheme="minorEastAsia" w:hAnsiTheme="minorHAnsi" w:cstheme="minorBidi"/>
          <w:sz w:val="22"/>
          <w:szCs w:val="22"/>
          <w:lang w:val="en-US"/>
        </w:rPr>
      </w:pPr>
      <w:hyperlink w:anchor="_Toc47170446" w:history="1">
        <w:r w:rsidR="005C5599" w:rsidRPr="000A7EFC">
          <w:rPr>
            <w:rStyle w:val="Hyperlink"/>
          </w:rPr>
          <w:t>43.</w:t>
        </w:r>
        <w:r w:rsidR="005C5599">
          <w:rPr>
            <w:rFonts w:asciiTheme="minorHAnsi" w:eastAsiaTheme="minorEastAsia" w:hAnsiTheme="minorHAnsi" w:cstheme="minorBidi"/>
            <w:sz w:val="22"/>
            <w:szCs w:val="22"/>
            <w:lang w:val="en-US"/>
          </w:rPr>
          <w:tab/>
        </w:r>
        <w:r w:rsidR="005C5599" w:rsidRPr="000A7EFC">
          <w:rPr>
            <w:rStyle w:val="Hyperlink"/>
          </w:rPr>
          <w:t>Système d’évaluation des performances passées de l’entreprise</w:t>
        </w:r>
        <w:r w:rsidR="005C5599">
          <w:rPr>
            <w:webHidden/>
          </w:rPr>
          <w:tab/>
        </w:r>
        <w:r w:rsidR="005C5599">
          <w:rPr>
            <w:webHidden/>
          </w:rPr>
          <w:fldChar w:fldCharType="begin"/>
        </w:r>
        <w:r w:rsidR="005C5599">
          <w:rPr>
            <w:webHidden/>
          </w:rPr>
          <w:instrText xml:space="preserve"> PAGEREF _Toc47170446 \h </w:instrText>
        </w:r>
        <w:r w:rsidR="005C5599">
          <w:rPr>
            <w:webHidden/>
          </w:rPr>
        </w:r>
        <w:r w:rsidR="005C5599">
          <w:rPr>
            <w:webHidden/>
          </w:rPr>
          <w:fldChar w:fldCharType="separate"/>
        </w:r>
        <w:r w:rsidR="005C5599">
          <w:rPr>
            <w:webHidden/>
          </w:rPr>
          <w:t>57</w:t>
        </w:r>
        <w:r w:rsidR="005C5599">
          <w:rPr>
            <w:webHidden/>
          </w:rPr>
          <w:fldChar w:fldCharType="end"/>
        </w:r>
      </w:hyperlink>
    </w:p>
    <w:p w14:paraId="64E74CF1" w14:textId="4823C9C6" w:rsidR="005C5599" w:rsidRDefault="005C5599">
      <w:pPr>
        <w:pStyle w:val="TOC2"/>
        <w:rPr>
          <w:rFonts w:asciiTheme="minorHAnsi" w:eastAsiaTheme="minorEastAsia" w:hAnsiTheme="minorHAnsi" w:cstheme="minorBidi"/>
          <w:sz w:val="22"/>
          <w:szCs w:val="22"/>
          <w:lang w:val="en-US"/>
        </w:rPr>
      </w:pPr>
    </w:p>
    <w:p w14:paraId="41FFE3B9" w14:textId="187F9A70" w:rsidR="00AC2474" w:rsidRDefault="0074190C" w:rsidP="0074190C">
      <w:pPr>
        <w:pStyle w:val="Head21"/>
        <w:numPr>
          <w:ilvl w:val="12"/>
          <w:numId w:val="0"/>
        </w:numPr>
        <w:tabs>
          <w:tab w:val="left" w:pos="3960"/>
        </w:tabs>
        <w:rPr>
          <w:rFonts w:ascii="Times New Roman" w:hAnsi="Times New Roman"/>
        </w:rPr>
      </w:pPr>
      <w:r w:rsidRPr="009C0A23">
        <w:rPr>
          <w:rFonts w:ascii="Times New Roman" w:hAnsi="Times New Roman"/>
          <w:highlight w:val="yellow"/>
        </w:rPr>
        <w:fldChar w:fldCharType="end"/>
      </w:r>
    </w:p>
    <w:p w14:paraId="11B4820B" w14:textId="77777777" w:rsidR="00794D1B" w:rsidRDefault="00D93F1E">
      <w:pPr>
        <w:tabs>
          <w:tab w:val="left" w:pos="3960"/>
        </w:tabs>
        <w:suppressAutoHyphens w:val="0"/>
        <w:spacing w:after="0"/>
        <w:jc w:val="left"/>
        <w:rPr>
          <w:b/>
          <w:smallCaps/>
          <w:sz w:val="32"/>
        </w:rPr>
      </w:pPr>
      <w:r>
        <w:br w:type="page"/>
      </w:r>
    </w:p>
    <w:p w14:paraId="54ED9D23" w14:textId="77777777" w:rsidR="00794D1B" w:rsidRPr="00926535" w:rsidRDefault="00D93F1E" w:rsidP="00926535">
      <w:pPr>
        <w:pStyle w:val="Head21"/>
        <w:spacing w:before="360"/>
        <w:ind w:left="-86"/>
        <w:rPr>
          <w:rFonts w:ascii="Times New Roman" w:hAnsi="Times New Roman"/>
        </w:rPr>
      </w:pPr>
      <w:bookmarkStart w:id="9" w:name="_Toc47170397"/>
      <w:bookmarkStart w:id="10" w:name="SECT1"/>
      <w:r w:rsidRPr="00926535">
        <w:rPr>
          <w:rFonts w:ascii="Times New Roman" w:hAnsi="Times New Roman"/>
        </w:rPr>
        <w:lastRenderedPageBreak/>
        <w:t>A. Généralités</w:t>
      </w:r>
      <w:bookmarkEnd w:id="9"/>
    </w:p>
    <w:tbl>
      <w:tblPr>
        <w:tblW w:w="9288" w:type="dxa"/>
        <w:tblLayout w:type="fixed"/>
        <w:tblLook w:val="0000" w:firstRow="0" w:lastRow="0" w:firstColumn="0" w:lastColumn="0" w:noHBand="0" w:noVBand="0"/>
      </w:tblPr>
      <w:tblGrid>
        <w:gridCol w:w="2340"/>
        <w:gridCol w:w="6948"/>
      </w:tblGrid>
      <w:tr w:rsidR="00794D1B" w14:paraId="4AA44FC1" w14:textId="77777777">
        <w:tc>
          <w:tcPr>
            <w:tcW w:w="2340" w:type="dxa"/>
          </w:tcPr>
          <w:p w14:paraId="3AB229F2" w14:textId="77777777" w:rsidR="00794D1B" w:rsidRDefault="00D93F1E" w:rsidP="00926535">
            <w:pPr>
              <w:pStyle w:val="Head22"/>
              <w:spacing w:after="0"/>
              <w:rPr>
                <w:szCs w:val="24"/>
              </w:rPr>
            </w:pPr>
            <w:bookmarkStart w:id="11" w:name="_Toc46327420"/>
            <w:bookmarkStart w:id="12" w:name="_Toc47169993"/>
            <w:bookmarkStart w:id="13" w:name="_Toc47170398"/>
            <w:r>
              <w:t>Définitions</w:t>
            </w:r>
            <w:bookmarkEnd w:id="11"/>
            <w:bookmarkEnd w:id="12"/>
            <w:bookmarkEnd w:id="13"/>
            <w:r>
              <w:t xml:space="preserve"> </w:t>
            </w:r>
          </w:p>
        </w:tc>
        <w:tc>
          <w:tcPr>
            <w:tcW w:w="6948" w:type="dxa"/>
          </w:tcPr>
          <w:p w14:paraId="600007C6" w14:textId="3F9E9154" w:rsidR="00794D1B" w:rsidRDefault="00D93F1E">
            <w:pPr>
              <w:rPr>
                <w:rFonts w:eastAsia="Calibri"/>
                <w:b/>
                <w:highlight w:val="green"/>
              </w:rPr>
            </w:pPr>
            <w:r>
              <w:rPr>
                <w:i/>
              </w:rPr>
              <w:t>Dans les Sections I, II, III et IV du présent Dossier d’appel d’offres, les termes et expressions suivants auront la signification qui leur est attribuée. Ces définitions ne s'appliquent pas aux termes et expressions contenues dans les Sections V, VI et VII (Conditions Générales du Contrat, Conditions particulières du Contrat et Exigences de l’Acheteur) du présent Dossier d’appel d’offres. Sauf indication contraire, ces termes et expressions auront dans ces trois sections la signification fournie dans les CGC, Clause 1.1.</w:t>
            </w:r>
          </w:p>
          <w:p w14:paraId="7C370F1E" w14:textId="77777777" w:rsidR="00794D1B" w:rsidRDefault="00D93F1E" w:rsidP="00B7497E">
            <w:pPr>
              <w:numPr>
                <w:ilvl w:val="0"/>
                <w:numId w:val="11"/>
              </w:numPr>
              <w:suppressAutoHyphens w:val="0"/>
              <w:rPr>
                <w:rFonts w:eastAsia="Calibri"/>
                <w:b/>
              </w:rPr>
            </w:pPr>
            <w:r>
              <w:t>« Addendum » ou « Addenda » désigne une modification au présent Dossier d’Appel d’Offres émise par l’Acheteur.</w:t>
            </w:r>
          </w:p>
          <w:p w14:paraId="42FB1631" w14:textId="77777777" w:rsidR="00B7497E" w:rsidRPr="00B065D8" w:rsidRDefault="00B7497E" w:rsidP="00B7497E">
            <w:pPr>
              <w:pStyle w:val="BSFBulleted"/>
              <w:numPr>
                <w:ilvl w:val="0"/>
                <w:numId w:val="11"/>
              </w:numPr>
              <w:tabs>
                <w:tab w:val="clear" w:pos="612"/>
              </w:tabs>
              <w:jc w:val="both"/>
              <w:rPr>
                <w:spacing w:val="0"/>
              </w:rPr>
            </w:pPr>
            <w:r>
              <w:t>« Associé » désigne une entité faisant partie de l’Association constituée par le Soumissionnaire ou le Prestataire de service Un Sous-consultant n’est pas un Associé.</w:t>
            </w:r>
          </w:p>
          <w:p w14:paraId="358F320A" w14:textId="5A6B5791" w:rsidR="00B7497E" w:rsidRPr="00B065D8" w:rsidRDefault="00B7497E" w:rsidP="00B7497E">
            <w:pPr>
              <w:pStyle w:val="BSFBulleted"/>
              <w:numPr>
                <w:ilvl w:val="0"/>
                <w:numId w:val="11"/>
              </w:numPr>
              <w:tabs>
                <w:tab w:val="clear" w:pos="612"/>
              </w:tabs>
              <w:jc w:val="both"/>
              <w:rPr>
                <w:spacing w:val="0"/>
              </w:rPr>
            </w:pPr>
            <w:r>
              <w:t>« Association » ou « association », ou « Co-entreprise » ou « Co-entreprise » désigne une association d’entités constituant le Soumissionnaire ou le Prestataire de service, ayant ou n’ayant pas un statut juridique distinct de celui de ses membres.</w:t>
            </w:r>
          </w:p>
          <w:p w14:paraId="66600EF4" w14:textId="72100898" w:rsidR="00794D1B" w:rsidRDefault="00B7497E" w:rsidP="00B7497E">
            <w:pPr>
              <w:numPr>
                <w:ilvl w:val="0"/>
                <w:numId w:val="11"/>
              </w:numPr>
              <w:suppressAutoHyphens w:val="0"/>
              <w:rPr>
                <w:rFonts w:eastAsia="Calibri"/>
              </w:rPr>
            </w:pPr>
            <w:r>
              <w:t xml:space="preserve"> « DPAO » ou « Données particulières de l’Appel d’offres » signifie les Données particulières de l’Appel d’offres, objets de la Section II du présent Dossier d’Appel d’Offres, utilisées pour indiquer les exigences et/ou conditions spécifiques.</w:t>
            </w:r>
          </w:p>
          <w:p w14:paraId="0E2A92FE" w14:textId="77777777" w:rsidR="00794D1B" w:rsidRDefault="00D93F1E" w:rsidP="00B7497E">
            <w:pPr>
              <w:numPr>
                <w:ilvl w:val="0"/>
                <w:numId w:val="11"/>
              </w:numPr>
              <w:suppressAutoHyphens w:val="0"/>
              <w:rPr>
                <w:rFonts w:eastAsia="Calibri"/>
              </w:rPr>
            </w:pPr>
            <w:r>
              <w:t>« Offre » désigne une offre pour la fourniture et l'installation de Systèmes d’information, soumise par un Soumissionnaire en réponse au présent Dossier d’Appel d’offres.</w:t>
            </w:r>
          </w:p>
          <w:p w14:paraId="1255C06A" w14:textId="77777777" w:rsidR="00794D1B" w:rsidRDefault="00D93F1E" w:rsidP="00B7497E">
            <w:pPr>
              <w:numPr>
                <w:ilvl w:val="0"/>
                <w:numId w:val="11"/>
              </w:numPr>
              <w:suppressAutoHyphens w:val="0"/>
              <w:rPr>
                <w:rFonts w:eastAsia="Calibri"/>
              </w:rPr>
            </w:pPr>
            <w:r>
              <w:t>« Garantie d’Offre » désigne la garantie qu’un Soumissionnaire doit fournir dans le cadre de son Offre, conformément à la Clause 17 des IS.</w:t>
            </w:r>
          </w:p>
          <w:p w14:paraId="7EC36770" w14:textId="2750EEDC" w:rsidR="00794D1B" w:rsidRDefault="00D93F1E" w:rsidP="00B7497E">
            <w:pPr>
              <w:numPr>
                <w:ilvl w:val="0"/>
                <w:numId w:val="11"/>
              </w:numPr>
              <w:suppressAutoHyphens w:val="0"/>
              <w:rPr>
                <w:rFonts w:eastAsia="Calibri"/>
              </w:rPr>
            </w:pPr>
            <w:r>
              <w:t>« Soumissionnaire » désigne toute entité éligible, y compris tout associé ou Co-entreprise d’une entité éligible, soumettant une Offre.</w:t>
            </w:r>
          </w:p>
          <w:p w14:paraId="29643816" w14:textId="77777777" w:rsidR="00794D1B" w:rsidRDefault="00D93F1E" w:rsidP="00B7497E">
            <w:pPr>
              <w:numPr>
                <w:ilvl w:val="0"/>
                <w:numId w:val="11"/>
              </w:numPr>
              <w:suppressAutoHyphens w:val="0"/>
              <w:rPr>
                <w:rFonts w:eastAsia="Calibri"/>
              </w:rPr>
            </w:pPr>
            <w:r>
              <w:t>« Dossier d’Appel d’offres » désigne le présent document, y compris tout Addendum pouvant avoir été rédigé par l’Acheteur.</w:t>
            </w:r>
          </w:p>
          <w:p w14:paraId="1A56A8A4" w14:textId="7FBDB6E4" w:rsidR="00794D1B" w:rsidRDefault="00B7497E" w:rsidP="00B7497E">
            <w:pPr>
              <w:numPr>
                <w:ilvl w:val="0"/>
                <w:numId w:val="11"/>
              </w:numPr>
              <w:suppressAutoHyphens w:val="0"/>
              <w:rPr>
                <w:rFonts w:eastAsia="Calibri"/>
              </w:rPr>
            </w:pPr>
            <w:r>
              <w:t xml:space="preserve"> « Compact » désigne la Millennium Challenge Compact </w:t>
            </w:r>
            <w:r>
              <w:rPr>
                <w:b/>
              </w:rPr>
              <w:t>indiquée dans les DPAO.</w:t>
            </w:r>
          </w:p>
          <w:p w14:paraId="0990544D" w14:textId="2101485D" w:rsidR="00794D1B" w:rsidRDefault="00D93F1E" w:rsidP="00B7497E">
            <w:pPr>
              <w:numPr>
                <w:ilvl w:val="0"/>
                <w:numId w:val="11"/>
              </w:numPr>
              <w:suppressAutoHyphens w:val="0"/>
              <w:rPr>
                <w:rFonts w:eastAsia="Calibri"/>
              </w:rPr>
            </w:pPr>
            <w:r>
              <w:t>« Appel d’offres » ou « AO » désigne les procédures concurrentielles d’Appel d’offres définies dans le présent Dossier d’Appel d’Offres et qui sont conformes aux Directives relatives à la passation des marchés du Programme de la MCC.</w:t>
            </w:r>
          </w:p>
          <w:p w14:paraId="00FED4B6" w14:textId="60286C04" w:rsidR="00794D1B" w:rsidRDefault="00D93F1E" w:rsidP="00B7497E">
            <w:pPr>
              <w:numPr>
                <w:ilvl w:val="0"/>
                <w:numId w:val="11"/>
              </w:numPr>
              <w:suppressAutoHyphens w:val="0"/>
              <w:rPr>
                <w:rFonts w:eastAsia="Calibri"/>
              </w:rPr>
            </w:pPr>
            <w:r>
              <w:lastRenderedPageBreak/>
              <w:t>« Contrat » désigne le Contrat proposé qui sera conclu entre l’Acheteur et le Fournisseur, y compris tous les documents visés à la Clause 2.1 des CGC, ainsi que toutes pièces jointes, toutes annexes et tous documents qui y sont intégrés par renvoi. Les termes « Accord » et « Contrat » sont interchangeables.</w:t>
            </w:r>
          </w:p>
          <w:p w14:paraId="4B32E936" w14:textId="77777777" w:rsidR="00794D1B" w:rsidRDefault="00D93F1E" w:rsidP="00B7497E">
            <w:pPr>
              <w:numPr>
                <w:ilvl w:val="0"/>
                <w:numId w:val="11"/>
              </w:numPr>
              <w:suppressAutoHyphens w:val="0"/>
              <w:rPr>
                <w:rFonts w:eastAsia="Calibri"/>
              </w:rPr>
            </w:pPr>
            <w:r>
              <w:t>« Accord Contractuel » désigne le Contrat dûment complété qui sera conclu entre l’Acheteur et le Fournisseur, essentiellement sous la forme de l'accord qui figure à la Section VI.</w:t>
            </w:r>
          </w:p>
          <w:p w14:paraId="7B29A511" w14:textId="77777777" w:rsidR="00794D1B" w:rsidRDefault="00D93F1E" w:rsidP="00B7497E">
            <w:pPr>
              <w:numPr>
                <w:ilvl w:val="0"/>
                <w:numId w:val="11"/>
              </w:numPr>
              <w:suppressAutoHyphens w:val="0"/>
              <w:rPr>
                <w:rFonts w:eastAsia="Calibri"/>
              </w:rPr>
            </w:pPr>
            <w:r>
              <w:t>« Prix du Contrat » désigne le prix à payer pour les services définis dans l'Accord contractuel.</w:t>
            </w:r>
          </w:p>
          <w:p w14:paraId="07AE6A6D" w14:textId="77777777" w:rsidR="00794D1B" w:rsidRDefault="00D93F1E" w:rsidP="00B7497E">
            <w:pPr>
              <w:numPr>
                <w:ilvl w:val="0"/>
                <w:numId w:val="11"/>
              </w:numPr>
              <w:tabs>
                <w:tab w:val="left" w:pos="3011"/>
              </w:tabs>
              <w:suppressAutoHyphens w:val="0"/>
              <w:rPr>
                <w:rFonts w:eastAsia="Calibri"/>
              </w:rPr>
            </w:pPr>
            <w:r>
              <w:t>« SEPPE » ou « Système d’évaluation des performances passées de l’entreprise » désigne le système d’évaluation des performances passées de l’entreprise, établi par la MCC et utilisé conformément à la deuxième partie des Directives relatives à la passation des marchés du Programme de la MCC.</w:t>
            </w:r>
          </w:p>
          <w:p w14:paraId="493584C7" w14:textId="77777777" w:rsidR="00794D1B" w:rsidRDefault="00D93F1E" w:rsidP="00B7497E">
            <w:pPr>
              <w:numPr>
                <w:ilvl w:val="0"/>
                <w:numId w:val="11"/>
              </w:numPr>
              <w:suppressAutoHyphens w:val="0"/>
              <w:rPr>
                <w:rFonts w:eastAsia="Calibri"/>
              </w:rPr>
            </w:pPr>
            <w:r>
              <w:t xml:space="preserve">« Régie intéressée » </w:t>
            </w:r>
            <w:proofErr w:type="spellStart"/>
            <w:r>
              <w:t>a</w:t>
            </w:r>
            <w:proofErr w:type="spellEnd"/>
            <w:r>
              <w:t xml:space="preserve"> la définition qui lui est donnée dans les Directives relatives à la passation des marchés du Programme de la MCC.</w:t>
            </w:r>
          </w:p>
          <w:p w14:paraId="2533B471" w14:textId="77777777" w:rsidR="00794D1B" w:rsidRDefault="00D93F1E" w:rsidP="00B7497E">
            <w:pPr>
              <w:numPr>
                <w:ilvl w:val="0"/>
                <w:numId w:val="11"/>
              </w:numPr>
              <w:suppressAutoHyphens w:val="0"/>
              <w:rPr>
                <w:rFonts w:eastAsia="Calibri"/>
              </w:rPr>
            </w:pPr>
            <w:r>
              <w:t>« Conditions Générales du Contrat » ou « les CGC » désigne les conditions du Contrat.</w:t>
            </w:r>
          </w:p>
          <w:p w14:paraId="4B9E06FA" w14:textId="77777777" w:rsidR="00794D1B" w:rsidRDefault="00D93F1E" w:rsidP="00B7497E">
            <w:pPr>
              <w:numPr>
                <w:ilvl w:val="0"/>
                <w:numId w:val="11"/>
              </w:numPr>
              <w:suppressAutoHyphens w:val="0"/>
              <w:rPr>
                <w:rFonts w:eastAsia="Calibri"/>
              </w:rPr>
            </w:pPr>
            <w:r>
              <w:t>« Biens » désigne tous les produits, logiciels, équipements, systèmes de communication, matières premières des équipements, machines et appareils, et/ou autres matériels que doit fournir le Fournisseur à l’Acheteur au titre du Contrat.</w:t>
            </w:r>
          </w:p>
          <w:p w14:paraId="087E79F1" w14:textId="706BDEB1" w:rsidR="00794D1B" w:rsidRDefault="00D93F1E" w:rsidP="00B7497E">
            <w:pPr>
              <w:numPr>
                <w:ilvl w:val="0"/>
                <w:numId w:val="11"/>
              </w:numPr>
              <w:suppressAutoHyphens w:val="0"/>
              <w:rPr>
                <w:rFonts w:eastAsia="Calibri"/>
              </w:rPr>
            </w:pPr>
            <w:r>
              <w:t xml:space="preserve">« Gouvernement » désigne le Gouvernement </w:t>
            </w:r>
            <w:r>
              <w:rPr>
                <w:b/>
              </w:rPr>
              <w:t>identifié par les DPAO.</w:t>
            </w:r>
          </w:p>
          <w:p w14:paraId="7718D336" w14:textId="77777777" w:rsidR="00794D1B" w:rsidRDefault="00D93F1E" w:rsidP="00B7497E">
            <w:pPr>
              <w:numPr>
                <w:ilvl w:val="0"/>
                <w:numId w:val="11"/>
              </w:numPr>
              <w:suppressAutoHyphens w:val="0"/>
              <w:rPr>
                <w:rFonts w:eastAsia="Calibri"/>
              </w:rPr>
            </w:pPr>
            <w:r>
              <w:t>« Entreprise publique » (ou « GOE en anglais ») a la définition donnée dans les Directives relatives à la passation des marchés du Programme de la MCC.</w:t>
            </w:r>
          </w:p>
          <w:p w14:paraId="0E6BB575" w14:textId="77777777" w:rsidR="00794D1B" w:rsidRDefault="00D93F1E" w:rsidP="00B7497E">
            <w:pPr>
              <w:numPr>
                <w:ilvl w:val="0"/>
                <w:numId w:val="11"/>
              </w:numPr>
              <w:suppressAutoHyphens w:val="0"/>
              <w:rPr>
                <w:rFonts w:eastAsia="Calibri"/>
              </w:rPr>
            </w:pPr>
            <w:proofErr w:type="gramStart"/>
            <w:r>
              <w:t>«IAS</w:t>
            </w:r>
            <w:proofErr w:type="gramEnd"/>
            <w:r>
              <w:t> » signifie « Invitation à soumissionner ».</w:t>
            </w:r>
          </w:p>
          <w:p w14:paraId="551D0047" w14:textId="77777777" w:rsidR="00794D1B" w:rsidRPr="006948CE" w:rsidRDefault="00D93F1E" w:rsidP="00B7497E">
            <w:pPr>
              <w:widowControl w:val="0"/>
              <w:numPr>
                <w:ilvl w:val="0"/>
                <w:numId w:val="11"/>
              </w:numPr>
              <w:tabs>
                <w:tab w:val="left" w:pos="342"/>
                <w:tab w:val="left" w:pos="3960"/>
              </w:tabs>
              <w:suppressAutoHyphens w:val="0"/>
              <w:autoSpaceDE w:val="0"/>
              <w:rPr>
                <w:rFonts w:eastAsia="Calibri"/>
              </w:rPr>
            </w:pPr>
            <w:r>
              <w:t xml:space="preserve">« Système d’information » ou « SI » désigne à la fois toutes les technologies de l'information, y compris tous les équipements de traitement de l'information et de communication, les logiciels, les fournitures et consommables que le Fournisseur doit fournir et installer au titre du Contrat, ainsi que l'ensemble des documents y afférents et tous autres matériels et biens à fournir, installer, intégrer et rendre opérationnel (collectivement appelés « les Biens » dans certaines Clauses des IS) ; ainsi que le développement de logiciels, le transport, l'assurance, l'installation, la personnalisation, l'intégration, la mise en service, la formation, le support technique, la </w:t>
            </w:r>
            <w:r>
              <w:lastRenderedPageBreak/>
              <w:t>maintenance, les réparations et tous autres services nécessaires au bon fonctionnement des Systèmes d’information à fournir par le Soumissionnaire au titre du Contrat.</w:t>
            </w:r>
          </w:p>
          <w:p w14:paraId="55797F86" w14:textId="156662BC" w:rsidR="006948CE" w:rsidRDefault="006948CE" w:rsidP="00B7497E">
            <w:pPr>
              <w:widowControl w:val="0"/>
              <w:numPr>
                <w:ilvl w:val="0"/>
                <w:numId w:val="11"/>
              </w:numPr>
              <w:tabs>
                <w:tab w:val="left" w:pos="342"/>
                <w:tab w:val="left" w:pos="900"/>
              </w:tabs>
              <w:suppressAutoHyphens w:val="0"/>
              <w:autoSpaceDE w:val="0"/>
              <w:rPr>
                <w:rFonts w:eastAsia="Calibri"/>
              </w:rPr>
            </w:pPr>
            <w:r>
              <w:t>« Normes de performance de l’IFC » signifie les normes de performance de l’IFC en matière de durabilité sociale et environnementale.</w:t>
            </w:r>
          </w:p>
          <w:p w14:paraId="39B34DC7" w14:textId="4E573AEF" w:rsidR="006948CE" w:rsidRPr="0065513C" w:rsidRDefault="00D93F1E" w:rsidP="0065513C">
            <w:pPr>
              <w:suppressAutoHyphens w:val="0"/>
              <w:ind w:left="882"/>
              <w:rPr>
                <w:rFonts w:eastAsia="Calibri"/>
              </w:rPr>
            </w:pPr>
            <w:r>
              <w:t>« Instructions aux Soumissionnaires » ou « IS » fait référence à la Section I (Instructions aux Soumissionnaires) du présent Dossier d’Appel d’Offres, qui fournit aux Soumissionnaires les informations nécessaires pour préparer leur Offre.</w:t>
            </w:r>
          </w:p>
          <w:p w14:paraId="2ABBB024" w14:textId="77777777" w:rsidR="00794D1B" w:rsidRDefault="00D93F1E" w:rsidP="00B7497E">
            <w:pPr>
              <w:numPr>
                <w:ilvl w:val="0"/>
                <w:numId w:val="11"/>
              </w:numPr>
              <w:suppressAutoHyphens w:val="0"/>
              <w:rPr>
                <w:rFonts w:eastAsia="Calibri"/>
              </w:rPr>
            </w:pPr>
            <w:r>
              <w:t>« Personnel Professionnel Clé » désigne le Personnel Professionnel Clé indiqué dans le Formulaire TECH-6, Qualifications du Personnel Professionnel Clé.</w:t>
            </w:r>
          </w:p>
          <w:p w14:paraId="7D610D6C" w14:textId="7F04E01E" w:rsidR="00794D1B" w:rsidRDefault="00D93F1E" w:rsidP="00B7497E">
            <w:pPr>
              <w:numPr>
                <w:ilvl w:val="0"/>
                <w:numId w:val="11"/>
              </w:numPr>
              <w:suppressAutoHyphens w:val="0"/>
              <w:rPr>
                <w:rFonts w:eastAsia="Calibri"/>
              </w:rPr>
            </w:pPr>
            <w:r>
              <w:t>« Entité Millenium Challenge Account » ou « Entité MCA » désigne une entité responsable désignée par le Gouvernement pour mettre en œuvre un Compact.</w:t>
            </w:r>
          </w:p>
          <w:p w14:paraId="0F4CD8DB" w14:textId="77777777" w:rsidR="00794D1B" w:rsidRDefault="00D93F1E" w:rsidP="00B7497E">
            <w:pPr>
              <w:numPr>
                <w:ilvl w:val="0"/>
                <w:numId w:val="11"/>
              </w:numPr>
              <w:suppressAutoHyphens w:val="0"/>
              <w:rPr>
                <w:rFonts w:eastAsia="Calibri"/>
              </w:rPr>
            </w:pPr>
            <w:r>
              <w:t>L’expression « Millennium Challenge Corporation » ou « MCC » désigne la Millennium Challenge Corporation, une entité du Gouvernement des États-Unis agissant pour le compte dudit Gouvernement.</w:t>
            </w:r>
          </w:p>
          <w:p w14:paraId="1227FD56" w14:textId="77777777" w:rsidR="00794D1B" w:rsidRDefault="00D93F1E" w:rsidP="00B7497E">
            <w:pPr>
              <w:numPr>
                <w:ilvl w:val="0"/>
                <w:numId w:val="11"/>
              </w:numPr>
              <w:suppressAutoHyphens w:val="0"/>
              <w:rPr>
                <w:rFonts w:eastAsia="Calibri"/>
              </w:rPr>
            </w:pPr>
            <w:r>
              <w:t>L’expression « Financement MCC » désigne le financement octroyé par la MCC au Gouvernement aux termes et conditions du Compact.</w:t>
            </w:r>
          </w:p>
          <w:p w14:paraId="232E936D" w14:textId="77777777" w:rsidR="00794D1B" w:rsidRDefault="00D93F1E" w:rsidP="00B7497E">
            <w:pPr>
              <w:numPr>
                <w:ilvl w:val="0"/>
                <w:numId w:val="11"/>
              </w:numPr>
              <w:suppressAutoHyphens w:val="0"/>
              <w:rPr>
                <w:rFonts w:eastAsia="Calibri"/>
              </w:rPr>
            </w:pPr>
            <w:r>
              <w:t>« Directives relatives à la passation des marchés du Programme de la MCC » ou « Directives de la MCC » désigne les Directives relatives à la passation des marchés du Programme de la MCC ainsi que les modifications y afférentes, publiées de temps à autre sur le site Web de la MCC www.mcc.gov.</w:t>
            </w:r>
          </w:p>
          <w:p w14:paraId="4CDA8581" w14:textId="6FF3F8B6" w:rsidR="00794D1B" w:rsidRDefault="00D93F1E" w:rsidP="00B7497E">
            <w:pPr>
              <w:numPr>
                <w:ilvl w:val="0"/>
                <w:numId w:val="11"/>
              </w:numPr>
              <w:suppressAutoHyphens w:val="0"/>
              <w:rPr>
                <w:rFonts w:eastAsia="Calibri"/>
              </w:rPr>
            </w:pPr>
            <w:r>
              <w:t>« Garantie d'Exécution » désigne la garantie que le Fournisseur doit fournir conformément aux dispositions de la Clause 13.3 des CGC.</w:t>
            </w:r>
          </w:p>
          <w:p w14:paraId="76407596" w14:textId="77777777" w:rsidR="00794D1B" w:rsidRDefault="00D93F1E" w:rsidP="00B7497E">
            <w:pPr>
              <w:numPr>
                <w:ilvl w:val="0"/>
                <w:numId w:val="11"/>
              </w:numPr>
              <w:suppressAutoHyphens w:val="0"/>
              <w:rPr>
                <w:rFonts w:eastAsia="Calibri"/>
              </w:rPr>
            </w:pPr>
            <w:r>
              <w:t>« Gestionnaire de Projet » renvoie à la personne désignée par l’Acheteur pour agir comme tel dans le cadre du Contrat.</w:t>
            </w:r>
          </w:p>
          <w:p w14:paraId="21EBDF86" w14:textId="4D78C4CA" w:rsidR="00794D1B" w:rsidRDefault="00D93F1E" w:rsidP="00B7497E">
            <w:pPr>
              <w:numPr>
                <w:ilvl w:val="0"/>
                <w:numId w:val="11"/>
              </w:numPr>
              <w:suppressAutoHyphens w:val="0"/>
              <w:rPr>
                <w:rFonts w:eastAsia="Calibri"/>
              </w:rPr>
            </w:pPr>
            <w:r>
              <w:t>« Acheteur » désigne l'entité indiquée à la Clause 1.1 des IS, avec laquelle le Fournisseur signe le Contrat pour la fourniture des Biens et des Services Connexes.</w:t>
            </w:r>
          </w:p>
          <w:p w14:paraId="70EADE09" w14:textId="77777777" w:rsidR="00794D1B" w:rsidRDefault="00D93F1E" w:rsidP="00B7497E">
            <w:pPr>
              <w:numPr>
                <w:ilvl w:val="0"/>
                <w:numId w:val="11"/>
              </w:numPr>
              <w:suppressAutoHyphens w:val="0"/>
              <w:rPr>
                <w:rFonts w:eastAsia="Calibri"/>
              </w:rPr>
            </w:pPr>
            <w:proofErr w:type="gramStart"/>
            <w:r>
              <w:t>«Services</w:t>
            </w:r>
            <w:proofErr w:type="gramEnd"/>
            <w:r>
              <w:t xml:space="preserve"> Connexes» désigne les services accessoires à la fourniture des Biens comme l'assurance, l'installation, la </w:t>
            </w:r>
            <w:r>
              <w:lastRenderedPageBreak/>
              <w:t>formation et la maintenance initiale et autres obligations similaires du Fournisseur au titre du Contrat.</w:t>
            </w:r>
          </w:p>
          <w:p w14:paraId="7D54EE9C" w14:textId="77777777" w:rsidR="00794D1B" w:rsidRDefault="00D93F1E" w:rsidP="00B7497E">
            <w:pPr>
              <w:numPr>
                <w:ilvl w:val="0"/>
                <w:numId w:val="11"/>
              </w:numPr>
              <w:suppressAutoHyphens w:val="0"/>
              <w:rPr>
                <w:rFonts w:eastAsia="Calibri"/>
              </w:rPr>
            </w:pPr>
            <w:r>
              <w:t>« Site » désigne le ou les lieux indiqués dans les Spécifications techniques, où les Systèmes doivent être installés.</w:t>
            </w:r>
          </w:p>
          <w:p w14:paraId="2A96E18F" w14:textId="7A6EB099" w:rsidR="00FF537A" w:rsidRDefault="00FF537A" w:rsidP="00B7497E">
            <w:pPr>
              <w:numPr>
                <w:ilvl w:val="0"/>
                <w:numId w:val="11"/>
              </w:numPr>
              <w:suppressAutoHyphens w:val="0"/>
              <w:rPr>
                <w:rFonts w:eastAsia="Calibri"/>
              </w:rPr>
            </w:pPr>
            <w:r>
              <w:t>« Sous-traitant » a la signification donnée à la Clause 6.4 des IS.</w:t>
            </w:r>
          </w:p>
          <w:p w14:paraId="3E52D3E1" w14:textId="77777777" w:rsidR="00794D1B" w:rsidRDefault="00D93F1E" w:rsidP="00B7497E">
            <w:pPr>
              <w:numPr>
                <w:ilvl w:val="0"/>
                <w:numId w:val="11"/>
              </w:numPr>
              <w:suppressAutoHyphens w:val="0"/>
              <w:rPr>
                <w:rFonts w:eastAsia="Calibri"/>
              </w:rPr>
            </w:pPr>
            <w:r>
              <w:t>« Fournisseur » désigne l'entité ou les entités chargées de fournir à l’Acheteur, les Biens et les Services Connexes au titre du Contrat.</w:t>
            </w:r>
          </w:p>
          <w:p w14:paraId="0A97264C" w14:textId="77777777" w:rsidR="00794D1B" w:rsidRDefault="00D93F1E" w:rsidP="00B7497E">
            <w:pPr>
              <w:numPr>
                <w:ilvl w:val="0"/>
                <w:numId w:val="11"/>
              </w:numPr>
              <w:suppressAutoHyphens w:val="0"/>
              <w:rPr>
                <w:rFonts w:eastAsia="Calibri"/>
              </w:rPr>
            </w:pPr>
            <w:r>
              <w:t xml:space="preserve">« Taxes » </w:t>
            </w:r>
            <w:proofErr w:type="gramStart"/>
            <w:r>
              <w:t>a</w:t>
            </w:r>
            <w:proofErr w:type="gramEnd"/>
            <w:r>
              <w:t xml:space="preserve"> la signification donnée dans le Compact.</w:t>
            </w:r>
          </w:p>
          <w:p w14:paraId="63A4F6FE" w14:textId="037CD0BF" w:rsidR="00794D1B" w:rsidRDefault="002E4595" w:rsidP="00B7497E">
            <w:pPr>
              <w:numPr>
                <w:ilvl w:val="0"/>
                <w:numId w:val="11"/>
              </w:numPr>
              <w:suppressAutoHyphens w:val="0"/>
            </w:pPr>
            <w:r>
              <w:t>« Traite des personnes » ou « TIP » a la signification donnée à la Clause 4.1 des IS.</w:t>
            </w:r>
          </w:p>
        </w:tc>
      </w:tr>
      <w:tr w:rsidR="00794D1B" w14:paraId="0DCB32D6" w14:textId="77777777">
        <w:tc>
          <w:tcPr>
            <w:tcW w:w="2340" w:type="dxa"/>
          </w:tcPr>
          <w:p w14:paraId="1C948505" w14:textId="77777777" w:rsidR="00794D1B" w:rsidRPr="00303073" w:rsidRDefault="00D93F1E" w:rsidP="00926535">
            <w:pPr>
              <w:pStyle w:val="Head22"/>
              <w:numPr>
                <w:ilvl w:val="0"/>
                <w:numId w:val="37"/>
              </w:numPr>
              <w:tabs>
                <w:tab w:val="left" w:pos="3960"/>
              </w:tabs>
              <w:spacing w:after="0"/>
              <w:ind w:left="342"/>
            </w:pPr>
            <w:bookmarkStart w:id="14" w:name="_Toc47170399"/>
            <w:r w:rsidRPr="00303073">
              <w:lastRenderedPageBreak/>
              <w:t xml:space="preserve">Portée de </w:t>
            </w:r>
            <w:r w:rsidRPr="00303073">
              <w:rPr>
                <w:rStyle w:val="Strong"/>
                <w:b/>
                <w:bCs w:val="0"/>
              </w:rPr>
              <w:t>l’Offre</w:t>
            </w:r>
            <w:bookmarkEnd w:id="14"/>
          </w:p>
        </w:tc>
        <w:tc>
          <w:tcPr>
            <w:tcW w:w="6948" w:type="dxa"/>
          </w:tcPr>
          <w:p w14:paraId="08BFC57F" w14:textId="77777777" w:rsidR="00794D1B" w:rsidRDefault="00D93F1E" w:rsidP="00D02421">
            <w:pPr>
              <w:pStyle w:val="BlockText"/>
              <w:numPr>
                <w:ilvl w:val="1"/>
                <w:numId w:val="37"/>
              </w:numPr>
              <w:tabs>
                <w:tab w:val="left" w:pos="3960"/>
              </w:tabs>
              <w:spacing w:after="200"/>
              <w:ind w:left="522" w:right="0" w:hanging="522"/>
            </w:pPr>
            <w:r>
              <w:t xml:space="preserve">L’Acheteur, </w:t>
            </w:r>
            <w:r>
              <w:rPr>
                <w:b/>
              </w:rPr>
              <w:t>tel qu’indiqué dans les DPAO</w:t>
            </w:r>
            <w:r>
              <w:t xml:space="preserve">, a émis un Avis d’Appel d’offres pour la fourniture et l'installation de Systèmes d’information, tel que </w:t>
            </w:r>
            <w:r>
              <w:rPr>
                <w:b/>
              </w:rPr>
              <w:t>décrit en bref dans les DPAO</w:t>
            </w:r>
            <w:r>
              <w:t xml:space="preserve"> et de manière détaillée dans le présent Dossier d’Appel d’offres.</w:t>
            </w:r>
          </w:p>
          <w:p w14:paraId="398E26E1" w14:textId="7916E5FE" w:rsidR="00B7497E" w:rsidRDefault="00D93F1E" w:rsidP="00B7497E">
            <w:pPr>
              <w:pStyle w:val="BlockText"/>
              <w:numPr>
                <w:ilvl w:val="1"/>
                <w:numId w:val="37"/>
              </w:numPr>
              <w:tabs>
                <w:tab w:val="left" w:pos="3960"/>
              </w:tabs>
              <w:spacing w:after="200"/>
              <w:ind w:left="522" w:right="0" w:hanging="522"/>
            </w:pPr>
            <w:r>
              <w:t>Le titre et le numéro de référence de l'Appel d'offres, ainsi que le ou les Contrats qui en découlent figurent dans les DPAO. L'Offre constitue la base des négociations contractuelles et à terme, la base du Contrat éventuellement conclu avec le Fournisseur.</w:t>
            </w:r>
          </w:p>
          <w:p w14:paraId="5D44E786" w14:textId="534AD078" w:rsidR="00B7497E" w:rsidRDefault="00B7497E" w:rsidP="00B7497E">
            <w:pPr>
              <w:pStyle w:val="BlockText"/>
              <w:numPr>
                <w:ilvl w:val="1"/>
                <w:numId w:val="37"/>
              </w:numPr>
              <w:tabs>
                <w:tab w:val="left" w:pos="3960"/>
              </w:tabs>
              <w:spacing w:after="200"/>
              <w:ind w:left="522" w:right="0" w:hanging="522"/>
            </w:pPr>
            <w:r>
              <w:t xml:space="preserve">L'Acheteur apportera en temps utile et gratuitement au Fournisseur sa contribution en matière de services et d’installations </w:t>
            </w:r>
            <w:r>
              <w:rPr>
                <w:b/>
                <w:bCs/>
              </w:rPr>
              <w:t>spécifiés dans les DPAO</w:t>
            </w:r>
            <w:r>
              <w:t xml:space="preserve">, aidera le Soumissionnaire à obtenir les licences et permis nécessaires pour exécuter les Services, et mettra à sa disposition les données et rapports afférents au </w:t>
            </w:r>
            <w:proofErr w:type="gramStart"/>
            <w:r>
              <w:t>projet .</w:t>
            </w:r>
            <w:proofErr w:type="gramEnd"/>
            <w:r>
              <w:t xml:space="preserve"> Il n’apportera aucune autre contribution. Par conséquent, le Soumissionnaire doit prévoir de couvrir toutes les dépenses encourues et prévisibles pour fournir et maintenir les Services en temps utile, y compris, sans toutefois s’y limiter, les locaux à usage de bureau, les moyens de communication, l'assurance, le matériel de bureau, les voyages, etc., sauf dispositions contraires </w:t>
            </w:r>
            <w:r>
              <w:rPr>
                <w:b/>
                <w:bCs/>
              </w:rPr>
              <w:t>prévues dans les DPAO.</w:t>
            </w:r>
          </w:p>
          <w:p w14:paraId="17ACA904" w14:textId="6C3C3833" w:rsidR="00794D1B" w:rsidRDefault="00D93F1E" w:rsidP="00D02421">
            <w:pPr>
              <w:pStyle w:val="BlockText"/>
              <w:numPr>
                <w:ilvl w:val="1"/>
                <w:numId w:val="37"/>
              </w:numPr>
              <w:tabs>
                <w:tab w:val="left" w:pos="3960"/>
              </w:tabs>
              <w:spacing w:after="200"/>
              <w:ind w:left="522" w:right="0" w:hanging="522"/>
            </w:pPr>
            <w:r>
              <w:t>Tout au long du présent Dossier d’Appel d’offres, le terme « par écrit » signifie « qui a été communiqué sous la forme écrite (par exemple par la poste, par e-mail, par télécopie) » et le terme « jours » désigne les jours calendaires, sauf si le contexte impose un sens différent.</w:t>
            </w:r>
          </w:p>
          <w:p w14:paraId="55DCAC4F" w14:textId="77777777" w:rsidR="00794D1B" w:rsidRDefault="00D93F1E" w:rsidP="00D02421">
            <w:pPr>
              <w:pStyle w:val="BlockText"/>
              <w:numPr>
                <w:ilvl w:val="1"/>
                <w:numId w:val="37"/>
              </w:numPr>
              <w:tabs>
                <w:tab w:val="left" w:pos="3960"/>
              </w:tabs>
              <w:spacing w:after="200"/>
              <w:ind w:left="522" w:right="0" w:hanging="522"/>
            </w:pPr>
            <w:r>
              <w:t xml:space="preserve">Tout au long du présent Dossier d’Appel d’offres, sauf si le contexte impose un sens différent, les termes mentionnés au singulier comprennent également le pluriel et vice </w:t>
            </w:r>
            <w:proofErr w:type="gramStart"/>
            <w:r>
              <w:t>versa;</w:t>
            </w:r>
            <w:proofErr w:type="gramEnd"/>
            <w:r>
              <w:t xml:space="preserve"> les </w:t>
            </w:r>
            <w:r>
              <w:lastRenderedPageBreak/>
              <w:t>termes mentionnés au féminin comprennent également le masculin et vice versa.</w:t>
            </w:r>
          </w:p>
        </w:tc>
      </w:tr>
      <w:tr w:rsidR="00794D1B" w14:paraId="18B93B55" w14:textId="77777777">
        <w:tc>
          <w:tcPr>
            <w:tcW w:w="2340" w:type="dxa"/>
          </w:tcPr>
          <w:p w14:paraId="4769F0F1" w14:textId="77777777" w:rsidR="00794D1B" w:rsidRDefault="00D93F1E" w:rsidP="00926535">
            <w:pPr>
              <w:pStyle w:val="Head22"/>
              <w:numPr>
                <w:ilvl w:val="0"/>
                <w:numId w:val="37"/>
              </w:numPr>
              <w:tabs>
                <w:tab w:val="left" w:pos="3960"/>
              </w:tabs>
              <w:spacing w:after="0"/>
              <w:ind w:left="342"/>
            </w:pPr>
            <w:bookmarkStart w:id="15" w:name="_Toc47170400"/>
            <w:r>
              <w:lastRenderedPageBreak/>
              <w:t xml:space="preserve">Origine des </w:t>
            </w:r>
            <w:r w:rsidRPr="00AC2474">
              <w:rPr>
                <w:rStyle w:val="Strong"/>
                <w:b/>
                <w:bCs w:val="0"/>
              </w:rPr>
              <w:t>Fonds</w:t>
            </w:r>
            <w:bookmarkEnd w:id="15"/>
          </w:p>
        </w:tc>
        <w:tc>
          <w:tcPr>
            <w:tcW w:w="6948" w:type="dxa"/>
          </w:tcPr>
          <w:p w14:paraId="464D260B" w14:textId="54BC75FC" w:rsidR="00794D1B" w:rsidRDefault="00D93F1E" w:rsidP="00D02421">
            <w:pPr>
              <w:pStyle w:val="BlockText"/>
              <w:numPr>
                <w:ilvl w:val="1"/>
                <w:numId w:val="37"/>
              </w:numPr>
              <w:tabs>
                <w:tab w:val="left" w:pos="3960"/>
              </w:tabs>
              <w:spacing w:after="200"/>
              <w:ind w:left="522" w:right="0" w:hanging="522"/>
            </w:pPr>
            <w:r>
              <w:t xml:space="preserve">Les États-Unis d’Amérique, agissant par l’intermédiaire de la Millennium Challenge Corporation, et le Gouvernement ont conclu un Compact. Le Gouvernement, agissant par l’intermédiaire de l’Acheteur, entend utiliser une partie du Financement MCC pour les paiements autorisés en vertu du Contrat. Les paiements effectués au titre du Contrat grâce au Financement MCC seront soumis, à tous égards, aux termes et conditions du Compact et des documents connexes, y compris aux restrictions sur l’utilisation et le décaissement du Financement MCC. Aucune partie autre que le Gouvernement et l’Acheteur ne peut se prévaloir du Compact ni prétendre au produit du Financement MCC. </w:t>
            </w:r>
            <w:hyperlink r:id="rId25" w:history="1">
              <w:r>
                <w:rPr>
                  <w:color w:val="0000FF"/>
                  <w:u w:val="single"/>
                </w:rPr>
                <w:t>Le Compact et les documents s’y rapportant peuvent être consultés sur le site Web de la MCC (</w:t>
              </w:r>
            </w:hyperlink>
            <w:r>
              <w:t>www.mcc.gov) et sur le site de l’Acheteur.</w:t>
            </w:r>
          </w:p>
        </w:tc>
      </w:tr>
      <w:tr w:rsidR="00794D1B" w14:paraId="3AD0C575" w14:textId="77777777">
        <w:tc>
          <w:tcPr>
            <w:tcW w:w="2340" w:type="dxa"/>
          </w:tcPr>
          <w:p w14:paraId="1525DC5C" w14:textId="309B0B0D" w:rsidR="00794D1B" w:rsidRDefault="00D93F1E" w:rsidP="00926535">
            <w:pPr>
              <w:pStyle w:val="Head22"/>
              <w:numPr>
                <w:ilvl w:val="0"/>
                <w:numId w:val="37"/>
              </w:numPr>
              <w:tabs>
                <w:tab w:val="left" w:pos="3960"/>
              </w:tabs>
              <w:spacing w:after="0"/>
              <w:ind w:left="342"/>
            </w:pPr>
            <w:bookmarkStart w:id="16" w:name="_Toc47170401"/>
            <w:r>
              <w:t xml:space="preserve">Corruption et </w:t>
            </w:r>
            <w:r w:rsidRPr="00303073">
              <w:rPr>
                <w:rStyle w:val="Strong"/>
                <w:b/>
                <w:bCs w:val="0"/>
              </w:rPr>
              <w:t>fraude</w:t>
            </w:r>
            <w:bookmarkEnd w:id="16"/>
          </w:p>
        </w:tc>
        <w:tc>
          <w:tcPr>
            <w:tcW w:w="6948" w:type="dxa"/>
          </w:tcPr>
          <w:p w14:paraId="68837CE7" w14:textId="7E822E4A" w:rsidR="00794D1B" w:rsidRDefault="00D93F1E" w:rsidP="00D02421">
            <w:pPr>
              <w:pStyle w:val="BlockText"/>
              <w:numPr>
                <w:ilvl w:val="1"/>
                <w:numId w:val="37"/>
              </w:numPr>
              <w:tabs>
                <w:tab w:val="left" w:pos="3960"/>
              </w:tabs>
              <w:spacing w:after="200"/>
              <w:ind w:left="522" w:right="0" w:hanging="522"/>
              <w:rPr>
                <w:b/>
              </w:rPr>
            </w:pPr>
            <w:r>
              <w:t xml:space="preserve">La MCC exige de tous les bénéficiaires du Financement MCC, y compris de l’Acheteur et de tout Soumissionnaire, fournisseur, entrepreneur, sous-traitant, consultant et sous-consultant dont les services auraient été sollicités au titre d’un contrat financé par MCC, le respect des normes d’éthique les plus strictes lors de l’adjudication et de l’exécution de ces contrats. La Politique de la MCC en matière de Prévention et de Détection de la Fraude et de la Corruption, et de Lutte contre ces pratiques dans les Opérations de la MCC (« Politique Anti-Fraude et Anti-corruption de la MCC ») s’applique à toutes les passations de marchés et </w:t>
            </w:r>
            <w:proofErr w:type="gramStart"/>
            <w:r>
              <w:t>contrats  impliquant</w:t>
            </w:r>
            <w:proofErr w:type="gramEnd"/>
            <w:r>
              <w:t xml:space="preserve"> un Financement par la MCC. Ladite Politique </w:t>
            </w:r>
            <w:proofErr w:type="gramStart"/>
            <w:r>
              <w:t>peut être</w:t>
            </w:r>
            <w:proofErr w:type="gramEnd"/>
            <w:r>
              <w:t xml:space="preserve"> consultée sur le site web de la MCC. La Politique AFC de la MCC exige des sociétés et entités bénéficiant de fonds de la MCC de reconnaître avoir pris connaissance de la Politique AFC de la MCC et de certifier avoir des engagements et procédures acceptables en place pour faire face aux risques de fraude et de corruption. </w:t>
            </w:r>
          </w:p>
          <w:p w14:paraId="175B8EB3" w14:textId="4A100399" w:rsidR="00794D1B" w:rsidRDefault="00D93F1E" w:rsidP="00D02421">
            <w:pPr>
              <w:widowControl w:val="0"/>
              <w:numPr>
                <w:ilvl w:val="0"/>
                <w:numId w:val="8"/>
              </w:numPr>
              <w:tabs>
                <w:tab w:val="left" w:pos="72"/>
              </w:tabs>
              <w:autoSpaceDE w:val="0"/>
              <w:spacing w:after="200"/>
              <w:ind w:left="882"/>
            </w:pPr>
            <w:r>
              <w:t xml:space="preserve">Aux fins des présentes, les termes ci-dessous sont définis de la manière </w:t>
            </w:r>
            <w:proofErr w:type="gramStart"/>
            <w:r>
              <w:t>suivante:</w:t>
            </w:r>
            <w:proofErr w:type="gramEnd"/>
            <w:r>
              <w:t xml:space="preserve"> </w:t>
            </w:r>
          </w:p>
          <w:p w14:paraId="4D4FA46E" w14:textId="3256BE65" w:rsidR="004673DD" w:rsidRPr="00742E8D" w:rsidRDefault="004673DD" w:rsidP="008F20A0">
            <w:pPr>
              <w:pStyle w:val="ListParagraph"/>
              <w:keepNext/>
              <w:numPr>
                <w:ilvl w:val="1"/>
                <w:numId w:val="80"/>
              </w:numPr>
              <w:ind w:left="738" w:hanging="90"/>
              <w:contextualSpacing w:val="0"/>
              <w:rPr>
                <w:spacing w:val="-2"/>
              </w:rPr>
            </w:pPr>
            <w:proofErr w:type="gramStart"/>
            <w:r>
              <w:rPr>
                <w:b/>
                <w:bCs/>
              </w:rPr>
              <w:t>«</w:t>
            </w:r>
            <w:r>
              <w:rPr>
                <w:b/>
                <w:bCs/>
                <w:i/>
                <w:iCs/>
              </w:rPr>
              <w:t>coercition</w:t>
            </w:r>
            <w:proofErr w:type="gramEnd"/>
            <w:r>
              <w:rPr>
                <w:b/>
                <w:bCs/>
              </w:rPr>
              <w:t>»</w:t>
            </w:r>
            <w:r>
              <w:t xml:space="preserve"> signifie porter atteinte ou nuire, ou menacer de porter atteinte ou de nuire, directement ou indirectement, à une partie ou à la propriété d’une partie, ou influencer indûment les actions d’une partie dans le cadre de la mise en œuvre de tout contrat financé, en totalité ou en partie, par un Financement de la MCC, y compris les mesures prises dans le cadre d’une </w:t>
            </w:r>
            <w:r>
              <w:lastRenderedPageBreak/>
              <w:t>procédure de passation de marchés ou de l’exécution d’un contrat ;</w:t>
            </w:r>
          </w:p>
          <w:p w14:paraId="0363F4AB" w14:textId="7DFF34ED" w:rsidR="004673DD" w:rsidRPr="009B053C" w:rsidRDefault="004673DD" w:rsidP="008F20A0">
            <w:pPr>
              <w:pStyle w:val="ListParagraph"/>
              <w:keepNext/>
              <w:numPr>
                <w:ilvl w:val="1"/>
                <w:numId w:val="80"/>
              </w:numPr>
              <w:ind w:left="738" w:hanging="90"/>
              <w:contextualSpacing w:val="0"/>
              <w:rPr>
                <w:spacing w:val="-2"/>
              </w:rPr>
            </w:pPr>
            <w:r>
              <w:t>« </w:t>
            </w:r>
            <w:proofErr w:type="gramStart"/>
            <w:r>
              <w:rPr>
                <w:b/>
                <w:bCs/>
                <w:i/>
              </w:rPr>
              <w:t>collusion</w:t>
            </w:r>
            <w:proofErr w:type="gramEnd"/>
            <w:r>
              <w:t> » désigne un accord tacite ou explicite entre au moins deux parties visant à se livrer à une pratique coercitive, entachée de corruption, à se livrer à une manœuvre frauduleuse ou à un acte d’obstruction d’enquête ou à se livrer à une pratique interdite, y compris tout accord visant à fixer, stabiliser ou manipuler des prix, ou à priver par ailleurs l’Entité MCA des avantages d’une concurrence libre et ouverte ;</w:t>
            </w:r>
          </w:p>
          <w:p w14:paraId="2CADFC65" w14:textId="29ACBCD7" w:rsidR="004673DD" w:rsidRPr="009B053C" w:rsidRDefault="004673DD" w:rsidP="008F20A0">
            <w:pPr>
              <w:pStyle w:val="ListParagraph"/>
              <w:keepNext/>
              <w:numPr>
                <w:ilvl w:val="1"/>
                <w:numId w:val="80"/>
              </w:numPr>
              <w:ind w:left="738" w:hanging="90"/>
              <w:contextualSpacing w:val="0"/>
              <w:rPr>
                <w:spacing w:val="-2"/>
              </w:rPr>
            </w:pPr>
            <w:r>
              <w:t>« </w:t>
            </w:r>
            <w:r>
              <w:rPr>
                <w:b/>
                <w:bCs/>
                <w:i/>
              </w:rPr>
              <w:t>corruption</w:t>
            </w:r>
            <w:r>
              <w:t> » désigne la proposition, le don, la réception ou la sollicitation, directement ou indirectement, de toute chose de valeur pour influencer indûment les actions d’un agent public, du personnel de l’Entité MCA, du personnel de la MCC, des consultants ou des employés d’autres entités participant à des activités financées, en totalité ou en partie par la MCC, y compris lorsque lesdites activités ont trait à la prise de décision ou à l’examen de décisions, à d’autres mesures de gestion du processus de sélection, à l’exécution d’un contrat ou au versement de tout paiement à un tiers dans le cadre d’un contrat ou en vue de l’exécution d’un contrat;</w:t>
            </w:r>
          </w:p>
          <w:p w14:paraId="29B871FB" w14:textId="62D53F4C" w:rsidR="004673DD" w:rsidRPr="00742E8D" w:rsidRDefault="004673DD" w:rsidP="008F20A0">
            <w:pPr>
              <w:pStyle w:val="ListParagraph"/>
              <w:keepNext/>
              <w:numPr>
                <w:ilvl w:val="1"/>
                <w:numId w:val="80"/>
              </w:numPr>
              <w:ind w:left="738" w:hanging="90"/>
              <w:contextualSpacing w:val="0"/>
            </w:pPr>
            <w:r>
              <w:t>«</w:t>
            </w:r>
            <w:r>
              <w:rPr>
                <w:b/>
                <w:bCs/>
                <w:i/>
              </w:rPr>
              <w:t> fraude</w:t>
            </w:r>
            <w:r>
              <w:t xml:space="preserve"> » désigne tout acte ou toute omission, y compris toute déclaration qui, volontairement ou par négligence, induit ou tente d’induire en erreur une partie afin d’obtenir un avantage financier ou autre dans le cadre de la mise en œuvre d’un contrat financé en totalité ou en partie par </w:t>
            </w:r>
            <w:proofErr w:type="spellStart"/>
            <w:r>
              <w:t>lla</w:t>
            </w:r>
            <w:proofErr w:type="spellEnd"/>
            <w:r>
              <w:t xml:space="preserve"> MCC, y compris tout acte ou toute omission visant à influencer (ou tenter d’influencer) un processus de sélection ou l’exécution d’un contrat, ou à se soustraire (ou tenter de se soustraire) à une obligation ;</w:t>
            </w:r>
          </w:p>
          <w:p w14:paraId="23F96202" w14:textId="656768D0" w:rsidR="004673DD" w:rsidRPr="008B46BD" w:rsidRDefault="004673DD" w:rsidP="008F20A0">
            <w:pPr>
              <w:pStyle w:val="ListParagraph"/>
              <w:keepNext/>
              <w:numPr>
                <w:ilvl w:val="1"/>
                <w:numId w:val="80"/>
              </w:numPr>
              <w:ind w:hanging="90"/>
              <w:contextualSpacing w:val="0"/>
              <w:rPr>
                <w:bCs/>
                <w:color w:val="000000"/>
              </w:rPr>
            </w:pPr>
            <w:r>
              <w:rPr>
                <w:bCs/>
                <w:i/>
              </w:rPr>
              <w:t>« </w:t>
            </w:r>
            <w:r w:rsidRPr="0073031B">
              <w:rPr>
                <w:b/>
                <w:i/>
              </w:rPr>
              <w:t>obstruction d’enquête sur des allégations de fraude ou de corruption</w:t>
            </w:r>
            <w:r>
              <w:rPr>
                <w:bCs/>
                <w:i/>
              </w:rPr>
              <w:t> »</w:t>
            </w:r>
            <w:r>
              <w:t xml:space="preserve"> désigne tout acte entrepris dans le cadre de la mise en œuvre d’un contrat financé en totalité ou en partie par  MCC: (a) qui cause la destruction, la falsification, l’altération ou la dissimulation délibérées de preuves ou qui consiste en de fausses déclarations à des enquêteurs ou autres agents publics dans le but d’entraver une enquête sur des allégations de coercition ou de collusion, de fraude ou de corruption, ou de pratiques interdites ; (b) qui menace, harcèle ou intimide une partie pour l’empêcher soit de divulguer sa connaissance d’informations pertinentes en rapport avec une enquête ou soit de poursuivre l’enquête ; ou (c) qui vise à empêcher la réalisation d’une inspection et/ou l’exercice des droits de vérification de la MCC et/ou du Bureau de l’inspecteur général responsable pour le compte de la MCC, tels que prévus en vertu </w:t>
            </w:r>
            <w:r>
              <w:lastRenderedPageBreak/>
              <w:t xml:space="preserve">du Compact, d’un accord de Programme seuil et des accords connexes. « </w:t>
            </w:r>
          </w:p>
          <w:p w14:paraId="0C3977D1" w14:textId="429E6A79" w:rsidR="00794D1B" w:rsidRPr="0009173A" w:rsidRDefault="004673DD" w:rsidP="008F20A0">
            <w:pPr>
              <w:pStyle w:val="ListParagraph"/>
              <w:keepNext/>
              <w:numPr>
                <w:ilvl w:val="1"/>
                <w:numId w:val="80"/>
              </w:numPr>
              <w:ind w:hanging="90"/>
              <w:contextualSpacing w:val="0"/>
              <w:rPr>
                <w:b/>
              </w:rPr>
            </w:pPr>
            <w:proofErr w:type="gramStart"/>
            <w:r>
              <w:rPr>
                <w:b/>
                <w:bCs/>
                <w:i/>
                <w:iCs/>
              </w:rPr>
              <w:t>pratiques</w:t>
            </w:r>
            <w:proofErr w:type="gramEnd"/>
            <w:r>
              <w:rPr>
                <w:b/>
                <w:bCs/>
                <w:i/>
                <w:iCs/>
              </w:rPr>
              <w:t xml:space="preserve"> interdites </w:t>
            </w:r>
            <w:r>
              <w:t>» désigne tout acte en violation de la Section E (respect de la loi sur la lutte contre la corruption) de la Section F (respect de la loi contre le blanchiment de fonds) de la Section G (respect de la loi contre le financement du terrorisme et autres restrictions) de l’Annexe A des Dispositions complémentaires du Contrat, qui font partie intégrante des contrats financés par la MCC.</w:t>
            </w:r>
          </w:p>
          <w:p w14:paraId="13B63E4E" w14:textId="7A8B11D4" w:rsidR="00794D1B" w:rsidRDefault="00D93F1E" w:rsidP="00D02421">
            <w:pPr>
              <w:widowControl w:val="0"/>
              <w:numPr>
                <w:ilvl w:val="0"/>
                <w:numId w:val="8"/>
              </w:numPr>
              <w:tabs>
                <w:tab w:val="left" w:pos="72"/>
              </w:tabs>
              <w:autoSpaceDE w:val="0"/>
              <w:spacing w:after="200"/>
              <w:ind w:left="882"/>
            </w:pPr>
            <w:r>
              <w:t>L’Entité MCA rejette l’Offre (et la MCC refuse l’approbation d’une proposition d’adjudication d’un Contrat) si elle établit que le Soumissionnaire qui a été retenu s’est livré, directement ou indirectement, à des activités de fraude</w:t>
            </w:r>
            <w:bookmarkStart w:id="17" w:name="_cp_text_1_219"/>
            <w:r>
              <w:t>, de corruption, de coercition ou de collusion ou à des pratiques interdites ou d’obstruction</w:t>
            </w:r>
            <w:bookmarkEnd w:id="17"/>
            <w:r>
              <w:t xml:space="preserve"> d’enquête en vue de l’obtention du Contrat.</w:t>
            </w:r>
          </w:p>
          <w:p w14:paraId="518104B6" w14:textId="7152C496" w:rsidR="00794D1B" w:rsidRDefault="00D93F1E" w:rsidP="00D02421">
            <w:pPr>
              <w:widowControl w:val="0"/>
              <w:numPr>
                <w:ilvl w:val="0"/>
                <w:numId w:val="8"/>
              </w:numPr>
              <w:tabs>
                <w:tab w:val="left" w:pos="72"/>
              </w:tabs>
              <w:autoSpaceDE w:val="0"/>
              <w:spacing w:after="200"/>
              <w:ind w:left="882"/>
            </w:pPr>
            <w:r>
              <w:t>La MCC et l’Acheteur peuvent prendre des sanctions à l’encontre du Soumissionnaire ou du Fournisseur, y compris les exclure  indéfiniment ou pour une période déterminée, de toute adjudication de contrats financés par, si la MCC ou l’Acheteur établit à un moment quelconque que ledit Soumissionnaire ou Fournisseur, s’est livré directement ou par l’intermédiaire d'un agent, à des pratiques de coercition, de collusion, de corruption, de fraude, d’obstruction d’enquête sur des allégations de fraude ou de corruption, ou à des pratiques interdites en vue de l’obtention ou au cours de l’exécution du Contrat.</w:t>
            </w:r>
          </w:p>
          <w:p w14:paraId="5D9E93CE" w14:textId="77777777" w:rsidR="00794D1B" w:rsidRDefault="00D93F1E" w:rsidP="00D02421">
            <w:pPr>
              <w:widowControl w:val="0"/>
              <w:numPr>
                <w:ilvl w:val="0"/>
                <w:numId w:val="8"/>
              </w:numPr>
              <w:tabs>
                <w:tab w:val="left" w:pos="72"/>
              </w:tabs>
              <w:autoSpaceDE w:val="0"/>
              <w:spacing w:after="200"/>
              <w:ind w:left="882"/>
            </w:pPr>
            <w:r>
              <w:t>La MCC et l’Acheteur peuvent exiger que le Contrat contienne une clause obligeant le Soumissionnaire ou le Fournisseur retenu à autoriser l’Acheteur, la MCC ou toute entité désignée par la MCC, à examiner leurs documents et pièces comptables et autres documents relatifs au dépôt de leur Offre ou à l’exécution du Contrat , ainsi que ceux de leurs fournisseurs ou de leurs sous-traitants liés par le contrat, et à les soumettre pour vérification à des auditeurs désignés par la MCC ou par l’Acheteur, avec l’approbation de la MCC.</w:t>
            </w:r>
          </w:p>
          <w:p w14:paraId="27992FF0" w14:textId="30ECA4BF" w:rsidR="00794D1B" w:rsidRDefault="00D93F1E" w:rsidP="00D02421">
            <w:pPr>
              <w:widowControl w:val="0"/>
              <w:numPr>
                <w:ilvl w:val="0"/>
                <w:numId w:val="8"/>
              </w:numPr>
              <w:tabs>
                <w:tab w:val="left" w:pos="72"/>
              </w:tabs>
              <w:autoSpaceDE w:val="0"/>
              <w:spacing w:after="200"/>
              <w:ind w:left="882"/>
            </w:pPr>
            <w:r>
              <w:t xml:space="preserve">En outre, la MCC peut annuler toute partie du financement MCC alloué au Contrat si elle établit qu’un agent d’un bénéficiaire du Financement MCC a eu recours à des pratiques de coercition, de collusion, de corruption, de fraude, d’obstruction d’enquête sur des allégations de fraude ou de corruption, ou à des pratiques interdites au cours du processus de sélection ou de l’exécution d’un contrat financé </w:t>
            </w:r>
            <w:r>
              <w:lastRenderedPageBreak/>
              <w:t>par la MCC, sans que l’Acheteur ait pris à temps et à la satisfaction de la MCC les mesures appropriées pour remédier à la situation.</w:t>
            </w:r>
          </w:p>
        </w:tc>
      </w:tr>
      <w:tr w:rsidR="00794D1B" w14:paraId="0741FB8D" w14:textId="77777777">
        <w:tc>
          <w:tcPr>
            <w:tcW w:w="2340" w:type="dxa"/>
          </w:tcPr>
          <w:p w14:paraId="24AA864C" w14:textId="1C33D94A" w:rsidR="00045496" w:rsidRDefault="00045496" w:rsidP="00E23AAD">
            <w:pPr>
              <w:pStyle w:val="Head22"/>
              <w:numPr>
                <w:ilvl w:val="0"/>
                <w:numId w:val="37"/>
              </w:numPr>
              <w:tabs>
                <w:tab w:val="left" w:pos="3960"/>
              </w:tabs>
              <w:spacing w:after="0"/>
              <w:ind w:left="342"/>
            </w:pPr>
            <w:bookmarkStart w:id="18" w:name="_Toc47170402"/>
            <w:r>
              <w:lastRenderedPageBreak/>
              <w:t>Exigences environnementales et sociales</w:t>
            </w:r>
            <w:bookmarkEnd w:id="18"/>
          </w:p>
          <w:p w14:paraId="7031C047" w14:textId="77777777" w:rsidR="00045496" w:rsidRDefault="00045496" w:rsidP="00045496"/>
          <w:p w14:paraId="67E95385" w14:textId="77777777" w:rsidR="00794D1B" w:rsidRDefault="00D93F1E" w:rsidP="00E23AAD">
            <w:pPr>
              <w:ind w:right="702"/>
              <w:rPr>
                <w:b/>
              </w:rPr>
            </w:pPr>
            <w:r>
              <w:rPr>
                <w:b/>
              </w:rPr>
              <w:t>Traite des Personnes</w:t>
            </w:r>
          </w:p>
          <w:p w14:paraId="7D35F286" w14:textId="77777777" w:rsidR="00045496" w:rsidRDefault="00045496" w:rsidP="00045496">
            <w:pPr>
              <w:rPr>
                <w:b/>
              </w:rPr>
            </w:pPr>
          </w:p>
          <w:p w14:paraId="19A5FD63" w14:textId="77777777" w:rsidR="00045496" w:rsidRDefault="00045496" w:rsidP="00045496">
            <w:pPr>
              <w:rPr>
                <w:b/>
              </w:rPr>
            </w:pPr>
          </w:p>
          <w:p w14:paraId="0FF67870" w14:textId="77777777" w:rsidR="00045496" w:rsidRDefault="00045496" w:rsidP="00045496">
            <w:pPr>
              <w:rPr>
                <w:b/>
              </w:rPr>
            </w:pPr>
          </w:p>
          <w:p w14:paraId="7D772060" w14:textId="77777777" w:rsidR="00045496" w:rsidRDefault="00045496" w:rsidP="00045496">
            <w:pPr>
              <w:rPr>
                <w:b/>
              </w:rPr>
            </w:pPr>
          </w:p>
          <w:p w14:paraId="5E21EBD9" w14:textId="77777777" w:rsidR="00045496" w:rsidRDefault="00045496" w:rsidP="00045496">
            <w:pPr>
              <w:rPr>
                <w:b/>
              </w:rPr>
            </w:pPr>
          </w:p>
          <w:p w14:paraId="5661D01A" w14:textId="77777777" w:rsidR="00045496" w:rsidRDefault="00045496" w:rsidP="00045496">
            <w:pPr>
              <w:rPr>
                <w:b/>
              </w:rPr>
            </w:pPr>
          </w:p>
          <w:p w14:paraId="01796159" w14:textId="77777777" w:rsidR="00045496" w:rsidRDefault="00045496" w:rsidP="00045496">
            <w:pPr>
              <w:rPr>
                <w:b/>
              </w:rPr>
            </w:pPr>
          </w:p>
          <w:p w14:paraId="28983607" w14:textId="77777777" w:rsidR="00045496" w:rsidRDefault="00045496" w:rsidP="00045496">
            <w:pPr>
              <w:rPr>
                <w:b/>
              </w:rPr>
            </w:pPr>
          </w:p>
          <w:p w14:paraId="725D61D7" w14:textId="77777777" w:rsidR="00045496" w:rsidRDefault="00045496" w:rsidP="00045496">
            <w:pPr>
              <w:rPr>
                <w:b/>
              </w:rPr>
            </w:pPr>
          </w:p>
          <w:p w14:paraId="037F5C66" w14:textId="77777777" w:rsidR="00045496" w:rsidRDefault="00045496" w:rsidP="00045496">
            <w:pPr>
              <w:rPr>
                <w:b/>
              </w:rPr>
            </w:pPr>
          </w:p>
          <w:p w14:paraId="4808647C" w14:textId="77777777" w:rsidR="00045496" w:rsidRDefault="00045496" w:rsidP="00045496">
            <w:pPr>
              <w:rPr>
                <w:b/>
              </w:rPr>
            </w:pPr>
          </w:p>
          <w:p w14:paraId="0503C211" w14:textId="77777777" w:rsidR="00045496" w:rsidRDefault="00045496" w:rsidP="00045496">
            <w:pPr>
              <w:rPr>
                <w:b/>
              </w:rPr>
            </w:pPr>
          </w:p>
          <w:p w14:paraId="7C38B18E" w14:textId="77777777" w:rsidR="00045496" w:rsidRDefault="00045496" w:rsidP="00045496">
            <w:pPr>
              <w:rPr>
                <w:b/>
              </w:rPr>
            </w:pPr>
          </w:p>
          <w:p w14:paraId="26009B4F" w14:textId="77777777" w:rsidR="00045496" w:rsidRDefault="00045496" w:rsidP="00045496">
            <w:pPr>
              <w:rPr>
                <w:b/>
              </w:rPr>
            </w:pPr>
          </w:p>
          <w:p w14:paraId="0052EFF5" w14:textId="77777777" w:rsidR="00045496" w:rsidRDefault="00045496" w:rsidP="00045496">
            <w:pPr>
              <w:rPr>
                <w:b/>
              </w:rPr>
            </w:pPr>
          </w:p>
          <w:p w14:paraId="410FA540" w14:textId="77777777" w:rsidR="00113F1B" w:rsidRDefault="00113F1B" w:rsidP="00045496">
            <w:pPr>
              <w:rPr>
                <w:b/>
              </w:rPr>
            </w:pPr>
          </w:p>
          <w:p w14:paraId="05A0AC50" w14:textId="77777777" w:rsidR="00113F1B" w:rsidRDefault="00113F1B" w:rsidP="00045496">
            <w:pPr>
              <w:rPr>
                <w:b/>
              </w:rPr>
            </w:pPr>
          </w:p>
          <w:p w14:paraId="7633E6FA" w14:textId="10436C5C" w:rsidR="00045496" w:rsidRPr="00045496" w:rsidRDefault="005675B7" w:rsidP="00045496">
            <w:pPr>
              <w:rPr>
                <w:b/>
              </w:rPr>
            </w:pPr>
            <w:r>
              <w:rPr>
                <w:b/>
              </w:rPr>
              <w:t>Directives de la MCC en matière d’environnement et normes de performances de l’IFC</w:t>
            </w:r>
          </w:p>
        </w:tc>
        <w:tc>
          <w:tcPr>
            <w:tcW w:w="6948" w:type="dxa"/>
          </w:tcPr>
          <w:p w14:paraId="4030FDFB" w14:textId="7F6445E7" w:rsidR="00794D1B" w:rsidRDefault="00D93F1E" w:rsidP="004419A5">
            <w:pPr>
              <w:pStyle w:val="ColumnsRight"/>
              <w:numPr>
                <w:ilvl w:val="1"/>
                <w:numId w:val="54"/>
              </w:numPr>
              <w:outlineLvl w:val="2"/>
              <w:rPr>
                <w:szCs w:val="24"/>
              </w:rPr>
            </w:pPr>
            <w:bookmarkStart w:id="19" w:name="_Toc37500299"/>
            <w:bookmarkStart w:id="20" w:name="_Toc46322704"/>
            <w:bookmarkStart w:id="21" w:name="_Toc47169994"/>
            <w:r>
              <w:t>La MCC a une politique de tolérance zéro en ce qui concerne la Traite des Personnes. La Traite des Personnes (« TIP ») est un crime qui consiste à agir par la force fraude et/ou coercition pour exploiter une autre personne. La TIP peut prendre la forme de la servitude domestique, du péonage, du travail forcé, de la servitude sexuelle, et de l’utilisation des enfants soldats. Cette pratique prive l’être humain de ses droits et de sa liberté, augmente les risques sanitaires mondiaux, alimente les réseaux du crime organisé en pleine croissance et peut accroitre le niveau de pauvreté et ralentir le développement. La MCC s’est engagée à veiller à ce que des mesures adéquates soient prises pour prévenir, atténuer et contrôler les risques de TIP dans les pays partenaires et les projets qu’elle finance.</w:t>
            </w:r>
            <w:bookmarkEnd w:id="19"/>
            <w:bookmarkEnd w:id="20"/>
            <w:bookmarkEnd w:id="21"/>
          </w:p>
          <w:p w14:paraId="328C5516" w14:textId="44DA9EB6" w:rsidR="00794D1B" w:rsidRDefault="00D93F1E" w:rsidP="004419A5">
            <w:pPr>
              <w:pStyle w:val="ColumnsRight"/>
              <w:numPr>
                <w:ilvl w:val="1"/>
                <w:numId w:val="54"/>
              </w:numPr>
              <w:outlineLvl w:val="2"/>
              <w:rPr>
                <w:b/>
              </w:rPr>
            </w:pPr>
            <w:bookmarkStart w:id="22" w:name="_Toc37500300"/>
            <w:bookmarkStart w:id="23" w:name="_Toc46322705"/>
            <w:bookmarkStart w:id="24" w:name="_Toc47169995"/>
            <w:r>
              <w:t>Section VII. Exigences de l’Acheteur du présent Dossier d’appel d’offres peuvent énoncer certaines interdictions, des exigences à l’égard du Fournisseur, des mesures correctives et d’autres dispositions contraignantes qui font partie intégrante de tout Contrat à conclure dans le cadre de la présente procédure de passation des marchés.  À ce titre, il convient de lire attentivement ces dispositions.</w:t>
            </w:r>
            <w:bookmarkEnd w:id="22"/>
            <w:bookmarkEnd w:id="23"/>
            <w:bookmarkEnd w:id="24"/>
          </w:p>
          <w:bookmarkStart w:id="25" w:name="_Toc37500301"/>
          <w:p w14:paraId="70313303" w14:textId="5D072E45" w:rsidR="00794D1B" w:rsidRDefault="003C67DC" w:rsidP="004419A5">
            <w:pPr>
              <w:pStyle w:val="ColumnsRight"/>
              <w:numPr>
                <w:ilvl w:val="1"/>
                <w:numId w:val="54"/>
              </w:numPr>
              <w:outlineLvl w:val="2"/>
            </w:pPr>
            <w:r>
              <w:fldChar w:fldCharType="begin"/>
            </w:r>
            <w:r>
              <w:instrText xml:space="preserve"> HYPERLINK "https://www.mcc.gov/resources/doc/policy-counter-trafficking-in-persons-policy" </w:instrText>
            </w:r>
            <w:r>
              <w:fldChar w:fldCharType="separate"/>
            </w:r>
            <w:bookmarkStart w:id="26" w:name="_Toc46322706"/>
            <w:bookmarkStart w:id="27" w:name="_Toc47169996"/>
            <w:r w:rsidR="00D93F1E">
              <w:rPr>
                <w:rStyle w:val="Hyperlink"/>
              </w:rPr>
              <w:t>Des renseignements supplémentaires sur les exigences de la MCC pour lutter contre la Traite des Personnes sont énoncés dans la Politique de la MCC en matière de lutte contre la Traite des Personnes, disponible sur le site Web de la MCC (</w:t>
            </w:r>
            <w:r>
              <w:rPr>
                <w:rStyle w:val="Hyperlink"/>
              </w:rPr>
              <w:fldChar w:fldCharType="end"/>
            </w:r>
            <w:r w:rsidR="00D93F1E">
              <w:t>https ://www.mcc.gov/resources/doc/policy-counter-trafficking-in-persons-policy). Tous les contrats financés par la MCC doivent se conformer aux exigences de la MCC en matière de lutte contre la Traite des Personnes définies dans sa Politique de lutte contre la Traite des Personnes. Les Contrats portant sur des projets classés à haut risque de TIP par la MCC doivent mettre en œuvre un Plan de gestion des risques en matière de TIP (qui doit être élaboré par l'Entité MCA et mis en œuvre par le Fournisseur concerné).</w:t>
            </w:r>
            <w:bookmarkEnd w:id="25"/>
            <w:bookmarkEnd w:id="26"/>
            <w:bookmarkEnd w:id="27"/>
          </w:p>
          <w:p w14:paraId="67349948" w14:textId="7786F237" w:rsidR="00045496" w:rsidRDefault="00045496" w:rsidP="004419A5">
            <w:pPr>
              <w:pStyle w:val="ColumnsRight"/>
              <w:numPr>
                <w:ilvl w:val="1"/>
                <w:numId w:val="54"/>
              </w:numPr>
              <w:outlineLvl w:val="2"/>
            </w:pPr>
            <w:bookmarkStart w:id="28" w:name="_Toc46322707"/>
            <w:bookmarkStart w:id="29" w:name="_Toc47169997"/>
            <w:r>
              <w:t xml:space="preserve">Le Soumissionnaire doit veiller à ce que ses activités, y compris les activités réalisées par ses sous-traitants, en vertu du Contrat soient conformes aux Directives de la MCC en matière d’environnement (tel que ce terme est défini dans le Compact ou accord connexe, disponible à l’adresse http://www.mcc.gov), et qu’elles ne soient pas « de nature à causer un risque important pour l'environnement, la santé ou la sécurité » tel que défini dans ces Directives. Le Soumissionnaire est également tenu de se </w:t>
            </w:r>
            <w:r>
              <w:lastRenderedPageBreak/>
              <w:t xml:space="preserve">conformer aux normes de performance de l'IFC aux fins du présent contrat. Des informations supplémentaires sur les normes de performance de l’IFC sont disponibles à l’adresse suivante : </w:t>
            </w:r>
            <w:hyperlink r:id="rId26" w:history="1">
              <w:r>
                <w:rPr>
                  <w:rStyle w:val="Hyperlink"/>
                </w:rPr>
                <w:t>http://www.ifc.org/wps/wcm/connect/topics_ext_content/ifc_external_corporate_site/sustainability-at-ifc/policies-standards/performance-standards</w:t>
              </w:r>
              <w:bookmarkEnd w:id="28"/>
              <w:bookmarkEnd w:id="29"/>
            </w:hyperlink>
          </w:p>
          <w:p w14:paraId="4CA8EABC" w14:textId="6FA2F9CC" w:rsidR="00045496" w:rsidRDefault="00045496" w:rsidP="00045496">
            <w:pPr>
              <w:pStyle w:val="ColumnsRight"/>
              <w:numPr>
                <w:ilvl w:val="0"/>
                <w:numId w:val="0"/>
              </w:numPr>
              <w:ind w:left="576"/>
              <w:outlineLvl w:val="2"/>
            </w:pPr>
          </w:p>
        </w:tc>
      </w:tr>
      <w:tr w:rsidR="00794D1B" w14:paraId="3F971A38" w14:textId="77777777">
        <w:tc>
          <w:tcPr>
            <w:tcW w:w="2340" w:type="dxa"/>
          </w:tcPr>
          <w:p w14:paraId="095C0E1E" w14:textId="77777777" w:rsidR="00794D1B" w:rsidRDefault="00D93F1E" w:rsidP="00D02421">
            <w:pPr>
              <w:pStyle w:val="Head22"/>
              <w:numPr>
                <w:ilvl w:val="0"/>
                <w:numId w:val="37"/>
              </w:numPr>
              <w:tabs>
                <w:tab w:val="left" w:pos="3960"/>
              </w:tabs>
              <w:spacing w:after="0"/>
              <w:rPr>
                <w:b w:val="0"/>
              </w:rPr>
            </w:pPr>
            <w:bookmarkStart w:id="30" w:name="_Toc47170403"/>
            <w:r>
              <w:lastRenderedPageBreak/>
              <w:t>Eligibilité</w:t>
            </w:r>
            <w:bookmarkEnd w:id="30"/>
          </w:p>
        </w:tc>
        <w:tc>
          <w:tcPr>
            <w:tcW w:w="6948" w:type="dxa"/>
          </w:tcPr>
          <w:p w14:paraId="2B9649B9" w14:textId="77777777" w:rsidR="00794D1B" w:rsidRPr="00BC0C74" w:rsidRDefault="00D93F1E" w:rsidP="00D02421">
            <w:pPr>
              <w:pStyle w:val="BlockText"/>
              <w:numPr>
                <w:ilvl w:val="1"/>
                <w:numId w:val="37"/>
              </w:numPr>
              <w:tabs>
                <w:tab w:val="left" w:pos="3960"/>
              </w:tabs>
              <w:spacing w:after="200"/>
              <w:ind w:left="522" w:right="0" w:hanging="522"/>
            </w:pPr>
            <w:r>
              <w:t>Les critères d’éligibilité énoncées dans la présente section s’appliqueront au Soumissionnaire et à l’ensemble des entités qui le compose, pour n’importe quelle partie du Contrat, y compris pour des services connexes.</w:t>
            </w:r>
          </w:p>
        </w:tc>
      </w:tr>
      <w:tr w:rsidR="00794D1B" w14:paraId="3D142A45" w14:textId="77777777">
        <w:tc>
          <w:tcPr>
            <w:tcW w:w="2340" w:type="dxa"/>
          </w:tcPr>
          <w:p w14:paraId="22D5B248" w14:textId="77777777" w:rsidR="00794D1B" w:rsidRDefault="00D93F1E" w:rsidP="00926535">
            <w:pPr>
              <w:ind w:right="702"/>
            </w:pPr>
            <w:bookmarkStart w:id="31" w:name="_Toc450505710"/>
            <w:bookmarkStart w:id="32" w:name="_Toc457295082"/>
            <w:bookmarkStart w:id="33" w:name="_Toc458168424"/>
            <w:r w:rsidRPr="00926535">
              <w:rPr>
                <w:b/>
              </w:rPr>
              <w:t>Soumissionnaires éligibles</w:t>
            </w:r>
            <w:bookmarkEnd w:id="31"/>
            <w:bookmarkEnd w:id="32"/>
            <w:bookmarkEnd w:id="33"/>
          </w:p>
        </w:tc>
        <w:tc>
          <w:tcPr>
            <w:tcW w:w="6948" w:type="dxa"/>
          </w:tcPr>
          <w:p w14:paraId="7B25491F" w14:textId="78B544E6" w:rsidR="00794D1B" w:rsidRDefault="00D93F1E" w:rsidP="00D02421">
            <w:pPr>
              <w:pStyle w:val="BlockText"/>
              <w:numPr>
                <w:ilvl w:val="1"/>
                <w:numId w:val="37"/>
              </w:numPr>
              <w:tabs>
                <w:tab w:val="left" w:pos="3960"/>
              </w:tabs>
              <w:spacing w:after="200"/>
              <w:ind w:left="522" w:right="0" w:hanging="522"/>
            </w:pPr>
            <w:r>
              <w:t>Un Soumissionnaire peut être une entité privée, une entité publique (conformément aux Directives relatives à la passation des marchés du Programme de la MCC tel que décrit à la Clause 5.4 des IS) ou une combinaison de telles entités, telle que confirmée par une lettre d’intention de conclure un accord de constitution d’une Co-entreprise ou de toute autre Association ou en vertu d’un accord existant de Co-entreprise ou d’association.</w:t>
            </w:r>
          </w:p>
          <w:p w14:paraId="607329B7" w14:textId="52677FE5" w:rsidR="00794D1B" w:rsidRDefault="00D93F1E" w:rsidP="00F02404">
            <w:pPr>
              <w:pStyle w:val="BlockText"/>
              <w:numPr>
                <w:ilvl w:val="1"/>
                <w:numId w:val="37"/>
              </w:numPr>
              <w:tabs>
                <w:tab w:val="left" w:pos="3960"/>
              </w:tabs>
              <w:spacing w:after="200"/>
              <w:ind w:left="522" w:right="0" w:hanging="522"/>
            </w:pPr>
            <w:r>
              <w:t>Un Soumissionnaire, l’ensemble des entités qui le composent, tout sous-traitant et fournisseur pour n’importe quelle partie du Contrat, y compris pour des services associés, peuvent avoir la nationalité de n'importe quel pays, sous réserve des restrictions de nationalité énoncées à la présente Section 5 des IS. Une entité est réputée avoir la nationalité d’un pays si ladite entité et les entités qui la composent, ses associés, ses filiales, et ses sociétés mères sont constituées et immatriculées au registre du commerce de ce pays, et opèrent conformément aux dispositions de la législation de ce pays.</w:t>
            </w:r>
          </w:p>
        </w:tc>
      </w:tr>
      <w:tr w:rsidR="00794D1B" w14:paraId="27D3C15D" w14:textId="77777777">
        <w:tc>
          <w:tcPr>
            <w:tcW w:w="2340" w:type="dxa"/>
          </w:tcPr>
          <w:p w14:paraId="49A67C45" w14:textId="77777777" w:rsidR="00794D1B" w:rsidRDefault="00D93F1E" w:rsidP="00926535">
            <w:pPr>
              <w:ind w:right="702"/>
            </w:pPr>
            <w:bookmarkStart w:id="34" w:name="_Toc450505711"/>
            <w:bookmarkStart w:id="35" w:name="_Toc457295083"/>
            <w:bookmarkStart w:id="36" w:name="_Toc458168425"/>
            <w:r w:rsidRPr="00926535">
              <w:rPr>
                <w:b/>
              </w:rPr>
              <w:t>Entreprises</w:t>
            </w:r>
            <w:r>
              <w:t xml:space="preserve"> </w:t>
            </w:r>
            <w:r w:rsidRPr="00926535">
              <w:rPr>
                <w:b/>
              </w:rPr>
              <w:t>publiques</w:t>
            </w:r>
            <w:bookmarkEnd w:id="34"/>
            <w:bookmarkEnd w:id="35"/>
            <w:bookmarkEnd w:id="36"/>
          </w:p>
        </w:tc>
        <w:tc>
          <w:tcPr>
            <w:tcW w:w="6948" w:type="dxa"/>
          </w:tcPr>
          <w:p w14:paraId="12FA4FCA" w14:textId="67A24928" w:rsidR="00794D1B" w:rsidRDefault="00D93F1E" w:rsidP="006E4A45">
            <w:pPr>
              <w:pStyle w:val="BlockText"/>
              <w:numPr>
                <w:ilvl w:val="1"/>
                <w:numId w:val="37"/>
              </w:numPr>
              <w:tabs>
                <w:tab w:val="left" w:pos="3960"/>
              </w:tabs>
              <w:spacing w:after="200"/>
              <w:ind w:left="522" w:right="0" w:hanging="522"/>
            </w:pPr>
            <w:r>
              <w:t xml:space="preserve">Les Entreprises publiques ne sont pas autorisées à soumettre des offres pour des marchés financés par la MCC pour la fourniture de biens ou travaux. Cette politique concernant les Entreprises publiques s'applique au contrat de fourniture de Systèmes d’information à adjuger en vertu du présent Dossier d’appel d’offres. Elle dispose qu'une entreprise publique (a) ne peut pas être partie à un contrat de fourniture de biens ou de travaux, financé par la MCC et adjugé à la suite d’un appel d’offres concurrentiel ouvert ou restreint, d’une entente directe ou de la sélection d’un fournisseur unique ; et (b) ne peut pas être pré-qualifiée ou </w:t>
            </w:r>
            <w:proofErr w:type="spellStart"/>
            <w:r>
              <w:t>pré-sélectionnée</w:t>
            </w:r>
            <w:proofErr w:type="spellEnd"/>
            <w:r>
              <w:t xml:space="preserve"> pour un contrat de biens ou de travaux financé par la MCC et devant être adjugé par ces méthodes. Cette interdiction ne s'applique pas aux Unités en régie appartenant au Gouvernement du pays de l’Acheteur, ou par des </w:t>
            </w:r>
            <w:r>
              <w:lastRenderedPageBreak/>
              <w:t>établissements d'enseignement et centres de recherches du secteur public, ainsi que par des entités statistiques ou cartographiques, ou autres entités techniques qui n’ont pas été constituées principalement à des fins commerciales, ou pour lesquelles une dérogation a été accordée par la MCC conformément à la Partie 7 des Directives relatives à la passation des marchés du Programme de la MCC. Tous les Soumissionnaires doivent certifier leur statut dans le cadre de la soumission de leur Offre.</w:t>
            </w:r>
          </w:p>
        </w:tc>
      </w:tr>
      <w:tr w:rsidR="00794D1B" w14:paraId="24756118" w14:textId="77777777">
        <w:tc>
          <w:tcPr>
            <w:tcW w:w="2340" w:type="dxa"/>
          </w:tcPr>
          <w:p w14:paraId="01ADE37B" w14:textId="77777777" w:rsidR="00794D1B" w:rsidRDefault="00D93F1E" w:rsidP="00926535">
            <w:pPr>
              <w:ind w:right="702"/>
              <w:rPr>
                <w:szCs w:val="24"/>
              </w:rPr>
            </w:pPr>
            <w:bookmarkStart w:id="37" w:name="_Toc450505712"/>
            <w:bookmarkStart w:id="38" w:name="_Toc457295084"/>
            <w:bookmarkStart w:id="39" w:name="_Toc458168426"/>
            <w:r w:rsidRPr="00926535">
              <w:rPr>
                <w:b/>
              </w:rPr>
              <w:lastRenderedPageBreak/>
              <w:t>Co</w:t>
            </w:r>
            <w:r>
              <w:t>-</w:t>
            </w:r>
            <w:r w:rsidRPr="00926535">
              <w:rPr>
                <w:b/>
              </w:rPr>
              <w:t>entreprise</w:t>
            </w:r>
            <w:r>
              <w:t>/</w:t>
            </w:r>
            <w:r w:rsidRPr="00926535">
              <w:rPr>
                <w:b/>
              </w:rPr>
              <w:t>Association</w:t>
            </w:r>
            <w:bookmarkEnd w:id="37"/>
            <w:bookmarkEnd w:id="38"/>
            <w:bookmarkEnd w:id="39"/>
          </w:p>
        </w:tc>
        <w:tc>
          <w:tcPr>
            <w:tcW w:w="6948" w:type="dxa"/>
          </w:tcPr>
          <w:p w14:paraId="06FC9F3B" w14:textId="77777777" w:rsidR="00794D1B" w:rsidRDefault="00D93F1E" w:rsidP="00D02421">
            <w:pPr>
              <w:pStyle w:val="BlockText"/>
              <w:numPr>
                <w:ilvl w:val="1"/>
                <w:numId w:val="37"/>
              </w:numPr>
              <w:tabs>
                <w:tab w:val="left" w:pos="3960"/>
              </w:tabs>
              <w:spacing w:after="200"/>
              <w:ind w:left="522" w:right="0" w:hanging="522"/>
              <w:rPr>
                <w:szCs w:val="24"/>
              </w:rPr>
            </w:pPr>
            <w:r>
              <w:t>Si un Soumissionnaire est ou propose de se constituer en Co-entreprise ou en une Association, (a) tous les membres de la Co-entreprise ou de l’Association doivent satisfaire aux exigences juridiques, financières ou de litige, d’éligibilité et autres exigences énoncées dans le présent Dossier d’appel d’offres ; (b) tous les membres de la Co-entreprise ou de l’Association seront solidairement responsables de l’exécution du Contrat ; et (c) la Co-entreprise ou l’Association devra désigner un représentant habilité à exercer toutes les activités au nom de chaque membre et de tous les membres de la Co-entreprise ou de l’Association pendant le processus d’appel d’offres et, dans le cas où la Co-entreprise ou l’Association se voit adjuger le Contrat, pendant l’exécution du Contrat.</w:t>
            </w:r>
          </w:p>
        </w:tc>
      </w:tr>
      <w:tr w:rsidR="00794D1B" w14:paraId="67365217" w14:textId="77777777">
        <w:tc>
          <w:tcPr>
            <w:tcW w:w="2340" w:type="dxa"/>
          </w:tcPr>
          <w:p w14:paraId="461AAB34" w14:textId="77777777" w:rsidR="00794D1B" w:rsidRDefault="00D93F1E" w:rsidP="00926535">
            <w:pPr>
              <w:ind w:right="702"/>
            </w:pPr>
            <w:bookmarkStart w:id="40" w:name="_Toc450505713"/>
            <w:bookmarkStart w:id="41" w:name="_Toc457295085"/>
            <w:bookmarkStart w:id="42" w:name="_Toc458168427"/>
            <w:r w:rsidRPr="00926535">
              <w:rPr>
                <w:b/>
              </w:rPr>
              <w:t>Conflit</w:t>
            </w:r>
            <w:r>
              <w:t xml:space="preserve"> </w:t>
            </w:r>
            <w:r w:rsidRPr="00926535">
              <w:rPr>
                <w:b/>
              </w:rPr>
              <w:t>d’intérêts</w:t>
            </w:r>
            <w:bookmarkEnd w:id="40"/>
            <w:bookmarkEnd w:id="41"/>
            <w:bookmarkEnd w:id="42"/>
          </w:p>
        </w:tc>
        <w:tc>
          <w:tcPr>
            <w:tcW w:w="6948" w:type="dxa"/>
          </w:tcPr>
          <w:p w14:paraId="0826BE27" w14:textId="4C0244CB" w:rsidR="00794D1B" w:rsidRDefault="00D93F1E" w:rsidP="00323CB2">
            <w:pPr>
              <w:pStyle w:val="BlockText"/>
              <w:numPr>
                <w:ilvl w:val="1"/>
                <w:numId w:val="37"/>
              </w:numPr>
              <w:tabs>
                <w:tab w:val="left" w:pos="3960"/>
              </w:tabs>
              <w:spacing w:after="200"/>
              <w:ind w:left="522" w:right="0" w:hanging="522"/>
            </w:pPr>
            <w:r>
              <w:t xml:space="preserve">Le Soumissionnaire ne doit pas avoir de conflit d’intérêts. Tout Soumissionnaire en situation de conflit d’intérêts sera disqualifié, sauf si le conflit d’intérêts a été atténué et si l’atténuation a été approuvée par la MCC. L’Acheteur exige des Soumissionnaires de défendre avant tout et à tout moment les intérêts de l’Acheteur, d’éviter scrupuleusement toute possibilité de conflit, y compris avec d’autres activités ou avec les intérêts de leurs entreprises, et d’agir sans faire entrer en ligne de compte l’éventualité d’une mission ultérieure. Sans limiter la portée générale de ce qui précède, un Soumissionnaire, y compris toutes les entités qui le composent, et tout sous-traitant et fournisseur d’une partie quelconque du Contrat, y compris des services associés ainsi que leur personnel et affiliés respectifs, peuvent être considérés comme ayant un conflit d’intérêts et (i) dans le cas d’un Soumissionnaire, ce dernier peut être disqualifié ou (ii) dans le cas d’un Fournisseur, le Contrat pourra être </w:t>
            </w:r>
            <w:proofErr w:type="gramStart"/>
            <w:r>
              <w:t>résilié:</w:t>
            </w:r>
            <w:proofErr w:type="gramEnd"/>
          </w:p>
          <w:p w14:paraId="51598847" w14:textId="77777777" w:rsidR="00794D1B" w:rsidRDefault="00D93F1E" w:rsidP="00323CB2">
            <w:pPr>
              <w:pStyle w:val="BlockText"/>
              <w:numPr>
                <w:ilvl w:val="2"/>
                <w:numId w:val="49"/>
              </w:numPr>
              <w:tabs>
                <w:tab w:val="left" w:pos="3960"/>
              </w:tabs>
              <w:spacing w:after="200"/>
              <w:ind w:right="0"/>
            </w:pPr>
            <w:proofErr w:type="gramStart"/>
            <w:r>
              <w:t>s’ils</w:t>
            </w:r>
            <w:proofErr w:type="gramEnd"/>
            <w:r>
              <w:t xml:space="preserve"> ont au moins un associé détenant une majorité dominante en commun avec une ou plusieurs autres parties dans le processus prévu par le présent Dossier d’Appel d’Offres ; ou</w:t>
            </w:r>
          </w:p>
          <w:p w14:paraId="72CDE8C7" w14:textId="77777777" w:rsidR="00794D1B" w:rsidRDefault="00D93F1E" w:rsidP="00323CB2">
            <w:pPr>
              <w:pStyle w:val="BlockText"/>
              <w:numPr>
                <w:ilvl w:val="2"/>
                <w:numId w:val="49"/>
              </w:numPr>
              <w:tabs>
                <w:tab w:val="left" w:pos="3960"/>
              </w:tabs>
              <w:spacing w:after="200"/>
              <w:ind w:right="0"/>
            </w:pPr>
            <w:r>
              <w:lastRenderedPageBreak/>
              <w:t xml:space="preserve">S’ils ont le même représentant légal qu’un autre Soumissionnaire dans le cadre du présent Appel d’Offres ; </w:t>
            </w:r>
            <w:proofErr w:type="gramStart"/>
            <w:r>
              <w:t>ou</w:t>
            </w:r>
            <w:proofErr w:type="gramEnd"/>
          </w:p>
          <w:p w14:paraId="60680417" w14:textId="77777777" w:rsidR="00794D1B" w:rsidRDefault="00D93F1E" w:rsidP="00323CB2">
            <w:pPr>
              <w:pStyle w:val="BlockText"/>
              <w:numPr>
                <w:ilvl w:val="2"/>
                <w:numId w:val="49"/>
              </w:numPr>
              <w:tabs>
                <w:tab w:val="left" w:pos="3960"/>
              </w:tabs>
              <w:spacing w:after="200"/>
              <w:ind w:right="0"/>
            </w:pPr>
            <w:proofErr w:type="gramStart"/>
            <w:r>
              <w:t>s’ils</w:t>
            </w:r>
            <w:proofErr w:type="gramEnd"/>
            <w:r>
              <w:t xml:space="preserve"> ont des relations, directement ou par l’intermédiaire d’une tierce partie commune, leur permettant d’avoir accès à des informations sur l’Offre d’un autre Soumissionnaire ou d’influencer celle-ci ou d’influencer les décisions de l’Acheteur au sujet de la sélection concernant la présente procédure de Passation de marché; ou</w:t>
            </w:r>
          </w:p>
          <w:p w14:paraId="1171D27B" w14:textId="77777777" w:rsidR="00794D1B" w:rsidRDefault="00D93F1E" w:rsidP="00323CB2">
            <w:pPr>
              <w:pStyle w:val="BlockText"/>
              <w:numPr>
                <w:ilvl w:val="2"/>
                <w:numId w:val="49"/>
              </w:numPr>
              <w:tabs>
                <w:tab w:val="left" w:pos="3960"/>
              </w:tabs>
              <w:spacing w:after="200"/>
              <w:ind w:right="0"/>
            </w:pPr>
            <w:proofErr w:type="gramStart"/>
            <w:r>
              <w:t>s’ils</w:t>
            </w:r>
            <w:proofErr w:type="gramEnd"/>
            <w:r>
              <w:t xml:space="preserve"> participent à plusieurs Offres dans le cadre de la présente procédure. Il convient de noter que la participation d’un Soumissionnaire à plusieurs Offres entraîne la disqualification de toutes les Offres dudit Soumissionnaire. Toutefois, cette disposition n’interdit pas d’inclure un même Sous-consultant dans plus d’une Offre ; </w:t>
            </w:r>
            <w:proofErr w:type="gramStart"/>
            <w:r>
              <w:t>ou</w:t>
            </w:r>
            <w:proofErr w:type="gramEnd"/>
          </w:p>
          <w:p w14:paraId="56A47048" w14:textId="77777777" w:rsidR="00794D1B" w:rsidRDefault="00D93F1E" w:rsidP="00323CB2">
            <w:pPr>
              <w:pStyle w:val="BlockText"/>
              <w:numPr>
                <w:ilvl w:val="2"/>
                <w:numId w:val="49"/>
              </w:numPr>
              <w:tabs>
                <w:tab w:val="left" w:pos="3960"/>
              </w:tabs>
              <w:spacing w:after="200"/>
              <w:ind w:right="0"/>
            </w:pPr>
            <w:proofErr w:type="gramStart"/>
            <w:r>
              <w:t>s’il</w:t>
            </w:r>
            <w:proofErr w:type="gramEnd"/>
            <w:r>
              <w:t xml:space="preserve"> est associé ou a été associé par le passé à une personne physique ou morale, ou à l’une de ses affiliées, qui a été engagée pour fournir des services de consultant en vue de la préparation de la conception, des Spécifications techniques ou d’autres documents à utiliser pour le processus de sélection dans le cadre de la procédure de passation de marchés, et la fourniture et l'installation de Systèmes d’information en vertu du Contrat ; ou</w:t>
            </w:r>
          </w:p>
          <w:p w14:paraId="7D744B73" w14:textId="77777777" w:rsidR="00794D1B" w:rsidRDefault="00D93F1E" w:rsidP="00323CB2">
            <w:pPr>
              <w:pStyle w:val="BlockText"/>
              <w:numPr>
                <w:ilvl w:val="2"/>
                <w:numId w:val="49"/>
              </w:numPr>
              <w:tabs>
                <w:tab w:val="left" w:pos="3960"/>
              </w:tabs>
              <w:spacing w:after="200"/>
              <w:ind w:right="0"/>
            </w:pPr>
            <w:proofErr w:type="gramStart"/>
            <w:r>
              <w:t>si</w:t>
            </w:r>
            <w:proofErr w:type="gramEnd"/>
            <w:r>
              <w:t xml:space="preserve"> l’une quelconque de ses affiliées a été engagée (ou est actuellement engagée) par l’Acheteur afin d’exercer les fonctions de Gestionnaire de projet dans le cadre du Contrat ;</w:t>
            </w:r>
          </w:p>
          <w:p w14:paraId="717F7E0D" w14:textId="0386A495" w:rsidR="00794D1B" w:rsidRDefault="00D93F1E" w:rsidP="00323CB2">
            <w:pPr>
              <w:pStyle w:val="BlockText"/>
              <w:numPr>
                <w:ilvl w:val="2"/>
                <w:numId w:val="49"/>
              </w:numPr>
              <w:tabs>
                <w:tab w:val="left" w:pos="3960"/>
              </w:tabs>
              <w:spacing w:after="200"/>
              <w:ind w:right="0"/>
            </w:pPr>
            <w:r>
              <w:t xml:space="preserve">il est lui-même ou </w:t>
            </w:r>
            <w:proofErr w:type="spellStart"/>
            <w:r>
              <w:t>a</w:t>
            </w:r>
            <w:proofErr w:type="spellEnd"/>
            <w:r>
              <w:t xml:space="preserve"> une relation d’affaires ou un lien de s’il est lui-même ou </w:t>
            </w:r>
            <w:proofErr w:type="spellStart"/>
            <w:r>
              <w:t>a</w:t>
            </w:r>
            <w:proofErr w:type="spellEnd"/>
            <w:r>
              <w:t xml:space="preserve"> des relations d’affaires ou un lien de parenté avec, (i) un membre du Conseil d’administration ou du personnel de l’Acheteur, (ii) un membre du personnel de l’entité responsable de la mise en œuvre du projet, ou (iii) l’Agent de passation des marchés ou l’Agent financier (tel que défini dans le Compact ou les accords connexes) engagé par l’Acheteur au titre du Compact, à condition qu’il participe directement ou indirectement à une quelconque partie de la (A) préparation du présent Dossier d’appel d’offres, (B) du processus de sélection dans le cadre de la présente procédure de passation de marchés ou (C) de la supervision du Contrat, sauf si le conflit né d’une telle </w:t>
            </w:r>
            <w:r>
              <w:lastRenderedPageBreak/>
              <w:t>relation a été résolu d’une manière jugée acceptable pour la MCC ; ou</w:t>
            </w:r>
          </w:p>
          <w:p w14:paraId="43139B8E" w14:textId="5F648C3E" w:rsidR="00794D1B" w:rsidRDefault="00D93F1E" w:rsidP="00323CB2">
            <w:pPr>
              <w:pStyle w:val="BlockText"/>
              <w:numPr>
                <w:ilvl w:val="2"/>
                <w:numId w:val="49"/>
              </w:numPr>
              <w:tabs>
                <w:tab w:val="left" w:pos="3960"/>
              </w:tabs>
              <w:spacing w:after="200"/>
              <w:ind w:right="0"/>
            </w:pPr>
            <w:proofErr w:type="gramStart"/>
            <w:r>
              <w:t>si</w:t>
            </w:r>
            <w:proofErr w:type="gramEnd"/>
            <w:r>
              <w:t xml:space="preserve"> l’une quelconque des sociétés qui leur sont affiliées a été ou est actuellement engagée par l’Acheteur comme Entité d’exécution du projet, Agent de Passation des marchés ou comme Agent financier en vertu du Compact.</w:t>
            </w:r>
          </w:p>
          <w:p w14:paraId="04E8A09F" w14:textId="77777777" w:rsidR="00323CB2" w:rsidRPr="00B065D8" w:rsidRDefault="00323CB2" w:rsidP="00323CB2">
            <w:pPr>
              <w:pStyle w:val="BlockText"/>
              <w:numPr>
                <w:ilvl w:val="1"/>
                <w:numId w:val="37"/>
              </w:numPr>
              <w:tabs>
                <w:tab w:val="left" w:pos="3960"/>
              </w:tabs>
              <w:spacing w:after="200"/>
              <w:ind w:left="522" w:right="0" w:hanging="522"/>
            </w:pPr>
            <w:r>
              <w:t>Un Soumissionnaire engagé par l’Entité MCA pour fournir des services de conseil pour la préparation ou l’exécution d’un projet ainsi que les entreprises qui lui sont affiliées, ne sont pas autorisés à fournir ultérieurement des biens, des travaux ou des Services autres que Services de Conseil qui font suite ou sont directement liés aux services de conseil pour la préparation ou l’exécution du projet.</w:t>
            </w:r>
          </w:p>
          <w:p w14:paraId="6243608A" w14:textId="0E15F17F" w:rsidR="00794D1B" w:rsidRDefault="00D93F1E" w:rsidP="00323CB2">
            <w:pPr>
              <w:pStyle w:val="BlockText"/>
              <w:numPr>
                <w:ilvl w:val="1"/>
                <w:numId w:val="37"/>
              </w:numPr>
              <w:tabs>
                <w:tab w:val="left" w:pos="3960"/>
              </w:tabs>
              <w:spacing w:after="200"/>
              <w:ind w:left="522" w:right="0" w:hanging="522"/>
            </w:pPr>
            <w:r>
              <w:t>Les Soumissionnaires et le Fournisseur sont tenus de divulguer toute situation de conflit réel ou potentiel qui affecte leur capacité à servir au mieux l’intérêt de l’Acheteur ou qui pourrait raisonnablement être perçue comme ayant cet effet. Ne pas divulguer une telle situation peut entraîner la disqualification du Soumissionnaire ou la résiliation du Contrat.</w:t>
            </w:r>
          </w:p>
          <w:p w14:paraId="4DDB72B0" w14:textId="3A664724" w:rsidR="00794D1B" w:rsidRDefault="00F657FE" w:rsidP="00113F1B">
            <w:pPr>
              <w:pStyle w:val="BlockText"/>
              <w:tabs>
                <w:tab w:val="left" w:pos="3960"/>
              </w:tabs>
              <w:spacing w:after="200"/>
              <w:ind w:left="720" w:right="0" w:firstLine="0"/>
            </w:pPr>
            <w:r>
              <w:t xml:space="preserve">(a) Aucun membre du Conseil d'administration ou employé actuel de l'Entité MCA (que ce soit à temps partiel ou à temps plein, salarié ou bénévole, en congé, etc.) ne peut être proposé </w:t>
            </w:r>
            <w:proofErr w:type="gramStart"/>
            <w:r>
              <w:t>ou</w:t>
            </w:r>
            <w:proofErr w:type="gramEnd"/>
            <w:r>
              <w:t xml:space="preserve"> travailler comme Soumissionnaire/Fournisseur, ou être proposé ou travailler pour le compte d'un Soumissionnaire/Fournisseur.</w:t>
            </w:r>
          </w:p>
          <w:p w14:paraId="76CB9AA2" w14:textId="53F65CFC" w:rsidR="00794D1B" w:rsidRDefault="00F657FE" w:rsidP="00113F1B">
            <w:pPr>
              <w:pStyle w:val="BlockText"/>
              <w:tabs>
                <w:tab w:val="left" w:pos="3960"/>
              </w:tabs>
              <w:spacing w:after="200"/>
              <w:ind w:left="720" w:right="0" w:firstLine="0"/>
            </w:pPr>
            <w:r>
              <w:t>(b) Sauf dans les cas prévus à la Clause 5.8 (d) des IS, aucun fonctionnaire actuel du Gouvernement ne peut travailler pour le Soumissionnaire ou le Fournisseur dans le cadre de contrats financés par la MCC au profit de son ministère, département ou organisme gouvernemental.</w:t>
            </w:r>
          </w:p>
          <w:p w14:paraId="7BF82ABD" w14:textId="55B125F2" w:rsidR="00794D1B" w:rsidRDefault="00F657FE" w:rsidP="00113F1B">
            <w:pPr>
              <w:pStyle w:val="BlockText"/>
              <w:tabs>
                <w:tab w:val="left" w:pos="3960"/>
              </w:tabs>
              <w:spacing w:after="200"/>
              <w:ind w:left="720" w:right="0" w:firstLine="0"/>
            </w:pPr>
            <w:r>
              <w:t>(c) Recruter d'anciens employés de l'Entité MCA ou du Gouvernement pour fournir des services pour le compte de leurs anciens ministères, départements ou agences est acceptable à condition toutefois qu'il n'y ait pas de conflit d'intérêts.</w:t>
            </w:r>
          </w:p>
          <w:p w14:paraId="7A8C9875" w14:textId="08098A1C" w:rsidR="00794D1B" w:rsidRDefault="00F657FE" w:rsidP="00113F1B">
            <w:pPr>
              <w:pStyle w:val="BlockText"/>
              <w:tabs>
                <w:tab w:val="left" w:pos="3960"/>
              </w:tabs>
              <w:spacing w:after="200"/>
              <w:ind w:left="720" w:right="0" w:firstLine="0"/>
            </w:pPr>
            <w:r>
              <w:t xml:space="preserve">(d) Tout employé du Gouvernement proposé dans l'Offre d'un soumissionnaire comme membre de son Personnel professionnel clé doit avoir une attestation écrite signée de son administration confirmant : (i) qu’il sera en congé non payé à compter de la date de soumission de l’Offre jusqu'à la fin de sa mission auprès du Soumissionnaire/Fournisseur et qu’il est </w:t>
            </w:r>
            <w:r>
              <w:lastRenderedPageBreak/>
              <w:t>autorisé à travailler à plein temps hors de son poste de travail précédent ; ou (ii) qu’il a démissionné ou a pris sa retraite au plus tard avant la date d'adjudication du Contrat. En aucun cas, les personnes décrites aux alinéas (i) et (ii) ne pourront être chargées de l'approbation de l’exécution du présent Contrat. Le Soumissionnaire fournit cette déclaration à l’Entité MCA dans le cadre de son Offre.</w:t>
            </w:r>
          </w:p>
          <w:p w14:paraId="7EC1ADD2" w14:textId="5025CF85" w:rsidR="00794D1B" w:rsidRDefault="00F657FE" w:rsidP="00113F1B">
            <w:pPr>
              <w:pStyle w:val="BlockText"/>
              <w:tabs>
                <w:tab w:val="left" w:pos="3960"/>
              </w:tabs>
              <w:spacing w:after="200"/>
              <w:ind w:left="720" w:right="0" w:firstLine="0"/>
            </w:pPr>
            <w:r>
              <w:t>(e) Le Soumissionnaire/Fournisseur souhaitant recruter une personne visée par les Clauses 5.8 (j) à (m) des IS, qui aurait quitté l'Entité MCA moins de douze (12) mois avant la date du présent Appel d'offres, doit obtenir de l'Entité MCA un avis de « non-objection » à ce que ladite personne fasse partie du personnel du Soumissionnaire/Fournisseur avant le dépôt de l’Offre.</w:t>
            </w:r>
          </w:p>
        </w:tc>
      </w:tr>
      <w:tr w:rsidR="00794D1B" w14:paraId="50C0EFB6" w14:textId="77777777">
        <w:tc>
          <w:tcPr>
            <w:tcW w:w="2340" w:type="dxa"/>
          </w:tcPr>
          <w:p w14:paraId="29F81F7D" w14:textId="77777777" w:rsidR="00794D1B" w:rsidRDefault="00D93F1E" w:rsidP="00926535">
            <w:pPr>
              <w:ind w:right="702"/>
            </w:pPr>
            <w:bookmarkStart w:id="43" w:name="_Toc450505714"/>
            <w:r w:rsidRPr="00926535">
              <w:rPr>
                <w:b/>
              </w:rPr>
              <w:lastRenderedPageBreak/>
              <w:t>Inéligibilité</w:t>
            </w:r>
            <w:bookmarkEnd w:id="43"/>
          </w:p>
        </w:tc>
        <w:tc>
          <w:tcPr>
            <w:tcW w:w="6948" w:type="dxa"/>
          </w:tcPr>
          <w:p w14:paraId="2EDCBDCD" w14:textId="7ADE4F21" w:rsidR="00794D1B" w:rsidRDefault="00D93F1E" w:rsidP="00D02421">
            <w:pPr>
              <w:pStyle w:val="BlockText"/>
              <w:numPr>
                <w:ilvl w:val="1"/>
                <w:numId w:val="37"/>
              </w:numPr>
              <w:tabs>
                <w:tab w:val="left" w:pos="3960"/>
              </w:tabs>
              <w:spacing w:after="200"/>
              <w:ind w:left="522" w:right="0" w:hanging="522"/>
            </w:pPr>
            <w:r>
              <w:t>Un Soumissionnaire, toutes les entités le composant, et tout Sous-traitant d’une partie du Contrat, y compris des services associés, ainsi que leur personnel et leurs affiliés respectifs ne doivent pas être une personne ou une entité (a) frappée par une déclaration d’inéligibilité pour cause d’engagement dans une pratique de coercition, de collusion, de corruption, de fraude, d’obstruction d’enquête sur des allégations de fraude ou de corruption, ou dans une pratique interdite  selon les dispositions de la Clause 3.1 des IS ci-dessus, ou (b) ayant été déclarée non habilitée à participer à une procédure de passation de marché conformément aux procédures prévues à la partie 10 des Directives relatives à la passation des marchés du Programme de la MCC (Procédures de vérification de l’éligibilité), qui peuvent être consultées sur le site web de la MCC à l'adresse suivante:www.mcc.gov/ppg. De même, toute entité établie ou ayant son siège social ou une part importante de ses activités dans un pays soumis aux sanctions ou restrictions imposées par la législation ou la politique américaine, ne sera pas habilitée à participer à la présente procédure de Passation de marchés.</w:t>
            </w:r>
          </w:p>
          <w:p w14:paraId="656A2E92" w14:textId="5597069E" w:rsidR="00794D1B" w:rsidRDefault="00D93F1E" w:rsidP="00D02421">
            <w:pPr>
              <w:pStyle w:val="BlockText"/>
              <w:numPr>
                <w:ilvl w:val="1"/>
                <w:numId w:val="37"/>
              </w:numPr>
              <w:tabs>
                <w:tab w:val="left" w:pos="3960"/>
              </w:tabs>
              <w:spacing w:after="200"/>
              <w:ind w:left="522" w:right="0" w:hanging="522"/>
            </w:pPr>
            <w:r>
              <w:t>Un soumissionnaire, toutes les entités composant le Soumissionnaire, et tous sous-traitants pour une partie quelconque du Contrat, y compris des services associés, ainsi que leurs affiliés et personnel respectifs qui ne sont pas inéligibles pour l’un des motifs visés à la Clause 5.10 des IS seront néanmoins exclus de la procédure si :</w:t>
            </w:r>
          </w:p>
          <w:p w14:paraId="358993B8" w14:textId="32E36DD7" w:rsidR="00794D1B" w:rsidRDefault="00D93F1E" w:rsidP="004419A5">
            <w:pPr>
              <w:widowControl w:val="0"/>
              <w:numPr>
                <w:ilvl w:val="1"/>
                <w:numId w:val="50"/>
              </w:numPr>
              <w:tabs>
                <w:tab w:val="left" w:pos="612"/>
                <w:tab w:val="left" w:pos="3960"/>
              </w:tabs>
              <w:autoSpaceDE w:val="0"/>
              <w:spacing w:after="200"/>
              <w:ind w:left="882" w:hanging="360"/>
            </w:pPr>
            <w:proofErr w:type="gramStart"/>
            <w:r>
              <w:t>conformément</w:t>
            </w:r>
            <w:proofErr w:type="gramEnd"/>
            <w:r>
              <w:t xml:space="preserve"> à la loi et aux règlements officiels du pays, le Gouvernement interdit les relations commerciales avec le pays du Soumissionnaire (y compris ses associés et sous-traitants, ainsi que leurs filiales) ; ou</w:t>
            </w:r>
          </w:p>
          <w:p w14:paraId="79F4DD45" w14:textId="5FD5050B" w:rsidR="00794D1B" w:rsidRDefault="00D93F1E" w:rsidP="004419A5">
            <w:pPr>
              <w:widowControl w:val="0"/>
              <w:numPr>
                <w:ilvl w:val="1"/>
                <w:numId w:val="50"/>
              </w:numPr>
              <w:tabs>
                <w:tab w:val="left" w:pos="612"/>
                <w:tab w:val="left" w:pos="3960"/>
              </w:tabs>
              <w:autoSpaceDE w:val="0"/>
              <w:spacing w:after="200"/>
              <w:ind w:left="882" w:hanging="360"/>
            </w:pPr>
            <w:proofErr w:type="gramStart"/>
            <w:r>
              <w:lastRenderedPageBreak/>
              <w:t>en</w:t>
            </w:r>
            <w:proofErr w:type="gramEnd"/>
            <w:r>
              <w:t xml:space="preserve"> application d’une décision du Conseil de sécurité des Nations Unies adoptée en vertu du Chapitre VII de la Charte des Nations Unies, le Gouvernement interdit toute importation de biens en provenance du pays du Soumissionnaire ou Fournisseur (y compris du pays de ses Associés, Sous-traitants et fournisseurs, ainsi que les entreprises qui leur sont affiliées); ou tout paiement aux entités présentes dans ledit pays ; ou</w:t>
            </w:r>
          </w:p>
          <w:p w14:paraId="41D9A1B1" w14:textId="36E977BF" w:rsidR="00794D1B" w:rsidRDefault="00D93F1E" w:rsidP="004419A5">
            <w:pPr>
              <w:widowControl w:val="0"/>
              <w:numPr>
                <w:ilvl w:val="1"/>
                <w:numId w:val="50"/>
              </w:numPr>
              <w:tabs>
                <w:tab w:val="left" w:pos="612"/>
                <w:tab w:val="left" w:pos="3960"/>
              </w:tabs>
              <w:autoSpaceDE w:val="0"/>
              <w:spacing w:after="200"/>
              <w:ind w:left="882" w:hanging="360"/>
            </w:pPr>
            <w:proofErr w:type="gramStart"/>
            <w:r>
              <w:t>le</w:t>
            </w:r>
            <w:proofErr w:type="gramEnd"/>
            <w:r>
              <w:t xml:space="preserve"> Soumissionnaire ou Fournisseur, toute entité le composant, leurs filiales, sous-traitants ou leurs personnels respectifs sont considérés inéligibles par MCC en vertu d’une politique ou d’une directive susceptible d’être en vigueur à un quelconque moment, telle que publiée sur le site web de la MCC.</w:t>
            </w:r>
          </w:p>
          <w:p w14:paraId="551CE66E" w14:textId="3D8E9575" w:rsidR="00794D1B" w:rsidRDefault="00D93F1E" w:rsidP="00D02421">
            <w:pPr>
              <w:pStyle w:val="BlockText"/>
              <w:numPr>
                <w:ilvl w:val="1"/>
                <w:numId w:val="37"/>
              </w:numPr>
              <w:tabs>
                <w:tab w:val="left" w:pos="3960"/>
              </w:tabs>
              <w:spacing w:after="200"/>
              <w:ind w:left="522" w:right="0" w:hanging="522"/>
            </w:pPr>
            <w:r>
              <w:t>Les Soumissionnaires ou Fournisseurs doivent également satisfaire à tous les autres critères d’éligibilité prévus dans les Directives sur la Passation des marchés du Programme de la MCC. Si un Soumissionnaire ou Fournisseur a l’intention de s’associer à une autre partie, dans ce cas cette partie sera également soumise à l’application des critères d’éligibilité énoncés dans le présent Dossier d’appel d’offres et dans les Directives de la MCC.</w:t>
            </w:r>
          </w:p>
        </w:tc>
      </w:tr>
      <w:tr w:rsidR="00794D1B" w14:paraId="0646A6D9" w14:textId="77777777">
        <w:tc>
          <w:tcPr>
            <w:tcW w:w="2340" w:type="dxa"/>
          </w:tcPr>
          <w:p w14:paraId="14B90C96" w14:textId="77777777" w:rsidR="00794D1B" w:rsidRPr="00926535" w:rsidRDefault="00D93F1E" w:rsidP="00926535">
            <w:pPr>
              <w:ind w:right="702"/>
              <w:rPr>
                <w:b/>
              </w:rPr>
            </w:pPr>
            <w:bookmarkStart w:id="44" w:name="_Toc450505715"/>
            <w:bookmarkStart w:id="45" w:name="_Toc457295086"/>
            <w:bookmarkStart w:id="46" w:name="_Toc458168428"/>
            <w:r w:rsidRPr="00926535">
              <w:rPr>
                <w:b/>
              </w:rPr>
              <w:lastRenderedPageBreak/>
              <w:t>Justification de la continuation de l’éligibilité des Soumissionnaires et Fournisseurs</w:t>
            </w:r>
            <w:bookmarkEnd w:id="44"/>
            <w:bookmarkEnd w:id="45"/>
            <w:bookmarkEnd w:id="46"/>
          </w:p>
        </w:tc>
        <w:tc>
          <w:tcPr>
            <w:tcW w:w="6948" w:type="dxa"/>
          </w:tcPr>
          <w:p w14:paraId="1A248673" w14:textId="5B7C84F0" w:rsidR="00794D1B" w:rsidRDefault="00D93F1E" w:rsidP="00D02421">
            <w:pPr>
              <w:pStyle w:val="BlockText"/>
              <w:numPr>
                <w:ilvl w:val="1"/>
                <w:numId w:val="37"/>
              </w:numPr>
              <w:tabs>
                <w:tab w:val="left" w:pos="3960"/>
              </w:tabs>
              <w:spacing w:after="200"/>
              <w:ind w:left="522" w:right="0" w:hanging="522"/>
            </w:pPr>
            <w:r>
              <w:t>Les Soumissionnaires et les Fournisseurs doivent fournir des éléments de preuve attestant qu’ils sont toujours éligibles, d’une manière jugée satisfaisante par l’Acheteur, selon les exigences raisonnables de ce dernier.</w:t>
            </w:r>
          </w:p>
        </w:tc>
      </w:tr>
      <w:tr w:rsidR="00794D1B" w14:paraId="6F242FD2" w14:textId="77777777">
        <w:tc>
          <w:tcPr>
            <w:tcW w:w="2340" w:type="dxa"/>
          </w:tcPr>
          <w:p w14:paraId="5F7B87BB" w14:textId="77777777" w:rsidR="00794D1B" w:rsidRDefault="00D93F1E" w:rsidP="00926535">
            <w:pPr>
              <w:ind w:right="702"/>
              <w:rPr>
                <w:b/>
              </w:rPr>
            </w:pPr>
            <w:bookmarkStart w:id="47" w:name="_Toc450505716"/>
            <w:bookmarkStart w:id="48" w:name="_Toc457295087"/>
            <w:bookmarkStart w:id="49" w:name="_Toc458168429"/>
            <w:r w:rsidRPr="00926535">
              <w:rPr>
                <w:b/>
              </w:rPr>
              <w:t>Commissions et primes</w:t>
            </w:r>
            <w:bookmarkEnd w:id="47"/>
            <w:bookmarkEnd w:id="48"/>
            <w:bookmarkEnd w:id="49"/>
          </w:p>
        </w:tc>
        <w:tc>
          <w:tcPr>
            <w:tcW w:w="6948" w:type="dxa"/>
          </w:tcPr>
          <w:p w14:paraId="2112F3EB" w14:textId="77777777" w:rsidR="00794D1B" w:rsidRDefault="00D93F1E" w:rsidP="00D02421">
            <w:pPr>
              <w:pStyle w:val="BlockText"/>
              <w:numPr>
                <w:ilvl w:val="1"/>
                <w:numId w:val="37"/>
              </w:numPr>
              <w:tabs>
                <w:tab w:val="left" w:pos="3960"/>
              </w:tabs>
              <w:spacing w:after="200"/>
              <w:ind w:left="522" w:right="0" w:hanging="522"/>
            </w:pPr>
            <w:r>
              <w:t>Le cas échéant, le Soumissionnaire communique les renseignements sur les commissions et primes éventuellement réglées ou devant être réglées en rapport avec la présente procédure de passation de marchés ou en rapport avec son Offre et, pendant la période d’exécution du Contrat, si le Contrat a été adjugé à ce Soumissionnaire, en réponse à toute demande conformément aux dispositions du présent Dossier d’appel d’offres.</w:t>
            </w:r>
          </w:p>
        </w:tc>
      </w:tr>
      <w:tr w:rsidR="00794D1B" w14:paraId="4B579FB8" w14:textId="77777777">
        <w:tc>
          <w:tcPr>
            <w:tcW w:w="2340" w:type="dxa"/>
          </w:tcPr>
          <w:p w14:paraId="5A4B86FF" w14:textId="77777777" w:rsidR="00794D1B" w:rsidRPr="00926535" w:rsidRDefault="00D93F1E" w:rsidP="00926535">
            <w:pPr>
              <w:ind w:right="702"/>
              <w:rPr>
                <w:b/>
              </w:rPr>
            </w:pPr>
            <w:bookmarkStart w:id="50" w:name="_Toc450505717"/>
            <w:bookmarkStart w:id="51" w:name="_Toc457295088"/>
            <w:bookmarkStart w:id="52" w:name="_Toc458168430"/>
            <w:r w:rsidRPr="00926535">
              <w:rPr>
                <w:b/>
              </w:rPr>
              <w:t>Biens et services répondant aux critères requis</w:t>
            </w:r>
            <w:bookmarkEnd w:id="50"/>
            <w:bookmarkEnd w:id="51"/>
            <w:bookmarkEnd w:id="52"/>
          </w:p>
          <w:p w14:paraId="1E86BA48" w14:textId="77777777" w:rsidR="00794D1B" w:rsidRPr="00926535" w:rsidRDefault="00794D1B" w:rsidP="00926535">
            <w:pPr>
              <w:ind w:right="702"/>
              <w:rPr>
                <w:b/>
              </w:rPr>
            </w:pPr>
          </w:p>
        </w:tc>
        <w:tc>
          <w:tcPr>
            <w:tcW w:w="6948" w:type="dxa"/>
          </w:tcPr>
          <w:p w14:paraId="31A5273C" w14:textId="220875B5" w:rsidR="00794D1B" w:rsidRPr="00BC0C74" w:rsidRDefault="00D93F1E" w:rsidP="00D02421">
            <w:pPr>
              <w:pStyle w:val="BlockText"/>
              <w:numPr>
                <w:ilvl w:val="1"/>
                <w:numId w:val="37"/>
              </w:numPr>
              <w:tabs>
                <w:tab w:val="left" w:pos="3960"/>
              </w:tabs>
              <w:spacing w:after="200"/>
              <w:ind w:left="522" w:right="0" w:hanging="522"/>
              <w:rPr>
                <w:szCs w:val="24"/>
              </w:rPr>
            </w:pPr>
            <w:r>
              <w:lastRenderedPageBreak/>
              <w:t xml:space="preserve">Les matériaux, équipements et services à fournir au titre du Contrat peuvent provenir de n’importe quel pays, sous réserve des mêmes restrictions énoncées à l’égard des Soumissionnaires et de leurs associés, ainsi que de leurs personnels respectifs, conformément à la Clause 5.3 des IS. A la demande de </w:t>
            </w:r>
            <w:r>
              <w:lastRenderedPageBreak/>
              <w:t>l’Acheteur, les Soumissionnaires devront fournir une preuve du pays d’origine des matériels, équipements et services.</w:t>
            </w:r>
          </w:p>
          <w:p w14:paraId="27DF02CA" w14:textId="1DE5CB6B" w:rsidR="00794D1B" w:rsidRPr="00BC0C74" w:rsidRDefault="00D93F1E" w:rsidP="00D02421">
            <w:pPr>
              <w:pStyle w:val="BlockText"/>
              <w:numPr>
                <w:ilvl w:val="1"/>
                <w:numId w:val="37"/>
              </w:numPr>
              <w:tabs>
                <w:tab w:val="left" w:pos="3960"/>
              </w:tabs>
              <w:spacing w:after="200"/>
              <w:ind w:left="522" w:right="0" w:hanging="522"/>
              <w:rPr>
                <w:szCs w:val="24"/>
              </w:rPr>
            </w:pPr>
            <w:r>
              <w:t>Aux fins de la Clause 5.14 des IS ci-dessus, « provenance » signifie le lieu où les matériaux et les équipements ont été extraits, cultivés, produits, fabriqués ou traités, et à partir duquel les services sont fournis. Les matériaux et les équipements sont produits lors de la création, grâce à un processus de fabrication, de traitement ou d'assemblage important ou substantiel, d'un produit fini ayant une valeur commerciale dont les caractéristiques, l’usage et l’utilité sont très différents des composants d’origine qui entrent dans sa fabrication.</w:t>
            </w:r>
          </w:p>
          <w:p w14:paraId="317AB8A1" w14:textId="257852B6" w:rsidR="00794D1B" w:rsidRPr="00BC0C74" w:rsidRDefault="00D93F1E" w:rsidP="00D02421">
            <w:pPr>
              <w:pStyle w:val="BlockText"/>
              <w:numPr>
                <w:ilvl w:val="1"/>
                <w:numId w:val="37"/>
              </w:numPr>
              <w:tabs>
                <w:tab w:val="left" w:pos="3960"/>
              </w:tabs>
              <w:spacing w:after="200"/>
              <w:ind w:left="522" w:right="0" w:hanging="522"/>
              <w:rPr>
                <w:szCs w:val="24"/>
              </w:rPr>
            </w:pPr>
            <w:r>
              <w:t>La provenance des matériaux, des équipements et des services est distincte de la nationalité du Soumissionnaire.</w:t>
            </w:r>
          </w:p>
          <w:p w14:paraId="4C09C9A3" w14:textId="77777777" w:rsidR="00794D1B" w:rsidRPr="00BC0C74" w:rsidRDefault="00D93F1E" w:rsidP="00D02421">
            <w:pPr>
              <w:pStyle w:val="BlockText"/>
              <w:numPr>
                <w:ilvl w:val="1"/>
                <w:numId w:val="37"/>
              </w:numPr>
              <w:tabs>
                <w:tab w:val="left" w:pos="3960"/>
              </w:tabs>
              <w:spacing w:after="200"/>
              <w:ind w:left="522" w:right="0" w:hanging="522"/>
              <w:rPr>
                <w:szCs w:val="24"/>
              </w:rPr>
            </w:pPr>
            <w:r>
              <w:t>Le pays d’origine des principaux équipements, matériaux, marchandises et services à fournir au titre du Contrat doit être indiqué dans le Formulaire du Code d'origine du pays figurant à la Section IV. Pendant l’exécution du Contrat, les sources utilisées seront vérifiées par le Gestionnaire de projet de l’Acheteur.</w:t>
            </w:r>
          </w:p>
          <w:p w14:paraId="2E894131" w14:textId="77777777" w:rsidR="00794D1B" w:rsidRPr="00BC0C74" w:rsidRDefault="00D93F1E" w:rsidP="00D02421">
            <w:pPr>
              <w:pStyle w:val="BlockText"/>
              <w:numPr>
                <w:ilvl w:val="1"/>
                <w:numId w:val="37"/>
              </w:numPr>
              <w:tabs>
                <w:tab w:val="left" w:pos="3960"/>
              </w:tabs>
              <w:spacing w:after="200"/>
              <w:ind w:left="522" w:right="0" w:hanging="522"/>
              <w:rPr>
                <w:szCs w:val="24"/>
              </w:rPr>
            </w:pPr>
            <w:r>
              <w:t>Un Système d’information est réputé avoir été produit dans un pays donné lorsque dans ledit pays est créé, par le développement de logiciels, la fabrication, un processus d’assemblage ou d’intégration important ou substantiel, un produit fini ayant une valeur commerciale dont les caractéristiques, l’usage et l’utilité sont très différents des composants d’origine qui entrent dans sa fabrication.</w:t>
            </w:r>
          </w:p>
          <w:p w14:paraId="6296B982" w14:textId="50EB5267" w:rsidR="00794D1B" w:rsidRPr="00BC0C74" w:rsidRDefault="00D93F1E" w:rsidP="00D02421">
            <w:pPr>
              <w:pStyle w:val="BlockText"/>
              <w:numPr>
                <w:ilvl w:val="1"/>
                <w:numId w:val="37"/>
              </w:numPr>
              <w:tabs>
                <w:tab w:val="left" w:pos="3960"/>
              </w:tabs>
              <w:spacing w:after="200"/>
              <w:ind w:left="522" w:right="0" w:hanging="522"/>
              <w:rPr>
                <w:szCs w:val="24"/>
              </w:rPr>
            </w:pPr>
            <w:r>
              <w:t>Aux fins des Clauses 5.14 à 5.19, le pays de nationalité du Soumissionnaire est distinct du pays où le Système d’information et les composants ont été produits ou du pays à partir duquel les services associés sont fournis.</w:t>
            </w:r>
          </w:p>
        </w:tc>
      </w:tr>
      <w:tr w:rsidR="00794D1B" w14:paraId="03E9C0AF" w14:textId="77777777">
        <w:tc>
          <w:tcPr>
            <w:tcW w:w="2340" w:type="dxa"/>
          </w:tcPr>
          <w:p w14:paraId="7B973A78" w14:textId="77777777" w:rsidR="00794D1B" w:rsidRDefault="00D93F1E" w:rsidP="00D02421">
            <w:pPr>
              <w:pStyle w:val="Head22"/>
              <w:numPr>
                <w:ilvl w:val="0"/>
                <w:numId w:val="37"/>
              </w:numPr>
              <w:tabs>
                <w:tab w:val="left" w:pos="3960"/>
              </w:tabs>
              <w:spacing w:after="0"/>
            </w:pPr>
            <w:bookmarkStart w:id="53" w:name="_Toc47170404"/>
            <w:r>
              <w:lastRenderedPageBreak/>
              <w:t>Qualifications du Soumissionnaire</w:t>
            </w:r>
            <w:bookmarkEnd w:id="53"/>
          </w:p>
        </w:tc>
        <w:tc>
          <w:tcPr>
            <w:tcW w:w="6948" w:type="dxa"/>
          </w:tcPr>
          <w:p w14:paraId="73AB0B9F" w14:textId="77777777" w:rsidR="00794D1B" w:rsidRDefault="00D93F1E" w:rsidP="00D02421">
            <w:pPr>
              <w:pStyle w:val="BlockText"/>
              <w:numPr>
                <w:ilvl w:val="1"/>
                <w:numId w:val="37"/>
              </w:numPr>
              <w:tabs>
                <w:tab w:val="left" w:pos="3960"/>
              </w:tabs>
              <w:spacing w:after="200"/>
              <w:ind w:left="522" w:right="0" w:hanging="522"/>
            </w:pPr>
            <w:r>
              <w:t xml:space="preserve">En joignant la preuve documentaire dans son Offre, le Soumissionnaire doit, à la satisfaction de l’Acheteur, </w:t>
            </w:r>
            <w:proofErr w:type="gramStart"/>
            <w:r>
              <w:t>établir:</w:t>
            </w:r>
            <w:proofErr w:type="gramEnd"/>
          </w:p>
        </w:tc>
      </w:tr>
      <w:tr w:rsidR="00794D1B" w14:paraId="1A79F585" w14:textId="77777777">
        <w:tc>
          <w:tcPr>
            <w:tcW w:w="2340" w:type="dxa"/>
          </w:tcPr>
          <w:p w14:paraId="3991BF09" w14:textId="77777777" w:rsidR="00794D1B" w:rsidRDefault="00794D1B">
            <w:pPr>
              <w:pStyle w:val="Head22"/>
              <w:numPr>
                <w:ilvl w:val="12"/>
                <w:numId w:val="0"/>
              </w:numPr>
              <w:tabs>
                <w:tab w:val="left" w:pos="3960"/>
              </w:tabs>
              <w:spacing w:after="0"/>
              <w:ind w:left="360" w:hanging="360"/>
              <w:rPr>
                <w:highlight w:val="yellow"/>
              </w:rPr>
            </w:pPr>
          </w:p>
        </w:tc>
        <w:tc>
          <w:tcPr>
            <w:tcW w:w="6948" w:type="dxa"/>
          </w:tcPr>
          <w:p w14:paraId="275A7E5C" w14:textId="77777777" w:rsidR="00794D1B" w:rsidRPr="00BC0C74" w:rsidRDefault="00D93F1E" w:rsidP="004419A5">
            <w:pPr>
              <w:widowControl w:val="0"/>
              <w:numPr>
                <w:ilvl w:val="1"/>
                <w:numId w:val="38"/>
              </w:numPr>
              <w:tabs>
                <w:tab w:val="left" w:pos="612"/>
                <w:tab w:val="left" w:pos="3960"/>
              </w:tabs>
              <w:autoSpaceDE w:val="0"/>
              <w:spacing w:after="200"/>
              <w:ind w:left="972"/>
            </w:pPr>
            <w:proofErr w:type="gramStart"/>
            <w:r>
              <w:t>qu’il</w:t>
            </w:r>
            <w:proofErr w:type="gramEnd"/>
            <w:r>
              <w:t xml:space="preserve"> a la capacité financière, technique et de production nécessaire pour exécuter le Contrat, qu’il satisfait aux critères de qualification </w:t>
            </w:r>
            <w:r>
              <w:rPr>
                <w:b/>
              </w:rPr>
              <w:t>spécifiés dans les DPAO</w:t>
            </w:r>
            <w:r>
              <w:t xml:space="preserve"> et qu’il a des antécédents positifs en matière d'exécution de marchés tel </w:t>
            </w:r>
            <w:r>
              <w:rPr>
                <w:b/>
              </w:rPr>
              <w:t>qu'exigé dans les DPAO.</w:t>
            </w:r>
          </w:p>
          <w:p w14:paraId="55AE4AD7" w14:textId="24251172" w:rsidR="00794D1B" w:rsidRDefault="00D93F1E" w:rsidP="00DF55BB">
            <w:pPr>
              <w:widowControl w:val="0"/>
              <w:tabs>
                <w:tab w:val="left" w:pos="612"/>
                <w:tab w:val="left" w:pos="3960"/>
              </w:tabs>
              <w:autoSpaceDE w:val="0"/>
              <w:spacing w:after="200"/>
              <w:ind w:left="972"/>
              <w:rPr>
                <w:highlight w:val="yellow"/>
              </w:rPr>
            </w:pPr>
            <w:r>
              <w:t xml:space="preserve">Dans le cadre de l'évaluation des qualifications d'un Soumissionnaire et sauf disposition contraire prévue dans les </w:t>
            </w:r>
            <w:r>
              <w:lastRenderedPageBreak/>
              <w:t xml:space="preserve">DPAO, l'expérience et/ou les ressources des Sous-traitant ne sont pas pris en compte pour établir la qualification du </w:t>
            </w:r>
            <w:proofErr w:type="gramStart"/>
            <w:r>
              <w:t>Soumissionnaire;</w:t>
            </w:r>
            <w:proofErr w:type="gramEnd"/>
            <w:r>
              <w:t xml:space="preserve"> seules l'expérience et les ressources des membres de la Co-entreprise ou Association sont prises en compte à cet effet;</w:t>
            </w:r>
          </w:p>
        </w:tc>
      </w:tr>
      <w:tr w:rsidR="00794D1B" w14:paraId="4EDCA396" w14:textId="77777777">
        <w:tc>
          <w:tcPr>
            <w:tcW w:w="2340" w:type="dxa"/>
          </w:tcPr>
          <w:p w14:paraId="53CCB9DF" w14:textId="77777777" w:rsidR="00794D1B" w:rsidRDefault="00794D1B">
            <w:pPr>
              <w:pStyle w:val="Head22"/>
              <w:numPr>
                <w:ilvl w:val="12"/>
                <w:numId w:val="0"/>
              </w:numPr>
              <w:tabs>
                <w:tab w:val="left" w:pos="3960"/>
              </w:tabs>
              <w:spacing w:after="0"/>
              <w:ind w:left="360" w:hanging="360"/>
              <w:rPr>
                <w:highlight w:val="yellow"/>
              </w:rPr>
            </w:pPr>
          </w:p>
        </w:tc>
        <w:tc>
          <w:tcPr>
            <w:tcW w:w="6948" w:type="dxa"/>
          </w:tcPr>
          <w:p w14:paraId="70036F95" w14:textId="77777777" w:rsidR="00794D1B" w:rsidRDefault="00D93F1E" w:rsidP="004419A5">
            <w:pPr>
              <w:widowControl w:val="0"/>
              <w:numPr>
                <w:ilvl w:val="1"/>
                <w:numId w:val="38"/>
              </w:numPr>
              <w:tabs>
                <w:tab w:val="left" w:pos="612"/>
                <w:tab w:val="left" w:pos="3960"/>
              </w:tabs>
              <w:autoSpaceDE w:val="0"/>
              <w:spacing w:after="200"/>
              <w:ind w:left="972"/>
            </w:pPr>
            <w:proofErr w:type="gramStart"/>
            <w:r>
              <w:t>dans</w:t>
            </w:r>
            <w:proofErr w:type="gramEnd"/>
            <w:r>
              <w:t xml:space="preserve"> les cas où le Soumissionnaire propose de fournir des composants clés du Système d’information, comme </w:t>
            </w:r>
            <w:r>
              <w:rPr>
                <w:b/>
              </w:rPr>
              <w:t>indiqué dans les DPAO</w:t>
            </w:r>
            <w:r>
              <w:t>, qu'il ne produit pas lui-même, et qu’il est dûment autorisé par le fabricant à livrer ces composants dans le pays de l’Acheteur en vertu de tout contrat pouvant découler du présent Appel d'offres, il doit joindre à son Offre les autorisations signées du fabricant, selon le formulaire figurant à la Section IV.</w:t>
            </w:r>
          </w:p>
        </w:tc>
      </w:tr>
      <w:tr w:rsidR="00794D1B" w14:paraId="73A4A803" w14:textId="77777777">
        <w:tc>
          <w:tcPr>
            <w:tcW w:w="2340" w:type="dxa"/>
          </w:tcPr>
          <w:p w14:paraId="017C8019" w14:textId="77777777" w:rsidR="00794D1B" w:rsidRDefault="00794D1B">
            <w:pPr>
              <w:pStyle w:val="Head22"/>
              <w:numPr>
                <w:ilvl w:val="12"/>
                <w:numId w:val="0"/>
              </w:numPr>
              <w:tabs>
                <w:tab w:val="left" w:pos="3960"/>
              </w:tabs>
              <w:spacing w:after="0"/>
              <w:ind w:left="360" w:hanging="360"/>
              <w:rPr>
                <w:highlight w:val="yellow"/>
              </w:rPr>
            </w:pPr>
          </w:p>
        </w:tc>
        <w:tc>
          <w:tcPr>
            <w:tcW w:w="6948" w:type="dxa"/>
          </w:tcPr>
          <w:p w14:paraId="204AE0F4" w14:textId="55ACF7C6" w:rsidR="00794D1B" w:rsidRDefault="00D93F1E" w:rsidP="004419A5">
            <w:pPr>
              <w:widowControl w:val="0"/>
              <w:numPr>
                <w:ilvl w:val="1"/>
                <w:numId w:val="38"/>
              </w:numPr>
              <w:tabs>
                <w:tab w:val="left" w:pos="612"/>
                <w:tab w:val="left" w:pos="3960"/>
              </w:tabs>
              <w:autoSpaceDE w:val="0"/>
              <w:spacing w:after="200"/>
              <w:ind w:left="972"/>
            </w:pPr>
            <w:proofErr w:type="gramStart"/>
            <w:r>
              <w:t>si</w:t>
            </w:r>
            <w:proofErr w:type="gramEnd"/>
            <w:r>
              <w:t xml:space="preserve"> le Soumissionnaire propose d’avoir recours au service de Sous-traitants pour les services clés si et comme </w:t>
            </w:r>
            <w:r>
              <w:rPr>
                <w:b/>
              </w:rPr>
              <w:t>indiqué dans les DPAO</w:t>
            </w:r>
            <w:r>
              <w:t>, lesdits sous-traitants doivent avoir accepté par écrit de travailler pour le compte du Soumissionnaire en vertu de tout Contrat pouvant découler du présent Appel d'offres ; et</w:t>
            </w:r>
          </w:p>
        </w:tc>
      </w:tr>
      <w:tr w:rsidR="00794D1B" w14:paraId="301018E2" w14:textId="77777777">
        <w:tc>
          <w:tcPr>
            <w:tcW w:w="2340" w:type="dxa"/>
          </w:tcPr>
          <w:p w14:paraId="0ECE695A" w14:textId="77777777" w:rsidR="00794D1B" w:rsidRDefault="00794D1B">
            <w:pPr>
              <w:pStyle w:val="Head22"/>
              <w:numPr>
                <w:ilvl w:val="12"/>
                <w:numId w:val="0"/>
              </w:numPr>
              <w:tabs>
                <w:tab w:val="left" w:pos="3960"/>
              </w:tabs>
              <w:spacing w:after="0"/>
              <w:ind w:left="360" w:hanging="360"/>
              <w:rPr>
                <w:highlight w:val="yellow"/>
              </w:rPr>
            </w:pPr>
          </w:p>
        </w:tc>
        <w:tc>
          <w:tcPr>
            <w:tcW w:w="6948" w:type="dxa"/>
          </w:tcPr>
          <w:p w14:paraId="1FAC4CEE" w14:textId="77777777" w:rsidR="00794D1B" w:rsidRDefault="00D93F1E" w:rsidP="004419A5">
            <w:pPr>
              <w:widowControl w:val="0"/>
              <w:numPr>
                <w:ilvl w:val="1"/>
                <w:numId w:val="38"/>
              </w:numPr>
              <w:tabs>
                <w:tab w:val="left" w:pos="612"/>
                <w:tab w:val="left" w:pos="3960"/>
              </w:tabs>
              <w:autoSpaceDE w:val="0"/>
              <w:spacing w:after="200"/>
              <w:ind w:left="972"/>
            </w:pPr>
            <w:r>
              <w:t>dans le cas où le Soumissionnaire n'a pas d'activité dans le pays de l’Acheteur, ledit Soumissionnaire est ou sera (si le Contrat lui est adjugé) représenté dans ledit pays par un Agent ayant les compétences et les capacités nécessaires pour exécuter les obligations du Soumissionnaire en termes de maintenance, d'assistance technique, de formation et de réparation, prévues dans le Conditions Générales du Contrat et dans les conditions particulières du Contrat, et/ou satisfaire les exigences de l’Acheteur. Un Agent jugé acceptable par l’Acheteur doit être désigné avant la signature du Contrat.</w:t>
            </w:r>
          </w:p>
        </w:tc>
      </w:tr>
      <w:tr w:rsidR="00794D1B" w14:paraId="4D665CD9" w14:textId="77777777">
        <w:tc>
          <w:tcPr>
            <w:tcW w:w="2340" w:type="dxa"/>
          </w:tcPr>
          <w:p w14:paraId="74976872" w14:textId="77777777" w:rsidR="00794D1B" w:rsidRDefault="00794D1B">
            <w:pPr>
              <w:pStyle w:val="Head22"/>
              <w:numPr>
                <w:ilvl w:val="12"/>
                <w:numId w:val="0"/>
              </w:numPr>
              <w:tabs>
                <w:tab w:val="left" w:pos="3960"/>
              </w:tabs>
              <w:spacing w:after="0"/>
              <w:ind w:left="360" w:hanging="360"/>
              <w:rPr>
                <w:highlight w:val="yellow"/>
              </w:rPr>
            </w:pPr>
          </w:p>
        </w:tc>
        <w:tc>
          <w:tcPr>
            <w:tcW w:w="6948" w:type="dxa"/>
          </w:tcPr>
          <w:p w14:paraId="6F8ECF27" w14:textId="7F0D3E42" w:rsidR="00794D1B" w:rsidRDefault="00D93F1E" w:rsidP="00D02421">
            <w:pPr>
              <w:pStyle w:val="BlockText"/>
              <w:numPr>
                <w:ilvl w:val="1"/>
                <w:numId w:val="37"/>
              </w:numPr>
              <w:tabs>
                <w:tab w:val="left" w:pos="3960"/>
              </w:tabs>
              <w:spacing w:after="200"/>
              <w:ind w:left="522" w:right="0" w:hanging="522"/>
            </w:pPr>
            <w:r>
              <w:t>Les Offres soumises par une Co-entreprise ou Association composée d’au moins deux entreprises associées doivent également satisfaire aux exigences suivantes :</w:t>
            </w:r>
          </w:p>
          <w:p w14:paraId="54AE012E" w14:textId="77777777" w:rsidR="00794D1B" w:rsidRDefault="00D93F1E" w:rsidP="004419A5">
            <w:pPr>
              <w:widowControl w:val="0"/>
              <w:numPr>
                <w:ilvl w:val="1"/>
                <w:numId w:val="39"/>
              </w:numPr>
              <w:tabs>
                <w:tab w:val="left" w:pos="612"/>
                <w:tab w:val="left" w:pos="3960"/>
              </w:tabs>
              <w:autoSpaceDE w:val="0"/>
              <w:spacing w:after="200"/>
              <w:ind w:left="972"/>
            </w:pPr>
            <w:proofErr w:type="gramStart"/>
            <w:r>
              <w:t>l'Offre</w:t>
            </w:r>
            <w:proofErr w:type="gramEnd"/>
            <w:r>
              <w:t xml:space="preserve"> doit être signée de manière à engager juridiquement tous les associés ;</w:t>
            </w:r>
          </w:p>
          <w:p w14:paraId="32701ED9" w14:textId="77777777" w:rsidR="00794D1B" w:rsidRDefault="00D93F1E" w:rsidP="004419A5">
            <w:pPr>
              <w:widowControl w:val="0"/>
              <w:numPr>
                <w:ilvl w:val="1"/>
                <w:numId w:val="39"/>
              </w:numPr>
              <w:tabs>
                <w:tab w:val="left" w:pos="612"/>
                <w:tab w:val="left" w:pos="3960"/>
              </w:tabs>
              <w:autoSpaceDE w:val="0"/>
              <w:spacing w:after="200"/>
              <w:ind w:left="972"/>
            </w:pPr>
            <w:proofErr w:type="gramStart"/>
            <w:r>
              <w:t>l'un</w:t>
            </w:r>
            <w:proofErr w:type="gramEnd"/>
            <w:r>
              <w:t xml:space="preserve"> des associés doit être désigné comme représentant de l’Association, et la preuve de sa désignation doit être fournie par la présentation d'une procuration signée par les signataires dûment habilités de chacun des associés ;</w:t>
            </w:r>
          </w:p>
          <w:p w14:paraId="125C3C35" w14:textId="11900303" w:rsidR="00794D1B" w:rsidRDefault="00D93F1E" w:rsidP="004419A5">
            <w:pPr>
              <w:widowControl w:val="0"/>
              <w:numPr>
                <w:ilvl w:val="1"/>
                <w:numId w:val="39"/>
              </w:numPr>
              <w:tabs>
                <w:tab w:val="left" w:pos="612"/>
                <w:tab w:val="left" w:pos="3960"/>
              </w:tabs>
              <w:autoSpaceDE w:val="0"/>
              <w:spacing w:after="200"/>
              <w:ind w:left="972"/>
            </w:pPr>
            <w:proofErr w:type="gramStart"/>
            <w:r>
              <w:t>le</w:t>
            </w:r>
            <w:proofErr w:type="gramEnd"/>
            <w:r>
              <w:t xml:space="preserve"> représentant sera autorisé à assumer les responsabilités et à recevoir des instructions pour le compte et au nom de </w:t>
            </w:r>
            <w:r>
              <w:lastRenderedPageBreak/>
              <w:t>chacun et de tous les membres de la Co-entreprise/Association, et l’exécution du Contrat dans son ensemble, y compris les paiements, se feront exclusivement avec le mandataire ;</w:t>
            </w:r>
          </w:p>
          <w:p w14:paraId="777E7AC4" w14:textId="77777777" w:rsidR="00794D1B" w:rsidRDefault="00D93F1E" w:rsidP="004419A5">
            <w:pPr>
              <w:widowControl w:val="0"/>
              <w:numPr>
                <w:ilvl w:val="1"/>
                <w:numId w:val="39"/>
              </w:numPr>
              <w:tabs>
                <w:tab w:val="left" w:pos="612"/>
                <w:tab w:val="left" w:pos="3960"/>
              </w:tabs>
              <w:autoSpaceDE w:val="0"/>
              <w:spacing w:after="200"/>
              <w:ind w:left="972"/>
            </w:pPr>
            <w:proofErr w:type="gramStart"/>
            <w:r>
              <w:t>l’associé</w:t>
            </w:r>
            <w:proofErr w:type="gramEnd"/>
            <w:r>
              <w:t xml:space="preserve"> ou le groupement d’associés responsable d'une composante précise du Système d’information doit satisfaire aux critères minimaux de qualification de ladite composante</w:t>
            </w:r>
          </w:p>
          <w:p w14:paraId="4A38B647" w14:textId="6AA6D12C" w:rsidR="00794D1B" w:rsidRDefault="00D93F1E" w:rsidP="004419A5">
            <w:pPr>
              <w:widowControl w:val="0"/>
              <w:numPr>
                <w:ilvl w:val="1"/>
                <w:numId w:val="39"/>
              </w:numPr>
              <w:tabs>
                <w:tab w:val="left" w:pos="612"/>
                <w:tab w:val="left" w:pos="3960"/>
              </w:tabs>
              <w:autoSpaceDE w:val="0"/>
              <w:spacing w:after="200"/>
              <w:ind w:left="972"/>
            </w:pPr>
            <w:proofErr w:type="gramStart"/>
            <w:r>
              <w:t>une</w:t>
            </w:r>
            <w:proofErr w:type="gramEnd"/>
            <w:r>
              <w:t xml:space="preserve"> entreprise peut présenter une Offre à titre individuel ou comme membre d'une seule Co-entreprise ou Association. Si, à l'issue de l’ouverture des plis conformément aux dispositions de la Clause 24 des IS, cette exigence n’est pas respectée, toutes les Offres présentées par l'entreprise concernée en tant que Soumissionnaire individuel ou membre d'une Co-entreprise/Association seront disqualifiées ;</w:t>
            </w:r>
          </w:p>
          <w:p w14:paraId="7CB58C0B" w14:textId="0C4070C4" w:rsidR="00794D1B" w:rsidRDefault="00D93F1E" w:rsidP="004419A5">
            <w:pPr>
              <w:widowControl w:val="0"/>
              <w:numPr>
                <w:ilvl w:val="1"/>
                <w:numId w:val="39"/>
              </w:numPr>
              <w:tabs>
                <w:tab w:val="left" w:pos="612"/>
                <w:tab w:val="left" w:pos="3960"/>
              </w:tabs>
              <w:autoSpaceDE w:val="0"/>
              <w:spacing w:after="200"/>
              <w:ind w:left="972"/>
            </w:pPr>
            <w:proofErr w:type="gramStart"/>
            <w:r>
              <w:t>tous</w:t>
            </w:r>
            <w:proofErr w:type="gramEnd"/>
            <w:r>
              <w:t xml:space="preserve"> les membres de la Co-entreprise/Association seront conjointement et séparément responsables de l'exécution du Contrat conformément aux termes et conditions du Contrat, et une déclaration à cet effet doit figurer dans l'autorisation visée à la Clause 6.2 (b) des IS ci-dessus, et jointe à l'Offre et au Contrat (si le Soumissionnaire est retenu).</w:t>
            </w:r>
          </w:p>
          <w:p w14:paraId="5BCA826C" w14:textId="01D448EC" w:rsidR="00794D1B" w:rsidRDefault="00D93F1E" w:rsidP="00D02421">
            <w:pPr>
              <w:pStyle w:val="BlockText"/>
              <w:numPr>
                <w:ilvl w:val="1"/>
                <w:numId w:val="37"/>
              </w:numPr>
              <w:tabs>
                <w:tab w:val="left" w:pos="3960"/>
              </w:tabs>
              <w:spacing w:after="200"/>
              <w:ind w:left="522" w:right="0" w:hanging="522"/>
            </w:pPr>
            <w:r>
              <w:t>Un Soumissionnaire qui entend sous-traiter une partie importante de la fourniture ou des services, doit inclure dans son Offre le nom et la nationalité du Sous-traitant proposé pour chacune des parties sous-traitées, doit s'assurer que le Sous-traitant satisfait aux exigences de la Clause 5 des IS et que toutes les composantes des Biens et services du Système d’information à fournir par ledit Sous-traitant sont conformes aux exigences énoncées à la Clause 6 des IS, et produire la preuve y afférente, exigée à la Clause 13.1 (e) des IS.</w:t>
            </w:r>
          </w:p>
          <w:p w14:paraId="02FA4FF7" w14:textId="4556BFBA" w:rsidR="00794D1B" w:rsidRDefault="00D93F1E" w:rsidP="00D02421">
            <w:pPr>
              <w:pStyle w:val="BlockText"/>
              <w:numPr>
                <w:ilvl w:val="1"/>
                <w:numId w:val="37"/>
              </w:numPr>
              <w:tabs>
                <w:tab w:val="left" w:pos="3960"/>
              </w:tabs>
              <w:spacing w:after="200"/>
              <w:ind w:left="522" w:right="0" w:hanging="522"/>
            </w:pPr>
            <w:r>
              <w:t xml:space="preserve">Les Soumissionnaires sont libres de citer plus d'un Sous-traitant pour chaque composante, dans les limites </w:t>
            </w:r>
            <w:r>
              <w:rPr>
                <w:b/>
              </w:rPr>
              <w:t>fixées par les DPAO</w:t>
            </w:r>
            <w:r>
              <w:t>. Les tarifs et les prix indiqués s’appliquent quel que soit le Sous-traitant retenu, et aucun ajustement de tarif ou de prix n’est autorisé. Les ajouts et suppressions ultérieurs effectués dans la liste des Sous-traitants approuvés doivent se faire conformément aux dispositions de la Clause 20 des CGC (tel que révisé dans les CPC, le cas échéant) et de l'Annexe 3 de l'Accord contractuel.</w:t>
            </w:r>
          </w:p>
          <w:p w14:paraId="57DA6B54" w14:textId="533A8D21" w:rsidR="00794D1B" w:rsidRDefault="00D93F1E">
            <w:pPr>
              <w:pStyle w:val="BlockText"/>
              <w:tabs>
                <w:tab w:val="left" w:pos="3960"/>
              </w:tabs>
              <w:spacing w:after="200"/>
              <w:ind w:left="522" w:right="0" w:firstLine="0"/>
            </w:pPr>
            <w:r>
              <w:t xml:space="preserve">Aux fins du présent Dossier d’Appel d'offres, un Sous-traitant est un fournisseur ou un prestataire de services avec qui le Soumissionnaire passe un contrat pour la fourniture ou l'exécution d'une partie du Système d’information à fournir par </w:t>
            </w:r>
            <w:r>
              <w:lastRenderedPageBreak/>
              <w:t>ledit Soumissionnaire au titre du Contrat (par exemple la fourniture d'équipements ou de logiciels ou de toute autre composante des Technologies de l’information requises, ou pour l'exécution de services associés tels que le développement de logiciels, le transport, l'installation, la personnalisation, l'intégration et la mise en service de logiciels, la formation, l'support technique, la maintenance, les réparations, etc.).</w:t>
            </w:r>
          </w:p>
          <w:p w14:paraId="715462FC" w14:textId="40B61473" w:rsidR="00794D1B" w:rsidRDefault="00D93F1E" w:rsidP="00D02421">
            <w:pPr>
              <w:pStyle w:val="BlockText"/>
              <w:numPr>
                <w:ilvl w:val="1"/>
                <w:numId w:val="37"/>
              </w:numPr>
              <w:tabs>
                <w:tab w:val="left" w:pos="3960"/>
              </w:tabs>
              <w:spacing w:after="200"/>
              <w:ind w:left="522" w:right="0" w:hanging="522"/>
            </w:pPr>
            <w:r>
              <w:t xml:space="preserve">Une entreprise présentant une offre à titre individuel ou comme membre d'une Co-entreprise/Association ne peut pas être sous-traitant dans d'autres Offres, sauf pour la fourniture d'équipements ou de logiciels fabriqués par l'entreprise et disponibles sur le marché, et pour des services purement accessoires tels que l'installation/la configuration, la formation de routine et </w:t>
            </w:r>
            <w:proofErr w:type="gramStart"/>
            <w:r>
              <w:t>la</w:t>
            </w:r>
            <w:proofErr w:type="gramEnd"/>
            <w:r>
              <w:t xml:space="preserve"> maintenance/l'assistance continue. Si la Clause 6.1 (a) des IS des DPAO permet de prendre en compte les qualifications de Sous-traitants désignés pour certaines composantes pour l'évaluation globale des qualifications d'un Soumissionnaire, tout Sous-traitant ainsi proposé par ledit Soumissionnaire perdra automatiquement le droit de présenter une Offre à titre individuel ou comme membre d'une Co-entreprise/Association. Il en est de même pour toute entreprise ayant fourni des accords conclus avec des Sous-traitants pour certains services en vertu de la Clause 6.1 (c) des IS. Le non-respect de cette exigence aurait pour conséquence le rejet de toutes les Offres présentées par l'entreprise concernée comme Soumissionnaire à titre individuel ou comme membre d'une Co-entreprise/Association. Tant qu'une entreprise se conforme aux présentes exigences et n'est pas affectée par ces dernières dans la mesure où elle n'est ni Soumissionnaire ni membre d'une Co-entreprise/Association, elle peut être proposée comme Sous-traitant dans autant d'Offres que possible. </w:t>
            </w:r>
          </w:p>
        </w:tc>
      </w:tr>
      <w:tr w:rsidR="00794D1B" w14:paraId="5E5DB7F5" w14:textId="77777777">
        <w:tc>
          <w:tcPr>
            <w:tcW w:w="2340" w:type="dxa"/>
          </w:tcPr>
          <w:p w14:paraId="6B04E20C" w14:textId="77777777" w:rsidR="00794D1B" w:rsidRDefault="00D93F1E" w:rsidP="00D02421">
            <w:pPr>
              <w:pStyle w:val="Head22"/>
              <w:numPr>
                <w:ilvl w:val="0"/>
                <w:numId w:val="37"/>
              </w:numPr>
              <w:tabs>
                <w:tab w:val="left" w:pos="3960"/>
              </w:tabs>
              <w:spacing w:after="0"/>
            </w:pPr>
            <w:bookmarkStart w:id="54" w:name="_Toc47170405"/>
            <w:r>
              <w:lastRenderedPageBreak/>
              <w:t>Frais de préparation de l’Offre</w:t>
            </w:r>
            <w:bookmarkEnd w:id="54"/>
          </w:p>
        </w:tc>
        <w:tc>
          <w:tcPr>
            <w:tcW w:w="6948" w:type="dxa"/>
          </w:tcPr>
          <w:p w14:paraId="3560D1CF" w14:textId="6EC529CF" w:rsidR="00794D1B" w:rsidRDefault="00755C25" w:rsidP="00D02421">
            <w:pPr>
              <w:pStyle w:val="BlockText"/>
              <w:numPr>
                <w:ilvl w:val="1"/>
                <w:numId w:val="37"/>
              </w:numPr>
              <w:tabs>
                <w:tab w:val="left" w:pos="3960"/>
              </w:tabs>
              <w:spacing w:after="200"/>
              <w:ind w:left="522" w:right="0" w:hanging="522"/>
            </w:pPr>
            <w:r>
              <w:t xml:space="preserve">Sauf indication contraire </w:t>
            </w:r>
            <w:r>
              <w:rPr>
                <w:b/>
                <w:bCs/>
              </w:rPr>
              <w:t>dans les DPAO</w:t>
            </w:r>
            <w:r>
              <w:t>, les frais de préparation et de soumission de l’Offre sont à la charge du Soumissionnaire. L’Acheteur n’est en aucun cas responsable de ces frais, quels que soient le déroulement et l’issue de la procédure d’Appel d’Offres.</w:t>
            </w:r>
          </w:p>
        </w:tc>
      </w:tr>
      <w:tr w:rsidR="00794D1B" w14:paraId="25C41175" w14:textId="77777777">
        <w:tc>
          <w:tcPr>
            <w:tcW w:w="2340" w:type="dxa"/>
          </w:tcPr>
          <w:p w14:paraId="4C670FF7" w14:textId="77777777" w:rsidR="00794D1B" w:rsidRDefault="00D93F1E" w:rsidP="00D02421">
            <w:pPr>
              <w:pStyle w:val="Head22"/>
              <w:numPr>
                <w:ilvl w:val="0"/>
                <w:numId w:val="37"/>
              </w:numPr>
              <w:tabs>
                <w:tab w:val="left" w:pos="3960"/>
              </w:tabs>
              <w:spacing w:after="0"/>
            </w:pPr>
            <w:bookmarkStart w:id="55" w:name="_Toc47170406"/>
            <w:r>
              <w:t>Visite du site</w:t>
            </w:r>
            <w:bookmarkEnd w:id="55"/>
          </w:p>
        </w:tc>
        <w:tc>
          <w:tcPr>
            <w:tcW w:w="6948" w:type="dxa"/>
          </w:tcPr>
          <w:p w14:paraId="28DC4808" w14:textId="61EA8753" w:rsidR="00794D1B" w:rsidRDefault="00D93F1E" w:rsidP="00D02421">
            <w:pPr>
              <w:pStyle w:val="BlockText"/>
              <w:numPr>
                <w:ilvl w:val="1"/>
                <w:numId w:val="37"/>
              </w:numPr>
              <w:tabs>
                <w:tab w:val="left" w:pos="3960"/>
              </w:tabs>
              <w:spacing w:after="200"/>
              <w:ind w:left="522" w:right="0" w:hanging="522"/>
            </w:pPr>
            <w:r>
              <w:t>Si une visite du site est organisée par l’Acheteur tel qu'indiqué à la Clause 10.2 de la Section IS des DPAO, le Soumissionnaire pourrait souhaiter visiter et inspecter le ou les sites du Système d’information pour obtenir par lui-même, à sa seule responsabilité et à ses propres risques, toutes les informations éventuellement utiles à la préparation de son Offre et à la signature du Contrat. Les frais liés à la visite du site sont à la charge du Soumissionnaire.</w:t>
            </w:r>
          </w:p>
        </w:tc>
      </w:tr>
      <w:tr w:rsidR="00794D1B" w14:paraId="1435B894" w14:textId="77777777">
        <w:tc>
          <w:tcPr>
            <w:tcW w:w="2340" w:type="dxa"/>
          </w:tcPr>
          <w:p w14:paraId="6DDE71F8" w14:textId="77777777" w:rsidR="00794D1B" w:rsidRDefault="00794D1B">
            <w:pPr>
              <w:pStyle w:val="Head22"/>
              <w:numPr>
                <w:ilvl w:val="12"/>
                <w:numId w:val="0"/>
              </w:numPr>
              <w:tabs>
                <w:tab w:val="left" w:pos="3960"/>
              </w:tabs>
              <w:spacing w:after="0"/>
              <w:ind w:left="360" w:hanging="360"/>
            </w:pPr>
          </w:p>
        </w:tc>
        <w:tc>
          <w:tcPr>
            <w:tcW w:w="6948" w:type="dxa"/>
          </w:tcPr>
          <w:p w14:paraId="09C72757" w14:textId="7D566C5E" w:rsidR="00794D1B" w:rsidRDefault="00D93F1E" w:rsidP="00D02421">
            <w:pPr>
              <w:pStyle w:val="BlockText"/>
              <w:numPr>
                <w:ilvl w:val="1"/>
                <w:numId w:val="37"/>
              </w:numPr>
              <w:tabs>
                <w:tab w:val="left" w:pos="3960"/>
              </w:tabs>
              <w:spacing w:after="200"/>
              <w:ind w:left="522" w:right="0" w:hanging="522"/>
            </w:pPr>
            <w:r>
              <w:t>L’Acheteur peut organiser une ou plusieurs visites du site simultanément avec la Conférence préalable aux Offres, tel qu'indiqué à la Clause 10.2, Section IS des DPAO. La participation aux réunions préparatoires et/ou aux visites du site est recommandée et non obligatoire.</w:t>
            </w:r>
          </w:p>
          <w:p w14:paraId="383CEBFA" w14:textId="77777777" w:rsidR="00794D1B" w:rsidRDefault="00D93F1E" w:rsidP="00D02421">
            <w:pPr>
              <w:pStyle w:val="BlockText"/>
              <w:numPr>
                <w:ilvl w:val="1"/>
                <w:numId w:val="37"/>
              </w:numPr>
              <w:tabs>
                <w:tab w:val="left" w:pos="3960"/>
              </w:tabs>
              <w:spacing w:after="200"/>
              <w:ind w:left="522" w:right="0" w:hanging="522"/>
            </w:pPr>
            <w:r>
              <w:t>Aucune visite du site n’est organisée, programmée ou autorisée après la date limite de soumission des Offres et avant l'adjudication du Contrat.</w:t>
            </w:r>
          </w:p>
        </w:tc>
      </w:tr>
    </w:tbl>
    <w:p w14:paraId="6BF6C8AD" w14:textId="77777777" w:rsidR="00794D1B" w:rsidRDefault="00D93F1E">
      <w:pPr>
        <w:pStyle w:val="Head21"/>
        <w:numPr>
          <w:ilvl w:val="12"/>
          <w:numId w:val="0"/>
        </w:numPr>
        <w:tabs>
          <w:tab w:val="left" w:pos="3960"/>
        </w:tabs>
        <w:spacing w:before="360"/>
        <w:ind w:left="-86"/>
        <w:rPr>
          <w:rFonts w:ascii="Times New Roman" w:hAnsi="Times New Roman"/>
        </w:rPr>
      </w:pPr>
      <w:bookmarkStart w:id="56" w:name="_Toc47170407"/>
      <w:r>
        <w:rPr>
          <w:rFonts w:ascii="Times New Roman" w:hAnsi="Times New Roman"/>
        </w:rPr>
        <w:t>B. Le présent Dossier d’appel d’offres</w:t>
      </w:r>
      <w:bookmarkEnd w:id="56"/>
    </w:p>
    <w:tbl>
      <w:tblPr>
        <w:tblW w:w="0" w:type="auto"/>
        <w:tblLayout w:type="fixed"/>
        <w:tblLook w:val="0000" w:firstRow="0" w:lastRow="0" w:firstColumn="0" w:lastColumn="0" w:noHBand="0" w:noVBand="0"/>
      </w:tblPr>
      <w:tblGrid>
        <w:gridCol w:w="2160"/>
        <w:gridCol w:w="6948"/>
      </w:tblGrid>
      <w:tr w:rsidR="00794D1B" w14:paraId="7039D3A7" w14:textId="77777777">
        <w:tc>
          <w:tcPr>
            <w:tcW w:w="2160" w:type="dxa"/>
          </w:tcPr>
          <w:p w14:paraId="757D768D" w14:textId="77777777" w:rsidR="00794D1B" w:rsidRDefault="00D93F1E" w:rsidP="00D02421">
            <w:pPr>
              <w:pStyle w:val="Head22"/>
              <w:numPr>
                <w:ilvl w:val="0"/>
                <w:numId w:val="37"/>
              </w:numPr>
              <w:tabs>
                <w:tab w:val="left" w:pos="3960"/>
              </w:tabs>
              <w:spacing w:after="0"/>
            </w:pPr>
            <w:bookmarkStart w:id="57" w:name="_Toc47170408"/>
            <w:r>
              <w:t>Contenu du Dossier d’Appel d’offres</w:t>
            </w:r>
            <w:bookmarkEnd w:id="57"/>
          </w:p>
        </w:tc>
        <w:tc>
          <w:tcPr>
            <w:tcW w:w="6948" w:type="dxa"/>
          </w:tcPr>
          <w:p w14:paraId="6939FA07" w14:textId="77777777" w:rsidR="00794D1B" w:rsidRDefault="00D93F1E" w:rsidP="00D02421">
            <w:pPr>
              <w:pStyle w:val="BlockText"/>
              <w:numPr>
                <w:ilvl w:val="1"/>
                <w:numId w:val="37"/>
              </w:numPr>
              <w:tabs>
                <w:tab w:val="left" w:pos="3960"/>
              </w:tabs>
              <w:spacing w:after="200"/>
              <w:ind w:left="522" w:right="0" w:hanging="522"/>
            </w:pPr>
            <w:r>
              <w:t>Le présent Dossier appel d'offres comprend les sections énumérées ci-dessous, et doit être lu conjointement avec tout Addendum émis conformément à la Clause 11 des IS :</w:t>
            </w:r>
          </w:p>
        </w:tc>
      </w:tr>
      <w:tr w:rsidR="00794D1B" w14:paraId="5D9761AD" w14:textId="77777777">
        <w:tc>
          <w:tcPr>
            <w:tcW w:w="2160" w:type="dxa"/>
          </w:tcPr>
          <w:p w14:paraId="7579AA32" w14:textId="77777777" w:rsidR="00794D1B" w:rsidRDefault="00794D1B">
            <w:pPr>
              <w:pStyle w:val="Head22"/>
              <w:numPr>
                <w:ilvl w:val="12"/>
                <w:numId w:val="0"/>
              </w:numPr>
              <w:tabs>
                <w:tab w:val="left" w:pos="3960"/>
              </w:tabs>
              <w:spacing w:after="0"/>
              <w:ind w:left="360" w:hanging="360"/>
            </w:pPr>
          </w:p>
        </w:tc>
        <w:tc>
          <w:tcPr>
            <w:tcW w:w="6948" w:type="dxa"/>
          </w:tcPr>
          <w:p w14:paraId="57833C2B" w14:textId="77777777" w:rsidR="00794D1B" w:rsidRDefault="00D93F1E">
            <w:pPr>
              <w:numPr>
                <w:ilvl w:val="12"/>
                <w:numId w:val="0"/>
              </w:numPr>
              <w:tabs>
                <w:tab w:val="left" w:pos="1980"/>
                <w:tab w:val="left" w:pos="3960"/>
              </w:tabs>
              <w:ind w:left="1980" w:right="-72" w:hanging="1440"/>
              <w:jc w:val="left"/>
            </w:pPr>
            <w:r>
              <w:t xml:space="preserve">Section I </w:t>
            </w:r>
            <w:r>
              <w:tab/>
              <w:t>Instructions aux Soumissionnaires (« IS »)</w:t>
            </w:r>
          </w:p>
          <w:p w14:paraId="60A82F23" w14:textId="77777777" w:rsidR="00794D1B" w:rsidRDefault="00D93F1E">
            <w:pPr>
              <w:numPr>
                <w:ilvl w:val="12"/>
                <w:numId w:val="0"/>
              </w:numPr>
              <w:tabs>
                <w:tab w:val="left" w:pos="1980"/>
                <w:tab w:val="left" w:pos="3960"/>
              </w:tabs>
              <w:ind w:left="1980" w:right="-72" w:hanging="1440"/>
              <w:jc w:val="left"/>
            </w:pPr>
            <w:r>
              <w:t xml:space="preserve">Section II </w:t>
            </w:r>
            <w:r>
              <w:tab/>
              <w:t>Données Particulières de l'Appel d'Offres (« DPAO »)</w:t>
            </w:r>
          </w:p>
          <w:p w14:paraId="2F2532AC" w14:textId="7437C231" w:rsidR="00794D1B" w:rsidRDefault="00D93F1E">
            <w:pPr>
              <w:numPr>
                <w:ilvl w:val="12"/>
                <w:numId w:val="0"/>
              </w:numPr>
              <w:tabs>
                <w:tab w:val="left" w:pos="1980"/>
                <w:tab w:val="left" w:pos="3960"/>
              </w:tabs>
              <w:ind w:left="1980" w:right="-72" w:hanging="1440"/>
              <w:jc w:val="left"/>
            </w:pPr>
            <w:r>
              <w:t>Section III</w:t>
            </w:r>
            <w:r>
              <w:tab/>
              <w:t>Examen des Offres, Critères d’évaluation des Offres et de qualification des Soumissionnaires</w:t>
            </w:r>
          </w:p>
          <w:p w14:paraId="4115CBF9" w14:textId="77777777" w:rsidR="00794D1B" w:rsidRDefault="00D93F1E">
            <w:pPr>
              <w:numPr>
                <w:ilvl w:val="12"/>
                <w:numId w:val="0"/>
              </w:numPr>
              <w:tabs>
                <w:tab w:val="left" w:pos="1980"/>
                <w:tab w:val="left" w:pos="3960"/>
              </w:tabs>
              <w:ind w:left="1980" w:right="-72" w:hanging="1440"/>
              <w:jc w:val="left"/>
            </w:pPr>
            <w:r>
              <w:t>Section IV</w:t>
            </w:r>
            <w:r>
              <w:tab/>
              <w:t>Formulaires d’Offre</w:t>
            </w:r>
          </w:p>
          <w:p w14:paraId="7C3EE0FA" w14:textId="1CE1D5B9" w:rsidR="00794D1B" w:rsidRDefault="00D93F1E">
            <w:pPr>
              <w:numPr>
                <w:ilvl w:val="12"/>
                <w:numId w:val="0"/>
              </w:numPr>
              <w:tabs>
                <w:tab w:val="left" w:pos="1980"/>
                <w:tab w:val="left" w:pos="3960"/>
              </w:tabs>
              <w:ind w:left="1980" w:right="-72" w:hanging="1440"/>
              <w:jc w:val="left"/>
            </w:pPr>
            <w:r>
              <w:t>Section V</w:t>
            </w:r>
            <w:r>
              <w:tab/>
              <w:t>Avis d’adjudication du Contrat, Accords et Annexes</w:t>
            </w:r>
          </w:p>
          <w:p w14:paraId="6038B86D" w14:textId="40645BAD" w:rsidR="00AC634E" w:rsidRDefault="00AC634E">
            <w:pPr>
              <w:numPr>
                <w:ilvl w:val="12"/>
                <w:numId w:val="0"/>
              </w:numPr>
              <w:tabs>
                <w:tab w:val="left" w:pos="1980"/>
                <w:tab w:val="left" w:pos="3960"/>
              </w:tabs>
              <w:ind w:left="1980" w:right="-72" w:hanging="1440"/>
              <w:jc w:val="left"/>
            </w:pPr>
            <w:r>
              <w:t>Section VI.     Section V</w:t>
            </w:r>
            <w:r>
              <w:tab/>
              <w:t>Conditions Générales du Contrat (« CGC »)</w:t>
            </w:r>
          </w:p>
          <w:p w14:paraId="1349C8A4" w14:textId="0EE14476" w:rsidR="00794D1B" w:rsidRDefault="00D93F1E">
            <w:pPr>
              <w:numPr>
                <w:ilvl w:val="12"/>
                <w:numId w:val="0"/>
              </w:numPr>
              <w:tabs>
                <w:tab w:val="left" w:pos="1980"/>
                <w:tab w:val="left" w:pos="3960"/>
              </w:tabs>
              <w:ind w:left="1980" w:right="-72" w:hanging="1440"/>
              <w:jc w:val="left"/>
            </w:pPr>
            <w:r>
              <w:t>Section VII</w:t>
            </w:r>
            <w:r>
              <w:tab/>
              <w:t>Conditions particulières du Contrat (« </w:t>
            </w:r>
            <w:proofErr w:type="gramStart"/>
            <w:r>
              <w:t>CPC»</w:t>
            </w:r>
            <w:proofErr w:type="gramEnd"/>
            <w:r>
              <w:t>)</w:t>
            </w:r>
          </w:p>
          <w:p w14:paraId="10A2EBC3" w14:textId="1ED0E6DC" w:rsidR="00794D1B" w:rsidRDefault="00D93F1E">
            <w:pPr>
              <w:numPr>
                <w:ilvl w:val="12"/>
                <w:numId w:val="0"/>
              </w:numPr>
              <w:tabs>
                <w:tab w:val="left" w:pos="1980"/>
                <w:tab w:val="left" w:pos="3960"/>
              </w:tabs>
              <w:ind w:left="1980" w:right="-72" w:hanging="1440"/>
              <w:jc w:val="left"/>
            </w:pPr>
            <w:r>
              <w:t>Section VIII</w:t>
            </w:r>
            <w:r>
              <w:tab/>
              <w:t>Annexes des CPC</w:t>
            </w:r>
          </w:p>
          <w:p w14:paraId="553B4372" w14:textId="77883D98" w:rsidR="00794D1B" w:rsidRDefault="00D93F1E" w:rsidP="00D02421">
            <w:pPr>
              <w:pStyle w:val="BlockText"/>
              <w:numPr>
                <w:ilvl w:val="1"/>
                <w:numId w:val="37"/>
              </w:numPr>
              <w:tabs>
                <w:tab w:val="left" w:pos="3960"/>
              </w:tabs>
              <w:spacing w:after="200"/>
              <w:ind w:left="522" w:right="0" w:hanging="522"/>
            </w:pPr>
            <w:r>
              <w:t>Le Soumissionnaire doit examiner toutes les instructions, les formulaires, conditions, spécifications et toutes les autres informations contenues dans le présent Dossier d’appel d’offres. Ne pas fournir toutes les informations exigées dans le cadre du présent Dossier d’appel d’offres ou présenter une Offre non substantiellement conforme à tous égards au présent Dossier d’appel d’offres est au risque du Soumissionnaire et peut entraîner le rejet de son Offre.</w:t>
            </w:r>
          </w:p>
        </w:tc>
      </w:tr>
      <w:tr w:rsidR="00794D1B" w14:paraId="03B20D16" w14:textId="77777777">
        <w:tc>
          <w:tcPr>
            <w:tcW w:w="2160" w:type="dxa"/>
          </w:tcPr>
          <w:p w14:paraId="138B0DF4" w14:textId="77777777" w:rsidR="00794D1B" w:rsidRDefault="00794D1B">
            <w:pPr>
              <w:pStyle w:val="Head22"/>
              <w:numPr>
                <w:ilvl w:val="12"/>
                <w:numId w:val="0"/>
              </w:numPr>
              <w:tabs>
                <w:tab w:val="left" w:pos="3960"/>
              </w:tabs>
              <w:spacing w:after="0"/>
              <w:ind w:left="360" w:hanging="360"/>
            </w:pPr>
          </w:p>
        </w:tc>
        <w:tc>
          <w:tcPr>
            <w:tcW w:w="6948" w:type="dxa"/>
          </w:tcPr>
          <w:p w14:paraId="78C9662A" w14:textId="4C9C398A" w:rsidR="00794D1B" w:rsidRDefault="00D93F1E" w:rsidP="00D02421">
            <w:pPr>
              <w:pStyle w:val="BlockText"/>
              <w:numPr>
                <w:ilvl w:val="1"/>
                <w:numId w:val="37"/>
              </w:numPr>
              <w:tabs>
                <w:tab w:val="left" w:pos="3960"/>
              </w:tabs>
              <w:spacing w:after="200"/>
              <w:ind w:left="522" w:right="0" w:hanging="522"/>
            </w:pPr>
            <w:r>
              <w:t>La lettre d’Invitation à soumissionner émise par l’Acheteur ne fait pas partie du Dossier d’Appel d’Offres.</w:t>
            </w:r>
          </w:p>
          <w:p w14:paraId="7EF1EEAD" w14:textId="77777777" w:rsidR="00836A7E" w:rsidRDefault="00836A7E" w:rsidP="00D02421">
            <w:pPr>
              <w:pStyle w:val="BlockText"/>
              <w:numPr>
                <w:ilvl w:val="1"/>
                <w:numId w:val="37"/>
              </w:numPr>
              <w:tabs>
                <w:tab w:val="left" w:pos="3960"/>
              </w:tabs>
              <w:spacing w:after="200"/>
              <w:ind w:left="522" w:right="0" w:hanging="522"/>
            </w:pPr>
            <w:r>
              <w:t xml:space="preserve">L’Acheteur n’est pas responsable de l’exhaustivité du présent Dossier d’Appel d’Offres et de ses Addenda s’ils ne proviennent </w:t>
            </w:r>
            <w:r>
              <w:lastRenderedPageBreak/>
              <w:t>pas directement de la source indiquée par l’Entité MCA dans la Lettre d’invitation.</w:t>
            </w:r>
          </w:p>
          <w:p w14:paraId="58A316E4" w14:textId="225E630D" w:rsidR="00836A7E" w:rsidRDefault="00836A7E" w:rsidP="00D02421">
            <w:pPr>
              <w:pStyle w:val="BlockText"/>
              <w:numPr>
                <w:ilvl w:val="1"/>
                <w:numId w:val="37"/>
              </w:numPr>
              <w:tabs>
                <w:tab w:val="left" w:pos="3960"/>
              </w:tabs>
              <w:spacing w:after="200"/>
              <w:ind w:left="522" w:right="0" w:hanging="522"/>
            </w:pPr>
            <w:r>
              <w:t>Le Soumissionnaire doit examiner l’ensemble des instructions, formulaires et conditions, et Spécification des services qui figurent dans le présent Dossier d’Appel d’Offres. Ne pas fournir toutes les informations et de tous les documents exigés dans le cadre du présent Dossier d’Appel d’Offres peut entraîner le rejet de l’Offre.</w:t>
            </w:r>
          </w:p>
        </w:tc>
      </w:tr>
      <w:tr w:rsidR="00794D1B" w14:paraId="7C1D6D1F" w14:textId="77777777">
        <w:tc>
          <w:tcPr>
            <w:tcW w:w="2160" w:type="dxa"/>
          </w:tcPr>
          <w:p w14:paraId="60ACB9D1" w14:textId="2AFAB7BB" w:rsidR="00794D1B" w:rsidRDefault="00910E6D" w:rsidP="00D02421">
            <w:pPr>
              <w:pStyle w:val="Head22"/>
              <w:numPr>
                <w:ilvl w:val="0"/>
                <w:numId w:val="37"/>
              </w:numPr>
              <w:tabs>
                <w:tab w:val="left" w:pos="3960"/>
              </w:tabs>
              <w:spacing w:after="0"/>
            </w:pPr>
            <w:bookmarkStart w:id="58" w:name="_Toc47170409"/>
            <w:r>
              <w:lastRenderedPageBreak/>
              <w:t>Éclaircissements concernant le Dossier d’appel d’offres et la Conférence préalable aux offres</w:t>
            </w:r>
            <w:bookmarkEnd w:id="58"/>
          </w:p>
        </w:tc>
        <w:tc>
          <w:tcPr>
            <w:tcW w:w="6948" w:type="dxa"/>
          </w:tcPr>
          <w:p w14:paraId="5D6162F0" w14:textId="0F5812D9" w:rsidR="00794D1B" w:rsidRDefault="00D93F1E" w:rsidP="00D02421">
            <w:pPr>
              <w:pStyle w:val="BlockText"/>
              <w:numPr>
                <w:ilvl w:val="1"/>
                <w:numId w:val="37"/>
              </w:numPr>
              <w:tabs>
                <w:tab w:val="left" w:pos="3960"/>
              </w:tabs>
              <w:spacing w:after="200"/>
              <w:ind w:left="522" w:right="0" w:hanging="522"/>
            </w:pPr>
            <w:r>
              <w:t xml:space="preserve">Tout Soumissionnaire éventuel désireux d’obtenir des éclaircissements sur le présent Dossier d’appel d’offres doit prendre contact avec l’Acheteur, formuler sa demande d’éclaircissements par écrit et l’envoyer à l’adresse de l’Acheteur </w:t>
            </w:r>
            <w:r>
              <w:rPr>
                <w:b/>
              </w:rPr>
              <w:t xml:space="preserve">indiquée dans les DPAO </w:t>
            </w:r>
            <w:r>
              <w:t xml:space="preserve">ou soumettre ses questions pendant la Conférence préalable aux offres, le cas échéant, conformément à la Clause 10.2, section IS des DPAO. L’Acheteur répond à toute demande d’éclaircissements, à condition qu’elle ait été reçue endéans le délai </w:t>
            </w:r>
            <w:r>
              <w:rPr>
                <w:b/>
              </w:rPr>
              <w:t>indiqué dans les DPAO</w:t>
            </w:r>
            <w:r>
              <w:t xml:space="preserve"> avant la date limite de soumission des Offres. L’Acheteur publie les réponses sur son site web, y compris un résumé de la demande d’éclaircissements, sans mentionner l’auteur au plus tard le dernier jour du nombre de jours </w:t>
            </w:r>
            <w:r>
              <w:rPr>
                <w:b/>
              </w:rPr>
              <w:t>indiqué dans les DPAO</w:t>
            </w:r>
            <w:r>
              <w:t xml:space="preserve"> avant la date limite de soumission des Offres. Au cas où l’Acheteur jugerait nécessaire de modifier le présent Dossier d’appel d’offres suite aux éclaircissements demandés, il le </w:t>
            </w:r>
            <w:proofErr w:type="gramStart"/>
            <w:r>
              <w:t>fera  conformément</w:t>
            </w:r>
            <w:proofErr w:type="gramEnd"/>
            <w:r>
              <w:t xml:space="preserve"> à la procédure prévue aux Clauses 11 et 21.2 des IS.</w:t>
            </w:r>
          </w:p>
        </w:tc>
      </w:tr>
      <w:tr w:rsidR="00794D1B" w14:paraId="63D1DEFD" w14:textId="77777777">
        <w:tc>
          <w:tcPr>
            <w:tcW w:w="2160" w:type="dxa"/>
          </w:tcPr>
          <w:p w14:paraId="0FF03999" w14:textId="77777777" w:rsidR="00794D1B" w:rsidRDefault="00794D1B">
            <w:pPr>
              <w:pStyle w:val="Head22"/>
              <w:numPr>
                <w:ilvl w:val="12"/>
                <w:numId w:val="0"/>
              </w:numPr>
              <w:tabs>
                <w:tab w:val="left" w:pos="3960"/>
              </w:tabs>
              <w:spacing w:after="0"/>
              <w:ind w:left="360" w:hanging="360"/>
            </w:pPr>
          </w:p>
        </w:tc>
        <w:tc>
          <w:tcPr>
            <w:tcW w:w="6948" w:type="dxa"/>
          </w:tcPr>
          <w:p w14:paraId="0DDE5576" w14:textId="195E004F" w:rsidR="00794D1B" w:rsidRDefault="00D93F1E" w:rsidP="00D02421">
            <w:pPr>
              <w:pStyle w:val="BlockText"/>
              <w:numPr>
                <w:ilvl w:val="1"/>
                <w:numId w:val="37"/>
              </w:numPr>
              <w:tabs>
                <w:tab w:val="left" w:pos="3960"/>
              </w:tabs>
              <w:spacing w:after="200"/>
              <w:ind w:left="522" w:right="0" w:hanging="522"/>
            </w:pPr>
            <w:r>
              <w:rPr>
                <w:b/>
              </w:rPr>
              <w:t>Lorsque prévue par les DPAO</w:t>
            </w:r>
            <w:r>
              <w:t>, le représentant que le Soumissionnaire aura désigné est invité à assister à la Conférence préalable aux offres. L’objet de la réunion est de clarifier tout point et de répondre aux questions qui pourraient être soulevées à ce stade.</w:t>
            </w:r>
          </w:p>
          <w:p w14:paraId="25815028" w14:textId="73FDD187" w:rsidR="00794D1B" w:rsidRDefault="00D93F1E" w:rsidP="00D02421">
            <w:pPr>
              <w:pStyle w:val="BlockText"/>
              <w:numPr>
                <w:ilvl w:val="1"/>
                <w:numId w:val="37"/>
              </w:numPr>
              <w:tabs>
                <w:tab w:val="left" w:pos="3960"/>
              </w:tabs>
              <w:spacing w:after="200"/>
              <w:ind w:left="522" w:right="0" w:hanging="522"/>
            </w:pPr>
            <w:r>
              <w:t xml:space="preserve">Le Soumissionnaire doit soumettre ses questions par écrit de façon qu’elle parvienne à l’Acheteur au plus tard le dernier jour du nombre de jours </w:t>
            </w:r>
            <w:r>
              <w:rPr>
                <w:b/>
              </w:rPr>
              <w:t>indiqué dans les DPAO</w:t>
            </w:r>
            <w:r>
              <w:t xml:space="preserve"> avant la Conférence préalable aux offres comme </w:t>
            </w:r>
            <w:r>
              <w:rPr>
                <w:b/>
                <w:bCs/>
              </w:rPr>
              <w:t>indiqué dans les DPAO</w:t>
            </w:r>
            <w:r>
              <w:t>.</w:t>
            </w:r>
          </w:p>
          <w:p w14:paraId="6CECE286" w14:textId="5A0E41A6" w:rsidR="00794D1B" w:rsidRDefault="00D93F1E" w:rsidP="00D02421">
            <w:pPr>
              <w:pStyle w:val="BlockText"/>
              <w:numPr>
                <w:ilvl w:val="1"/>
                <w:numId w:val="37"/>
              </w:numPr>
              <w:tabs>
                <w:tab w:val="left" w:pos="3960"/>
              </w:tabs>
              <w:spacing w:after="200"/>
              <w:ind w:left="522" w:right="0" w:hanging="522"/>
            </w:pPr>
            <w:r>
              <w:t xml:space="preserve">Le compte-rendu de la réunion, y compris le texte des questions et des réponses (sans mentionner l'auteur de ces questions) seront publiés sans délai sur le site Web de l’Acheteur </w:t>
            </w:r>
            <w:proofErr w:type="spellStart"/>
            <w:r>
              <w:t>commr</w:t>
            </w:r>
            <w:proofErr w:type="spellEnd"/>
            <w:r>
              <w:t xml:space="preserve"> </w:t>
            </w:r>
            <w:r>
              <w:rPr>
                <w:b/>
              </w:rPr>
              <w:t>indiqué dans les</w:t>
            </w:r>
            <w:r>
              <w:t xml:space="preserve"> DPAO. Toute modification du présent Dossier d’appel d’offres qui peut s’avérer nécessaire à l’issue de la Conférence préalable aux offres, sera faite par l’Acheteur sous la forme d’un Addendum et non par le biais du compte-rendu de la réunion.</w:t>
            </w:r>
          </w:p>
          <w:p w14:paraId="56BB2045" w14:textId="77777777" w:rsidR="00794D1B" w:rsidRDefault="00D93F1E" w:rsidP="00D02421">
            <w:pPr>
              <w:pStyle w:val="BlockText"/>
              <w:numPr>
                <w:ilvl w:val="1"/>
                <w:numId w:val="37"/>
              </w:numPr>
              <w:tabs>
                <w:tab w:val="left" w:pos="3960"/>
              </w:tabs>
              <w:spacing w:after="200"/>
              <w:ind w:left="522" w:right="0" w:hanging="522"/>
            </w:pPr>
            <w:r>
              <w:lastRenderedPageBreak/>
              <w:t>La non-participation à la Conférence préalable aux offres n'est pas une cause de disqualification d'un Soumissionnaire et ne sera pas prise en compte lors de l'évaluation de son Offre.</w:t>
            </w:r>
          </w:p>
        </w:tc>
      </w:tr>
      <w:tr w:rsidR="00794D1B" w14:paraId="2FBE7641" w14:textId="77777777">
        <w:trPr>
          <w:trHeight w:val="270"/>
        </w:trPr>
        <w:tc>
          <w:tcPr>
            <w:tcW w:w="2160" w:type="dxa"/>
          </w:tcPr>
          <w:p w14:paraId="05648DA5" w14:textId="6FF97590" w:rsidR="00794D1B" w:rsidRDefault="00910E6D" w:rsidP="00D02421">
            <w:pPr>
              <w:pStyle w:val="Head22"/>
              <w:numPr>
                <w:ilvl w:val="0"/>
                <w:numId w:val="37"/>
              </w:numPr>
              <w:tabs>
                <w:tab w:val="left" w:pos="3960"/>
              </w:tabs>
              <w:spacing w:after="0"/>
            </w:pPr>
            <w:bookmarkStart w:id="59" w:name="_Toc47170410"/>
            <w:r>
              <w:lastRenderedPageBreak/>
              <w:t>Modifications apportées au Dossier d’Appel d’offres</w:t>
            </w:r>
            <w:bookmarkEnd w:id="59"/>
          </w:p>
        </w:tc>
        <w:tc>
          <w:tcPr>
            <w:tcW w:w="6948" w:type="dxa"/>
          </w:tcPr>
          <w:p w14:paraId="7D9A9E79" w14:textId="40D7C142" w:rsidR="00794D1B" w:rsidRDefault="00D93F1E" w:rsidP="00D02421">
            <w:pPr>
              <w:pStyle w:val="BlockText"/>
              <w:numPr>
                <w:ilvl w:val="1"/>
                <w:numId w:val="37"/>
              </w:numPr>
              <w:tabs>
                <w:tab w:val="left" w:pos="3960"/>
              </w:tabs>
              <w:spacing w:after="200"/>
              <w:ind w:left="522" w:right="0" w:hanging="522"/>
            </w:pPr>
            <w:r>
              <w:t>L’Acheteur peut, à tout moment, avant la date limite de soumission des Offres, et pour tout motif, que ce soit à son initiative ou en réponse à une demande d’éclaircissements formulée par un éventuel Soumissionnaire, modifier le Dossier d’Appel d’offres. Les modifications récentes apportées à un point déterminé modifient ou remplacent les précédentes.</w:t>
            </w:r>
          </w:p>
        </w:tc>
      </w:tr>
      <w:tr w:rsidR="00794D1B" w14:paraId="30D20BF1" w14:textId="77777777">
        <w:tc>
          <w:tcPr>
            <w:tcW w:w="2160" w:type="dxa"/>
          </w:tcPr>
          <w:p w14:paraId="38CB5D7A" w14:textId="77777777" w:rsidR="00794D1B" w:rsidRDefault="00794D1B">
            <w:pPr>
              <w:pStyle w:val="Head22"/>
              <w:numPr>
                <w:ilvl w:val="12"/>
                <w:numId w:val="0"/>
              </w:numPr>
              <w:tabs>
                <w:tab w:val="left" w:pos="3960"/>
              </w:tabs>
              <w:spacing w:after="0"/>
              <w:ind w:left="360" w:hanging="360"/>
            </w:pPr>
          </w:p>
        </w:tc>
        <w:tc>
          <w:tcPr>
            <w:tcW w:w="6948" w:type="dxa"/>
          </w:tcPr>
          <w:p w14:paraId="6CCDDE32" w14:textId="57225C4E" w:rsidR="00794D1B" w:rsidRDefault="00D93F1E" w:rsidP="00D02421">
            <w:pPr>
              <w:pStyle w:val="BlockText"/>
              <w:numPr>
                <w:ilvl w:val="1"/>
                <w:numId w:val="37"/>
              </w:numPr>
              <w:tabs>
                <w:tab w:val="left" w:pos="3960"/>
              </w:tabs>
              <w:spacing w:after="200"/>
              <w:ind w:left="522" w:right="0" w:hanging="522"/>
            </w:pPr>
            <w:r>
              <w:t>Les modifications seront publiées sous forme d'Addendum au présent Dossier d’Appel d’offres et seront communiquées par écrit à tous les éventuels Soumissionnaires auxquels l’Acheteur a transmis le Dossier d’appel d’offres. Les Addenda sont opposables aux Soumissionnaires. Les Soumissionnaires sont invités à accuser immédiatement réception des Addenda. Les informations qui figurent dans un Addendum sont supposées avoir été prises en compte par les Soumissionnaires dans leurs réponses à l’Appel d’offres.</w:t>
            </w:r>
          </w:p>
        </w:tc>
      </w:tr>
      <w:tr w:rsidR="00794D1B" w14:paraId="1343A93A" w14:textId="77777777">
        <w:tc>
          <w:tcPr>
            <w:tcW w:w="2160" w:type="dxa"/>
          </w:tcPr>
          <w:p w14:paraId="0520E60F" w14:textId="77777777" w:rsidR="00794D1B" w:rsidRDefault="00794D1B">
            <w:pPr>
              <w:pStyle w:val="Head22"/>
              <w:numPr>
                <w:ilvl w:val="12"/>
                <w:numId w:val="0"/>
              </w:numPr>
              <w:tabs>
                <w:tab w:val="left" w:pos="3960"/>
              </w:tabs>
              <w:spacing w:after="0"/>
              <w:ind w:left="360" w:hanging="360"/>
            </w:pPr>
          </w:p>
        </w:tc>
        <w:tc>
          <w:tcPr>
            <w:tcW w:w="6948" w:type="dxa"/>
          </w:tcPr>
          <w:p w14:paraId="5A268831" w14:textId="77777777" w:rsidR="00794D1B" w:rsidRDefault="00D93F1E" w:rsidP="00D02421">
            <w:pPr>
              <w:pStyle w:val="BlockText"/>
              <w:numPr>
                <w:ilvl w:val="1"/>
                <w:numId w:val="37"/>
              </w:numPr>
              <w:tabs>
                <w:tab w:val="left" w:pos="3960"/>
              </w:tabs>
              <w:spacing w:after="200"/>
              <w:ind w:left="522" w:right="0" w:hanging="522"/>
            </w:pPr>
            <w:r>
              <w:t>Afin de laisser aux Soumissionnaires éventuels un délai raisonnable pour prendre en compte l’Addendum dans la préparation de leur Offre, l’Acheteur peut, à sa seule discrétion, prolonger la date limite de soumission des Offres, auquel cas, il avisera par écrit tous les Soumissionnaires de la nouvelle date limite de soumission des Offres.</w:t>
            </w:r>
          </w:p>
        </w:tc>
      </w:tr>
    </w:tbl>
    <w:p w14:paraId="25BFDF5A" w14:textId="77777777" w:rsidR="00794D1B" w:rsidRDefault="00D93F1E">
      <w:pPr>
        <w:pStyle w:val="Head21"/>
        <w:numPr>
          <w:ilvl w:val="12"/>
          <w:numId w:val="0"/>
        </w:numPr>
        <w:tabs>
          <w:tab w:val="left" w:pos="3960"/>
        </w:tabs>
        <w:spacing w:before="360"/>
        <w:ind w:left="-86"/>
        <w:rPr>
          <w:rFonts w:ascii="Times New Roman" w:hAnsi="Times New Roman"/>
        </w:rPr>
      </w:pPr>
      <w:bookmarkStart w:id="60" w:name="_Toc47170411"/>
      <w:r>
        <w:rPr>
          <w:rFonts w:ascii="Times New Roman" w:hAnsi="Times New Roman"/>
        </w:rPr>
        <w:t>C. Préparation des offres</w:t>
      </w:r>
      <w:bookmarkEnd w:id="60"/>
    </w:p>
    <w:tbl>
      <w:tblPr>
        <w:tblW w:w="9450" w:type="dxa"/>
        <w:tblLayout w:type="fixed"/>
        <w:tblLook w:val="0000" w:firstRow="0" w:lastRow="0" w:firstColumn="0" w:lastColumn="0" w:noHBand="0" w:noVBand="0"/>
      </w:tblPr>
      <w:tblGrid>
        <w:gridCol w:w="2520"/>
        <w:gridCol w:w="6930"/>
      </w:tblGrid>
      <w:tr w:rsidR="00794D1B" w14:paraId="5684B657" w14:textId="77777777">
        <w:tc>
          <w:tcPr>
            <w:tcW w:w="2520" w:type="dxa"/>
          </w:tcPr>
          <w:p w14:paraId="4CE84BE6" w14:textId="5020039B" w:rsidR="00794D1B" w:rsidRDefault="00910E6D" w:rsidP="00D02421">
            <w:pPr>
              <w:pStyle w:val="Head22"/>
              <w:numPr>
                <w:ilvl w:val="0"/>
                <w:numId w:val="37"/>
              </w:numPr>
              <w:tabs>
                <w:tab w:val="left" w:pos="3960"/>
              </w:tabs>
              <w:spacing w:after="0"/>
            </w:pPr>
            <w:bookmarkStart w:id="61" w:name="_Toc47170412"/>
            <w:r>
              <w:t>Langue de l’Offre</w:t>
            </w:r>
            <w:bookmarkEnd w:id="61"/>
          </w:p>
        </w:tc>
        <w:tc>
          <w:tcPr>
            <w:tcW w:w="6930" w:type="dxa"/>
          </w:tcPr>
          <w:p w14:paraId="06B485FC" w14:textId="77777777" w:rsidR="00794D1B" w:rsidRDefault="00D93F1E" w:rsidP="00D02421">
            <w:pPr>
              <w:pStyle w:val="BlockText"/>
              <w:numPr>
                <w:ilvl w:val="1"/>
                <w:numId w:val="37"/>
              </w:numPr>
              <w:tabs>
                <w:tab w:val="left" w:pos="3960"/>
              </w:tabs>
              <w:spacing w:after="200"/>
              <w:ind w:left="522" w:right="0" w:hanging="522"/>
            </w:pPr>
            <w:r>
              <w:t xml:space="preserve">L’Offre, ainsi que la correspondance et les documents concernant l’offre, échangés entre le Soumissionnaire et l’Acheteur seront rédigés dans la ou les langues </w:t>
            </w:r>
            <w:r>
              <w:rPr>
                <w:b/>
              </w:rPr>
              <w:t>spécifiées dans les DPAO</w:t>
            </w:r>
            <w:r>
              <w:t>. Les documents imprimés fournis par le Soumissionnaire dans le cadre de son Offre peuvent être rédigés dans une langue autre que celle spécifiée dans les DPAO, à condition d’être accompagnés d’une traduction des passages pertinents dans la langue spécifiée dans les DPAO, auquel cas, et aux fins d’interprétation de l’Offre, la traduction fera foi.</w:t>
            </w:r>
          </w:p>
        </w:tc>
      </w:tr>
      <w:tr w:rsidR="00794D1B" w14:paraId="26AF7A84" w14:textId="77777777">
        <w:tc>
          <w:tcPr>
            <w:tcW w:w="2520" w:type="dxa"/>
          </w:tcPr>
          <w:p w14:paraId="3C53FE5F" w14:textId="77373988" w:rsidR="00794D1B" w:rsidRDefault="009366A5" w:rsidP="00D02421">
            <w:pPr>
              <w:pStyle w:val="Head22"/>
              <w:numPr>
                <w:ilvl w:val="0"/>
                <w:numId w:val="37"/>
              </w:numPr>
              <w:tabs>
                <w:tab w:val="left" w:pos="3960"/>
              </w:tabs>
              <w:spacing w:after="0"/>
            </w:pPr>
            <w:bookmarkStart w:id="62" w:name="_Toc47170413"/>
            <w:r>
              <w:t>Composition de l’Offre</w:t>
            </w:r>
            <w:bookmarkEnd w:id="62"/>
          </w:p>
        </w:tc>
        <w:tc>
          <w:tcPr>
            <w:tcW w:w="6930" w:type="dxa"/>
          </w:tcPr>
          <w:p w14:paraId="7D526963" w14:textId="77777777" w:rsidR="00794D1B" w:rsidRPr="00A410F9" w:rsidRDefault="00D93F1E" w:rsidP="00D02421">
            <w:pPr>
              <w:pStyle w:val="BlockText"/>
              <w:numPr>
                <w:ilvl w:val="1"/>
                <w:numId w:val="37"/>
              </w:numPr>
              <w:tabs>
                <w:tab w:val="left" w:pos="3960"/>
              </w:tabs>
              <w:spacing w:after="200"/>
              <w:ind w:left="522" w:right="0" w:hanging="522"/>
            </w:pPr>
            <w:r>
              <w:t>L’Offre présentée par le Soumissionnaire comprendra les documents suivants :</w:t>
            </w:r>
          </w:p>
          <w:p w14:paraId="5DA1E3DD" w14:textId="5E305E84" w:rsidR="00794D1B" w:rsidRPr="00A410F9" w:rsidRDefault="00D93F1E" w:rsidP="004419A5">
            <w:pPr>
              <w:widowControl w:val="0"/>
              <w:numPr>
                <w:ilvl w:val="1"/>
                <w:numId w:val="53"/>
              </w:numPr>
              <w:tabs>
                <w:tab w:val="left" w:pos="3960"/>
              </w:tabs>
              <w:autoSpaceDE w:val="0"/>
              <w:spacing w:after="200"/>
            </w:pPr>
            <w:proofErr w:type="gramStart"/>
            <w:r>
              <w:t>les</w:t>
            </w:r>
            <w:proofErr w:type="gramEnd"/>
            <w:r>
              <w:t xml:space="preserve"> Formulaires d'Offres figurant à la Section IV, remplis et signés par la ou les personnes dûment autorisées à engager le Soumissionnaire en vertu du Contrat ;</w:t>
            </w:r>
          </w:p>
        </w:tc>
      </w:tr>
      <w:tr w:rsidR="00794D1B" w14:paraId="7C1D80A5" w14:textId="77777777">
        <w:tc>
          <w:tcPr>
            <w:tcW w:w="2520" w:type="dxa"/>
          </w:tcPr>
          <w:p w14:paraId="34FBDCA4" w14:textId="77777777" w:rsidR="00794D1B" w:rsidRDefault="00794D1B">
            <w:pPr>
              <w:pStyle w:val="Head22"/>
              <w:numPr>
                <w:ilvl w:val="12"/>
                <w:numId w:val="0"/>
              </w:numPr>
              <w:tabs>
                <w:tab w:val="left" w:pos="3960"/>
              </w:tabs>
              <w:spacing w:after="0"/>
              <w:ind w:left="360" w:hanging="360"/>
            </w:pPr>
          </w:p>
        </w:tc>
        <w:tc>
          <w:tcPr>
            <w:tcW w:w="6930" w:type="dxa"/>
          </w:tcPr>
          <w:p w14:paraId="3D4C4C61" w14:textId="463E86E1" w:rsidR="00794D1B" w:rsidRPr="00A410F9" w:rsidRDefault="00D93F1E" w:rsidP="004419A5">
            <w:pPr>
              <w:widowControl w:val="0"/>
              <w:numPr>
                <w:ilvl w:val="1"/>
                <w:numId w:val="53"/>
              </w:numPr>
              <w:tabs>
                <w:tab w:val="left" w:pos="3960"/>
              </w:tabs>
              <w:autoSpaceDE w:val="0"/>
              <w:spacing w:after="200"/>
            </w:pPr>
            <w:proofErr w:type="gramStart"/>
            <w:r>
              <w:t>les</w:t>
            </w:r>
            <w:proofErr w:type="gramEnd"/>
            <w:r>
              <w:t xml:space="preserve"> Bordereaux des prix figurant à la Section IV, dûment remplis conformément aux dispositions des Clauses 14, 15 et 18 des IS et signés par la ou les personnes dûment autorisées à engager le Soumissionnaire en vertu du Contrat ;</w:t>
            </w:r>
          </w:p>
          <w:p w14:paraId="331B060C" w14:textId="77777777" w:rsidR="00794D1B" w:rsidRPr="00A410F9" w:rsidRDefault="00D93F1E" w:rsidP="004419A5">
            <w:pPr>
              <w:widowControl w:val="0"/>
              <w:numPr>
                <w:ilvl w:val="1"/>
                <w:numId w:val="53"/>
              </w:numPr>
              <w:tabs>
                <w:tab w:val="left" w:pos="3960"/>
              </w:tabs>
              <w:autoSpaceDE w:val="0"/>
              <w:spacing w:after="200"/>
            </w:pPr>
            <w:proofErr w:type="gramStart"/>
            <w:r>
              <w:t>si</w:t>
            </w:r>
            <w:proofErr w:type="gramEnd"/>
            <w:r>
              <w:t xml:space="preserve"> cela est exigé dans les DPAO, la Garantie d’Offre doit être fournie conformément à la Clause 17 des IS ;</w:t>
            </w:r>
          </w:p>
          <w:p w14:paraId="2EC3C7E9" w14:textId="21F1D437" w:rsidR="00794D1B" w:rsidRPr="00A410F9" w:rsidRDefault="00D93F1E" w:rsidP="004419A5">
            <w:pPr>
              <w:widowControl w:val="0"/>
              <w:numPr>
                <w:ilvl w:val="1"/>
                <w:numId w:val="53"/>
              </w:numPr>
              <w:tabs>
                <w:tab w:val="left" w:pos="3960"/>
              </w:tabs>
              <w:autoSpaceDE w:val="0"/>
              <w:spacing w:after="200"/>
            </w:pPr>
            <w:proofErr w:type="gramStart"/>
            <w:r>
              <w:t>la</w:t>
            </w:r>
            <w:proofErr w:type="gramEnd"/>
            <w:r>
              <w:t xml:space="preserve"> confirmation écrite de l’habilitation du signataire de l’Offre à engager le Soumissionnaire, conformément aux dispositions de la Clause 19,2 des IS ;</w:t>
            </w:r>
          </w:p>
          <w:p w14:paraId="27D90F69" w14:textId="77777777" w:rsidR="00794D1B" w:rsidRPr="00A410F9" w:rsidRDefault="00D93F1E" w:rsidP="004419A5">
            <w:pPr>
              <w:widowControl w:val="0"/>
              <w:numPr>
                <w:ilvl w:val="1"/>
                <w:numId w:val="53"/>
              </w:numPr>
              <w:tabs>
                <w:tab w:val="left" w:pos="3960"/>
              </w:tabs>
              <w:autoSpaceDE w:val="0"/>
              <w:spacing w:after="200"/>
            </w:pPr>
            <w:r>
              <w:t>Pièces jointes :</w:t>
            </w:r>
          </w:p>
          <w:p w14:paraId="4D30F9D9" w14:textId="77777777" w:rsidR="00794D1B" w:rsidRPr="00A410F9" w:rsidRDefault="00D93F1E" w:rsidP="00D02421">
            <w:pPr>
              <w:pStyle w:val="BlockText"/>
              <w:numPr>
                <w:ilvl w:val="2"/>
                <w:numId w:val="37"/>
              </w:numPr>
              <w:tabs>
                <w:tab w:val="clear" w:pos="540"/>
                <w:tab w:val="left" w:pos="3960"/>
              </w:tabs>
              <w:spacing w:after="200"/>
              <w:ind w:right="0" w:hanging="432"/>
            </w:pPr>
            <w:r>
              <w:t>Annexe 1 : Eligibilité du Soumissionnaire</w:t>
            </w:r>
          </w:p>
          <w:p w14:paraId="6AEDD757" w14:textId="5605EFB7" w:rsidR="00794D1B" w:rsidRPr="00A410F9" w:rsidRDefault="00D93F1E">
            <w:pPr>
              <w:pStyle w:val="BlockText"/>
              <w:tabs>
                <w:tab w:val="left" w:pos="3960"/>
              </w:tabs>
              <w:spacing w:after="200"/>
              <w:ind w:left="1224" w:right="0" w:firstLine="0"/>
            </w:pPr>
            <w:r>
              <w:t>En l'absence de procédure de préqualification, les documents démontrant, à la satisfaction de l’Acheteur, que le Soumissionnaire est éligible, y compris à titre indicatif et non limitatif, les documents attestant que ledit Soumissionnaire est dûment constitué sur le territoire d'un pays éligible tel que défini à la Clause 5.3 des IS.</w:t>
            </w:r>
          </w:p>
          <w:p w14:paraId="416B18D2" w14:textId="77777777" w:rsidR="00794D1B" w:rsidRPr="00A410F9" w:rsidRDefault="00D93F1E" w:rsidP="00D02421">
            <w:pPr>
              <w:pStyle w:val="BlockText"/>
              <w:numPr>
                <w:ilvl w:val="2"/>
                <w:numId w:val="37"/>
              </w:numPr>
              <w:tabs>
                <w:tab w:val="clear" w:pos="540"/>
                <w:tab w:val="left" w:pos="3960"/>
              </w:tabs>
              <w:spacing w:after="200"/>
              <w:ind w:right="0" w:hanging="432"/>
            </w:pPr>
            <w:r>
              <w:t>Annexe 2 : Qualifications du Soumissionnaire</w:t>
            </w:r>
          </w:p>
          <w:p w14:paraId="44A3FFA3" w14:textId="59A7BE83" w:rsidR="00794D1B" w:rsidRPr="00A410F9" w:rsidRDefault="00D93F1E">
            <w:pPr>
              <w:pStyle w:val="BlockText"/>
              <w:tabs>
                <w:tab w:val="left" w:pos="3960"/>
              </w:tabs>
              <w:spacing w:after="200"/>
              <w:ind w:left="1224" w:right="0" w:firstLine="0"/>
            </w:pPr>
            <w:r>
              <w:t>Les documents établissant, à la satisfaction de l’Acheteur et conformément aux dispositions de la Clause 6 des IS, que le Soumissionnaire a les qualifications nécessaires pour exécuter le Contrat s'il est retenu.</w:t>
            </w:r>
          </w:p>
          <w:p w14:paraId="6292F7C4" w14:textId="1CA709A6" w:rsidR="00794D1B" w:rsidRPr="00A410F9" w:rsidRDefault="00D93F1E">
            <w:pPr>
              <w:pStyle w:val="BlockText"/>
              <w:tabs>
                <w:tab w:val="left" w:pos="3960"/>
              </w:tabs>
              <w:spacing w:after="200"/>
              <w:ind w:left="1224" w:right="0" w:firstLine="0"/>
            </w:pPr>
            <w:r>
              <w:t xml:space="preserve">Les autorisations délivrées par les fabricants et les accords conclus avec les Sous-traitants tel que défini dans les Clauses 6.1 (b) et (c) de la Section IS des </w:t>
            </w:r>
            <w:proofErr w:type="gramStart"/>
            <w:r>
              <w:t>DPAO;</w:t>
            </w:r>
            <w:proofErr w:type="gramEnd"/>
          </w:p>
          <w:p w14:paraId="3B37F517" w14:textId="77777777" w:rsidR="00794D1B" w:rsidRPr="00A410F9" w:rsidRDefault="00D93F1E" w:rsidP="00D02421">
            <w:pPr>
              <w:pStyle w:val="BlockText"/>
              <w:numPr>
                <w:ilvl w:val="2"/>
                <w:numId w:val="37"/>
              </w:numPr>
              <w:tabs>
                <w:tab w:val="clear" w:pos="540"/>
                <w:tab w:val="left" w:pos="3960"/>
              </w:tabs>
              <w:spacing w:after="200"/>
              <w:ind w:right="0" w:hanging="432"/>
            </w:pPr>
            <w:r>
              <w:t>Annexe 3 : Eligibilité des Biens et Services</w:t>
            </w:r>
          </w:p>
          <w:p w14:paraId="6CC259DB" w14:textId="5C3BF307" w:rsidR="00794D1B" w:rsidRPr="00A410F9" w:rsidRDefault="00D93F1E">
            <w:pPr>
              <w:pStyle w:val="BlockText"/>
              <w:tabs>
                <w:tab w:val="left" w:pos="3960"/>
              </w:tabs>
              <w:spacing w:after="200"/>
              <w:ind w:left="1224" w:right="0" w:firstLine="0"/>
            </w:pPr>
            <w:r>
              <w:t>Les documents établissant, à la satisfaction de l’Acheteur, que les Biens et Services composants du Système d’information à fournir, installer et/ou à mettre en œuvre par le Soumissionnaire satisfont aux critères de provenance conformément aux Clauses 5.12 à 5.17 des IS. S'il est retenu, le Soumissionnaire devra fournir pour lesdits composants du Système d’information les preuves d'éligibilité, qui devront être confirmées par un certificat d'origine délivré lors de l'expédition ;</w:t>
            </w:r>
          </w:p>
          <w:p w14:paraId="76FE12FA" w14:textId="77777777" w:rsidR="00794D1B" w:rsidRPr="00A410F9" w:rsidRDefault="00D93F1E" w:rsidP="00D02421">
            <w:pPr>
              <w:pStyle w:val="BlockText"/>
              <w:numPr>
                <w:ilvl w:val="2"/>
                <w:numId w:val="37"/>
              </w:numPr>
              <w:tabs>
                <w:tab w:val="clear" w:pos="540"/>
                <w:tab w:val="left" w:pos="3960"/>
              </w:tabs>
              <w:spacing w:after="200"/>
              <w:ind w:right="0" w:hanging="432"/>
            </w:pPr>
            <w:r>
              <w:t>Annexe 4 : Conformité du Système d’information au présent Dossier d’Appel d'offres</w:t>
            </w:r>
          </w:p>
          <w:p w14:paraId="0C2AFABB" w14:textId="6EF60CF0" w:rsidR="00794D1B" w:rsidRPr="00A410F9" w:rsidRDefault="00D93F1E">
            <w:pPr>
              <w:pStyle w:val="BlockText"/>
              <w:tabs>
                <w:tab w:val="left" w:pos="3960"/>
              </w:tabs>
              <w:spacing w:after="200"/>
              <w:ind w:left="1224" w:right="0" w:firstLine="0"/>
            </w:pPr>
            <w:r>
              <w:lastRenderedPageBreak/>
              <w:t xml:space="preserve">Les documents attestant, à la satisfaction de l’Acheteur et conformément à la Clause 16 des IS, que les Biens et Services composants du Système d’information à fournir, installer et/ou à mettre en œuvre par le Soumissionnaire sont conformes au présent Appel </w:t>
            </w:r>
            <w:proofErr w:type="gramStart"/>
            <w:r>
              <w:t>d'offres;</w:t>
            </w:r>
            <w:proofErr w:type="gramEnd"/>
          </w:p>
          <w:p w14:paraId="67E19FCA" w14:textId="4AC0D68F" w:rsidR="00794D1B" w:rsidRPr="00A410F9" w:rsidRDefault="00D93F1E" w:rsidP="00D02421">
            <w:pPr>
              <w:pStyle w:val="BlockText"/>
              <w:numPr>
                <w:ilvl w:val="2"/>
                <w:numId w:val="37"/>
              </w:numPr>
              <w:tabs>
                <w:tab w:val="clear" w:pos="540"/>
                <w:tab w:val="left" w:pos="3960"/>
              </w:tabs>
              <w:spacing w:after="200"/>
              <w:ind w:right="0" w:hanging="432"/>
            </w:pPr>
            <w:r>
              <w:t>Annexe 5 : Sous-traitants proposés</w:t>
            </w:r>
          </w:p>
          <w:p w14:paraId="55BBE9A4" w14:textId="77777777" w:rsidR="00794D1B" w:rsidRPr="00A410F9" w:rsidRDefault="00D93F1E">
            <w:pPr>
              <w:pStyle w:val="BlockText"/>
              <w:tabs>
                <w:tab w:val="left" w:pos="3960"/>
              </w:tabs>
              <w:spacing w:after="200"/>
              <w:ind w:left="1224" w:right="0" w:firstLine="0"/>
            </w:pPr>
            <w:r>
              <w:t>La liste des principales composantes des Biens et Services que le Soumissionnaire propose d'acheter ou de sous-traiter auprès de tiers, ainsi que le nom et la nationalité des Sous-traitants et fournisseurs proposés pour chaque composante ;</w:t>
            </w:r>
          </w:p>
          <w:p w14:paraId="24FF0994" w14:textId="77777777" w:rsidR="00794D1B" w:rsidRPr="00A410F9" w:rsidRDefault="00D93F1E" w:rsidP="00D02421">
            <w:pPr>
              <w:pStyle w:val="BlockText"/>
              <w:numPr>
                <w:ilvl w:val="2"/>
                <w:numId w:val="37"/>
              </w:numPr>
              <w:tabs>
                <w:tab w:val="clear" w:pos="540"/>
                <w:tab w:val="left" w:pos="3960"/>
              </w:tabs>
              <w:spacing w:after="200"/>
              <w:ind w:right="0" w:hanging="432"/>
            </w:pPr>
            <w:r>
              <w:t xml:space="preserve">Annexe 6 : Propriété intellectuelle </w:t>
            </w:r>
          </w:p>
          <w:p w14:paraId="671F33CD" w14:textId="77777777" w:rsidR="00794D1B" w:rsidRPr="00A410F9" w:rsidRDefault="00D93F1E">
            <w:pPr>
              <w:pStyle w:val="BlockText"/>
              <w:tabs>
                <w:tab w:val="left" w:pos="3960"/>
              </w:tabs>
              <w:spacing w:after="200"/>
              <w:ind w:left="1224" w:right="0" w:firstLine="0"/>
            </w:pPr>
            <w:r>
              <w:t>La liste des propriétés intellectuelles :</w:t>
            </w:r>
          </w:p>
          <w:p w14:paraId="71B81F82" w14:textId="158AAA05" w:rsidR="00794D1B" w:rsidRPr="00A410F9" w:rsidRDefault="008B1DD4" w:rsidP="008B1DD4">
            <w:pPr>
              <w:pStyle w:val="BlockText"/>
              <w:tabs>
                <w:tab w:val="left" w:pos="3960"/>
              </w:tabs>
              <w:spacing w:after="200"/>
              <w:ind w:left="1224" w:right="0" w:firstLine="0"/>
            </w:pPr>
            <w:proofErr w:type="gramStart"/>
            <w:r>
              <w:t>de</w:t>
            </w:r>
            <w:proofErr w:type="gramEnd"/>
            <w:r>
              <w:t xml:space="preserve"> l’ensemble des logiciels inclus dans l'Offre du Soumissionnaire, classant chacun dans l'une des catégories de logiciels définies à la Clause 1.1 des CGC (</w:t>
            </w:r>
            <w:proofErr w:type="spellStart"/>
            <w:r>
              <w:t>fff</w:t>
            </w:r>
            <w:proofErr w:type="spellEnd"/>
            <w:r>
              <w:t>), (</w:t>
            </w:r>
            <w:proofErr w:type="spellStart"/>
            <w:r>
              <w:t>qqq</w:t>
            </w:r>
            <w:proofErr w:type="spellEnd"/>
            <w:r>
              <w:t>), (w), (d), (iii), et (r),  à savoir Logiciel système, Logiciel polyvalent ou Logiciel d'application ; ou Logiciel standard ou Logiciel personnalisé.</w:t>
            </w:r>
          </w:p>
          <w:p w14:paraId="3F9DBF1B" w14:textId="38377279" w:rsidR="00794D1B" w:rsidRPr="00A410F9" w:rsidRDefault="008B1DD4">
            <w:pPr>
              <w:pStyle w:val="BlockText"/>
              <w:tabs>
                <w:tab w:val="left" w:pos="3960"/>
              </w:tabs>
              <w:spacing w:after="200"/>
              <w:ind w:left="1224" w:right="0" w:firstLine="0"/>
            </w:pPr>
            <w:r>
              <w:t>De tout le Matériel personnalisé, tel que défini à la Clause 1.1 (q) des CGC, inclus dans l'Offre du Soumissionnaire.</w:t>
            </w:r>
          </w:p>
          <w:p w14:paraId="21B9498D" w14:textId="482B935B" w:rsidR="00794D1B" w:rsidRPr="00A410F9" w:rsidRDefault="00D93F1E">
            <w:pPr>
              <w:pStyle w:val="BlockText"/>
              <w:tabs>
                <w:tab w:val="left" w:pos="3960"/>
              </w:tabs>
              <w:spacing w:after="200"/>
              <w:ind w:left="1224" w:right="0" w:firstLine="0"/>
            </w:pPr>
            <w:r>
              <w:t>Tout le matériel qui n’est pas identifié en tant que Matériel personnalisé est réputé être du Matériel standard, tel que défini à la Clause 1.1 (</w:t>
            </w:r>
            <w:proofErr w:type="spellStart"/>
            <w:r>
              <w:t>hhh</w:t>
            </w:r>
            <w:proofErr w:type="spellEnd"/>
            <w:r>
              <w:t>) des CGC.</w:t>
            </w:r>
          </w:p>
          <w:p w14:paraId="5C47586C" w14:textId="77777777" w:rsidR="00794D1B" w:rsidRPr="00A410F9" w:rsidRDefault="00D93F1E">
            <w:pPr>
              <w:pStyle w:val="BlockText"/>
              <w:tabs>
                <w:tab w:val="left" w:pos="3960"/>
              </w:tabs>
              <w:spacing w:after="200"/>
              <w:ind w:left="1224" w:right="0" w:firstLine="0"/>
            </w:pPr>
            <w:r>
              <w:t>Le cas échéant, des permutations seront effectuées d’une catégorie à l’autre de Logiciels et de Matériel, durant l'exécution du Contrat conformément à la Clause 39 des CGC (Modifications du Système d’information).</w:t>
            </w:r>
          </w:p>
          <w:p w14:paraId="38181BE6" w14:textId="77777777" w:rsidR="00794D1B" w:rsidRPr="00A410F9" w:rsidRDefault="00D93F1E" w:rsidP="00D02421">
            <w:pPr>
              <w:pStyle w:val="BlockText"/>
              <w:numPr>
                <w:ilvl w:val="1"/>
                <w:numId w:val="37"/>
              </w:numPr>
              <w:tabs>
                <w:tab w:val="left" w:pos="3960"/>
              </w:tabs>
              <w:spacing w:after="200"/>
              <w:ind w:left="522" w:right="0" w:hanging="522"/>
            </w:pPr>
            <w:r>
              <w:t>En sus des documents exigés ci-dessus, l’Offre présentée par une Co-entreprise ou une Association devra inclure soit l'accord de Co-entreprise ou d’association liant tous les membres de ladite entité, soit une lettre d'intention de constituer une Co-entreprise ou Association signée par tous les membres de l'entité et jointe à l'Offre, assortie d'une copie du projet d'accord de Co-entreprise ou d’association</w:t>
            </w:r>
          </w:p>
          <w:p w14:paraId="0FF31947" w14:textId="77777777" w:rsidR="00794D1B" w:rsidRPr="00A410F9" w:rsidRDefault="00D93F1E" w:rsidP="00D02421">
            <w:pPr>
              <w:pStyle w:val="BlockText"/>
              <w:numPr>
                <w:ilvl w:val="1"/>
                <w:numId w:val="37"/>
              </w:numPr>
              <w:tabs>
                <w:tab w:val="left" w:pos="3960"/>
              </w:tabs>
              <w:spacing w:after="200"/>
              <w:ind w:left="522" w:right="0" w:hanging="522"/>
            </w:pPr>
            <w:r>
              <w:t xml:space="preserve">En cas de changement de la forme légale du Soumissionnaire après la soumission de son Offre, ledit Soumissionnaire doit immédiatement en informer l’Acheteur. Toutefois, aucun </w:t>
            </w:r>
            <w:r>
              <w:lastRenderedPageBreak/>
              <w:t>changement de forme légale ne doit être effectué pour répondre à un critère de qualification qui n'avait pas été satisfait à la date limite de soumission des Offres.</w:t>
            </w:r>
          </w:p>
        </w:tc>
      </w:tr>
      <w:tr w:rsidR="00794D1B" w14:paraId="395037D8" w14:textId="77777777">
        <w:tc>
          <w:tcPr>
            <w:tcW w:w="2520" w:type="dxa"/>
          </w:tcPr>
          <w:p w14:paraId="12DD4191" w14:textId="03A92D5B" w:rsidR="00794D1B" w:rsidRDefault="009366A5" w:rsidP="00D02421">
            <w:pPr>
              <w:pStyle w:val="Head22"/>
              <w:numPr>
                <w:ilvl w:val="0"/>
                <w:numId w:val="37"/>
              </w:numPr>
              <w:tabs>
                <w:tab w:val="left" w:pos="3960"/>
              </w:tabs>
              <w:spacing w:after="0"/>
            </w:pPr>
            <w:bookmarkStart w:id="63" w:name="_Toc47170414"/>
            <w:r>
              <w:lastRenderedPageBreak/>
              <w:t>Prix de l’Offre</w:t>
            </w:r>
            <w:bookmarkEnd w:id="63"/>
          </w:p>
        </w:tc>
        <w:tc>
          <w:tcPr>
            <w:tcW w:w="6930" w:type="dxa"/>
          </w:tcPr>
          <w:p w14:paraId="4D290276" w14:textId="02E73375" w:rsidR="00794D1B" w:rsidRDefault="00D93F1E" w:rsidP="00D02421">
            <w:pPr>
              <w:pStyle w:val="BlockText"/>
              <w:numPr>
                <w:ilvl w:val="1"/>
                <w:numId w:val="37"/>
              </w:numPr>
              <w:tabs>
                <w:tab w:val="left" w:pos="3960"/>
              </w:tabs>
              <w:spacing w:after="200"/>
              <w:ind w:left="522" w:right="0" w:hanging="522"/>
            </w:pPr>
            <w:r>
              <w:t xml:space="preserve">Les prix de tous les Biens et services énumérés aux Sous-tableaux des coûts de Fourniture et d'Installation, le Sous-tableau des Coûts récurrents figurant à la Section IV (Formulaires 2.5 et 2.6), de même que tous les autres Biens et Services proposés par le Soumissionnaire pour satisfaire aux spécifications techniques du Système d’information doivent être présentés séparément sous la forme adoptée dans lesdits tableaux, et récapitulés dans les Tableaux récapitulatifs de coûts figurant dans la même Section. Les prix doivent être indiqués conformément aux instructions figurant à la Section IV pour les divers tableaux de coûts et de la manière spécifiée ci-dessous. Les Coûts récurrents sont à fournir s'ils sont indiqués comme étant </w:t>
            </w:r>
            <w:r>
              <w:rPr>
                <w:b/>
              </w:rPr>
              <w:t>« requis » dans les DPAO</w:t>
            </w:r>
            <w:r>
              <w:t>.</w:t>
            </w:r>
          </w:p>
        </w:tc>
      </w:tr>
      <w:tr w:rsidR="00794D1B" w14:paraId="41D183BC" w14:textId="77777777">
        <w:tc>
          <w:tcPr>
            <w:tcW w:w="2520" w:type="dxa"/>
          </w:tcPr>
          <w:p w14:paraId="557B1E2D" w14:textId="77777777" w:rsidR="00794D1B" w:rsidRDefault="00794D1B">
            <w:pPr>
              <w:pStyle w:val="Head22"/>
              <w:numPr>
                <w:ilvl w:val="12"/>
                <w:numId w:val="0"/>
              </w:numPr>
              <w:tabs>
                <w:tab w:val="left" w:pos="3960"/>
              </w:tabs>
              <w:spacing w:after="0"/>
              <w:ind w:left="360" w:hanging="360"/>
            </w:pPr>
          </w:p>
        </w:tc>
        <w:tc>
          <w:tcPr>
            <w:tcW w:w="6930" w:type="dxa"/>
          </w:tcPr>
          <w:p w14:paraId="6F4193D7" w14:textId="7AADAFCB" w:rsidR="00794D1B" w:rsidRDefault="00D93F1E" w:rsidP="00D02421">
            <w:pPr>
              <w:pStyle w:val="BlockText"/>
              <w:numPr>
                <w:ilvl w:val="1"/>
                <w:numId w:val="37"/>
              </w:numPr>
              <w:tabs>
                <w:tab w:val="left" w:pos="3960"/>
              </w:tabs>
              <w:spacing w:after="200"/>
              <w:ind w:left="522" w:right="0" w:hanging="522"/>
            </w:pPr>
            <w:r>
              <w:t>Les prix des éléments pour lesquels aucun chiffre n’est fourni par le Soumissionnaire dans les Tableaux de coûts figurant à la Section IV seront réputés avoir été inclus dans les prix d'autres éléments. Les éléments purement et simplement omis des Tableaux de coûts seront réputés avoir été omis dans l’Offre, et, pour autant que l’Offre est substantiellement conforme aux dispositions du Dossier d’appel d’offres, un ajustement du prix de l’Offre sera effectué lors de l'évaluation conformément aux dispositions de la Clause 28.7 (c) (iii) des IS.</w:t>
            </w:r>
          </w:p>
        </w:tc>
      </w:tr>
      <w:tr w:rsidR="00794D1B" w14:paraId="166B2F6B" w14:textId="77777777">
        <w:tc>
          <w:tcPr>
            <w:tcW w:w="2520" w:type="dxa"/>
          </w:tcPr>
          <w:p w14:paraId="1DB79B0A" w14:textId="77777777" w:rsidR="00794D1B" w:rsidRDefault="00794D1B">
            <w:pPr>
              <w:pStyle w:val="Head22"/>
              <w:numPr>
                <w:ilvl w:val="12"/>
                <w:numId w:val="0"/>
              </w:numPr>
              <w:tabs>
                <w:tab w:val="left" w:pos="3960"/>
              </w:tabs>
              <w:spacing w:after="0"/>
              <w:ind w:left="360" w:hanging="360"/>
            </w:pPr>
          </w:p>
        </w:tc>
        <w:tc>
          <w:tcPr>
            <w:tcW w:w="6930" w:type="dxa"/>
          </w:tcPr>
          <w:p w14:paraId="27C39D02" w14:textId="743E09F6" w:rsidR="00794D1B" w:rsidRDefault="00D93F1E" w:rsidP="00D02421">
            <w:pPr>
              <w:pStyle w:val="BlockText"/>
              <w:numPr>
                <w:ilvl w:val="1"/>
                <w:numId w:val="37"/>
              </w:numPr>
              <w:tabs>
                <w:tab w:val="left" w:pos="3960"/>
              </w:tabs>
              <w:spacing w:after="200"/>
              <w:ind w:left="522" w:right="0" w:hanging="522"/>
            </w:pPr>
            <w:r>
              <w:t>Les indications de prix unitaires doivent être d’un niveau de détail tel que défini dans les tableaux de coûts 2.3 à 2.7 de la Section IV, permettant de calculer des livraisons ou des paiements partiels au titre du Contrat, conformément au Calendrier d’exécution figurant à la Section VII, et à la Clause 12 des CGC et aux Clauses 12 et suivantes des CPC et des CGC, modalités et calendrier des paiements. Il pourra être demandé aux Soumissionnaires de fournir un détail des prix pour tout élément pour lequel des prix composites ou forfaitaires sont indiqués dans les Tableaux de coûts.</w:t>
            </w:r>
          </w:p>
        </w:tc>
      </w:tr>
      <w:tr w:rsidR="00794D1B" w14:paraId="43A33482" w14:textId="77777777">
        <w:tc>
          <w:tcPr>
            <w:tcW w:w="2520" w:type="dxa"/>
          </w:tcPr>
          <w:p w14:paraId="2906DF9C" w14:textId="77777777" w:rsidR="00794D1B" w:rsidRDefault="00794D1B">
            <w:pPr>
              <w:pStyle w:val="Head22"/>
              <w:numPr>
                <w:ilvl w:val="12"/>
                <w:numId w:val="0"/>
              </w:numPr>
              <w:tabs>
                <w:tab w:val="left" w:pos="3960"/>
              </w:tabs>
              <w:spacing w:after="0"/>
              <w:ind w:left="360" w:hanging="360"/>
            </w:pPr>
          </w:p>
        </w:tc>
        <w:tc>
          <w:tcPr>
            <w:tcW w:w="6930" w:type="dxa"/>
          </w:tcPr>
          <w:p w14:paraId="07BD1EF2" w14:textId="5876F852" w:rsidR="00794D1B" w:rsidRDefault="00D93F1E" w:rsidP="00D02421">
            <w:pPr>
              <w:pStyle w:val="BlockText"/>
              <w:numPr>
                <w:ilvl w:val="1"/>
                <w:numId w:val="37"/>
              </w:numPr>
              <w:tabs>
                <w:tab w:val="left" w:pos="3960"/>
              </w:tabs>
              <w:spacing w:after="200"/>
              <w:ind w:left="522" w:right="0" w:hanging="522"/>
            </w:pPr>
            <w:r>
              <w:t xml:space="preserve">Les prix des composants Biens du Système d’information doivent être exprimés, et seront définis et interprétés conformément aux règles prescrites dans l'édition des Incoterms </w:t>
            </w:r>
            <w:r>
              <w:rPr>
                <w:b/>
              </w:rPr>
              <w:t>spécifiée dans les DPAO</w:t>
            </w:r>
            <w:r>
              <w:t>, et inscrits dans les colonnes appropriées des Tableaux de coûts figurant à la Section IV de la manière suivante :</w:t>
            </w:r>
          </w:p>
          <w:p w14:paraId="7D58D106" w14:textId="09C7A3DF" w:rsidR="00794D1B" w:rsidRDefault="00D93F1E" w:rsidP="001169BF">
            <w:pPr>
              <w:pStyle w:val="ListParagraph"/>
              <w:widowControl w:val="0"/>
              <w:numPr>
                <w:ilvl w:val="3"/>
                <w:numId w:val="37"/>
              </w:numPr>
              <w:tabs>
                <w:tab w:val="left" w:pos="612"/>
                <w:tab w:val="left" w:pos="3960"/>
              </w:tabs>
              <w:autoSpaceDE w:val="0"/>
              <w:ind w:left="1152" w:hanging="918"/>
            </w:pPr>
            <w:r>
              <w:t xml:space="preserve">Pour les Biens fabriqués dans le pays de </w:t>
            </w:r>
            <w:proofErr w:type="gramStart"/>
            <w:r>
              <w:t>l’Acheteur:</w:t>
            </w:r>
            <w:proofErr w:type="gramEnd"/>
          </w:p>
          <w:p w14:paraId="5357CC56" w14:textId="394A8367" w:rsidR="00794D1B" w:rsidRDefault="00D93F1E" w:rsidP="004419A5">
            <w:pPr>
              <w:pStyle w:val="ColumnRightSub2"/>
              <w:numPr>
                <w:ilvl w:val="0"/>
                <w:numId w:val="59"/>
              </w:numPr>
              <w:tabs>
                <w:tab w:val="clear" w:pos="612"/>
                <w:tab w:val="left" w:pos="3960"/>
              </w:tabs>
              <w:ind w:left="1332" w:hanging="90"/>
              <w:rPr>
                <w:spacing w:val="0"/>
                <w:szCs w:val="20"/>
              </w:rPr>
            </w:pPr>
            <w:proofErr w:type="gramStart"/>
            <w:r>
              <w:lastRenderedPageBreak/>
              <w:t>les</w:t>
            </w:r>
            <w:proofErr w:type="gramEnd"/>
            <w:r>
              <w:t xml:space="preserve"> prix des Biens seront les prix EXW (départ usine, entrepôt, magasin d’exposition ou magasin de ventes, suivant le cas) ; et </w:t>
            </w:r>
          </w:p>
          <w:p w14:paraId="6A46F481" w14:textId="361308F3" w:rsidR="00794D1B" w:rsidRDefault="001169BF" w:rsidP="001169BF">
            <w:pPr>
              <w:pStyle w:val="ColumnRightSub2"/>
              <w:numPr>
                <w:ilvl w:val="0"/>
                <w:numId w:val="0"/>
              </w:numPr>
              <w:tabs>
                <w:tab w:val="clear" w:pos="612"/>
                <w:tab w:val="left" w:pos="3960"/>
              </w:tabs>
              <w:ind w:left="1332" w:hanging="360"/>
              <w:rPr>
                <w:spacing w:val="0"/>
                <w:szCs w:val="20"/>
              </w:rPr>
            </w:pPr>
            <w:proofErr w:type="gramStart"/>
            <w:r>
              <w:t>comprenant</w:t>
            </w:r>
            <w:proofErr w:type="gramEnd"/>
            <w:r>
              <w:t xml:space="preserve"> les prix des transports intérieurs, assurances et autres services locaux afférents à l’acheminement des Biens jusqu’au lieu de destination final</w:t>
            </w:r>
            <w:r>
              <w:rPr>
                <w:b/>
                <w:bCs/>
              </w:rPr>
              <w:t xml:space="preserve"> spécifié dans les DPAO</w:t>
            </w:r>
            <w:r>
              <w:t>.</w:t>
            </w:r>
          </w:p>
          <w:p w14:paraId="134B247A" w14:textId="77777777" w:rsidR="0048156F" w:rsidRPr="006E51BB" w:rsidRDefault="0048156F" w:rsidP="001169BF">
            <w:pPr>
              <w:pStyle w:val="ColumnRightSub2"/>
              <w:numPr>
                <w:ilvl w:val="0"/>
                <w:numId w:val="0"/>
              </w:numPr>
              <w:tabs>
                <w:tab w:val="clear" w:pos="612"/>
                <w:tab w:val="left" w:pos="3960"/>
              </w:tabs>
              <w:ind w:left="1332" w:hanging="360"/>
              <w:rPr>
                <w:spacing w:val="0"/>
                <w:szCs w:val="20"/>
              </w:rPr>
            </w:pPr>
          </w:p>
          <w:p w14:paraId="1E0FE359" w14:textId="1F04C097" w:rsidR="00794D1B" w:rsidRDefault="00D93F1E" w:rsidP="00824F10">
            <w:pPr>
              <w:pStyle w:val="ListParagraph"/>
              <w:widowControl w:val="0"/>
              <w:numPr>
                <w:ilvl w:val="3"/>
                <w:numId w:val="37"/>
              </w:numPr>
              <w:tabs>
                <w:tab w:val="left" w:pos="612"/>
                <w:tab w:val="left" w:pos="3960"/>
              </w:tabs>
              <w:autoSpaceDE w:val="0"/>
              <w:ind w:left="1152" w:hanging="918"/>
            </w:pPr>
            <w:r>
              <w:t>Pour les Biens fabriqués hors du pays de l’Acheteur, et donc à importer :</w:t>
            </w:r>
          </w:p>
          <w:p w14:paraId="62918B39" w14:textId="2BEC46D7" w:rsidR="00794D1B" w:rsidRDefault="00D93F1E" w:rsidP="004419A5">
            <w:pPr>
              <w:pStyle w:val="ColumnRightSub2"/>
              <w:numPr>
                <w:ilvl w:val="0"/>
                <w:numId w:val="60"/>
              </w:numPr>
              <w:tabs>
                <w:tab w:val="clear" w:pos="612"/>
                <w:tab w:val="left" w:pos="3960"/>
              </w:tabs>
              <w:ind w:left="1152" w:hanging="180"/>
              <w:rPr>
                <w:spacing w:val="0"/>
                <w:szCs w:val="20"/>
              </w:rPr>
            </w:pPr>
            <w:proofErr w:type="gramStart"/>
            <w:r>
              <w:t>les</w:t>
            </w:r>
            <w:proofErr w:type="gramEnd"/>
            <w:r>
              <w:t xml:space="preserve"> prix des Biens seront les prix CIP pour l’acheminement des Biens jusqu’au lieu de destination final </w:t>
            </w:r>
            <w:r>
              <w:rPr>
                <w:b/>
                <w:bCs/>
              </w:rPr>
              <w:t>spécifié dans les DPAO</w:t>
            </w:r>
            <w:r>
              <w:t xml:space="preserve">. Lors de l’indication de ses prix, le Soumissionnaire est libre de recourir à des transporteurs immatriculés dans des pays éligibles pour l'acheminement des Biens. De même, le Soumissionnaire peut recourir à des services d’assurance auprès de tout pays </w:t>
            </w:r>
            <w:proofErr w:type="gramStart"/>
            <w:r>
              <w:t>éligible;</w:t>
            </w:r>
            <w:proofErr w:type="gramEnd"/>
          </w:p>
          <w:p w14:paraId="0496E4E6" w14:textId="77777777" w:rsidR="00794D1B" w:rsidRDefault="00D93F1E" w:rsidP="004419A5">
            <w:pPr>
              <w:pStyle w:val="ColumnRightSub2"/>
              <w:numPr>
                <w:ilvl w:val="0"/>
                <w:numId w:val="60"/>
              </w:numPr>
              <w:tabs>
                <w:tab w:val="clear" w:pos="612"/>
                <w:tab w:val="left" w:pos="3960"/>
              </w:tabs>
              <w:ind w:left="1152" w:hanging="180"/>
              <w:rPr>
                <w:spacing w:val="0"/>
                <w:szCs w:val="20"/>
              </w:rPr>
            </w:pPr>
            <w:proofErr w:type="gramStart"/>
            <w:r>
              <w:t>comprenant</w:t>
            </w:r>
            <w:proofErr w:type="gramEnd"/>
            <w:r>
              <w:t xml:space="preserve"> les prix des transports intérieurs, assurances et autres services locaux afférents à l’acheminement des Biens jusqu’au lieu de destination final </w:t>
            </w:r>
            <w:r>
              <w:rPr>
                <w:b/>
                <w:bCs/>
              </w:rPr>
              <w:t>spécifié dans les DPAO</w:t>
            </w:r>
            <w:r>
              <w:t>.</w:t>
            </w:r>
          </w:p>
          <w:p w14:paraId="2BD80134" w14:textId="77777777" w:rsidR="00794D1B" w:rsidRPr="006E51BB" w:rsidRDefault="00794D1B" w:rsidP="0048156F">
            <w:pPr>
              <w:pStyle w:val="ColumnRightSub2"/>
              <w:numPr>
                <w:ilvl w:val="0"/>
                <w:numId w:val="0"/>
              </w:numPr>
              <w:tabs>
                <w:tab w:val="clear" w:pos="612"/>
                <w:tab w:val="left" w:pos="3960"/>
              </w:tabs>
              <w:ind w:left="972"/>
              <w:rPr>
                <w:spacing w:val="0"/>
                <w:szCs w:val="20"/>
              </w:rPr>
            </w:pPr>
          </w:p>
          <w:p w14:paraId="18B303D5" w14:textId="74084F8C" w:rsidR="00794D1B" w:rsidRDefault="00D93F1E" w:rsidP="0048156F">
            <w:pPr>
              <w:pStyle w:val="ListParagraph"/>
              <w:widowControl w:val="0"/>
              <w:numPr>
                <w:ilvl w:val="3"/>
                <w:numId w:val="37"/>
              </w:numPr>
              <w:tabs>
                <w:tab w:val="left" w:pos="612"/>
                <w:tab w:val="left" w:pos="3960"/>
              </w:tabs>
              <w:autoSpaceDE w:val="0"/>
              <w:ind w:left="637" w:hanging="425"/>
            </w:pPr>
            <w:r>
              <w:t>Pour les Biens fabriqués hors du pays de l’Acheteur et déjà importés :</w:t>
            </w:r>
          </w:p>
          <w:p w14:paraId="26A6B0FC" w14:textId="77777777" w:rsidR="00794D1B" w:rsidRDefault="00D93F1E" w:rsidP="004419A5">
            <w:pPr>
              <w:pStyle w:val="ColumnRightSub2"/>
              <w:numPr>
                <w:ilvl w:val="0"/>
                <w:numId w:val="61"/>
              </w:numPr>
              <w:tabs>
                <w:tab w:val="clear" w:pos="612"/>
                <w:tab w:val="left" w:pos="3960"/>
              </w:tabs>
              <w:ind w:left="1152" w:hanging="180"/>
              <w:rPr>
                <w:spacing w:val="0"/>
                <w:szCs w:val="20"/>
              </w:rPr>
            </w:pPr>
            <w:proofErr w:type="gramStart"/>
            <w:r>
              <w:t>le</w:t>
            </w:r>
            <w:proofErr w:type="gramEnd"/>
            <w:r>
              <w:t xml:space="preserve"> prix des Biens seront les prix comprenant la valeur initiale des Biens à l'importation, plus une majoration (ou un rabais), plus toute autre taxe et coût local y afférents déjà payés dans le cadre de l'importation desdits Biens ; et </w:t>
            </w:r>
          </w:p>
          <w:p w14:paraId="63E08CA2" w14:textId="77777777" w:rsidR="00794D1B" w:rsidRDefault="00D93F1E" w:rsidP="004419A5">
            <w:pPr>
              <w:pStyle w:val="ColumnRightSub2"/>
              <w:numPr>
                <w:ilvl w:val="0"/>
                <w:numId w:val="61"/>
              </w:numPr>
              <w:tabs>
                <w:tab w:val="clear" w:pos="612"/>
                <w:tab w:val="left" w:pos="3960"/>
              </w:tabs>
              <w:ind w:left="1152" w:hanging="180"/>
              <w:rPr>
                <w:spacing w:val="0"/>
                <w:szCs w:val="20"/>
              </w:rPr>
            </w:pPr>
            <w:proofErr w:type="gramStart"/>
            <w:r>
              <w:t>comprenant</w:t>
            </w:r>
            <w:proofErr w:type="gramEnd"/>
            <w:r>
              <w:t xml:space="preserve"> les prix des transports intérieurs, assurances et autres services locaux afférents à l’acheminement des Biens jusqu’au lieu de destination final </w:t>
            </w:r>
            <w:r>
              <w:rPr>
                <w:b/>
                <w:bCs/>
              </w:rPr>
              <w:t>spécifié dans les DPAO</w:t>
            </w:r>
            <w:r>
              <w:t>.</w:t>
            </w:r>
          </w:p>
          <w:p w14:paraId="388021EE" w14:textId="77777777" w:rsidR="00794D1B" w:rsidRPr="006E51BB" w:rsidRDefault="00794D1B">
            <w:pPr>
              <w:pStyle w:val="ColumnRightSub2"/>
              <w:numPr>
                <w:ilvl w:val="0"/>
                <w:numId w:val="0"/>
              </w:numPr>
              <w:tabs>
                <w:tab w:val="clear" w:pos="612"/>
                <w:tab w:val="left" w:pos="3960"/>
              </w:tabs>
              <w:ind w:left="972"/>
              <w:rPr>
                <w:spacing w:val="0"/>
                <w:szCs w:val="20"/>
              </w:rPr>
            </w:pPr>
          </w:p>
          <w:p w14:paraId="26A283B3" w14:textId="726B9BAE" w:rsidR="00794D1B" w:rsidRDefault="00D93F1E" w:rsidP="0048156F">
            <w:pPr>
              <w:pStyle w:val="ListParagraph"/>
              <w:widowControl w:val="0"/>
              <w:numPr>
                <w:ilvl w:val="3"/>
                <w:numId w:val="37"/>
              </w:numPr>
              <w:tabs>
                <w:tab w:val="left" w:pos="612"/>
                <w:tab w:val="left" w:pos="3960"/>
              </w:tabs>
              <w:autoSpaceDE w:val="0"/>
              <w:ind w:left="637" w:hanging="425"/>
            </w:pPr>
            <w:r>
              <w:t>Pour les Services associés autres que le transport intérieur et autres services locaux afférents à l’acheminement des Biens jusqu’au lieu de destination final, le prix sera le prix des autres services associés si cela est prévu à la Section VII, Exigences de l’Acheteur.</w:t>
            </w:r>
          </w:p>
        </w:tc>
      </w:tr>
      <w:tr w:rsidR="00B173C3" w14:paraId="4A80F2CB" w14:textId="77777777">
        <w:tc>
          <w:tcPr>
            <w:tcW w:w="2520" w:type="dxa"/>
          </w:tcPr>
          <w:p w14:paraId="4C4025E4" w14:textId="77777777" w:rsidR="00B173C3" w:rsidRDefault="00B173C3">
            <w:pPr>
              <w:pStyle w:val="Head22"/>
              <w:numPr>
                <w:ilvl w:val="12"/>
                <w:numId w:val="0"/>
              </w:numPr>
              <w:tabs>
                <w:tab w:val="left" w:pos="3960"/>
              </w:tabs>
              <w:spacing w:after="0"/>
              <w:ind w:left="360" w:hanging="360"/>
            </w:pPr>
          </w:p>
        </w:tc>
        <w:tc>
          <w:tcPr>
            <w:tcW w:w="6930" w:type="dxa"/>
          </w:tcPr>
          <w:p w14:paraId="53FA75AB" w14:textId="0DAD4913" w:rsidR="00B173C3" w:rsidRDefault="00B173C3" w:rsidP="001169BF">
            <w:pPr>
              <w:pStyle w:val="BlockText"/>
              <w:numPr>
                <w:ilvl w:val="1"/>
                <w:numId w:val="37"/>
              </w:numPr>
              <w:tabs>
                <w:tab w:val="left" w:pos="3960"/>
              </w:tabs>
              <w:spacing w:after="200"/>
              <w:ind w:left="522" w:right="0" w:hanging="522"/>
            </w:pPr>
            <w:r>
              <w:t xml:space="preserve">Le prix des Services doit être indiqué pour chaque service (ventilé en prix unitaire, le cas échéant) et décomposé entre les éléments en monnaie nationale et en monnaie étrangère. Ces prix doivent englober tous les impôts, taxes, droits et charges, à l’exclusion de la TVA, et des autres impôts indirects ou droits de timbre qui peuvent être imposés et/ou s'appliquer dans le pays de l’Acheteur sur le prix des Services lors de la facturation à </w:t>
            </w:r>
            <w:r>
              <w:lastRenderedPageBreak/>
              <w:t xml:space="preserve">l’Acheteur, si le Contrat est adjugé. Sauf dispositions contraires </w:t>
            </w:r>
            <w:r>
              <w:rPr>
                <w:b/>
              </w:rPr>
              <w:t>prévues dans les DPAO</w:t>
            </w:r>
            <w:r>
              <w:t>, les prix doivent inclure tous les coûts afférents à l'exécution des Services, encourus par le Fournisseur, tels que les frais de déplacement, de subsistance, d'assistance administrative, de communication, de traduction, d'impression de documents, etc. Les coûts afférents à la fourniture des Services mais encourus par l’Acheteur ou par son personnel ou par des tiers, doivent être inclus dans le prix de l’Offre uniquement dans la mesure où ces obligations sont précisément définies dans le Dossier d’appel d’offres (par exemple, au titre d’une obligation pour le Soumissionnaire d’inclure les frais de déplacement et de subsistance des personnels en formation).</w:t>
            </w:r>
          </w:p>
        </w:tc>
      </w:tr>
      <w:tr w:rsidR="00794D1B" w14:paraId="6940C55E" w14:textId="77777777">
        <w:tc>
          <w:tcPr>
            <w:tcW w:w="2520" w:type="dxa"/>
          </w:tcPr>
          <w:p w14:paraId="672227D4" w14:textId="77777777" w:rsidR="00794D1B" w:rsidRDefault="00794D1B">
            <w:pPr>
              <w:pStyle w:val="Head22"/>
              <w:numPr>
                <w:ilvl w:val="12"/>
                <w:numId w:val="0"/>
              </w:numPr>
              <w:tabs>
                <w:tab w:val="left" w:pos="3960"/>
              </w:tabs>
              <w:spacing w:after="0"/>
              <w:ind w:left="360" w:hanging="360"/>
            </w:pPr>
          </w:p>
        </w:tc>
        <w:tc>
          <w:tcPr>
            <w:tcW w:w="6930" w:type="dxa"/>
          </w:tcPr>
          <w:p w14:paraId="245EF098" w14:textId="4BD90B3C" w:rsidR="00794D1B" w:rsidRDefault="00D93F1E" w:rsidP="00D6719A">
            <w:pPr>
              <w:pStyle w:val="BlockText"/>
              <w:numPr>
                <w:ilvl w:val="1"/>
                <w:numId w:val="37"/>
              </w:numPr>
              <w:tabs>
                <w:tab w:val="left" w:pos="3960"/>
              </w:tabs>
              <w:spacing w:after="200"/>
              <w:ind w:left="522" w:right="0" w:hanging="522"/>
            </w:pPr>
            <w:r>
              <w:t>La Clause 14 des CGC énonce les dispositions fiscales applicables au Contrat. Les Soumissionnaires devront examiner cette Clause attentivement lors de la préparation de leur Offre.</w:t>
            </w:r>
          </w:p>
        </w:tc>
      </w:tr>
      <w:tr w:rsidR="00794D1B" w14:paraId="08A12957" w14:textId="77777777">
        <w:tc>
          <w:tcPr>
            <w:tcW w:w="2520" w:type="dxa"/>
          </w:tcPr>
          <w:p w14:paraId="74E0924B" w14:textId="77777777" w:rsidR="00794D1B" w:rsidRDefault="00794D1B">
            <w:pPr>
              <w:pStyle w:val="Head22"/>
              <w:numPr>
                <w:ilvl w:val="12"/>
                <w:numId w:val="0"/>
              </w:numPr>
              <w:tabs>
                <w:tab w:val="left" w:pos="3960"/>
              </w:tabs>
              <w:spacing w:after="200"/>
              <w:ind w:left="360" w:hanging="360"/>
            </w:pPr>
          </w:p>
        </w:tc>
        <w:tc>
          <w:tcPr>
            <w:tcW w:w="6930" w:type="dxa"/>
          </w:tcPr>
          <w:p w14:paraId="66593DB5" w14:textId="6090D283" w:rsidR="00794D1B" w:rsidRDefault="00D93F1E" w:rsidP="00D6719A">
            <w:pPr>
              <w:pStyle w:val="BlockText"/>
              <w:numPr>
                <w:ilvl w:val="1"/>
                <w:numId w:val="37"/>
              </w:numPr>
              <w:tabs>
                <w:tab w:val="left" w:pos="3960"/>
              </w:tabs>
              <w:spacing w:after="200"/>
              <w:ind w:left="522" w:right="0" w:hanging="522"/>
            </w:pPr>
            <w:r>
              <w:t xml:space="preserve">Les prix des éléments des coûts récurrents non compris dans les obligations de garantie à encourir durant la période de garantie définie dans la Clause 29.10 des CPC et des CGC, et les prix de éléments des coûts récurrents à encourir après la période de garantie définie dans la Clause 1.1 (tt) des CPC et des CGC doivent être indiqués en détail en tant que prix des Services, conformément à la Clause 14.5 des IS, dans le Sous-tableau des Coûts récurrents, et récapitulés dans le Tableau récapitulatif des coûts récurrents, exprimés dans les différentes monnaies. Les Coûts récurrents sont des coûts « tout compris » des biens nécessaires tels que les pièces de rechange, le renouvellement de licences de logiciels, la main-d’œuvre, etc. nécessaires pour le fonctionnement continu, dans de bonnes conditions du Système d’information, et le cas échéant, ils doivent tenir compte d’une provision pour augmentation de coûts encourus par </w:t>
            </w:r>
            <w:proofErr w:type="gramStart"/>
            <w:r>
              <w:t>le  Soumissionnaire</w:t>
            </w:r>
            <w:proofErr w:type="gramEnd"/>
            <w:r>
              <w:t>.</w:t>
            </w:r>
          </w:p>
        </w:tc>
      </w:tr>
      <w:tr w:rsidR="00794D1B" w14:paraId="3075DAD2" w14:textId="77777777" w:rsidTr="00BC0C74">
        <w:trPr>
          <w:trHeight w:hRule="exact" w:val="1296"/>
        </w:trPr>
        <w:tc>
          <w:tcPr>
            <w:tcW w:w="2520" w:type="dxa"/>
          </w:tcPr>
          <w:p w14:paraId="29BBA741" w14:textId="77777777" w:rsidR="00794D1B" w:rsidRDefault="00794D1B">
            <w:pPr>
              <w:pStyle w:val="Head22"/>
              <w:numPr>
                <w:ilvl w:val="12"/>
                <w:numId w:val="0"/>
              </w:numPr>
              <w:tabs>
                <w:tab w:val="left" w:pos="3960"/>
              </w:tabs>
              <w:spacing w:after="0"/>
              <w:ind w:left="360" w:hanging="360"/>
            </w:pPr>
          </w:p>
        </w:tc>
        <w:tc>
          <w:tcPr>
            <w:tcW w:w="6930" w:type="dxa"/>
          </w:tcPr>
          <w:p w14:paraId="75D0FECD" w14:textId="2EE8E400" w:rsidR="004C5BC2" w:rsidRDefault="00D93F1E" w:rsidP="001169BF">
            <w:pPr>
              <w:pStyle w:val="BlockText"/>
              <w:numPr>
                <w:ilvl w:val="1"/>
                <w:numId w:val="37"/>
              </w:numPr>
              <w:tabs>
                <w:tab w:val="left" w:pos="3960"/>
              </w:tabs>
              <w:spacing w:after="200"/>
              <w:ind w:left="522" w:right="0" w:hanging="522"/>
            </w:pPr>
            <w:r>
              <w:t>Sauf disposition contraire spécifiée dans les DPAO, les prix indiqués par le Soumissionnaire seront fermes pendant l'exécution du Contrat par le Soumissionnaire, et ne seront sujets à aucune augmentation sous aucun motif. Les Offres présentées sur base de prix révisables seront rejetées.</w:t>
            </w:r>
          </w:p>
          <w:p w14:paraId="1F0C2861" w14:textId="6DCBEC77" w:rsidR="00794D1B" w:rsidRDefault="00D93F1E" w:rsidP="001169BF">
            <w:pPr>
              <w:pStyle w:val="BlockText"/>
              <w:numPr>
                <w:ilvl w:val="1"/>
                <w:numId w:val="37"/>
              </w:numPr>
              <w:tabs>
                <w:tab w:val="left" w:pos="3960"/>
              </w:tabs>
              <w:spacing w:after="200"/>
              <w:ind w:left="522" w:right="0" w:hanging="522"/>
            </w:pPr>
            <w:r>
              <w:t>.</w:t>
            </w:r>
          </w:p>
        </w:tc>
      </w:tr>
      <w:tr w:rsidR="00794D1B" w14:paraId="4DEE76FD" w14:textId="77777777" w:rsidTr="004463E0">
        <w:trPr>
          <w:trHeight w:hRule="exact" w:val="1368"/>
        </w:trPr>
        <w:tc>
          <w:tcPr>
            <w:tcW w:w="2520" w:type="dxa"/>
          </w:tcPr>
          <w:p w14:paraId="34586C01" w14:textId="32D4EB5A" w:rsidR="00794D1B" w:rsidRDefault="009366A5" w:rsidP="001169BF">
            <w:pPr>
              <w:pStyle w:val="Head22"/>
              <w:numPr>
                <w:ilvl w:val="0"/>
                <w:numId w:val="37"/>
              </w:numPr>
              <w:tabs>
                <w:tab w:val="left" w:pos="3960"/>
              </w:tabs>
              <w:spacing w:after="0"/>
            </w:pPr>
            <w:bookmarkStart w:id="64" w:name="_Toc47170415"/>
            <w:r>
              <w:t>Monnaies de l’Offre et de règlement</w:t>
            </w:r>
            <w:bookmarkEnd w:id="64"/>
          </w:p>
        </w:tc>
        <w:tc>
          <w:tcPr>
            <w:tcW w:w="6930" w:type="dxa"/>
          </w:tcPr>
          <w:p w14:paraId="3F34214E" w14:textId="77777777" w:rsidR="00794D1B" w:rsidRDefault="00D93F1E" w:rsidP="001169BF">
            <w:pPr>
              <w:pStyle w:val="BlockText"/>
              <w:numPr>
                <w:ilvl w:val="1"/>
                <w:numId w:val="37"/>
              </w:numPr>
              <w:tabs>
                <w:tab w:val="left" w:pos="3960"/>
              </w:tabs>
              <w:spacing w:after="200"/>
              <w:ind w:left="522" w:right="0" w:hanging="522"/>
            </w:pPr>
            <w:r>
              <w:t xml:space="preserve">Les monnaies de l’Offre et les monnaies de règlement seront celles </w:t>
            </w:r>
            <w:r>
              <w:rPr>
                <w:b/>
                <w:bCs/>
              </w:rPr>
              <w:t>spécifiées dans les DPAO</w:t>
            </w:r>
            <w:r>
              <w:t>.</w:t>
            </w:r>
          </w:p>
        </w:tc>
      </w:tr>
      <w:tr w:rsidR="00794D1B" w14:paraId="0E89C5D0" w14:textId="77777777">
        <w:trPr>
          <w:trHeight w:val="864"/>
        </w:trPr>
        <w:tc>
          <w:tcPr>
            <w:tcW w:w="2520" w:type="dxa"/>
          </w:tcPr>
          <w:p w14:paraId="5057B6F4" w14:textId="2D55A893" w:rsidR="00794D1B" w:rsidRDefault="009366A5" w:rsidP="001169BF">
            <w:pPr>
              <w:pStyle w:val="Head22"/>
              <w:numPr>
                <w:ilvl w:val="0"/>
                <w:numId w:val="37"/>
              </w:numPr>
              <w:tabs>
                <w:tab w:val="left" w:pos="3960"/>
              </w:tabs>
              <w:spacing w:after="0"/>
              <w:rPr>
                <w:bCs/>
              </w:rPr>
            </w:pPr>
            <w:bookmarkStart w:id="65" w:name="_Toc47170416"/>
            <w:r>
              <w:t xml:space="preserve">Documents établissant la conformité du Système </w:t>
            </w:r>
            <w:r>
              <w:lastRenderedPageBreak/>
              <w:t>d’information au présent Dossier d’appel d’offres</w:t>
            </w:r>
            <w:bookmarkEnd w:id="65"/>
          </w:p>
        </w:tc>
        <w:tc>
          <w:tcPr>
            <w:tcW w:w="6930" w:type="dxa"/>
          </w:tcPr>
          <w:p w14:paraId="50128FD2" w14:textId="4E66BA3C" w:rsidR="00794D1B" w:rsidRDefault="00D93F1E" w:rsidP="001169BF">
            <w:pPr>
              <w:pStyle w:val="BlockText"/>
              <w:numPr>
                <w:ilvl w:val="1"/>
                <w:numId w:val="37"/>
              </w:numPr>
              <w:tabs>
                <w:tab w:val="left" w:pos="3960"/>
              </w:tabs>
              <w:spacing w:after="200"/>
              <w:ind w:left="522" w:right="0" w:hanging="522"/>
            </w:pPr>
            <w:r>
              <w:lastRenderedPageBreak/>
              <w:t xml:space="preserve">Conformément à la Clause 13.1 (e) (iv) des IS, le Soumissionnaire doit joindre à son Offre les pièces justificatives </w:t>
            </w:r>
            <w:r>
              <w:lastRenderedPageBreak/>
              <w:t>attestant de la conformité du Système d’information qu'il entend fournir et installer au titre du Contrat.</w:t>
            </w:r>
          </w:p>
          <w:p w14:paraId="73245BAE" w14:textId="77777777" w:rsidR="00794D1B" w:rsidRDefault="00D93F1E" w:rsidP="001169BF">
            <w:pPr>
              <w:pStyle w:val="BlockText"/>
              <w:numPr>
                <w:ilvl w:val="1"/>
                <w:numId w:val="37"/>
              </w:numPr>
              <w:tabs>
                <w:tab w:val="left" w:pos="3960"/>
              </w:tabs>
              <w:spacing w:after="200"/>
              <w:ind w:left="522" w:right="0" w:hanging="522"/>
            </w:pPr>
            <w:r>
              <w:t>Les documents attestant de la conformité du Système d’information au présent Dossier d’appel d’offres doivent revêtir la forme de descriptions écrites, prospectus, dessins, certificats et références de clients, y compris :</w:t>
            </w:r>
          </w:p>
          <w:p w14:paraId="42BFA6D8" w14:textId="289A8082" w:rsidR="001169BF" w:rsidRDefault="00D93F1E" w:rsidP="008F20A0">
            <w:pPr>
              <w:pStyle w:val="ListParagraph"/>
              <w:numPr>
                <w:ilvl w:val="3"/>
                <w:numId w:val="80"/>
              </w:numPr>
              <w:tabs>
                <w:tab w:val="left" w:pos="3960"/>
              </w:tabs>
              <w:spacing w:after="0"/>
              <w:ind w:right="-72"/>
            </w:pPr>
            <w:proofErr w:type="gramStart"/>
            <w:r>
              <w:t>les</w:t>
            </w:r>
            <w:proofErr w:type="gramEnd"/>
            <w:r>
              <w:t xml:space="preserve"> réponses techniques du Soumissionnaire, c'est-à-dire la description détaillée de la solution proposée par le Soumissionnaire démontrant qu’elle est conforme à tous égards importants aux exigences de l’Acheteur (Section VII) et aux autres sections du présent Dossier d’appel d’offres, en général, ainsi qu'aux principales caractéristiques techniques et de performance de chaque composante du Système d’information proposé ;</w:t>
            </w:r>
          </w:p>
          <w:p w14:paraId="05E0C1D1" w14:textId="377FA9DE" w:rsidR="001169BF" w:rsidRDefault="00D93F1E" w:rsidP="008F20A0">
            <w:pPr>
              <w:pStyle w:val="ListParagraph"/>
              <w:numPr>
                <w:ilvl w:val="3"/>
                <w:numId w:val="80"/>
              </w:numPr>
              <w:tabs>
                <w:tab w:val="left" w:pos="3960"/>
              </w:tabs>
              <w:spacing w:after="0"/>
              <w:ind w:right="-72"/>
            </w:pPr>
            <w:proofErr w:type="gramStart"/>
            <w:r>
              <w:t>un</w:t>
            </w:r>
            <w:proofErr w:type="gramEnd"/>
            <w:r>
              <w:t xml:space="preserve"> commentaire point par point des exigences de l’Acheteur, démontrant que le Système d’information proposé correspond pour l’essentiel auxdites exigences. Les commentaires doivent non seulement démontrer la conformité ci-dessus, mais aussi faire référence pour cela aux pages pertinentes des documents présentés à l'appui de l'Offre. En cas de différence entre le commentaire point par point et l’un des catalogues, spécifications techniques ou autre document pré-imprimé accompagnant l'Offre, le commentaire point par point prévaudra ;</w:t>
            </w:r>
          </w:p>
          <w:p w14:paraId="3D7DE2A0" w14:textId="0589C5B4" w:rsidR="001169BF" w:rsidRDefault="00D93F1E" w:rsidP="008F20A0">
            <w:pPr>
              <w:pStyle w:val="ListParagraph"/>
              <w:numPr>
                <w:ilvl w:val="3"/>
                <w:numId w:val="80"/>
              </w:numPr>
              <w:tabs>
                <w:tab w:val="left" w:pos="3960"/>
              </w:tabs>
              <w:spacing w:after="0"/>
              <w:ind w:right="-72"/>
            </w:pPr>
            <w:proofErr w:type="gramStart"/>
            <w:r>
              <w:t>un</w:t>
            </w:r>
            <w:proofErr w:type="gramEnd"/>
            <w:r>
              <w:t xml:space="preserve"> Plan de projet préliminaire présentant, entre autres, les méthodes qu'emploiera le Soumissionnaire pour s’acquitter de ses responsabilités en matière de gestion et de coordination si le Contrat lui est adjugé, ainsi que le personnel et les autres ressources qu'il se propose d’utiliser. Le plan doit inclure un Calendrier d’exécution du Contrat détaillé sous forme de diagramme à barres, indiquant de façon estimative la durée du projet, la séquence des activités, et les interactions de toutes les principales activités nécessaires à l'exécution du Contrat. Le plan de projet préliminaire devra en outre traiter de toutes les autres questions </w:t>
            </w:r>
            <w:r>
              <w:rPr>
                <w:b/>
                <w:bCs/>
              </w:rPr>
              <w:t>prévues dans les DPAO.</w:t>
            </w:r>
            <w:r>
              <w:t xml:space="preserve"> Il devra en outre spécifier ce que le Soumissionnaire s’attend à ce que l’Acheteur et toute autre partie concernée par la mise en œuvre du Système d’information fournissent durant l’exécution du Contrat, et la façon dont le Soumissionnaire se propose de coordonner l’action de toutes les parties au Contrat ;</w:t>
            </w:r>
          </w:p>
          <w:p w14:paraId="784F01D0" w14:textId="77777777" w:rsidR="004463E0" w:rsidRDefault="00D93F1E" w:rsidP="008F20A0">
            <w:pPr>
              <w:pStyle w:val="ListParagraph"/>
              <w:numPr>
                <w:ilvl w:val="3"/>
                <w:numId w:val="80"/>
              </w:numPr>
              <w:tabs>
                <w:tab w:val="left" w:pos="3960"/>
              </w:tabs>
              <w:spacing w:after="0"/>
              <w:ind w:right="-72"/>
            </w:pPr>
            <w:proofErr w:type="gramStart"/>
            <w:r>
              <w:t>un</w:t>
            </w:r>
            <w:proofErr w:type="gramEnd"/>
            <w:r>
              <w:t xml:space="preserve"> document écrit attestant que le Soumissionnaire s’engage à assurer l'intégration et la compatibilité de </w:t>
            </w:r>
            <w:r>
              <w:lastRenderedPageBreak/>
              <w:t>toutes les composantes du Système d’information tel que spécifié dans le Dossier d’appel d’offres.</w:t>
            </w:r>
          </w:p>
          <w:p w14:paraId="44366C46" w14:textId="77777777" w:rsidR="004419A5" w:rsidRDefault="004419A5" w:rsidP="004419A5">
            <w:pPr>
              <w:pStyle w:val="ListParagraph"/>
              <w:tabs>
                <w:tab w:val="left" w:pos="3960"/>
              </w:tabs>
              <w:spacing w:after="0"/>
              <w:ind w:left="1152" w:right="-72"/>
            </w:pPr>
          </w:p>
          <w:p w14:paraId="19F6077B" w14:textId="442FEF02" w:rsidR="00ED7055" w:rsidRDefault="00D93F1E" w:rsidP="0048156F">
            <w:pPr>
              <w:pStyle w:val="BlockText"/>
              <w:numPr>
                <w:ilvl w:val="1"/>
                <w:numId w:val="37"/>
              </w:numPr>
              <w:tabs>
                <w:tab w:val="left" w:pos="3960"/>
              </w:tabs>
              <w:spacing w:after="200"/>
              <w:ind w:left="522" w:right="0" w:hanging="522"/>
            </w:pPr>
            <w:r>
              <w:t xml:space="preserve">Aux fins des commentaires à fournir en vertu de la Clause 16.2 (b) des IS, le Soumissionnaire doit savoir que les références à des noms de marque, à des numéros de modèles ou à des normes nationales ou exclusives incluses par l’Acheteur dans la Section- Exigences de l’Acheteur, ont un caractère purement indicatif et ne sont nullement restrictives. </w:t>
            </w:r>
            <w:r>
              <w:rPr>
                <w:b/>
                <w:bCs/>
              </w:rPr>
              <w:t>Sauf en cas d’interdiction explicite mentionnée dans les DPAO</w:t>
            </w:r>
            <w:r>
              <w:t xml:space="preserve"> pour certains éléments ou certaines normes, le Soumissionnaire pourra leur substituer dans son Offre d'autres noms de marque ou de modèles ou d'autres normes, à condition de prouver, à la satisfaction de l’Acheteur, que ladite substitution permettra d’assurer le fonctionnement du Système d’information à un niveau substantiellement équivalent ou supérieur à celui spécifié dans les Exigences de l’Acheteur.</w:t>
            </w:r>
          </w:p>
        </w:tc>
      </w:tr>
      <w:tr w:rsidR="00794D1B" w14:paraId="1003B81D" w14:textId="77777777">
        <w:tc>
          <w:tcPr>
            <w:tcW w:w="2520" w:type="dxa"/>
          </w:tcPr>
          <w:p w14:paraId="56768504" w14:textId="4DC7AB5B" w:rsidR="00794D1B" w:rsidRDefault="009366A5" w:rsidP="004419A5">
            <w:pPr>
              <w:pStyle w:val="Head22"/>
              <w:numPr>
                <w:ilvl w:val="0"/>
                <w:numId w:val="37"/>
              </w:numPr>
              <w:tabs>
                <w:tab w:val="left" w:pos="3960"/>
              </w:tabs>
              <w:spacing w:after="0"/>
            </w:pPr>
            <w:bookmarkStart w:id="66" w:name="_Toc47170417"/>
            <w:r>
              <w:lastRenderedPageBreak/>
              <w:t>Garantie d’Offre</w:t>
            </w:r>
            <w:bookmarkEnd w:id="66"/>
          </w:p>
        </w:tc>
        <w:tc>
          <w:tcPr>
            <w:tcW w:w="6930" w:type="dxa"/>
          </w:tcPr>
          <w:p w14:paraId="1BD9DD19" w14:textId="7DE0B494" w:rsidR="00794D1B" w:rsidRDefault="002F7EA3" w:rsidP="00D6719A">
            <w:pPr>
              <w:pStyle w:val="BlockText"/>
              <w:numPr>
                <w:ilvl w:val="1"/>
                <w:numId w:val="37"/>
              </w:numPr>
              <w:tabs>
                <w:tab w:val="left" w:pos="3960"/>
              </w:tabs>
              <w:spacing w:after="200"/>
              <w:ind w:left="522" w:right="0" w:hanging="522"/>
            </w:pPr>
            <w:r>
              <w:rPr>
                <w:b/>
                <w:bCs/>
              </w:rPr>
              <w:t>Comme spécifié dans les DPAO</w:t>
            </w:r>
            <w:r>
              <w:t xml:space="preserve">, le Soumissionnaire devra fournir, dans le cadre de son Offre, l’original d’une Garantie d’Offre, d’un montant et dans </w:t>
            </w:r>
            <w:proofErr w:type="gramStart"/>
            <w:r>
              <w:t xml:space="preserve">la monnaie </w:t>
            </w:r>
            <w:r>
              <w:rPr>
                <w:b/>
                <w:bCs/>
              </w:rPr>
              <w:t>indiqués</w:t>
            </w:r>
            <w:proofErr w:type="gramEnd"/>
            <w:r>
              <w:rPr>
                <w:b/>
                <w:bCs/>
              </w:rPr>
              <w:t xml:space="preserve"> dans les DPAO.</w:t>
            </w:r>
            <w:r>
              <w:t xml:space="preserve"> </w:t>
            </w:r>
          </w:p>
        </w:tc>
      </w:tr>
      <w:tr w:rsidR="00794D1B" w14:paraId="4EF1A421" w14:textId="77777777">
        <w:tc>
          <w:tcPr>
            <w:tcW w:w="2520" w:type="dxa"/>
          </w:tcPr>
          <w:p w14:paraId="79BAF491" w14:textId="77777777" w:rsidR="00794D1B" w:rsidRDefault="00794D1B">
            <w:pPr>
              <w:pStyle w:val="Head22"/>
              <w:numPr>
                <w:ilvl w:val="12"/>
                <w:numId w:val="0"/>
              </w:numPr>
              <w:tabs>
                <w:tab w:val="left" w:pos="3960"/>
              </w:tabs>
              <w:spacing w:after="0"/>
              <w:ind w:left="360" w:hanging="360"/>
            </w:pPr>
          </w:p>
        </w:tc>
        <w:tc>
          <w:tcPr>
            <w:tcW w:w="6930" w:type="dxa"/>
          </w:tcPr>
          <w:p w14:paraId="14455C2F" w14:textId="4A531529" w:rsidR="00794D1B" w:rsidRDefault="002F7EA3" w:rsidP="00D6719A">
            <w:pPr>
              <w:pStyle w:val="BlockText"/>
              <w:numPr>
                <w:ilvl w:val="1"/>
                <w:numId w:val="37"/>
              </w:numPr>
              <w:tabs>
                <w:tab w:val="left" w:pos="3960"/>
              </w:tabs>
              <w:spacing w:after="200"/>
              <w:ind w:left="522" w:right="0" w:hanging="522"/>
            </w:pPr>
            <w:r>
              <w:t xml:space="preserve">La Garantie d’Offre sera émise pour le montant et dans </w:t>
            </w:r>
            <w:proofErr w:type="gramStart"/>
            <w:r>
              <w:t xml:space="preserve">la monnaie </w:t>
            </w:r>
            <w:r>
              <w:rPr>
                <w:b/>
                <w:bCs/>
              </w:rPr>
              <w:t>spécifiés</w:t>
            </w:r>
            <w:proofErr w:type="gramEnd"/>
            <w:r>
              <w:rPr>
                <w:b/>
                <w:bCs/>
              </w:rPr>
              <w:t xml:space="preserve"> dans les DPAO</w:t>
            </w:r>
            <w:r>
              <w:t xml:space="preserve"> et sera :</w:t>
            </w:r>
          </w:p>
          <w:p w14:paraId="40BC5058" w14:textId="778ECEC4" w:rsidR="003D5FE5" w:rsidRPr="00CC1ABD" w:rsidRDefault="002F7EA3" w:rsidP="003D5FE5">
            <w:pPr>
              <w:pStyle w:val="ITBColumnRight"/>
              <w:numPr>
                <w:ilvl w:val="4"/>
                <w:numId w:val="6"/>
              </w:numPr>
              <w:tabs>
                <w:tab w:val="clear" w:pos="1152"/>
                <w:tab w:val="num" w:pos="1079"/>
              </w:tabs>
              <w:ind w:left="1079" w:hanging="360"/>
              <w:jc w:val="both"/>
            </w:pPr>
            <w:proofErr w:type="gramStart"/>
            <w:r>
              <w:t>établie</w:t>
            </w:r>
            <w:proofErr w:type="gramEnd"/>
            <w:r>
              <w:t xml:space="preserve"> sous la forme d’une garantie bancaire  inconditionnelle dans une forme similaire pour l’essentiel au Formulaire de Garantie d’Offre (Garantie Bancaire) figurant à la Section IV. Formulaires de Garantie d’Offre ou autre type de garantie spécifié </w:t>
            </w:r>
            <w:r>
              <w:rPr>
                <w:b/>
                <w:bCs/>
              </w:rPr>
              <w:t>dans les DPAO</w:t>
            </w:r>
            <w:r>
              <w:t xml:space="preserve">. </w:t>
            </w:r>
          </w:p>
          <w:p w14:paraId="6E4AD46B" w14:textId="7C1B5C99" w:rsidR="003D5FE5" w:rsidRPr="00CC1ABD" w:rsidRDefault="003D5FE5" w:rsidP="003D5FE5">
            <w:pPr>
              <w:pStyle w:val="ITBColumnRight"/>
              <w:numPr>
                <w:ilvl w:val="4"/>
                <w:numId w:val="6"/>
              </w:numPr>
              <w:tabs>
                <w:tab w:val="clear" w:pos="1152"/>
                <w:tab w:val="num" w:pos="1079"/>
              </w:tabs>
              <w:ind w:left="1079" w:hanging="360"/>
              <w:jc w:val="both"/>
              <w:rPr>
                <w:spacing w:val="0"/>
              </w:rPr>
            </w:pPr>
            <w:proofErr w:type="gramStart"/>
            <w:r>
              <w:t>émise</w:t>
            </w:r>
            <w:proofErr w:type="gramEnd"/>
            <w:r>
              <w:t xml:space="preserve"> par une institution financière reconnue, choisie par le Soumissionnaire et située dans un pays éligible (tel que déterminé à la Clause 5 des IS) ; Si l’institution émettant la garantie bancaire est située en dehors du pays de l’Acheteur, l’institution financière émettrice devra avoir une institution financière correspondante dans le pays de l’Acheteur afin d’en permettre l’exécution, le cas échéant :</w:t>
            </w:r>
          </w:p>
          <w:p w14:paraId="47C3F984" w14:textId="78312DB9" w:rsidR="003D5FE5" w:rsidRPr="00CC1ABD" w:rsidRDefault="003D5FE5" w:rsidP="003D5FE5">
            <w:pPr>
              <w:pStyle w:val="ITBColumnRight"/>
              <w:numPr>
                <w:ilvl w:val="4"/>
                <w:numId w:val="6"/>
              </w:numPr>
              <w:tabs>
                <w:tab w:val="clear" w:pos="1152"/>
                <w:tab w:val="num" w:pos="1079"/>
              </w:tabs>
              <w:ind w:left="1079" w:hanging="360"/>
              <w:jc w:val="both"/>
              <w:rPr>
                <w:spacing w:val="0"/>
              </w:rPr>
            </w:pPr>
            <w:proofErr w:type="gramStart"/>
            <w:r>
              <w:t>payable</w:t>
            </w:r>
            <w:proofErr w:type="gramEnd"/>
            <w:r>
              <w:t xml:space="preserve"> rapidement sur demande écrite de l'Acheteur si les conditions énumérées à la Clause 17.2 des IS sont invoquées ;</w:t>
            </w:r>
          </w:p>
          <w:p w14:paraId="4448257A" w14:textId="77777777" w:rsidR="003D5FE5" w:rsidRPr="00CC1ABD" w:rsidRDefault="003D5FE5" w:rsidP="003D5FE5">
            <w:pPr>
              <w:pStyle w:val="ITBColumnRight"/>
              <w:numPr>
                <w:ilvl w:val="4"/>
                <w:numId w:val="6"/>
              </w:numPr>
              <w:tabs>
                <w:tab w:val="clear" w:pos="1152"/>
                <w:tab w:val="num" w:pos="1079"/>
              </w:tabs>
              <w:ind w:left="1079" w:hanging="360"/>
              <w:jc w:val="both"/>
              <w:rPr>
                <w:spacing w:val="0"/>
              </w:rPr>
            </w:pPr>
            <w:proofErr w:type="gramStart"/>
            <w:r>
              <w:t>présentée</w:t>
            </w:r>
            <w:proofErr w:type="gramEnd"/>
            <w:r>
              <w:t xml:space="preserve"> en un exemplaire original ; les copies ne sont pas acceptées ;</w:t>
            </w:r>
          </w:p>
          <w:p w14:paraId="1ED2A213" w14:textId="0A6394D3" w:rsidR="003D5FE5" w:rsidRPr="00CC1ABD" w:rsidRDefault="003D5FE5" w:rsidP="003D5FE5">
            <w:pPr>
              <w:pStyle w:val="ITBColumnRight"/>
              <w:numPr>
                <w:ilvl w:val="4"/>
                <w:numId w:val="6"/>
              </w:numPr>
              <w:tabs>
                <w:tab w:val="clear" w:pos="1152"/>
                <w:tab w:val="num" w:pos="1079"/>
              </w:tabs>
              <w:ind w:left="1079" w:hanging="360"/>
              <w:jc w:val="both"/>
              <w:rPr>
                <w:spacing w:val="0"/>
              </w:rPr>
            </w:pPr>
            <w:r>
              <w:lastRenderedPageBreak/>
              <w:t xml:space="preserve">La Garantie d’Offre doit demeurer valide pendant vingt-huit (28) jours après l’expiration de la durée initiale de validité de l’Offre, ou prolongée selon les </w:t>
            </w:r>
            <w:proofErr w:type="gramStart"/>
            <w:r>
              <w:t>dispositions  de</w:t>
            </w:r>
            <w:proofErr w:type="gramEnd"/>
            <w:r>
              <w:t xml:space="preserve"> la Clause 18.2 des IS.</w:t>
            </w:r>
          </w:p>
          <w:p w14:paraId="24532458" w14:textId="07568271" w:rsidR="00794D1B" w:rsidRDefault="00794D1B" w:rsidP="002F7EA3">
            <w:pPr>
              <w:pStyle w:val="BlockText"/>
              <w:tabs>
                <w:tab w:val="left" w:pos="3960"/>
              </w:tabs>
              <w:spacing w:after="200"/>
              <w:ind w:left="0" w:right="0" w:firstLine="0"/>
            </w:pPr>
          </w:p>
          <w:p w14:paraId="0F715250" w14:textId="7D87ED6D" w:rsidR="00794D1B" w:rsidRDefault="00D93F1E" w:rsidP="00D6719A">
            <w:pPr>
              <w:pStyle w:val="BlockText"/>
              <w:numPr>
                <w:ilvl w:val="1"/>
                <w:numId w:val="37"/>
              </w:numPr>
              <w:tabs>
                <w:tab w:val="left" w:pos="3960"/>
              </w:tabs>
              <w:spacing w:after="200"/>
              <w:ind w:left="522" w:right="0" w:hanging="522"/>
            </w:pPr>
            <w:r>
              <w:t>Lorsqu'une Garantie d’Offre est requise en application de la Clause 17.1 de la Section IS des DPAO, toute Offre qui n’est pas accompagnée d’une Garantie d’Offre conforme sera rejetée par l’Acheteur comme étant non conforme. Les Soumissionnaires doivent noter qu’une déclaration de Garantie d’Offre ou une Caution de soumission n’est pas une forme acceptable de Garantie d’Offre, et que si une déclaration de Garantie d’Offre ou une Caution de soumission est fournie en lieu et place de la Garantie d’Offre, l’Offre sera considérée comme non conforme et sera donc rejetée.</w:t>
            </w:r>
          </w:p>
          <w:p w14:paraId="096F760C" w14:textId="02F94507" w:rsidR="00794D1B" w:rsidRDefault="00D93F1E" w:rsidP="00D6719A">
            <w:pPr>
              <w:pStyle w:val="BlockText"/>
              <w:numPr>
                <w:ilvl w:val="1"/>
                <w:numId w:val="37"/>
              </w:numPr>
              <w:tabs>
                <w:tab w:val="left" w:pos="3960"/>
              </w:tabs>
              <w:spacing w:after="200"/>
              <w:ind w:left="522" w:right="0" w:hanging="522"/>
            </w:pPr>
            <w:r>
              <w:t>La Garantie d’Offre des Soumissionnaires dont l’Offre n’aura pas été acceptée leur sera rendue aussitôt que possible après la signature du Contrat par le Soumissionnaire retenu et la fourniture par celui-ci de la Garantie d'exécution exigée.</w:t>
            </w:r>
          </w:p>
          <w:p w14:paraId="5248D3C9" w14:textId="721EB68B" w:rsidR="00794D1B" w:rsidRDefault="00D93F1E" w:rsidP="00030E27">
            <w:pPr>
              <w:pStyle w:val="BlockText"/>
              <w:numPr>
                <w:ilvl w:val="1"/>
                <w:numId w:val="37"/>
              </w:numPr>
              <w:tabs>
                <w:tab w:val="left" w:pos="3960"/>
              </w:tabs>
              <w:spacing w:after="200"/>
              <w:ind w:left="522" w:right="0" w:hanging="522"/>
            </w:pPr>
            <w:r>
              <w:t xml:space="preserve">La Garantie d’Offre d’une Co-entreprise ou autre Association doit être au nom de la Co-entreprise/Association qui a soumis l’Offre. Si la Co-entreprise ou Association n’a pas été dûment constituée en personne morale au moment de la soumission des Offres, la Garantie d’Offre devra être au nom de tous les futurs associés mentionnés dans la lettre d’intention à laquelle il est fait référence à la Clause 13.2 des IS. </w:t>
            </w:r>
          </w:p>
        </w:tc>
      </w:tr>
      <w:tr w:rsidR="00794D1B" w14:paraId="06BF6959" w14:textId="77777777">
        <w:tc>
          <w:tcPr>
            <w:tcW w:w="2520" w:type="dxa"/>
          </w:tcPr>
          <w:p w14:paraId="27326539" w14:textId="77777777" w:rsidR="00794D1B" w:rsidRDefault="00794D1B">
            <w:pPr>
              <w:pStyle w:val="Head22"/>
              <w:numPr>
                <w:ilvl w:val="12"/>
                <w:numId w:val="0"/>
              </w:numPr>
              <w:tabs>
                <w:tab w:val="left" w:pos="3960"/>
              </w:tabs>
              <w:spacing w:after="0"/>
              <w:ind w:left="360" w:hanging="360"/>
            </w:pPr>
          </w:p>
        </w:tc>
        <w:tc>
          <w:tcPr>
            <w:tcW w:w="6930" w:type="dxa"/>
          </w:tcPr>
          <w:p w14:paraId="53621060" w14:textId="1AAD0EE5" w:rsidR="00794D1B" w:rsidRDefault="00D93F1E" w:rsidP="00DE1AD0">
            <w:pPr>
              <w:pStyle w:val="BlockText"/>
              <w:numPr>
                <w:ilvl w:val="1"/>
                <w:numId w:val="37"/>
              </w:numPr>
              <w:tabs>
                <w:tab w:val="left" w:pos="3960"/>
              </w:tabs>
              <w:spacing w:after="200"/>
              <w:ind w:left="522" w:right="0" w:hanging="522"/>
            </w:pPr>
            <w:r>
              <w:t>La Garantie d’Offre, si elle est exigée, peut être saisie, à la seule discrétion de l’Acheteur :</w:t>
            </w:r>
          </w:p>
          <w:p w14:paraId="741B1674" w14:textId="33B77187" w:rsidR="00794D1B" w:rsidRDefault="00D93F1E" w:rsidP="008F20A0">
            <w:pPr>
              <w:pStyle w:val="ListParagraph"/>
              <w:numPr>
                <w:ilvl w:val="2"/>
                <w:numId w:val="87"/>
              </w:numPr>
              <w:tabs>
                <w:tab w:val="left" w:pos="3960"/>
              </w:tabs>
              <w:spacing w:after="200"/>
              <w:ind w:left="920" w:right="-72"/>
            </w:pPr>
            <w:proofErr w:type="gramStart"/>
            <w:r>
              <w:t>si</w:t>
            </w:r>
            <w:proofErr w:type="gramEnd"/>
            <w:r>
              <w:t xml:space="preserve"> le Soumissionnaire retire son Offre durant la durée de validité de l’Offre qu’il aura spécifiée dans le Formulaire de soumission de l’Offre, sauf dans le cas prévu à la Clause 18.2 des IS pour prorogation de la durée de validité de l’Offre ; ou </w:t>
            </w:r>
          </w:p>
          <w:p w14:paraId="4E394957" w14:textId="1170B6CC" w:rsidR="00794D1B" w:rsidRDefault="00D93F1E" w:rsidP="008F20A0">
            <w:pPr>
              <w:pStyle w:val="ListParagraph"/>
              <w:numPr>
                <w:ilvl w:val="2"/>
                <w:numId w:val="87"/>
              </w:numPr>
              <w:tabs>
                <w:tab w:val="left" w:pos="3960"/>
              </w:tabs>
              <w:spacing w:after="200"/>
              <w:ind w:left="920" w:right="-72"/>
            </w:pPr>
            <w:proofErr w:type="gramStart"/>
            <w:r>
              <w:t>si</w:t>
            </w:r>
            <w:proofErr w:type="gramEnd"/>
            <w:r>
              <w:t xml:space="preserve"> le Soumissionnaire retenu manque à son obligation de signer le Contrat conformément à la Clause 37 des IS ou ne fournit pas la Garantie d'exécution requise conformément à la Clause 13.3.1 des CGC. </w:t>
            </w:r>
          </w:p>
        </w:tc>
      </w:tr>
      <w:tr w:rsidR="00794D1B" w14:paraId="170D1856" w14:textId="77777777">
        <w:tc>
          <w:tcPr>
            <w:tcW w:w="2520" w:type="dxa"/>
          </w:tcPr>
          <w:p w14:paraId="78392D88" w14:textId="3FDB657C" w:rsidR="00794D1B" w:rsidRDefault="00030E27" w:rsidP="00926535">
            <w:pPr>
              <w:pStyle w:val="Head22"/>
              <w:numPr>
                <w:ilvl w:val="0"/>
                <w:numId w:val="37"/>
              </w:numPr>
              <w:tabs>
                <w:tab w:val="left" w:pos="3960"/>
              </w:tabs>
              <w:spacing w:after="0"/>
            </w:pPr>
            <w:bookmarkStart w:id="67" w:name="_Toc47170418"/>
            <w:r>
              <w:t>Durée de validité des Offres</w:t>
            </w:r>
            <w:bookmarkEnd w:id="67"/>
          </w:p>
        </w:tc>
        <w:tc>
          <w:tcPr>
            <w:tcW w:w="6930" w:type="dxa"/>
          </w:tcPr>
          <w:p w14:paraId="4494AF12" w14:textId="62AC6954" w:rsidR="00794D1B" w:rsidRDefault="00D93F1E" w:rsidP="008F20A0">
            <w:pPr>
              <w:pStyle w:val="BlockText"/>
              <w:numPr>
                <w:ilvl w:val="1"/>
                <w:numId w:val="82"/>
              </w:numPr>
              <w:tabs>
                <w:tab w:val="left" w:pos="3960"/>
              </w:tabs>
              <w:spacing w:after="200"/>
              <w:ind w:left="522" w:right="0" w:hanging="522"/>
            </w:pPr>
            <w:r>
              <w:t xml:space="preserve">Les Offres demeureront valables au minimum pendant la durée </w:t>
            </w:r>
            <w:r>
              <w:rPr>
                <w:b/>
                <w:bCs/>
              </w:rPr>
              <w:t>spécifiée dans les DPAO</w:t>
            </w:r>
            <w:r>
              <w:t xml:space="preserve"> à compter de la date limite de soumission des Offres prescrite par l’Acheteur conformément à la Clause 21 des IS. Une offre valable pour une période plus </w:t>
            </w:r>
            <w:r>
              <w:lastRenderedPageBreak/>
              <w:t>courte pourra être rejetée par l’Acheteur comme étant non conforme au Dossier d’Appel d’offres.</w:t>
            </w:r>
          </w:p>
        </w:tc>
      </w:tr>
      <w:tr w:rsidR="00794D1B" w14:paraId="6EF31471" w14:textId="77777777">
        <w:tc>
          <w:tcPr>
            <w:tcW w:w="2520" w:type="dxa"/>
          </w:tcPr>
          <w:p w14:paraId="6C6B6A10" w14:textId="77777777" w:rsidR="00794D1B" w:rsidRDefault="00794D1B">
            <w:pPr>
              <w:pStyle w:val="Head22"/>
              <w:numPr>
                <w:ilvl w:val="12"/>
                <w:numId w:val="0"/>
              </w:numPr>
              <w:tabs>
                <w:tab w:val="left" w:pos="3960"/>
              </w:tabs>
              <w:spacing w:after="0"/>
              <w:ind w:left="360" w:hanging="360"/>
            </w:pPr>
          </w:p>
        </w:tc>
        <w:tc>
          <w:tcPr>
            <w:tcW w:w="6930" w:type="dxa"/>
          </w:tcPr>
          <w:p w14:paraId="6FD0EB4F" w14:textId="0B51A9BD" w:rsidR="00794D1B" w:rsidRDefault="00D93F1E" w:rsidP="008F20A0">
            <w:pPr>
              <w:pStyle w:val="BlockText"/>
              <w:numPr>
                <w:ilvl w:val="1"/>
                <w:numId w:val="82"/>
              </w:numPr>
              <w:tabs>
                <w:tab w:val="left" w:pos="3960"/>
              </w:tabs>
              <w:spacing w:after="200"/>
              <w:ind w:left="522" w:right="0" w:hanging="522"/>
            </w:pPr>
            <w:r>
              <w:t>Exceptionnellement, avant l’expiration de la durée de validité des Offres, l’Acheteur pourra demander aux Soumissionnaires de proroger la durée de validité de leur Offre. La demande et les réponses seront formulées par écrit. Si une Garantie d’Offre est demandée, sa validité sera également prolongée jusqu’à vingt-huit (28) jours après le délai de la durée de validité prolongée de l’Offre. Un Soumissionnaire peut refuser de prolonger la durée de validité de son Offre sans perdre sa Garantie d’Offre. Un Soumissionnaire qui consent à cette prorogation ne se verra pas demander de modifier son Offre, ni ne sera autorisé à le faire, sous réserve des dispositions de la Clause 18.3 des IS.</w:t>
            </w:r>
          </w:p>
          <w:p w14:paraId="3CE02D83" w14:textId="0D814FC3" w:rsidR="00794D1B" w:rsidRDefault="00D93F1E" w:rsidP="008F20A0">
            <w:pPr>
              <w:pStyle w:val="BlockText"/>
              <w:numPr>
                <w:ilvl w:val="1"/>
                <w:numId w:val="82"/>
              </w:numPr>
              <w:tabs>
                <w:tab w:val="left" w:pos="3960"/>
              </w:tabs>
              <w:spacing w:after="200"/>
              <w:ind w:left="522" w:right="0" w:hanging="522"/>
            </w:pPr>
            <w:r>
              <w:t>Si l'adjudication du Contrat est retardée de plus de soixante (60) jours au-delà de la durée initiale de validité de l’Offre, les conditions suivantes s’appliqueront :</w:t>
            </w:r>
          </w:p>
          <w:p w14:paraId="7F3EBF25" w14:textId="77777777" w:rsidR="00794D1B" w:rsidRDefault="00D93F1E" w:rsidP="008F20A0">
            <w:pPr>
              <w:pStyle w:val="BlockText"/>
              <w:numPr>
                <w:ilvl w:val="3"/>
                <w:numId w:val="88"/>
              </w:numPr>
              <w:tabs>
                <w:tab w:val="left" w:pos="3960"/>
              </w:tabs>
              <w:spacing w:after="200"/>
              <w:ind w:left="1062" w:right="0"/>
            </w:pPr>
            <w:r>
              <w:t>Le Prix du Contrat devra être ajusté si cela est spécifié dans la demande de prorogation.</w:t>
            </w:r>
          </w:p>
          <w:p w14:paraId="2537F65D" w14:textId="77777777" w:rsidR="00794D1B" w:rsidRDefault="00D93F1E" w:rsidP="008F20A0">
            <w:pPr>
              <w:pStyle w:val="BlockText"/>
              <w:numPr>
                <w:ilvl w:val="3"/>
                <w:numId w:val="88"/>
              </w:numPr>
              <w:tabs>
                <w:tab w:val="left" w:pos="3960"/>
              </w:tabs>
              <w:spacing w:after="200"/>
              <w:ind w:left="1062" w:right="0"/>
            </w:pPr>
            <w:r>
              <w:t>Les Offres seront évaluées sur la base du Prix de l’Offre initial sans prendre en compte l’ajustement appliqué en vertu de l'alinéa (a) ci-dessus.</w:t>
            </w:r>
          </w:p>
        </w:tc>
      </w:tr>
      <w:tr w:rsidR="00794D1B" w14:paraId="54778DA2" w14:textId="77777777">
        <w:tc>
          <w:tcPr>
            <w:tcW w:w="2520" w:type="dxa"/>
          </w:tcPr>
          <w:p w14:paraId="7E6417E7" w14:textId="34DDB0DA" w:rsidR="00794D1B" w:rsidRDefault="00777CFD" w:rsidP="008F20A0">
            <w:pPr>
              <w:pStyle w:val="Head22"/>
              <w:numPr>
                <w:ilvl w:val="0"/>
                <w:numId w:val="82"/>
              </w:numPr>
              <w:tabs>
                <w:tab w:val="left" w:pos="3960"/>
              </w:tabs>
              <w:spacing w:after="0"/>
            </w:pPr>
            <w:bookmarkStart w:id="68" w:name="_Toc47170419"/>
            <w:r>
              <w:t>Présentation et signature de l’Offre</w:t>
            </w:r>
            <w:bookmarkEnd w:id="68"/>
          </w:p>
        </w:tc>
        <w:tc>
          <w:tcPr>
            <w:tcW w:w="6930" w:type="dxa"/>
          </w:tcPr>
          <w:p w14:paraId="60F5E5A3" w14:textId="56E9728D" w:rsidR="00794D1B" w:rsidRDefault="00D93F1E" w:rsidP="008F20A0">
            <w:pPr>
              <w:pStyle w:val="BlockText"/>
              <w:numPr>
                <w:ilvl w:val="1"/>
                <w:numId w:val="82"/>
              </w:numPr>
              <w:tabs>
                <w:tab w:val="left" w:pos="3960"/>
              </w:tabs>
              <w:spacing w:after="200"/>
              <w:ind w:left="522" w:right="0" w:hanging="522"/>
            </w:pPr>
            <w:r>
              <w:t>Le Soumissionnaire devra préparer un original des documents constitutifs de l’Offre, comme décrit à la Clause 13.1 des IS, en indiquant clairement la mention Original. En outre, le Soumissionnaire soumettra le nombre de copies de l’Offre indiqué dans les DPAO en mentionnant clairement sur ces exemplaires</w:t>
            </w:r>
            <w:proofErr w:type="gramStart"/>
            <w:r>
              <w:t xml:space="preserve"> «Copie</w:t>
            </w:r>
            <w:proofErr w:type="gramEnd"/>
            <w:r>
              <w:t xml:space="preserve"> n° 1, » «Copie n° 2 », «Copie n° 3 », etc., selon le cas. En cas de différence entre l’original et les copies, l’original fera foi.</w:t>
            </w:r>
          </w:p>
        </w:tc>
      </w:tr>
      <w:tr w:rsidR="00794D1B" w14:paraId="0E666EF0" w14:textId="77777777">
        <w:tc>
          <w:tcPr>
            <w:tcW w:w="2520" w:type="dxa"/>
          </w:tcPr>
          <w:p w14:paraId="09815D84" w14:textId="77777777" w:rsidR="00794D1B" w:rsidRDefault="00794D1B">
            <w:pPr>
              <w:pStyle w:val="Head22"/>
              <w:numPr>
                <w:ilvl w:val="12"/>
                <w:numId w:val="0"/>
              </w:numPr>
              <w:tabs>
                <w:tab w:val="left" w:pos="3960"/>
              </w:tabs>
              <w:spacing w:after="0"/>
              <w:ind w:left="360" w:hanging="360"/>
            </w:pPr>
          </w:p>
        </w:tc>
        <w:tc>
          <w:tcPr>
            <w:tcW w:w="6930" w:type="dxa"/>
          </w:tcPr>
          <w:p w14:paraId="42ED4661" w14:textId="2A8A7588" w:rsidR="00794D1B" w:rsidRDefault="00D93F1E" w:rsidP="008F20A0">
            <w:pPr>
              <w:pStyle w:val="BlockText"/>
              <w:numPr>
                <w:ilvl w:val="1"/>
                <w:numId w:val="82"/>
              </w:numPr>
              <w:tabs>
                <w:tab w:val="left" w:pos="3960"/>
              </w:tabs>
              <w:spacing w:after="200"/>
              <w:ind w:left="522" w:right="0" w:hanging="522"/>
            </w:pPr>
            <w:r>
              <w:t xml:space="preserve">L’original et toutes les copies de l’Offre seront dactylographiés et seront signés par une personne dûment habilitée à signer au nom du Soumissionnaire. Une lettre d’habilitation consistera en une confirmation écrite, telle que </w:t>
            </w:r>
            <w:r>
              <w:rPr>
                <w:b/>
                <w:bCs/>
              </w:rPr>
              <w:t>spécifiée dans les DPAO</w:t>
            </w:r>
            <w:r>
              <w:t>, et sera jointe à l'Offre. Le nom et le titre de chaque personne signataire de l’habilitation doivent être dactylographiés ou imprimés sous la signature. Toutes les pages de l’Offre où des ajouts ou modifications ont été introduits seront signées ou paraphées par la ou les personnes signataire(s) de l’Offre.</w:t>
            </w:r>
          </w:p>
          <w:p w14:paraId="23B1BE46" w14:textId="77777777" w:rsidR="00794D1B" w:rsidRDefault="00D93F1E" w:rsidP="008F20A0">
            <w:pPr>
              <w:pStyle w:val="BlockText"/>
              <w:numPr>
                <w:ilvl w:val="1"/>
                <w:numId w:val="82"/>
              </w:numPr>
              <w:tabs>
                <w:tab w:val="left" w:pos="3960"/>
              </w:tabs>
              <w:spacing w:after="200"/>
              <w:ind w:left="522" w:right="0" w:hanging="522"/>
            </w:pPr>
            <w:r>
              <w:t>Une Offre soumise par une Co-entreprise ou autre Association devra se conformer aux conditions suivantes :</w:t>
            </w:r>
          </w:p>
          <w:p w14:paraId="74DD3E65" w14:textId="77777777" w:rsidR="00794D1B" w:rsidRDefault="00D93F1E" w:rsidP="008F20A0">
            <w:pPr>
              <w:pStyle w:val="BlockText"/>
              <w:numPr>
                <w:ilvl w:val="0"/>
                <w:numId w:val="89"/>
              </w:numPr>
              <w:tabs>
                <w:tab w:val="left" w:pos="3960"/>
              </w:tabs>
              <w:spacing w:after="200"/>
              <w:ind w:left="1062" w:right="0"/>
            </w:pPr>
            <w:proofErr w:type="gramStart"/>
            <w:r>
              <w:lastRenderedPageBreak/>
              <w:t>être</w:t>
            </w:r>
            <w:proofErr w:type="gramEnd"/>
            <w:r>
              <w:t xml:space="preserve"> signée de manière à engager légalement la responsabilité de tous les associés ; et</w:t>
            </w:r>
          </w:p>
          <w:p w14:paraId="66AFA705" w14:textId="77777777" w:rsidR="00794D1B" w:rsidRDefault="00D93F1E" w:rsidP="008F20A0">
            <w:pPr>
              <w:pStyle w:val="BlockText"/>
              <w:numPr>
                <w:ilvl w:val="0"/>
                <w:numId w:val="89"/>
              </w:numPr>
              <w:tabs>
                <w:tab w:val="left" w:pos="3960"/>
              </w:tabs>
              <w:spacing w:after="200"/>
              <w:ind w:left="1062" w:right="0"/>
            </w:pPr>
            <w:proofErr w:type="gramStart"/>
            <w:r>
              <w:t>être</w:t>
            </w:r>
            <w:proofErr w:type="gramEnd"/>
            <w:r>
              <w:t xml:space="preserve"> accompagnée de l’habilitation des représentants du Fournisseur, et être signée par les personnes légalement autorisées à signer pour le compte de la Co-entreprise ou de l’Association.</w:t>
            </w:r>
          </w:p>
          <w:p w14:paraId="7BA74E3E" w14:textId="227CEFA2" w:rsidR="00794D1B" w:rsidRDefault="00D93F1E" w:rsidP="008F20A0">
            <w:pPr>
              <w:pStyle w:val="BlockText"/>
              <w:numPr>
                <w:ilvl w:val="1"/>
                <w:numId w:val="82"/>
              </w:numPr>
              <w:tabs>
                <w:tab w:val="left" w:pos="3960"/>
              </w:tabs>
              <w:spacing w:after="200"/>
              <w:ind w:left="522" w:right="0" w:hanging="522"/>
            </w:pPr>
            <w:r>
              <w:t xml:space="preserve">L'Offre doit être exempte de tout ajout entre les lignes, surcharge et rature, sauf pour corriger les erreurs commises par le Soumissionnaire, auquel cas </w:t>
            </w:r>
            <w:proofErr w:type="spellStart"/>
            <w:r>
              <w:t>la</w:t>
            </w:r>
            <w:proofErr w:type="spellEnd"/>
            <w:r>
              <w:t xml:space="preserve"> ou lesdites corrections doivent être paraphées par le ou les signataires de l’Offre.</w:t>
            </w:r>
          </w:p>
          <w:p w14:paraId="2457474B" w14:textId="2E01D32C" w:rsidR="00794D1B" w:rsidRDefault="00D93F1E" w:rsidP="008F20A0">
            <w:pPr>
              <w:pStyle w:val="BlockText"/>
              <w:numPr>
                <w:ilvl w:val="1"/>
                <w:numId w:val="82"/>
              </w:numPr>
              <w:tabs>
                <w:tab w:val="left" w:pos="3960"/>
              </w:tabs>
              <w:spacing w:after="200"/>
              <w:ind w:left="522" w:right="0" w:hanging="522"/>
            </w:pPr>
            <w:r>
              <w:t>Le Soumissionnaire communiquera les renseignements sur les commissions ou primes éventuellement payées ou devant être payées en rapport avec cette procédure de passation de marchés ou son Offre et pendant l’exécution du Contrat s’il lui est adjugé, comme demandé dans le Dossier d’appel d’offres.</w:t>
            </w:r>
          </w:p>
          <w:p w14:paraId="5C71A226" w14:textId="7289DC10" w:rsidR="00573FB1" w:rsidRDefault="00573FB1" w:rsidP="008F20A0">
            <w:pPr>
              <w:pStyle w:val="BlockText"/>
              <w:numPr>
                <w:ilvl w:val="1"/>
                <w:numId w:val="82"/>
              </w:numPr>
              <w:tabs>
                <w:tab w:val="left" w:pos="3960"/>
              </w:tabs>
              <w:spacing w:after="200"/>
              <w:ind w:left="522" w:right="0" w:hanging="522"/>
            </w:pPr>
            <w:r>
              <w:t>Les offres alternatives ne seront pas acceptées.</w:t>
            </w:r>
          </w:p>
        </w:tc>
      </w:tr>
    </w:tbl>
    <w:p w14:paraId="0ABAAC95" w14:textId="77777777" w:rsidR="00794D1B" w:rsidRDefault="00D93F1E">
      <w:pPr>
        <w:pStyle w:val="Head21"/>
        <w:numPr>
          <w:ilvl w:val="12"/>
          <w:numId w:val="0"/>
        </w:numPr>
        <w:tabs>
          <w:tab w:val="left" w:pos="3960"/>
        </w:tabs>
        <w:spacing w:before="360"/>
        <w:ind w:left="-86"/>
        <w:rPr>
          <w:rFonts w:ascii="Times New Roman" w:hAnsi="Times New Roman"/>
        </w:rPr>
      </w:pPr>
      <w:bookmarkStart w:id="69" w:name="_Toc47170420"/>
      <w:r>
        <w:rPr>
          <w:rFonts w:ascii="Times New Roman" w:hAnsi="Times New Roman"/>
        </w:rPr>
        <w:lastRenderedPageBreak/>
        <w:t>D. Soumission des offres</w:t>
      </w:r>
      <w:bookmarkEnd w:id="69"/>
    </w:p>
    <w:tbl>
      <w:tblPr>
        <w:tblW w:w="9558" w:type="dxa"/>
        <w:tblLayout w:type="fixed"/>
        <w:tblLook w:val="0000" w:firstRow="0" w:lastRow="0" w:firstColumn="0" w:lastColumn="0" w:noHBand="0" w:noVBand="0"/>
      </w:tblPr>
      <w:tblGrid>
        <w:gridCol w:w="2610"/>
        <w:gridCol w:w="6948"/>
      </w:tblGrid>
      <w:tr w:rsidR="00794D1B" w14:paraId="49DAFF29" w14:textId="77777777">
        <w:tc>
          <w:tcPr>
            <w:tcW w:w="2610" w:type="dxa"/>
          </w:tcPr>
          <w:p w14:paraId="367B76DE" w14:textId="170F171A" w:rsidR="00794D1B" w:rsidRDefault="00777CFD" w:rsidP="008F20A0">
            <w:pPr>
              <w:pStyle w:val="Head22"/>
              <w:numPr>
                <w:ilvl w:val="0"/>
                <w:numId w:val="82"/>
              </w:numPr>
              <w:tabs>
                <w:tab w:val="left" w:pos="3960"/>
              </w:tabs>
              <w:spacing w:after="0"/>
            </w:pPr>
            <w:bookmarkStart w:id="70" w:name="_Toc47170421"/>
            <w:r>
              <w:t>Cachetage et marquage des Offres</w:t>
            </w:r>
            <w:bookmarkEnd w:id="70"/>
          </w:p>
        </w:tc>
        <w:tc>
          <w:tcPr>
            <w:tcW w:w="6948" w:type="dxa"/>
          </w:tcPr>
          <w:p w14:paraId="398BF8F7" w14:textId="3D16D0C3" w:rsidR="00794D1B" w:rsidRDefault="00C15A99" w:rsidP="008F20A0">
            <w:pPr>
              <w:pStyle w:val="BlockText"/>
              <w:numPr>
                <w:ilvl w:val="1"/>
                <w:numId w:val="82"/>
              </w:numPr>
              <w:tabs>
                <w:tab w:val="left" w:pos="3960"/>
              </w:tabs>
              <w:spacing w:after="200"/>
              <w:ind w:left="522" w:right="0" w:hanging="522"/>
            </w:pPr>
            <w:r>
              <w:t xml:space="preserve">Les Soumissionnaires qui soumettent leur Offre par voie électronique, </w:t>
            </w:r>
            <w:r>
              <w:rPr>
                <w:b/>
                <w:bCs/>
              </w:rPr>
              <w:t>si autorisé dans les DPAO</w:t>
            </w:r>
            <w:r>
              <w:t xml:space="preserve">, devront se conformer aux procédures de soumission des Offres par voie électronique </w:t>
            </w:r>
            <w:r>
              <w:rPr>
                <w:b/>
                <w:bCs/>
              </w:rPr>
              <w:t>spécifiées dans les DPAO</w:t>
            </w:r>
            <w:r>
              <w:t xml:space="preserve">. (a) Pour les Offres soumises sous forme de copie papier, les Soumissionnaires doivent joindre l'original et chaque copie de l’Offre dans des enveloppes cachetées distinctes, et les enveloppes doivent porter la </w:t>
            </w:r>
            <w:proofErr w:type="gramStart"/>
            <w:r>
              <w:t>mention  «</w:t>
            </w:r>
            <w:proofErr w:type="gramEnd"/>
            <w:r>
              <w:t xml:space="preserve">Original» et «Numéro de Copie». » Les enveloppes contenant l’original et les copies seront ensuite placées dans une enveloppe unique extérieure. </w:t>
            </w:r>
          </w:p>
        </w:tc>
      </w:tr>
      <w:tr w:rsidR="00794D1B" w14:paraId="2646CA76" w14:textId="77777777">
        <w:tc>
          <w:tcPr>
            <w:tcW w:w="2610" w:type="dxa"/>
          </w:tcPr>
          <w:p w14:paraId="717BA328" w14:textId="77777777" w:rsidR="00794D1B" w:rsidRDefault="00794D1B">
            <w:pPr>
              <w:pStyle w:val="Head22"/>
              <w:numPr>
                <w:ilvl w:val="12"/>
                <w:numId w:val="0"/>
              </w:numPr>
              <w:tabs>
                <w:tab w:val="left" w:pos="3960"/>
              </w:tabs>
              <w:spacing w:after="0"/>
              <w:ind w:left="360" w:hanging="360"/>
            </w:pPr>
          </w:p>
        </w:tc>
        <w:tc>
          <w:tcPr>
            <w:tcW w:w="6948" w:type="dxa"/>
          </w:tcPr>
          <w:p w14:paraId="2F2F1883" w14:textId="6D03F372" w:rsidR="00794D1B" w:rsidRDefault="00D93F1E" w:rsidP="008F20A0">
            <w:pPr>
              <w:pStyle w:val="BlockText"/>
              <w:numPr>
                <w:ilvl w:val="1"/>
                <w:numId w:val="82"/>
              </w:numPr>
              <w:tabs>
                <w:tab w:val="left" w:pos="3960"/>
              </w:tabs>
              <w:spacing w:after="200"/>
              <w:ind w:left="522" w:right="0" w:hanging="522"/>
            </w:pPr>
            <w:r>
              <w:t>Les enveloppes intérieure et extérieur devront :</w:t>
            </w:r>
          </w:p>
          <w:p w14:paraId="3CCC317B" w14:textId="77777777" w:rsidR="00794D1B" w:rsidRDefault="00D93F1E" w:rsidP="004419A5">
            <w:pPr>
              <w:pStyle w:val="ListParagraph"/>
              <w:numPr>
                <w:ilvl w:val="0"/>
                <w:numId w:val="40"/>
              </w:numPr>
              <w:tabs>
                <w:tab w:val="left" w:pos="3960"/>
              </w:tabs>
              <w:spacing w:after="200"/>
              <w:ind w:left="1062" w:right="-72" w:hanging="540"/>
            </w:pPr>
            <w:proofErr w:type="gramStart"/>
            <w:r>
              <w:t>porter</w:t>
            </w:r>
            <w:proofErr w:type="gramEnd"/>
            <w:r>
              <w:t xml:space="preserve"> le nom et l’adresse de l’Acheteur;</w:t>
            </w:r>
          </w:p>
          <w:p w14:paraId="00931800" w14:textId="77777777" w:rsidR="00794D1B" w:rsidRDefault="00D93F1E" w:rsidP="004419A5">
            <w:pPr>
              <w:pStyle w:val="ListParagraph"/>
              <w:numPr>
                <w:ilvl w:val="0"/>
                <w:numId w:val="40"/>
              </w:numPr>
              <w:tabs>
                <w:tab w:val="left" w:pos="3960"/>
              </w:tabs>
              <w:spacing w:after="200"/>
              <w:ind w:left="1062" w:right="-72" w:hanging="540"/>
            </w:pPr>
            <w:proofErr w:type="gramStart"/>
            <w:r>
              <w:t>être</w:t>
            </w:r>
            <w:proofErr w:type="gramEnd"/>
            <w:r>
              <w:t xml:space="preserve"> adressées à l’Acheteur, à l'adresse </w:t>
            </w:r>
            <w:r>
              <w:rPr>
                <w:b/>
              </w:rPr>
              <w:t>indiquée dans les DPAO.</w:t>
            </w:r>
          </w:p>
          <w:p w14:paraId="260C6316" w14:textId="07F66181" w:rsidR="00794D1B" w:rsidRDefault="00D93F1E" w:rsidP="004419A5">
            <w:pPr>
              <w:pStyle w:val="ListParagraph"/>
              <w:numPr>
                <w:ilvl w:val="0"/>
                <w:numId w:val="40"/>
              </w:numPr>
              <w:tabs>
                <w:tab w:val="left" w:pos="3960"/>
              </w:tabs>
              <w:spacing w:after="200"/>
              <w:ind w:left="1062" w:right="-72" w:hanging="540"/>
            </w:pPr>
            <w:proofErr w:type="gramStart"/>
            <w:r>
              <w:t>porter</w:t>
            </w:r>
            <w:proofErr w:type="gramEnd"/>
            <w:r>
              <w:t xml:space="preserve"> la référence précise de l’Appel d’offres spécifiée dans les Clauses 1.1 et 1.2 de  la Section IS des DPAO ; et </w:t>
            </w:r>
          </w:p>
          <w:p w14:paraId="4442077A" w14:textId="77777777" w:rsidR="00794D1B" w:rsidRDefault="00D93F1E" w:rsidP="004419A5">
            <w:pPr>
              <w:pStyle w:val="ListParagraph"/>
              <w:numPr>
                <w:ilvl w:val="0"/>
                <w:numId w:val="40"/>
              </w:numPr>
              <w:tabs>
                <w:tab w:val="left" w:pos="3960"/>
              </w:tabs>
              <w:spacing w:after="200"/>
              <w:ind w:left="1062" w:right="-72" w:hanging="540"/>
            </w:pPr>
            <w:proofErr w:type="gramStart"/>
            <w:r>
              <w:t>porter</w:t>
            </w:r>
            <w:proofErr w:type="gramEnd"/>
            <w:r>
              <w:t xml:space="preserve"> la mention de ne pas les ouvrir avant la date et l’heure fixées pour l’ouverture des plis, spécifiées à la Clause 24.1 de la Section IS des DPAO.</w:t>
            </w:r>
          </w:p>
          <w:p w14:paraId="3425B969" w14:textId="77777777" w:rsidR="00794D1B" w:rsidRDefault="00D93F1E" w:rsidP="008F20A0">
            <w:pPr>
              <w:pStyle w:val="BlockText"/>
              <w:numPr>
                <w:ilvl w:val="1"/>
                <w:numId w:val="82"/>
              </w:numPr>
              <w:tabs>
                <w:tab w:val="left" w:pos="3960"/>
              </w:tabs>
              <w:spacing w:after="200"/>
              <w:ind w:left="522" w:right="0" w:hanging="522"/>
            </w:pPr>
            <w:r>
              <w:lastRenderedPageBreak/>
              <w:t>L’Acheteur ne peut être tenu responsable de tout égarement ou ouverture prématurée de l’Offre si les enveloppes ne sont pas cachetées et ne portent pas les mentions requises.</w:t>
            </w:r>
          </w:p>
        </w:tc>
      </w:tr>
      <w:tr w:rsidR="00794D1B" w14:paraId="6AC1E11A" w14:textId="77777777">
        <w:tc>
          <w:tcPr>
            <w:tcW w:w="2610" w:type="dxa"/>
          </w:tcPr>
          <w:p w14:paraId="04D1D821" w14:textId="4B9F4E88" w:rsidR="00794D1B" w:rsidRDefault="00777CFD" w:rsidP="008F20A0">
            <w:pPr>
              <w:pStyle w:val="Head22"/>
              <w:numPr>
                <w:ilvl w:val="0"/>
                <w:numId w:val="82"/>
              </w:numPr>
              <w:tabs>
                <w:tab w:val="left" w:pos="3960"/>
              </w:tabs>
              <w:spacing w:after="0"/>
            </w:pPr>
            <w:bookmarkStart w:id="71" w:name="_Toc47170422"/>
            <w:r>
              <w:lastRenderedPageBreak/>
              <w:t>Date limite de soumission des Offres</w:t>
            </w:r>
            <w:bookmarkEnd w:id="71"/>
          </w:p>
        </w:tc>
        <w:tc>
          <w:tcPr>
            <w:tcW w:w="6948" w:type="dxa"/>
          </w:tcPr>
          <w:p w14:paraId="015D1381" w14:textId="0F62AC73" w:rsidR="00794D1B" w:rsidRDefault="00D93F1E" w:rsidP="008F20A0">
            <w:pPr>
              <w:pStyle w:val="BlockText"/>
              <w:numPr>
                <w:ilvl w:val="1"/>
                <w:numId w:val="82"/>
              </w:numPr>
              <w:tabs>
                <w:tab w:val="left" w:pos="3960"/>
              </w:tabs>
              <w:spacing w:after="200"/>
              <w:ind w:left="522" w:right="0" w:hanging="522"/>
            </w:pPr>
            <w:r>
              <w:t xml:space="preserve">Les Offres doivent être reçues par l’Acheteur à l’adresse indiquée à la Clause 20.2 (b), Section IS des DPAO au plus tard à la date et à l’heure qui y sont </w:t>
            </w:r>
            <w:r>
              <w:rPr>
                <w:b/>
              </w:rPr>
              <w:t>précisées</w:t>
            </w:r>
            <w:r>
              <w:t>.</w:t>
            </w:r>
          </w:p>
        </w:tc>
      </w:tr>
      <w:tr w:rsidR="00794D1B" w14:paraId="56BC25FC" w14:textId="77777777">
        <w:tc>
          <w:tcPr>
            <w:tcW w:w="2610" w:type="dxa"/>
          </w:tcPr>
          <w:p w14:paraId="2AE586DA" w14:textId="77777777" w:rsidR="00794D1B" w:rsidRDefault="00794D1B">
            <w:pPr>
              <w:pStyle w:val="Head22"/>
              <w:numPr>
                <w:ilvl w:val="12"/>
                <w:numId w:val="0"/>
              </w:numPr>
              <w:tabs>
                <w:tab w:val="left" w:pos="3960"/>
              </w:tabs>
              <w:spacing w:after="0"/>
              <w:ind w:left="360" w:hanging="360"/>
            </w:pPr>
          </w:p>
        </w:tc>
        <w:tc>
          <w:tcPr>
            <w:tcW w:w="6948" w:type="dxa"/>
          </w:tcPr>
          <w:p w14:paraId="4273276C" w14:textId="1184075C" w:rsidR="00794D1B" w:rsidRDefault="00D93F1E" w:rsidP="008F20A0">
            <w:pPr>
              <w:pStyle w:val="BlockText"/>
              <w:numPr>
                <w:ilvl w:val="1"/>
                <w:numId w:val="82"/>
              </w:numPr>
              <w:tabs>
                <w:tab w:val="left" w:pos="3960"/>
              </w:tabs>
              <w:spacing w:after="200"/>
              <w:ind w:left="522" w:right="0" w:hanging="522"/>
            </w:pPr>
            <w:r>
              <w:t>L’Acheteur peut, à sa seule discrétion, reporter la date limite de dépôt des offres en modifiant le Dossier d’appel d’offres en application de la Clause 11.3 des IS, auquel cas, tous les droits et obligations de l’Acheteur et des Soumissionnaires régis par la date limite précédente seront régis par la nouvelle date limite.</w:t>
            </w:r>
          </w:p>
        </w:tc>
      </w:tr>
      <w:tr w:rsidR="00794D1B" w14:paraId="742731D9" w14:textId="77777777">
        <w:tc>
          <w:tcPr>
            <w:tcW w:w="2610" w:type="dxa"/>
          </w:tcPr>
          <w:p w14:paraId="0B0A26E4" w14:textId="111AFE76" w:rsidR="00794D1B" w:rsidRDefault="00777CFD" w:rsidP="008F20A0">
            <w:pPr>
              <w:pStyle w:val="Head22"/>
              <w:numPr>
                <w:ilvl w:val="0"/>
                <w:numId w:val="82"/>
              </w:numPr>
              <w:tabs>
                <w:tab w:val="left" w:pos="3960"/>
              </w:tabs>
              <w:spacing w:after="0"/>
            </w:pPr>
            <w:bookmarkStart w:id="72" w:name="_Toc47170423"/>
            <w:r>
              <w:t>Offres hors délai</w:t>
            </w:r>
            <w:bookmarkEnd w:id="72"/>
          </w:p>
        </w:tc>
        <w:tc>
          <w:tcPr>
            <w:tcW w:w="6948" w:type="dxa"/>
          </w:tcPr>
          <w:p w14:paraId="1F82B359" w14:textId="53A0A485" w:rsidR="00794D1B" w:rsidRDefault="00D93F1E" w:rsidP="008F20A0">
            <w:pPr>
              <w:pStyle w:val="BlockText"/>
              <w:numPr>
                <w:ilvl w:val="1"/>
                <w:numId w:val="82"/>
              </w:numPr>
              <w:tabs>
                <w:tab w:val="left" w:pos="3960"/>
              </w:tabs>
              <w:spacing w:after="200"/>
              <w:ind w:left="522" w:right="0" w:hanging="522"/>
            </w:pPr>
            <w:r>
              <w:t>L’Acheteur n’acceptera aucune Offre arrivée après l’expiration de la date limite de soumission des Offres, conformément à la Clause 21.1 de la Section IS des DPAO. Toute Offre reçue par l’Acheteur après la date limite de soumission des Offres sera déclarée hors délai, rejetée et renvoyée non ouverte au Soumissionnaire, aux frais et à la demande de ce dernier.</w:t>
            </w:r>
          </w:p>
        </w:tc>
      </w:tr>
      <w:tr w:rsidR="00794D1B" w14:paraId="5D2850EF" w14:textId="77777777">
        <w:tc>
          <w:tcPr>
            <w:tcW w:w="2610" w:type="dxa"/>
          </w:tcPr>
          <w:p w14:paraId="1EB04DD7" w14:textId="54D4703C" w:rsidR="00794D1B" w:rsidRDefault="00777CFD" w:rsidP="008F20A0">
            <w:pPr>
              <w:pStyle w:val="Head22"/>
              <w:numPr>
                <w:ilvl w:val="0"/>
                <w:numId w:val="82"/>
              </w:numPr>
              <w:tabs>
                <w:tab w:val="left" w:pos="3960"/>
              </w:tabs>
              <w:spacing w:after="0"/>
            </w:pPr>
            <w:bookmarkStart w:id="73" w:name="_Toc47170424"/>
            <w:r>
              <w:t>Retrait, remplacement et modification de l’Offre</w:t>
            </w:r>
            <w:bookmarkEnd w:id="73"/>
          </w:p>
        </w:tc>
        <w:tc>
          <w:tcPr>
            <w:tcW w:w="6948" w:type="dxa"/>
          </w:tcPr>
          <w:p w14:paraId="6CA6FC42" w14:textId="74E2998A" w:rsidR="00794D1B" w:rsidRDefault="00D93F1E" w:rsidP="008F20A0">
            <w:pPr>
              <w:pStyle w:val="BlockText"/>
              <w:numPr>
                <w:ilvl w:val="1"/>
                <w:numId w:val="82"/>
              </w:numPr>
              <w:tabs>
                <w:tab w:val="left" w:pos="3960"/>
              </w:tabs>
              <w:spacing w:after="200"/>
              <w:ind w:left="522" w:right="0" w:hanging="522"/>
            </w:pPr>
            <w:r>
              <w:t xml:space="preserve">Un Soumissionnaire peut retirer, substituer ou modifier son Offre après l’avoir déposée, mais avant l’expiration de la date limite de soumission des Offres, par voie de notification écrite, dûment signée par un représentant habilité, assortie d’une copie de l’habilitation en application de la Clause 19.2 des IS (cette copie n'est pas requise dans le cas du retrait) : </w:t>
            </w:r>
            <w:proofErr w:type="gramStart"/>
            <w:r>
              <w:t>La  modification</w:t>
            </w:r>
            <w:proofErr w:type="gramEnd"/>
            <w:r>
              <w:t xml:space="preserve"> ou l’Offre de remplacement correspondante doit être jointe à la notification écrite. Tous les avis doivent être : </w:t>
            </w:r>
          </w:p>
        </w:tc>
      </w:tr>
      <w:tr w:rsidR="00794D1B" w14:paraId="2CC2154B" w14:textId="77777777">
        <w:tc>
          <w:tcPr>
            <w:tcW w:w="2610" w:type="dxa"/>
          </w:tcPr>
          <w:p w14:paraId="6EB5BC76" w14:textId="77777777" w:rsidR="00794D1B" w:rsidRDefault="00794D1B">
            <w:pPr>
              <w:pStyle w:val="Head22"/>
              <w:numPr>
                <w:ilvl w:val="12"/>
                <w:numId w:val="0"/>
              </w:numPr>
              <w:tabs>
                <w:tab w:val="left" w:pos="3960"/>
              </w:tabs>
              <w:spacing w:after="0"/>
              <w:ind w:left="360" w:hanging="360"/>
            </w:pPr>
          </w:p>
        </w:tc>
        <w:tc>
          <w:tcPr>
            <w:tcW w:w="6948" w:type="dxa"/>
          </w:tcPr>
          <w:p w14:paraId="4D0BDA53" w14:textId="08F04731" w:rsidR="00794D1B" w:rsidRDefault="00D93F1E" w:rsidP="004419A5">
            <w:pPr>
              <w:pStyle w:val="ListParagraph"/>
              <w:numPr>
                <w:ilvl w:val="0"/>
                <w:numId w:val="41"/>
              </w:numPr>
              <w:tabs>
                <w:tab w:val="left" w:pos="3960"/>
              </w:tabs>
              <w:spacing w:after="200"/>
              <w:ind w:left="1062" w:right="-72" w:hanging="540"/>
            </w:pPr>
            <w:proofErr w:type="gramStart"/>
            <w:r>
              <w:t>préparés</w:t>
            </w:r>
            <w:proofErr w:type="gramEnd"/>
            <w:r>
              <w:t xml:space="preserve"> et délivrés conformément aux Clauses 19 et 20 des IS (sauf pour ce qui est des avis de retrait qui ne nécessitent </w:t>
            </w:r>
            <w:r>
              <w:br/>
              <w:t>pas de copies). Les enveloppes doivent porter clairement selon le cas, la mention :</w:t>
            </w:r>
            <w:proofErr w:type="gramStart"/>
            <w:r>
              <w:t xml:space="preserve"> «</w:t>
            </w:r>
            <w:r>
              <w:rPr>
                <w:smallCaps/>
              </w:rPr>
              <w:t>Avis</w:t>
            </w:r>
            <w:proofErr w:type="gramEnd"/>
            <w:r>
              <w:rPr>
                <w:smallCaps/>
              </w:rPr>
              <w:t xml:space="preserve"> de retrait de l'Offre</w:t>
            </w:r>
            <w:r>
              <w:t xml:space="preserve"> », </w:t>
            </w:r>
            <w:r>
              <w:rPr>
                <w:smallCaps/>
              </w:rPr>
              <w:t xml:space="preserve">« Avis de remplacement de l'Offre » </w:t>
            </w:r>
            <w:r>
              <w:t>ou</w:t>
            </w:r>
            <w:r>
              <w:rPr>
                <w:smallCaps/>
              </w:rPr>
              <w:t xml:space="preserve"> « Avis de modification de l'Offre » ;</w:t>
            </w:r>
            <w:r>
              <w:t xml:space="preserve"> et</w:t>
            </w:r>
          </w:p>
          <w:p w14:paraId="5AC38BE0" w14:textId="3DD04C77" w:rsidR="00794D1B" w:rsidRDefault="00D93F1E" w:rsidP="004419A5">
            <w:pPr>
              <w:pStyle w:val="ListParagraph"/>
              <w:numPr>
                <w:ilvl w:val="0"/>
                <w:numId w:val="41"/>
              </w:numPr>
              <w:tabs>
                <w:tab w:val="left" w:pos="3960"/>
              </w:tabs>
              <w:spacing w:after="200"/>
              <w:ind w:left="1062" w:right="-72" w:hanging="540"/>
            </w:pPr>
            <w:proofErr w:type="gramStart"/>
            <w:r>
              <w:t>reçues</w:t>
            </w:r>
            <w:proofErr w:type="gramEnd"/>
            <w:r>
              <w:t xml:space="preserve"> par l’Acheteur avant la date limite de soumission des Offres, conformément à la Clause 21 des IS.</w:t>
            </w:r>
          </w:p>
          <w:p w14:paraId="1AD9F588" w14:textId="34294AFB" w:rsidR="00794D1B" w:rsidRDefault="00D93F1E" w:rsidP="008F20A0">
            <w:pPr>
              <w:pStyle w:val="BlockText"/>
              <w:numPr>
                <w:ilvl w:val="1"/>
                <w:numId w:val="82"/>
              </w:numPr>
              <w:tabs>
                <w:tab w:val="left" w:pos="3960"/>
              </w:tabs>
              <w:spacing w:after="200"/>
              <w:ind w:left="522" w:right="0" w:hanging="522"/>
            </w:pPr>
            <w:r>
              <w:t>La notification peut également être envoyée par voie électronique telle que par télécopie ou courrier électronique.</w:t>
            </w:r>
          </w:p>
          <w:p w14:paraId="36AD1E20" w14:textId="2F2E3ECD" w:rsidR="00794D1B" w:rsidRDefault="00D93F1E" w:rsidP="008F20A0">
            <w:pPr>
              <w:pStyle w:val="BlockText"/>
              <w:numPr>
                <w:ilvl w:val="1"/>
                <w:numId w:val="82"/>
              </w:numPr>
              <w:tabs>
                <w:tab w:val="left" w:pos="3960"/>
              </w:tabs>
              <w:spacing w:after="200"/>
              <w:ind w:left="522" w:right="0" w:hanging="522"/>
            </w:pPr>
            <w:r>
              <w:t xml:space="preserve">Les Offres faisant l’objet d’une demande de retrait conformément à la Clause 23.1 des IS seront renvoyées non ouvertes aux Soumissionnaires, à leur demande et à leurs frais. Les notifications de retrait, reçues après la date limite de soumission des Offres ne seront pas prises en compte, et les Offres </w:t>
            </w:r>
            <w:r>
              <w:lastRenderedPageBreak/>
              <w:t>correspondantes seront considérées comme étant toujours valides.</w:t>
            </w:r>
          </w:p>
          <w:p w14:paraId="2A69828D" w14:textId="277B0999" w:rsidR="00794D1B" w:rsidRDefault="00D93F1E" w:rsidP="00030E27">
            <w:pPr>
              <w:pStyle w:val="BlockText"/>
              <w:numPr>
                <w:ilvl w:val="1"/>
                <w:numId w:val="82"/>
              </w:numPr>
              <w:tabs>
                <w:tab w:val="left" w:pos="3960"/>
              </w:tabs>
              <w:spacing w:after="200"/>
              <w:ind w:left="522" w:right="0" w:hanging="522"/>
            </w:pPr>
            <w:r>
              <w:t>Une Offre ne peut être retirée, remplacée ou modifiée entre la date limite de soumission des Offres et la date d’expiration de la validité de l’Offre indiquée par le Soumissionnaire dans sa lettre de soumission, ou la date d’expiration de la période de prorogation de la validité, acceptée par le Soumissionnaire. Le retrait d'une Offre dans cet intervalle entraîne la saisie de la Garantie d’Offre, le cas échéant, conformément à la Clause 17.6 des IS.</w:t>
            </w:r>
          </w:p>
        </w:tc>
      </w:tr>
    </w:tbl>
    <w:p w14:paraId="2CB7AF52" w14:textId="77777777" w:rsidR="00794D1B" w:rsidRDefault="00D93F1E">
      <w:pPr>
        <w:pStyle w:val="Head21"/>
        <w:numPr>
          <w:ilvl w:val="12"/>
          <w:numId w:val="0"/>
        </w:numPr>
        <w:tabs>
          <w:tab w:val="left" w:pos="3960"/>
        </w:tabs>
        <w:spacing w:before="360"/>
        <w:ind w:left="-86"/>
        <w:rPr>
          <w:rFonts w:ascii="Times New Roman" w:hAnsi="Times New Roman"/>
        </w:rPr>
      </w:pPr>
      <w:bookmarkStart w:id="74" w:name="_Toc47170425"/>
      <w:r>
        <w:rPr>
          <w:rFonts w:ascii="Times New Roman" w:hAnsi="Times New Roman"/>
        </w:rPr>
        <w:lastRenderedPageBreak/>
        <w:t>E. Ouverture des plis et évaluation des Offres</w:t>
      </w:r>
      <w:bookmarkEnd w:id="74"/>
    </w:p>
    <w:tbl>
      <w:tblPr>
        <w:tblW w:w="9630" w:type="dxa"/>
        <w:tblLayout w:type="fixed"/>
        <w:tblCellMar>
          <w:left w:w="115" w:type="dxa"/>
          <w:right w:w="115" w:type="dxa"/>
        </w:tblCellMar>
        <w:tblLook w:val="0000" w:firstRow="0" w:lastRow="0" w:firstColumn="0" w:lastColumn="0" w:noHBand="0" w:noVBand="0"/>
      </w:tblPr>
      <w:tblGrid>
        <w:gridCol w:w="2700"/>
        <w:gridCol w:w="6930"/>
      </w:tblGrid>
      <w:tr w:rsidR="00794D1B" w14:paraId="7DD65C4D" w14:textId="77777777">
        <w:tc>
          <w:tcPr>
            <w:tcW w:w="2700" w:type="dxa"/>
          </w:tcPr>
          <w:p w14:paraId="1DCDA4CC" w14:textId="5E271ADA" w:rsidR="00794D1B" w:rsidRDefault="00777CFD" w:rsidP="008F20A0">
            <w:pPr>
              <w:pStyle w:val="Head22"/>
              <w:numPr>
                <w:ilvl w:val="0"/>
                <w:numId w:val="82"/>
              </w:numPr>
              <w:tabs>
                <w:tab w:val="left" w:pos="3960"/>
              </w:tabs>
              <w:spacing w:after="0"/>
            </w:pPr>
            <w:bookmarkStart w:id="75" w:name="_Toc47170426"/>
            <w:r>
              <w:t>Ouverture des plis par l’Acheteur</w:t>
            </w:r>
            <w:bookmarkEnd w:id="75"/>
          </w:p>
        </w:tc>
        <w:tc>
          <w:tcPr>
            <w:tcW w:w="6930" w:type="dxa"/>
          </w:tcPr>
          <w:p w14:paraId="7537EEF0" w14:textId="21718C18" w:rsidR="00794D1B" w:rsidRDefault="00794D1B" w:rsidP="004A6F23">
            <w:pPr>
              <w:pStyle w:val="BlockText"/>
              <w:tabs>
                <w:tab w:val="clear" w:pos="540"/>
                <w:tab w:val="left" w:pos="3960"/>
              </w:tabs>
              <w:spacing w:after="200"/>
              <w:ind w:left="335" w:right="0" w:firstLine="0"/>
            </w:pPr>
          </w:p>
        </w:tc>
      </w:tr>
      <w:tr w:rsidR="00794D1B" w14:paraId="22063B7D" w14:textId="77777777">
        <w:tc>
          <w:tcPr>
            <w:tcW w:w="2700" w:type="dxa"/>
          </w:tcPr>
          <w:p w14:paraId="23A00490" w14:textId="77777777" w:rsidR="00794D1B" w:rsidRDefault="00794D1B">
            <w:pPr>
              <w:pStyle w:val="Head22"/>
              <w:numPr>
                <w:ilvl w:val="12"/>
                <w:numId w:val="0"/>
              </w:numPr>
              <w:tabs>
                <w:tab w:val="left" w:pos="3960"/>
              </w:tabs>
              <w:spacing w:after="0"/>
              <w:ind w:left="360" w:hanging="360"/>
            </w:pPr>
          </w:p>
        </w:tc>
        <w:tc>
          <w:tcPr>
            <w:tcW w:w="6930" w:type="dxa"/>
          </w:tcPr>
          <w:p w14:paraId="4CDBD543" w14:textId="75E03DF4" w:rsidR="00794D1B" w:rsidRDefault="002D7A86" w:rsidP="008F20A0">
            <w:pPr>
              <w:pStyle w:val="BlockText"/>
              <w:numPr>
                <w:ilvl w:val="1"/>
                <w:numId w:val="82"/>
              </w:numPr>
              <w:tabs>
                <w:tab w:val="left" w:pos="3960"/>
              </w:tabs>
              <w:spacing w:after="200"/>
              <w:ind w:left="522" w:right="0" w:hanging="522"/>
            </w:pPr>
            <w:r>
              <w:t>L’Acheteur procédera à l’ouverture des Offres en public à l’adresse, à la date et à l’heure indiquées dans les DPAO en présence des représentants des Soumissionnaires et de toute autre personne qui souhaite être présente. Les enveloppes portant la mention</w:t>
            </w:r>
            <w:proofErr w:type="gramStart"/>
            <w:r>
              <w:t xml:space="preserve"> «Notification</w:t>
            </w:r>
            <w:proofErr w:type="gramEnd"/>
            <w:r>
              <w:t xml:space="preserve"> de retrait de l'offre» seront ouvertes en premier et leur contenu annoncé à haute voix, mais l’enveloppe contenant l’Offre correspondante ne sera pas ouverte. Le retrait d’une Offre ne sera autorisé que si l’avis correspondant contient une habilitation valide du signataire à demander le retrait et si cet avis est lu à haute voix lors de l’ouverture des plis. Ensuite, les enveloppes portant la mention</w:t>
            </w:r>
            <w:proofErr w:type="gramStart"/>
            <w:r>
              <w:t xml:space="preserve"> «Avis</w:t>
            </w:r>
            <w:proofErr w:type="gramEnd"/>
            <w:r>
              <w:t xml:space="preserve"> de remplacement de l'Offre » seront ouvertes, et annoncées à haute voix et la nouvelle Offre correspondante substituée à la précédente, qui sera renvoyée sans avoir été ouverte au Soumissionnaire à ses frais et à sa demande. Le remplacement d’une Offre ne sera autorisé que si l’avis correspondant contient une habilitation valide du signataire à demander le remplacement et que celle-ci est lue à haute voix lors de l’ouverture des plis. Puis, les enveloppes portant la mention</w:t>
            </w:r>
            <w:proofErr w:type="gramStart"/>
            <w:r>
              <w:t xml:space="preserve"> «Avis</w:t>
            </w:r>
            <w:proofErr w:type="gramEnd"/>
            <w:r>
              <w:t xml:space="preserve"> de modification de l'Offre » seront ouvertes et leur contenu lu à haute voix avec l’Offre correspondante. La modification d’une Offre ne sera autorisée que si l’avis correspondant contient une habilitation valide du signataire à demander la modification et que celle-ci est lue à haute voix lors de l’ouverture des plis. Seules les Offres qui sont ouvertes et lues à haute voix lors de l’ouverture des plis seront prises en compte pour la suite de la procédure.</w:t>
            </w:r>
          </w:p>
          <w:p w14:paraId="28915A16" w14:textId="36B5A3AA" w:rsidR="00794D1B" w:rsidRDefault="00D93F1E" w:rsidP="008F20A0">
            <w:pPr>
              <w:pStyle w:val="BlockText"/>
              <w:numPr>
                <w:ilvl w:val="1"/>
                <w:numId w:val="82"/>
              </w:numPr>
              <w:tabs>
                <w:tab w:val="left" w:pos="3960"/>
              </w:tabs>
              <w:spacing w:after="200"/>
              <w:ind w:left="522" w:right="0" w:hanging="522"/>
            </w:pPr>
            <w:r>
              <w:t xml:space="preserve">Toutes les autres enveloppes seront ouvertes l’une après l’autre, et l’agent en charge de la procédure annoncera le nom du </w:t>
            </w:r>
            <w:proofErr w:type="gramStart"/>
            <w:r>
              <w:t>Soumissionnaire  à</w:t>
            </w:r>
            <w:proofErr w:type="gramEnd"/>
            <w:r>
              <w:t xml:space="preserve"> voix haute ainsi que la mention éventuelle </w:t>
            </w:r>
            <w:r>
              <w:lastRenderedPageBreak/>
              <w:t>d’une modification ; il devra également indiquer à voix haute le Prix de l’Offre, y compris tout rabais éventuel, l’existence d’une Garantie d’Offre, le cas échéant, et tout autre détail que l’Acheteur peut juger utile de mentionner. Seuls les rabais qui sont annoncés à haute voix lors de l’ouverture des plis seront prises en compte lors de l'évaluation. Aucune Offre ne sera rejetée lors de l’ouverture des plis, à l’exception des Offres hors délai, conformément à la Clause 22.1 des IS.</w:t>
            </w:r>
          </w:p>
          <w:p w14:paraId="6B39C34C" w14:textId="5FC7E9CF" w:rsidR="00794D1B" w:rsidRDefault="00D93F1E" w:rsidP="008F20A0">
            <w:pPr>
              <w:pStyle w:val="BlockText"/>
              <w:numPr>
                <w:ilvl w:val="1"/>
                <w:numId w:val="82"/>
              </w:numPr>
              <w:tabs>
                <w:tab w:val="left" w:pos="3960"/>
              </w:tabs>
              <w:spacing w:after="200"/>
              <w:ind w:left="522" w:right="0" w:hanging="522"/>
            </w:pPr>
            <w:r>
              <w:t>L’Acheteur établira le procès-verbal de la séance d’ouverture des plis qui comportera au minimum : le nom du Soumissionnaire et la mention éventuelle d’un retrait, d’un remplacement ou d’une modification ; le Prix de l’Offre, y compris tout rabais éventuel ; et l’absence ou l’existence d’une Garantie d’Offre, le cas échéant. Les représentants du Soumissionnaire qui sont présents devront signer le procès-verbal. L’absence de la signature d’un Soumissionnaire ne portera pas atteinte à la validité et au contenu du procès-verbal. Une copie du procès-verbal sera publiée sur le site Web de l’Acheteur et envoyée par voie électronique à tous les Soumissionnaires auxquels l’Acheteur a transmis le Dossier d’appel d’offres.</w:t>
            </w:r>
          </w:p>
        </w:tc>
      </w:tr>
      <w:tr w:rsidR="00794D1B" w14:paraId="66BB94E7" w14:textId="77777777">
        <w:tc>
          <w:tcPr>
            <w:tcW w:w="2700" w:type="dxa"/>
          </w:tcPr>
          <w:p w14:paraId="6424EE12" w14:textId="1361A3F6" w:rsidR="00794D1B" w:rsidRDefault="00777CFD" w:rsidP="008F20A0">
            <w:pPr>
              <w:pStyle w:val="Head22"/>
              <w:numPr>
                <w:ilvl w:val="0"/>
                <w:numId w:val="82"/>
              </w:numPr>
              <w:tabs>
                <w:tab w:val="left" w:pos="3960"/>
              </w:tabs>
              <w:spacing w:after="0"/>
            </w:pPr>
            <w:bookmarkStart w:id="76" w:name="_Toc47170427"/>
            <w:r>
              <w:lastRenderedPageBreak/>
              <w:t>Éclaircissements concernant les Offres</w:t>
            </w:r>
            <w:bookmarkEnd w:id="76"/>
          </w:p>
        </w:tc>
        <w:tc>
          <w:tcPr>
            <w:tcW w:w="6930" w:type="dxa"/>
          </w:tcPr>
          <w:p w14:paraId="77CE0333" w14:textId="71548B7E" w:rsidR="00794D1B" w:rsidRDefault="00D93F1E" w:rsidP="008F20A0">
            <w:pPr>
              <w:pStyle w:val="BlockText"/>
              <w:numPr>
                <w:ilvl w:val="1"/>
                <w:numId w:val="82"/>
              </w:numPr>
              <w:tabs>
                <w:tab w:val="left" w:pos="3960"/>
              </w:tabs>
              <w:spacing w:after="200"/>
              <w:ind w:left="522" w:right="0" w:hanging="522"/>
            </w:pPr>
            <w:r>
              <w:t>En vue de faciliter l’examen, l’évaluation et la comparaison des Offres, ainsi que la qualification des Soumissionnaires, l’Acheteur peut, à sa discrétion, demander à un Soumissionnaire des éclaircissements concernant son Offre. Aucun éclaircissement apporté par un Soumissionnaire autrement qu’en réponse à une demande de l’Acheteur ne sera pris en compte. La demande d’éclaircissement de l’Acheteur, comme la réponse apportée, seront formulées par écrit. Aucune modification de prix, ni aucun changement substantiel de l’offre ne seront demandés, offerts ou autorisés, si ce n’est pour confirmer la correction des erreurs arithmétiques découvertes par l’Acheteur lors de l’évaluation des offres en application la Clause 26.2 des IS.</w:t>
            </w:r>
          </w:p>
          <w:p w14:paraId="355DB37D" w14:textId="4282D026" w:rsidR="00794D1B" w:rsidRDefault="00D93F1E" w:rsidP="008F20A0">
            <w:pPr>
              <w:pStyle w:val="BlockText"/>
              <w:numPr>
                <w:ilvl w:val="1"/>
                <w:numId w:val="82"/>
              </w:numPr>
              <w:tabs>
                <w:tab w:val="left" w:pos="3960"/>
              </w:tabs>
              <w:spacing w:after="200"/>
              <w:ind w:left="522" w:right="0" w:hanging="522"/>
            </w:pPr>
            <w:r>
              <w:t>Si un Soumissionnaire ne fournit pas les éclaircissements sur son Offre avant la date et à l’heure fixées par l’Acheteur dans sa demande d’éclaircissements, son Offre pourra être rejetée.</w:t>
            </w:r>
          </w:p>
        </w:tc>
      </w:tr>
      <w:tr w:rsidR="00794D1B" w14:paraId="6F7294FA" w14:textId="77777777">
        <w:tc>
          <w:tcPr>
            <w:tcW w:w="2700" w:type="dxa"/>
          </w:tcPr>
          <w:p w14:paraId="454C6199" w14:textId="2F78162D" w:rsidR="00794D1B" w:rsidRDefault="00777CFD" w:rsidP="008F20A0">
            <w:pPr>
              <w:pStyle w:val="Head22"/>
              <w:numPr>
                <w:ilvl w:val="0"/>
                <w:numId w:val="82"/>
              </w:numPr>
              <w:tabs>
                <w:tab w:val="clear" w:pos="360"/>
                <w:tab w:val="left" w:pos="425"/>
                <w:tab w:val="left" w:pos="3960"/>
              </w:tabs>
              <w:spacing w:after="0"/>
            </w:pPr>
            <w:bookmarkStart w:id="77" w:name="_Toc47170428"/>
            <w:r>
              <w:t>Examen préliminaire des Offres</w:t>
            </w:r>
            <w:bookmarkEnd w:id="77"/>
          </w:p>
        </w:tc>
        <w:tc>
          <w:tcPr>
            <w:tcW w:w="6930" w:type="dxa"/>
          </w:tcPr>
          <w:p w14:paraId="1E48F1D7" w14:textId="2CF7840E" w:rsidR="00794D1B" w:rsidRDefault="00D93F1E" w:rsidP="008F20A0">
            <w:pPr>
              <w:pStyle w:val="BlockText"/>
              <w:numPr>
                <w:ilvl w:val="1"/>
                <w:numId w:val="82"/>
              </w:numPr>
              <w:tabs>
                <w:tab w:val="left" w:pos="3960"/>
              </w:tabs>
              <w:spacing w:after="200"/>
              <w:ind w:left="522" w:right="0" w:hanging="522"/>
            </w:pPr>
            <w:r>
              <w:t>L’Acheteur examinera les Offres pour déterminer si elles sont complètes, si elles contiennent des erreurs de calcul, si une Garantie d’Offre valide a été fournie, si les documents ont été dûment signés et si les Offres sont d’une façon générale en bon ordre.</w:t>
            </w:r>
          </w:p>
        </w:tc>
      </w:tr>
      <w:tr w:rsidR="00794D1B" w14:paraId="575090B6" w14:textId="77777777">
        <w:tc>
          <w:tcPr>
            <w:tcW w:w="2700" w:type="dxa"/>
          </w:tcPr>
          <w:p w14:paraId="19CA2CCA" w14:textId="77777777" w:rsidR="00794D1B" w:rsidRDefault="00794D1B">
            <w:pPr>
              <w:pStyle w:val="Head22"/>
              <w:numPr>
                <w:ilvl w:val="12"/>
                <w:numId w:val="0"/>
              </w:numPr>
              <w:tabs>
                <w:tab w:val="left" w:pos="3960"/>
              </w:tabs>
              <w:spacing w:after="0"/>
              <w:ind w:left="360" w:hanging="360"/>
            </w:pPr>
          </w:p>
        </w:tc>
        <w:tc>
          <w:tcPr>
            <w:tcW w:w="6930" w:type="dxa"/>
          </w:tcPr>
          <w:p w14:paraId="7C24FF7F" w14:textId="2E91E068" w:rsidR="00794D1B" w:rsidRDefault="00D93F1E" w:rsidP="008F20A0">
            <w:pPr>
              <w:pStyle w:val="BlockText"/>
              <w:numPr>
                <w:ilvl w:val="1"/>
                <w:numId w:val="82"/>
              </w:numPr>
              <w:tabs>
                <w:tab w:val="left" w:pos="3960"/>
              </w:tabs>
              <w:spacing w:after="200"/>
              <w:ind w:left="522" w:right="0" w:hanging="522"/>
            </w:pPr>
            <w:r>
              <w:t>L’Acheteur rectifiera les erreurs arithmétiques sur la base suivante :  </w:t>
            </w:r>
          </w:p>
          <w:p w14:paraId="326A9B3B" w14:textId="77777777" w:rsidR="00794D1B" w:rsidRDefault="00D93F1E" w:rsidP="008F20A0">
            <w:pPr>
              <w:pStyle w:val="BlockText"/>
              <w:numPr>
                <w:ilvl w:val="3"/>
                <w:numId w:val="90"/>
              </w:numPr>
              <w:tabs>
                <w:tab w:val="left" w:pos="3960"/>
              </w:tabs>
              <w:spacing w:after="200"/>
              <w:ind w:left="1160" w:right="0"/>
            </w:pPr>
            <w:proofErr w:type="gramStart"/>
            <w:r>
              <w:t>s’il</w:t>
            </w:r>
            <w:proofErr w:type="gramEnd"/>
            <w:r>
              <w:t xml:space="preserve"> existe une contradiction entre un Prix unitaire et le Prix total obtenu en multipliant le Prix unitaire par les quantités, le Prix unitaire fera foi et le Prix total sera corrigé, sauf si d'après l’Acheteur la virgule décimale a été manifestement mal placée dans le Prix unitaire, auquel cas le Prix total indiqué fera foi et le Prix unitaire sera corrigé.</w:t>
            </w:r>
          </w:p>
          <w:p w14:paraId="3ED1F615" w14:textId="77777777" w:rsidR="00794D1B" w:rsidRDefault="00D93F1E" w:rsidP="008F20A0">
            <w:pPr>
              <w:pStyle w:val="BlockText"/>
              <w:numPr>
                <w:ilvl w:val="3"/>
                <w:numId w:val="90"/>
              </w:numPr>
              <w:tabs>
                <w:tab w:val="left" w:pos="3960"/>
              </w:tabs>
              <w:spacing w:after="200"/>
              <w:ind w:left="1160" w:right="0"/>
            </w:pPr>
            <w:r>
              <w:t xml:space="preserve">Si un total obtenu par addition </w:t>
            </w:r>
            <w:proofErr w:type="gramStart"/>
            <w:r>
              <w:t>ou  soustraction</w:t>
            </w:r>
            <w:proofErr w:type="gramEnd"/>
            <w:r>
              <w:t xml:space="preserve"> des sous-totaux n’est pas exact, les sous-totaux feront foi et le total sera rectifié ; et</w:t>
            </w:r>
          </w:p>
          <w:p w14:paraId="17DA60B1" w14:textId="77777777" w:rsidR="00794D1B" w:rsidRDefault="00D93F1E" w:rsidP="008F20A0">
            <w:pPr>
              <w:pStyle w:val="BlockText"/>
              <w:numPr>
                <w:ilvl w:val="3"/>
                <w:numId w:val="90"/>
              </w:numPr>
              <w:tabs>
                <w:tab w:val="left" w:pos="3960"/>
              </w:tabs>
              <w:spacing w:after="200"/>
              <w:ind w:left="1160" w:right="0"/>
            </w:pPr>
            <w:proofErr w:type="gramStart"/>
            <w:r>
              <w:t>s’il</w:t>
            </w:r>
            <w:proofErr w:type="gramEnd"/>
            <w:r>
              <w:t xml:space="preserve"> existe une contradiction entre le Prix indiqué en lettres et le Prix indiqué en chiffres, le montant en lettres fera foi, à moins que ce montant ne soit lié à une erreur arithmétique, auquel cas, le montant en chiffres fera foi, sous réserve des alinéas (a) et (b) ci-dessus. </w:t>
            </w:r>
          </w:p>
          <w:p w14:paraId="2FBC30B5" w14:textId="2D5ACF06" w:rsidR="00794D1B" w:rsidRDefault="00D93F1E" w:rsidP="008F20A0">
            <w:pPr>
              <w:pStyle w:val="BlockText"/>
              <w:numPr>
                <w:ilvl w:val="1"/>
                <w:numId w:val="82"/>
              </w:numPr>
              <w:tabs>
                <w:tab w:val="left" w:pos="3960"/>
              </w:tabs>
              <w:spacing w:after="200"/>
              <w:ind w:left="522" w:right="0" w:hanging="522"/>
            </w:pPr>
            <w:r>
              <w:t>Si le Soumissionnaire n’accepte pas la correction des erreurs, son Offre sera écartée.</w:t>
            </w:r>
          </w:p>
          <w:p w14:paraId="61A55164" w14:textId="0FC4D979" w:rsidR="00794D1B" w:rsidRDefault="00D93F1E" w:rsidP="008F20A0">
            <w:pPr>
              <w:pStyle w:val="BlockText"/>
              <w:numPr>
                <w:ilvl w:val="1"/>
                <w:numId w:val="82"/>
              </w:numPr>
              <w:tabs>
                <w:tab w:val="left" w:pos="3960"/>
              </w:tabs>
              <w:spacing w:after="200"/>
              <w:ind w:left="522" w:right="0" w:hanging="522"/>
            </w:pPr>
            <w:r>
              <w:t>Si une Offre est substantiellement conforme au Dossier d’appel d’offres, l’Acheteur peut tolérer toute non-conformité qui ne constitue pas une divergence ou des restrictions ou omissions importantes.</w:t>
            </w:r>
          </w:p>
          <w:p w14:paraId="1E3047AA" w14:textId="53785FB3" w:rsidR="00794D1B" w:rsidRDefault="00D93F1E" w:rsidP="008F20A0">
            <w:pPr>
              <w:pStyle w:val="BlockText"/>
              <w:numPr>
                <w:ilvl w:val="1"/>
                <w:numId w:val="82"/>
              </w:numPr>
              <w:tabs>
                <w:tab w:val="left" w:pos="3960"/>
              </w:tabs>
              <w:spacing w:after="200"/>
              <w:ind w:left="522" w:right="0" w:hanging="522"/>
            </w:pPr>
            <w:r>
              <w:t xml:space="preserve">Avant l'évaluation détaillée des Offres, l’Acheteur déterminera si chaque Offre est substantiellement conforme au Dossier d’Appel d’offres. À cet effet, une Offre est substantiellement conforme au Dossier d’Appel d’offres si elle satisfait à l'ensemble des critères, des conditions et des spécifications techniques du présent Dossier d’appel d’offres et ne comporte pas de divergence, de dérogation, d'objection, de conditionnalité ou de restrictions importantes. Constitue une divergence, une dérogation, une objection, une conditionnalité ou une restriction importante tout fait qui : </w:t>
            </w:r>
          </w:p>
          <w:p w14:paraId="3D3A1289" w14:textId="77777777" w:rsidR="00794D1B" w:rsidRDefault="00D93F1E" w:rsidP="008F20A0">
            <w:pPr>
              <w:pStyle w:val="BlockText"/>
              <w:numPr>
                <w:ilvl w:val="3"/>
                <w:numId w:val="91"/>
              </w:numPr>
              <w:tabs>
                <w:tab w:val="left" w:pos="3960"/>
              </w:tabs>
              <w:spacing w:after="200"/>
              <w:ind w:left="877" w:right="0"/>
            </w:pPr>
            <w:r>
              <w:t>S'il est accepté, pourrait :</w:t>
            </w:r>
          </w:p>
          <w:p w14:paraId="77E5DA12" w14:textId="77777777" w:rsidR="00794D1B" w:rsidRDefault="00D93F1E" w:rsidP="004419A5">
            <w:pPr>
              <w:pStyle w:val="BlockText"/>
              <w:numPr>
                <w:ilvl w:val="2"/>
                <w:numId w:val="56"/>
              </w:numPr>
              <w:tabs>
                <w:tab w:val="left" w:pos="3960"/>
              </w:tabs>
              <w:spacing w:after="200"/>
              <w:ind w:right="0"/>
            </w:pPr>
            <w:proofErr w:type="gramStart"/>
            <w:r>
              <w:t>affecter</w:t>
            </w:r>
            <w:proofErr w:type="gramEnd"/>
            <w:r>
              <w:t xml:space="preserve"> considérablement le l’étendue, la qualité ou le fonctionnement du Système d’information spécifié dans le Contrat ; ou </w:t>
            </w:r>
          </w:p>
          <w:p w14:paraId="7C832FF1" w14:textId="77777777" w:rsidR="002D7A86" w:rsidRDefault="00D93F1E" w:rsidP="004419A5">
            <w:pPr>
              <w:pStyle w:val="BlockText"/>
              <w:numPr>
                <w:ilvl w:val="2"/>
                <w:numId w:val="56"/>
              </w:numPr>
              <w:tabs>
                <w:tab w:val="left" w:pos="3960"/>
              </w:tabs>
              <w:spacing w:after="200"/>
              <w:ind w:right="0"/>
            </w:pPr>
            <w:proofErr w:type="gramStart"/>
            <w:r>
              <w:t>limiter</w:t>
            </w:r>
            <w:proofErr w:type="gramEnd"/>
            <w:r>
              <w:t xml:space="preserve"> de manière considérable et non conforme au présent Dossier d’appel d’offres les droits de l’Acheteur </w:t>
            </w:r>
            <w:r>
              <w:lastRenderedPageBreak/>
              <w:t xml:space="preserve">ou les obligations du Soumissionnaire en vertu du Contrat proposé ;  </w:t>
            </w:r>
          </w:p>
          <w:p w14:paraId="47EBEF9B" w14:textId="4C51E320" w:rsidR="00794D1B" w:rsidRDefault="00D93F1E" w:rsidP="002D7A86">
            <w:pPr>
              <w:pStyle w:val="BlockText"/>
              <w:tabs>
                <w:tab w:val="left" w:pos="3960"/>
              </w:tabs>
              <w:spacing w:after="200"/>
              <w:ind w:left="720" w:right="0" w:firstLine="0"/>
            </w:pPr>
            <w:proofErr w:type="gramStart"/>
            <w:r>
              <w:t>ou</w:t>
            </w:r>
            <w:proofErr w:type="gramEnd"/>
            <w:r>
              <w:t xml:space="preserve"> </w:t>
            </w:r>
          </w:p>
          <w:p w14:paraId="4153EBF1" w14:textId="77777777" w:rsidR="00794D1B" w:rsidRDefault="00D93F1E" w:rsidP="00030E27">
            <w:pPr>
              <w:pStyle w:val="BlockText"/>
              <w:numPr>
                <w:ilvl w:val="0"/>
                <w:numId w:val="96"/>
              </w:numPr>
              <w:tabs>
                <w:tab w:val="left" w:pos="3960"/>
              </w:tabs>
              <w:spacing w:after="200"/>
              <w:ind w:left="878" w:right="0"/>
            </w:pPr>
            <w:proofErr w:type="gramStart"/>
            <w:r>
              <w:t>s'il</w:t>
            </w:r>
            <w:proofErr w:type="gramEnd"/>
            <w:r>
              <w:t xml:space="preserve"> était rectifié, défavoriserait la position concurrentielle des autres Soumissionnaires ayant présenté des Offres conformes au Dossier d’appel d’offres.</w:t>
            </w:r>
          </w:p>
          <w:p w14:paraId="4B8F6633" w14:textId="4BFC4AD7" w:rsidR="00794D1B" w:rsidRDefault="00D93F1E" w:rsidP="008F20A0">
            <w:pPr>
              <w:pStyle w:val="BlockText"/>
              <w:numPr>
                <w:ilvl w:val="1"/>
                <w:numId w:val="82"/>
              </w:numPr>
              <w:tabs>
                <w:tab w:val="left" w:pos="3960"/>
              </w:tabs>
              <w:spacing w:after="200"/>
              <w:ind w:left="522" w:right="0" w:hanging="522"/>
            </w:pPr>
            <w:r>
              <w:t xml:space="preserve">Si une Offre n'est pas substantiellement conforme aux exigences du présent Dossier d’appel d’offres, elle sera rejetée par l’Acheteur et ne pourrait pas devenir conforme par des corrections apportées aux divergences, restrictions ou omissions importantes. L’Acheteur établira la conformité de l’Offre au présent Dossier d’appel d’offres, sur la base de son seul </w:t>
            </w:r>
            <w:proofErr w:type="gramStart"/>
            <w:r>
              <w:t>contenu .</w:t>
            </w:r>
            <w:proofErr w:type="gramEnd"/>
          </w:p>
        </w:tc>
      </w:tr>
      <w:tr w:rsidR="00794D1B" w14:paraId="512D9532" w14:textId="77777777">
        <w:tc>
          <w:tcPr>
            <w:tcW w:w="2700" w:type="dxa"/>
          </w:tcPr>
          <w:p w14:paraId="48CC7C52" w14:textId="44C6D7F4" w:rsidR="00794D1B" w:rsidRDefault="00214098" w:rsidP="008F20A0">
            <w:pPr>
              <w:pStyle w:val="Head22"/>
              <w:numPr>
                <w:ilvl w:val="0"/>
                <w:numId w:val="82"/>
              </w:numPr>
              <w:tabs>
                <w:tab w:val="left" w:pos="3960"/>
              </w:tabs>
              <w:spacing w:after="0"/>
            </w:pPr>
            <w:bookmarkStart w:id="78" w:name="_Toc47170429"/>
            <w:r>
              <w:lastRenderedPageBreak/>
              <w:t>Conversion en une monnaie unique</w:t>
            </w:r>
            <w:bookmarkEnd w:id="78"/>
          </w:p>
        </w:tc>
        <w:tc>
          <w:tcPr>
            <w:tcW w:w="6930" w:type="dxa"/>
          </w:tcPr>
          <w:p w14:paraId="67CA2656" w14:textId="1B577D8A" w:rsidR="00794D1B" w:rsidRDefault="00D93F1E" w:rsidP="008F20A0">
            <w:pPr>
              <w:pStyle w:val="BlockText"/>
              <w:numPr>
                <w:ilvl w:val="1"/>
                <w:numId w:val="82"/>
              </w:numPr>
              <w:tabs>
                <w:tab w:val="left" w:pos="3960"/>
              </w:tabs>
              <w:spacing w:after="200"/>
              <w:ind w:left="522" w:right="0" w:hanging="522"/>
            </w:pPr>
            <w:r>
              <w:t xml:space="preserve">Aux fins d’évaluation et de comparaison, l’Acheteur convertira les prix des Offres exprimés dans diverses monnaies en une monnaie unique, </w:t>
            </w:r>
            <w:r>
              <w:rPr>
                <w:b/>
                <w:bCs/>
              </w:rPr>
              <w:t>comme indiqué dans les DPAO</w:t>
            </w:r>
            <w:r>
              <w:t>.</w:t>
            </w:r>
          </w:p>
        </w:tc>
      </w:tr>
      <w:tr w:rsidR="00794D1B" w14:paraId="5C46A662" w14:textId="77777777">
        <w:tc>
          <w:tcPr>
            <w:tcW w:w="2700" w:type="dxa"/>
          </w:tcPr>
          <w:p w14:paraId="5CC184D7" w14:textId="0677DF11" w:rsidR="00794D1B" w:rsidRDefault="00214098" w:rsidP="008F20A0">
            <w:pPr>
              <w:pStyle w:val="Head22"/>
              <w:numPr>
                <w:ilvl w:val="0"/>
                <w:numId w:val="82"/>
              </w:numPr>
              <w:tabs>
                <w:tab w:val="left" w:pos="3960"/>
              </w:tabs>
              <w:spacing w:after="0"/>
            </w:pPr>
            <w:bookmarkStart w:id="79" w:name="_Toc47170430"/>
            <w:r>
              <w:t>Évaluation et comparaison des Offres</w:t>
            </w:r>
            <w:bookmarkEnd w:id="79"/>
          </w:p>
        </w:tc>
        <w:tc>
          <w:tcPr>
            <w:tcW w:w="6930" w:type="dxa"/>
          </w:tcPr>
          <w:p w14:paraId="0712189B" w14:textId="28CFFAC4" w:rsidR="00794D1B" w:rsidRDefault="00D93F1E" w:rsidP="008F20A0">
            <w:pPr>
              <w:pStyle w:val="BlockText"/>
              <w:numPr>
                <w:ilvl w:val="1"/>
                <w:numId w:val="82"/>
              </w:numPr>
              <w:tabs>
                <w:tab w:val="left" w:pos="3960"/>
              </w:tabs>
              <w:spacing w:after="200"/>
              <w:ind w:left="522" w:right="0" w:hanging="522"/>
            </w:pPr>
            <w:r>
              <w:t>L’Acheteur évaluera et classera les Offres ayant été déterminées conformes au Dossier d’Appel d’offres en vertu de la Clause 26 des IS. L'évaluation reposera sur l’hypothèse que le Contrat sera adjugé au Soumissionnaire dont l'Offre aura obtenu le meilleur score pour l'ensemble du Système d’information.</w:t>
            </w:r>
          </w:p>
        </w:tc>
      </w:tr>
      <w:tr w:rsidR="00794D1B" w14:paraId="27533A56" w14:textId="77777777">
        <w:tc>
          <w:tcPr>
            <w:tcW w:w="2700" w:type="dxa"/>
          </w:tcPr>
          <w:p w14:paraId="1D69E0A9" w14:textId="77777777" w:rsidR="00794D1B" w:rsidRDefault="00794D1B">
            <w:pPr>
              <w:pStyle w:val="Head22"/>
              <w:numPr>
                <w:ilvl w:val="12"/>
                <w:numId w:val="0"/>
              </w:numPr>
              <w:tabs>
                <w:tab w:val="left" w:pos="3960"/>
              </w:tabs>
              <w:spacing w:after="0"/>
              <w:ind w:left="360" w:hanging="360"/>
            </w:pPr>
          </w:p>
        </w:tc>
        <w:tc>
          <w:tcPr>
            <w:tcW w:w="6930" w:type="dxa"/>
          </w:tcPr>
          <w:p w14:paraId="01DC6BD2" w14:textId="29F2B983" w:rsidR="00794D1B" w:rsidRDefault="00D93F1E" w:rsidP="008F20A0">
            <w:pPr>
              <w:pStyle w:val="BlockText"/>
              <w:numPr>
                <w:ilvl w:val="1"/>
                <w:numId w:val="82"/>
              </w:numPr>
              <w:tabs>
                <w:tab w:val="left" w:pos="3960"/>
              </w:tabs>
              <w:spacing w:after="200"/>
              <w:ind w:left="522" w:right="0" w:hanging="522"/>
            </w:pPr>
            <w:r>
              <w:t>Un Soumissionnaire ne sera retenu qui s’il a remis une Offre :</w:t>
            </w:r>
          </w:p>
          <w:p w14:paraId="00210227" w14:textId="4D70D492" w:rsidR="00794D1B" w:rsidRDefault="00D93F1E" w:rsidP="004419A5">
            <w:pPr>
              <w:pStyle w:val="ListParagraph"/>
              <w:numPr>
                <w:ilvl w:val="0"/>
                <w:numId w:val="42"/>
              </w:numPr>
              <w:tabs>
                <w:tab w:val="left" w:pos="3960"/>
              </w:tabs>
              <w:spacing w:after="200"/>
              <w:ind w:left="1055" w:right="-72" w:hanging="540"/>
            </w:pPr>
            <w:proofErr w:type="gramStart"/>
            <w:r>
              <w:t>dont</w:t>
            </w:r>
            <w:proofErr w:type="gramEnd"/>
            <w:r>
              <w:t xml:space="preserve"> l'évaluation détaillée en vertu des Clauses 26.4 et 26.5 a confirmé qu'elle est financièrement et techniquement conforme au Dossier d’appel d’offres et inclut les matériels, logiciels, équipements, produits, matériaux, ainsi que les Biens et services qui composent le Système d’information dans les quantités requises pour l’essentiel pour l'ensemble du Système d’information ;</w:t>
            </w:r>
          </w:p>
          <w:p w14:paraId="0D5C41C1" w14:textId="5BF15C5B" w:rsidR="00794D1B" w:rsidRDefault="00D93F1E" w:rsidP="004419A5">
            <w:pPr>
              <w:pStyle w:val="ListParagraph"/>
              <w:numPr>
                <w:ilvl w:val="0"/>
                <w:numId w:val="42"/>
              </w:numPr>
              <w:tabs>
                <w:tab w:val="left" w:pos="3960"/>
              </w:tabs>
              <w:spacing w:after="200"/>
              <w:ind w:left="1055" w:right="-72" w:hanging="540"/>
            </w:pPr>
            <w:proofErr w:type="gramStart"/>
            <w:r>
              <w:t>qui</w:t>
            </w:r>
            <w:proofErr w:type="gramEnd"/>
            <w:r>
              <w:t xml:space="preserve"> propose des Technologies de l’information dont les performances sont avérées être du niveau promis dans l’Offre, lesdites technologies ayant satisfait aux essais de fonctionnement, d’étalonnage et/ou aux tests d’évaluation des performances pouvant être exigés par l’Acheteur, conformément aux dispositions de la Clause 31.2 des IS.</w:t>
            </w:r>
          </w:p>
        </w:tc>
      </w:tr>
      <w:tr w:rsidR="00794D1B" w14:paraId="3D23722C" w14:textId="77777777">
        <w:tc>
          <w:tcPr>
            <w:tcW w:w="2700" w:type="dxa"/>
          </w:tcPr>
          <w:p w14:paraId="3EF1CBC9" w14:textId="77777777" w:rsidR="00794D1B" w:rsidRDefault="00794D1B">
            <w:pPr>
              <w:pStyle w:val="Head22"/>
              <w:numPr>
                <w:ilvl w:val="12"/>
                <w:numId w:val="0"/>
              </w:numPr>
              <w:tabs>
                <w:tab w:val="left" w:pos="3960"/>
              </w:tabs>
              <w:spacing w:after="0"/>
              <w:ind w:left="360" w:hanging="360"/>
            </w:pPr>
          </w:p>
        </w:tc>
        <w:tc>
          <w:tcPr>
            <w:tcW w:w="6930" w:type="dxa"/>
          </w:tcPr>
          <w:p w14:paraId="5D23AFFD" w14:textId="445602E6" w:rsidR="00794D1B" w:rsidRDefault="00C30DF1" w:rsidP="008F20A0">
            <w:pPr>
              <w:pStyle w:val="BlockText"/>
              <w:numPr>
                <w:ilvl w:val="1"/>
                <w:numId w:val="82"/>
              </w:numPr>
              <w:tabs>
                <w:tab w:val="left" w:pos="3960"/>
              </w:tabs>
              <w:spacing w:after="200"/>
              <w:ind w:left="522" w:right="0" w:hanging="522"/>
            </w:pPr>
            <w:r>
              <w:t xml:space="preserve"> L'évaluation par l’Acheteur des Offres se fera sur la base des Prix indiqués conformément à la Clause 14 des IS (Prix des Offres). </w:t>
            </w:r>
          </w:p>
        </w:tc>
      </w:tr>
      <w:tr w:rsidR="00794D1B" w14:paraId="55E05F38" w14:textId="77777777">
        <w:tc>
          <w:tcPr>
            <w:tcW w:w="2700" w:type="dxa"/>
          </w:tcPr>
          <w:p w14:paraId="13DFE617" w14:textId="77777777" w:rsidR="00794D1B" w:rsidRDefault="00794D1B">
            <w:pPr>
              <w:pStyle w:val="Head22"/>
              <w:numPr>
                <w:ilvl w:val="12"/>
                <w:numId w:val="0"/>
              </w:numPr>
              <w:tabs>
                <w:tab w:val="left" w:pos="3960"/>
              </w:tabs>
              <w:spacing w:after="0"/>
              <w:ind w:left="360" w:hanging="360"/>
            </w:pPr>
          </w:p>
        </w:tc>
        <w:tc>
          <w:tcPr>
            <w:tcW w:w="6930" w:type="dxa"/>
          </w:tcPr>
          <w:p w14:paraId="0F8ACD9C" w14:textId="4DD3F0D1" w:rsidR="00794D1B" w:rsidRDefault="00D93F1E" w:rsidP="008F20A0">
            <w:pPr>
              <w:pStyle w:val="BlockText"/>
              <w:numPr>
                <w:ilvl w:val="1"/>
                <w:numId w:val="82"/>
              </w:numPr>
              <w:tabs>
                <w:tab w:val="left" w:pos="3960"/>
              </w:tabs>
              <w:spacing w:after="200"/>
              <w:ind w:left="522" w:right="0" w:hanging="522"/>
            </w:pPr>
            <w:r>
              <w:rPr>
                <w:b/>
              </w:rPr>
              <w:t>Sauf indication contraire prévue dans les DPAO</w:t>
            </w:r>
            <w:r>
              <w:t xml:space="preserve">, l'évaluation par l’Acheteur des Offres conformes au Dossier d’appel d’offres </w:t>
            </w:r>
            <w:r>
              <w:lastRenderedPageBreak/>
              <w:t xml:space="preserve">prendra en compte des facteurs techniques en plus des facteurs de coût. Pour chaque Offre conforme au Dossier d’appel d’offres, un score évalué global (B) sera </w:t>
            </w:r>
            <w:proofErr w:type="gramStart"/>
            <w:r>
              <w:t>calculée</w:t>
            </w:r>
            <w:proofErr w:type="gramEnd"/>
            <w:r>
              <w:t xml:space="preserve"> à l'aide de la formule indiquée ci-dessous, qui permet d’évaluer globalement le Prix de l’Offre et les qualités techniques de chaque Offre :</w:t>
            </w:r>
          </w:p>
          <w:p w14:paraId="5AFE9790" w14:textId="77777777" w:rsidR="00794D1B" w:rsidRDefault="000E74C1">
            <w:pPr>
              <w:numPr>
                <w:ilvl w:val="12"/>
                <w:numId w:val="0"/>
              </w:numPr>
              <w:tabs>
                <w:tab w:val="left" w:pos="3960"/>
              </w:tabs>
              <w:spacing w:after="180"/>
              <w:ind w:left="540" w:right="-72"/>
              <w:jc w:val="center"/>
            </w:pPr>
            <w:r>
              <w:rPr>
                <w:sz w:val="20"/>
              </w:rPr>
              <w:object w:dxaOrig="2580" w:dyaOrig="639" w14:anchorId="41829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9.65pt;height:36.95pt;mso-width-percent:0;mso-height-percent:0;mso-width-percent:0;mso-height-percent:0" o:ole="" fillcolor="window">
                  <v:imagedata r:id="rId27" o:title=""/>
                </v:shape>
                <o:OLEObject Type="Embed" ProgID="Equation.3" ShapeID="_x0000_i1025" DrawAspect="Content" ObjectID="_1661179142" r:id="rId28"/>
              </w:object>
            </w:r>
          </w:p>
          <w:p w14:paraId="74094A7F" w14:textId="77777777" w:rsidR="00794D1B" w:rsidRDefault="00D93F1E">
            <w:pPr>
              <w:numPr>
                <w:ilvl w:val="12"/>
                <w:numId w:val="0"/>
              </w:numPr>
              <w:tabs>
                <w:tab w:val="left" w:pos="3960"/>
              </w:tabs>
              <w:spacing w:after="180"/>
              <w:ind w:left="1454" w:right="-72" w:hanging="907"/>
              <w:jc w:val="left"/>
            </w:pPr>
            <w:proofErr w:type="gramStart"/>
            <w:r>
              <w:t>où</w:t>
            </w:r>
            <w:proofErr w:type="gramEnd"/>
            <w:r>
              <w:t> :</w:t>
            </w:r>
          </w:p>
          <w:p w14:paraId="237BEC84" w14:textId="77777777" w:rsidR="00794D1B" w:rsidRDefault="00D93F1E">
            <w:pPr>
              <w:numPr>
                <w:ilvl w:val="12"/>
                <w:numId w:val="0"/>
              </w:numPr>
              <w:tabs>
                <w:tab w:val="left" w:pos="1080"/>
                <w:tab w:val="left" w:pos="1440"/>
                <w:tab w:val="left" w:pos="3960"/>
              </w:tabs>
              <w:spacing w:after="180"/>
              <w:ind w:left="1454" w:right="-72" w:hanging="907"/>
              <w:jc w:val="left"/>
            </w:pPr>
            <w:r>
              <w:rPr>
                <w:i/>
              </w:rPr>
              <w:t>C</w:t>
            </w:r>
            <w:r>
              <w:tab/>
              <w:t>=</w:t>
            </w:r>
            <w:r>
              <w:tab/>
              <w:t>Prix de l'Offre évaluée</w:t>
            </w:r>
          </w:p>
          <w:p w14:paraId="642D3986" w14:textId="77777777" w:rsidR="00794D1B" w:rsidRDefault="00D93F1E">
            <w:pPr>
              <w:numPr>
                <w:ilvl w:val="12"/>
                <w:numId w:val="0"/>
              </w:numPr>
              <w:tabs>
                <w:tab w:val="left" w:pos="1080"/>
                <w:tab w:val="left" w:pos="1440"/>
                <w:tab w:val="left" w:pos="3960"/>
              </w:tabs>
              <w:spacing w:after="180"/>
              <w:ind w:left="1454" w:right="-72" w:hanging="907"/>
              <w:jc w:val="left"/>
            </w:pPr>
            <w:r>
              <w:rPr>
                <w:sz w:val="20"/>
                <w:vertAlign w:val="subscript"/>
              </w:rPr>
              <w:t xml:space="preserve">C </w:t>
            </w:r>
            <w:r>
              <w:rPr>
                <w:i/>
              </w:rPr>
              <w:t>min</w:t>
            </w:r>
            <w:r>
              <w:tab/>
              <w:t>=</w:t>
            </w:r>
            <w:r>
              <w:tab/>
              <w:t>minimum de tous les Prix des Offres évaluées parmi toutes les Offres conformes</w:t>
            </w:r>
          </w:p>
          <w:p w14:paraId="3604C503" w14:textId="77777777" w:rsidR="00794D1B" w:rsidRDefault="00D93F1E">
            <w:pPr>
              <w:numPr>
                <w:ilvl w:val="12"/>
                <w:numId w:val="0"/>
              </w:numPr>
              <w:tabs>
                <w:tab w:val="left" w:pos="1080"/>
                <w:tab w:val="left" w:pos="1440"/>
                <w:tab w:val="left" w:pos="3960"/>
              </w:tabs>
              <w:spacing w:after="180"/>
              <w:ind w:left="1454" w:right="-72" w:hanging="907"/>
              <w:jc w:val="left"/>
            </w:pPr>
            <w:r>
              <w:rPr>
                <w:i/>
              </w:rPr>
              <w:t>T</w:t>
            </w:r>
            <w:r>
              <w:tab/>
              <w:t>=</w:t>
            </w:r>
            <w:r>
              <w:tab/>
              <w:t>score technique total attribué à une Offre</w:t>
            </w:r>
          </w:p>
          <w:p w14:paraId="7006DD2D" w14:textId="77777777" w:rsidR="00794D1B" w:rsidRDefault="00D93F1E">
            <w:pPr>
              <w:numPr>
                <w:ilvl w:val="12"/>
                <w:numId w:val="0"/>
              </w:numPr>
              <w:tabs>
                <w:tab w:val="left" w:pos="1080"/>
                <w:tab w:val="left" w:pos="1440"/>
                <w:tab w:val="left" w:pos="3960"/>
              </w:tabs>
              <w:spacing w:after="180"/>
              <w:ind w:left="1454" w:right="-72" w:hanging="907"/>
              <w:jc w:val="left"/>
            </w:pPr>
            <w:r>
              <w:rPr>
                <w:sz w:val="20"/>
                <w:vertAlign w:val="subscript"/>
              </w:rPr>
              <w:t>T</w:t>
            </w:r>
            <w:r>
              <w:rPr>
                <w:i/>
              </w:rPr>
              <w:t>max</w:t>
            </w:r>
            <w:r>
              <w:tab/>
              <w:t>=</w:t>
            </w:r>
            <w:r>
              <w:tab/>
              <w:t>score technique de l’Offre ayant obtenu le score maximal parmi toutes les Offres conformes</w:t>
            </w:r>
          </w:p>
          <w:p w14:paraId="5260066D" w14:textId="77777777" w:rsidR="00794D1B" w:rsidRDefault="00D93F1E">
            <w:pPr>
              <w:numPr>
                <w:ilvl w:val="12"/>
                <w:numId w:val="0"/>
              </w:numPr>
              <w:tabs>
                <w:tab w:val="left" w:pos="1080"/>
                <w:tab w:val="left" w:pos="1440"/>
                <w:tab w:val="left" w:pos="3960"/>
              </w:tabs>
              <w:spacing w:after="200"/>
              <w:ind w:left="1440" w:right="-72" w:hanging="900"/>
              <w:jc w:val="left"/>
            </w:pPr>
            <w:r>
              <w:rPr>
                <w:i/>
              </w:rPr>
              <w:t>X</w:t>
            </w:r>
            <w:r>
              <w:tab/>
              <w:t>=</w:t>
            </w:r>
            <w:r>
              <w:tab/>
              <w:t xml:space="preserve">coefficient de pondération de Prix, tel que </w:t>
            </w:r>
            <w:r>
              <w:rPr>
                <w:b/>
              </w:rPr>
              <w:t>spécifié dans les DPAO</w:t>
            </w:r>
          </w:p>
          <w:p w14:paraId="607BA028" w14:textId="77777777" w:rsidR="00794D1B" w:rsidRPr="00B469E2" w:rsidRDefault="00D93F1E" w:rsidP="00B469E2">
            <w:pPr>
              <w:pStyle w:val="BlockText"/>
              <w:numPr>
                <w:ilvl w:val="1"/>
                <w:numId w:val="82"/>
              </w:numPr>
              <w:tabs>
                <w:tab w:val="left" w:pos="3960"/>
              </w:tabs>
              <w:spacing w:after="200"/>
              <w:ind w:left="522" w:right="0" w:hanging="522"/>
              <w:rPr>
                <w:bCs/>
              </w:rPr>
            </w:pPr>
            <w:r>
              <w:t>Le Soumissionnaire dont l'Offre a obtenu le score global (B) le plus élevé parmi les Offres sera retenu aux fins d’adjudication du Contrat, à condition qu'il ait été déclaré qualifié pour exécuter le Contrat en vertu de la Clause 31 des IS (Qualifications), et que le Prix de son Offre soit jugé raisonnable au terme de l'analyse raisonnable des Prix conformément à la Clause 2.2 de la Section III.</w:t>
            </w:r>
          </w:p>
          <w:p w14:paraId="50D6511A" w14:textId="77777777" w:rsidR="002D7A86" w:rsidRPr="00B469E2" w:rsidRDefault="002D7A86" w:rsidP="00B469E2">
            <w:pPr>
              <w:pStyle w:val="BlockText"/>
              <w:numPr>
                <w:ilvl w:val="1"/>
                <w:numId w:val="82"/>
              </w:numPr>
              <w:tabs>
                <w:tab w:val="left" w:pos="3960"/>
              </w:tabs>
              <w:spacing w:after="200"/>
              <w:ind w:left="522" w:right="0" w:hanging="522"/>
              <w:rPr>
                <w:bCs/>
              </w:rPr>
            </w:pPr>
            <w:r>
              <w:t>Si l'analyse du caractère raisonnable du Prix suggère qu'une Offre est fortement déséquilibrée ou exige une demande de paiement de coûts excessivement élevés pendant la période initiale, l'Acheteur peut demander au Soumissionnaire de produire une analyse détaillée des prix pour tout ou partie des éléments d’un bordereau de prix pour prouver que ces prix sont compatibles avec les méthodes d'exécution et le calendrier proposé.</w:t>
            </w:r>
          </w:p>
          <w:p w14:paraId="01BC027D" w14:textId="70AD5486" w:rsidR="002D7A86" w:rsidRPr="00B469E2" w:rsidRDefault="002D7A86" w:rsidP="00B469E2">
            <w:pPr>
              <w:pStyle w:val="BlockText"/>
              <w:numPr>
                <w:ilvl w:val="1"/>
                <w:numId w:val="82"/>
              </w:numPr>
              <w:tabs>
                <w:tab w:val="left" w:pos="3960"/>
              </w:tabs>
              <w:spacing w:after="200"/>
              <w:ind w:left="522" w:right="0" w:hanging="522"/>
              <w:rPr>
                <w:bCs/>
              </w:rPr>
            </w:pPr>
            <w:r>
              <w:t xml:space="preserve">A l’issue de l’évaluation des informations et des analyses du caractère raisonnable du prix présenté par le Soumissionnaire l’Acheteur peut selon le </w:t>
            </w:r>
            <w:proofErr w:type="gramStart"/>
            <w:r>
              <w:t>cas:</w:t>
            </w:r>
            <w:proofErr w:type="gramEnd"/>
          </w:p>
          <w:p w14:paraId="24B834BA" w14:textId="77777777" w:rsidR="002D7A86" w:rsidRPr="00E7199A" w:rsidRDefault="002D7A86" w:rsidP="002D7A86">
            <w:pPr>
              <w:pStyle w:val="sub-clausetext0"/>
              <w:spacing w:before="120" w:beforeAutospacing="0" w:after="0" w:afterAutospacing="0"/>
              <w:ind w:left="723" w:right="-85"/>
              <w:jc w:val="both"/>
              <w:rPr>
                <w:szCs w:val="20"/>
              </w:rPr>
            </w:pPr>
            <w:r>
              <w:t xml:space="preserve">(a) accepter </w:t>
            </w:r>
            <w:proofErr w:type="gramStart"/>
            <w:r>
              <w:t>l’Offre;</w:t>
            </w:r>
            <w:proofErr w:type="gramEnd"/>
            <w:r>
              <w:t xml:space="preserve"> ou </w:t>
            </w:r>
          </w:p>
          <w:p w14:paraId="49CB89B5" w14:textId="77777777" w:rsidR="002D7A86" w:rsidRPr="00E7199A" w:rsidRDefault="002D7A86" w:rsidP="002D7A86">
            <w:pPr>
              <w:pStyle w:val="sub-clausetext0"/>
              <w:spacing w:before="120" w:beforeAutospacing="0" w:after="0" w:afterAutospacing="0"/>
              <w:ind w:left="1148" w:right="-85" w:hanging="425"/>
              <w:jc w:val="both"/>
              <w:rPr>
                <w:szCs w:val="20"/>
              </w:rPr>
            </w:pPr>
            <w:r>
              <w:t xml:space="preserve">(b) exiger que le montant total de la Garantie d’exécution soit </w:t>
            </w:r>
            <w:proofErr w:type="gramStart"/>
            <w:r>
              <w:t>augmentée</w:t>
            </w:r>
            <w:proofErr w:type="gramEnd"/>
            <w:r>
              <w:t xml:space="preserve"> aux frais du Soumissionnaire à un niveau ne dépassant pas le pourcentage </w:t>
            </w:r>
            <w:r>
              <w:rPr>
                <w:b/>
                <w:bCs/>
              </w:rPr>
              <w:t>spécifié dans les DPAO.</w:t>
            </w:r>
            <w:r>
              <w:t> </w:t>
            </w:r>
          </w:p>
          <w:p w14:paraId="206EAFD6" w14:textId="77777777" w:rsidR="002D7A86" w:rsidRPr="00E7199A" w:rsidRDefault="002D7A86" w:rsidP="002D7A86">
            <w:pPr>
              <w:pStyle w:val="sub-clausetext0"/>
              <w:spacing w:before="120" w:beforeAutospacing="0" w:after="0" w:afterAutospacing="0"/>
              <w:ind w:left="723" w:right="-85"/>
              <w:jc w:val="both"/>
              <w:rPr>
                <w:szCs w:val="20"/>
              </w:rPr>
            </w:pPr>
            <w:r>
              <w:lastRenderedPageBreak/>
              <w:t>(c) rejeter l’Offre.</w:t>
            </w:r>
          </w:p>
          <w:p w14:paraId="48E35FD6" w14:textId="28625C4C" w:rsidR="002D7A86" w:rsidRDefault="002D7A86">
            <w:pPr>
              <w:pStyle w:val="BlockText"/>
              <w:tabs>
                <w:tab w:val="left" w:pos="3960"/>
              </w:tabs>
              <w:spacing w:after="200"/>
              <w:ind w:left="522" w:right="0" w:firstLine="0"/>
            </w:pPr>
          </w:p>
        </w:tc>
      </w:tr>
      <w:tr w:rsidR="00794D1B" w14:paraId="4BD067AA" w14:textId="77777777">
        <w:tc>
          <w:tcPr>
            <w:tcW w:w="2700" w:type="dxa"/>
          </w:tcPr>
          <w:p w14:paraId="1BB1D651" w14:textId="77777777" w:rsidR="00794D1B" w:rsidRDefault="00794D1B">
            <w:pPr>
              <w:pStyle w:val="Head22"/>
              <w:numPr>
                <w:ilvl w:val="12"/>
                <w:numId w:val="0"/>
              </w:numPr>
              <w:tabs>
                <w:tab w:val="left" w:pos="3960"/>
              </w:tabs>
              <w:spacing w:after="0"/>
              <w:ind w:left="360" w:hanging="360"/>
            </w:pPr>
          </w:p>
        </w:tc>
        <w:tc>
          <w:tcPr>
            <w:tcW w:w="6930" w:type="dxa"/>
          </w:tcPr>
          <w:p w14:paraId="10779548" w14:textId="6DAB27CA" w:rsidR="00794D1B" w:rsidRDefault="00D93F1E" w:rsidP="008F20A0">
            <w:pPr>
              <w:pStyle w:val="BlockText"/>
              <w:numPr>
                <w:ilvl w:val="1"/>
                <w:numId w:val="82"/>
              </w:numPr>
              <w:tabs>
                <w:tab w:val="left" w:pos="3960"/>
              </w:tabs>
              <w:spacing w:after="200"/>
              <w:ind w:left="522" w:right="0" w:hanging="522"/>
            </w:pPr>
            <w:r>
              <w:t>Si, en plus des facteurs de coût, l’Acheteur décide d'attribuer un coefficient de pondération aux facteurs techniques importants (par exemple si la pondération du Prix X, est inférieure à 1 dans l'évaluation), la note technique totale attribuée à chaque Offre au moyen de la formule d’évaluation des Offres sera la somme pondérée des notes attribuées par un comité d'évaluation à chacune des caractéristiques techniques de l’Offre conformément aux critères énoncés ci-dessous.</w:t>
            </w:r>
          </w:p>
          <w:p w14:paraId="56A692F1" w14:textId="77777777" w:rsidR="00794D1B" w:rsidRPr="00D926AD" w:rsidRDefault="00D93F1E" w:rsidP="004419A5">
            <w:pPr>
              <w:pStyle w:val="ListParagraph"/>
              <w:numPr>
                <w:ilvl w:val="0"/>
                <w:numId w:val="43"/>
              </w:numPr>
              <w:tabs>
                <w:tab w:val="left" w:pos="3960"/>
              </w:tabs>
              <w:spacing w:after="200"/>
              <w:ind w:left="1055" w:right="-72" w:hanging="540"/>
            </w:pPr>
            <w:r>
              <w:t xml:space="preserve">Les caractéristiques techniques des Offres soumises à l’évaluation sont </w:t>
            </w:r>
            <w:r>
              <w:rPr>
                <w:b/>
              </w:rPr>
              <w:t>mentionnées dans les DPAO :</w:t>
            </w:r>
          </w:p>
          <w:p w14:paraId="4F6012B3" w14:textId="77777777" w:rsidR="00794D1B" w:rsidRDefault="00D93F1E" w:rsidP="004419A5">
            <w:pPr>
              <w:pStyle w:val="ListParagraph"/>
              <w:numPr>
                <w:ilvl w:val="0"/>
                <w:numId w:val="44"/>
              </w:numPr>
              <w:tabs>
                <w:tab w:val="left" w:pos="3960"/>
              </w:tabs>
              <w:spacing w:after="200"/>
              <w:ind w:left="1505" w:hanging="180"/>
            </w:pPr>
            <w:proofErr w:type="gramStart"/>
            <w:r>
              <w:t>des</w:t>
            </w:r>
            <w:proofErr w:type="gramEnd"/>
            <w:r>
              <w:t xml:space="preserve"> caractéristiques de performance, de capacité et de fonctionnalité, qui, dépassent les niveaux exigés dans les exigences de l’Acheteur ; et/ou influencent le coût du cycle de vie du Système d’information et son efficacité.</w:t>
            </w:r>
          </w:p>
          <w:p w14:paraId="33BA2D20" w14:textId="77777777" w:rsidR="00794D1B" w:rsidRDefault="00D93F1E" w:rsidP="004419A5">
            <w:pPr>
              <w:pStyle w:val="ListParagraph"/>
              <w:numPr>
                <w:ilvl w:val="0"/>
                <w:numId w:val="44"/>
              </w:numPr>
              <w:tabs>
                <w:tab w:val="left" w:pos="3960"/>
              </w:tabs>
              <w:spacing w:after="200"/>
              <w:ind w:left="1505" w:hanging="180"/>
            </w:pPr>
            <w:proofErr w:type="gramStart"/>
            <w:r>
              <w:t>des</w:t>
            </w:r>
            <w:proofErr w:type="gramEnd"/>
            <w:r>
              <w:t xml:space="preserve"> caractéristiques d'utilisation, telles que la facilité d'utilisation, d'administration ou d'extension du Système d’information, influencent le coût du cycle de vie du Système d’information et son efficacité.</w:t>
            </w:r>
          </w:p>
          <w:p w14:paraId="08620523" w14:textId="77777777" w:rsidR="00794D1B" w:rsidRDefault="00D93F1E" w:rsidP="004419A5">
            <w:pPr>
              <w:pStyle w:val="ListParagraph"/>
              <w:numPr>
                <w:ilvl w:val="0"/>
                <w:numId w:val="44"/>
              </w:numPr>
              <w:tabs>
                <w:tab w:val="left" w:pos="3960"/>
              </w:tabs>
              <w:spacing w:after="200"/>
              <w:ind w:left="1505" w:hanging="180"/>
            </w:pPr>
            <w:r>
              <w:t>les qualités du Plan de projet préliminaire du Soumissionnaire attestées par la rigueur, le bien-fondé et la conformité : (a) du calendrier et des ressources généraux et spécifiques, et (b) des dispositions proposées pour la gestion, la coordination, la formation, le contrôle de qualité, le support technique, la logistique, la résolution des problèmes et le transfert de la technologie et autres activités exigées par l’Acheteur dans la Section VII (Exigences de l’Acheteur) ou proposées par le Soumissionnaire sur la base de sa propre expérience.</w:t>
            </w:r>
          </w:p>
          <w:p w14:paraId="336BC165" w14:textId="77777777" w:rsidR="00794D1B" w:rsidRDefault="00D93F1E" w:rsidP="004419A5">
            <w:pPr>
              <w:pStyle w:val="ListParagraph"/>
              <w:numPr>
                <w:ilvl w:val="0"/>
                <w:numId w:val="43"/>
              </w:numPr>
              <w:tabs>
                <w:tab w:val="left" w:pos="3960"/>
              </w:tabs>
              <w:spacing w:after="200"/>
              <w:ind w:left="1055" w:right="-72" w:hanging="540"/>
            </w:pPr>
            <w:r>
              <w:t xml:space="preserve">Les notes des caractéristiques seront classées dans un petit nombre de catégories d’évaluation, définies de manière générale ci-dessous et de manière </w:t>
            </w:r>
            <w:r>
              <w:rPr>
                <w:b/>
              </w:rPr>
              <w:t xml:space="preserve">spécifique dans les DPAO, </w:t>
            </w:r>
            <w:r>
              <w:t>comme par exemple :</w:t>
            </w:r>
          </w:p>
          <w:p w14:paraId="47E70394" w14:textId="77777777" w:rsidR="00794D1B" w:rsidRDefault="00D93F1E" w:rsidP="004419A5">
            <w:pPr>
              <w:pStyle w:val="ListParagraph"/>
              <w:numPr>
                <w:ilvl w:val="0"/>
                <w:numId w:val="45"/>
              </w:numPr>
              <w:tabs>
                <w:tab w:val="left" w:pos="3960"/>
              </w:tabs>
              <w:spacing w:after="200"/>
              <w:ind w:left="1505" w:hanging="180"/>
            </w:pPr>
            <w:proofErr w:type="gramStart"/>
            <w:r>
              <w:t>les</w:t>
            </w:r>
            <w:proofErr w:type="gramEnd"/>
            <w:r>
              <w:t xml:space="preserve"> caractéristiques techniques du Système d’information relatifs aux besoins opérationnels de l’Acheteur (y compris les mesures d’assurance de la qualité et de contrôle des risques auxquelles donne lieu la mise en œuvre du Système d’information).</w:t>
            </w:r>
          </w:p>
          <w:p w14:paraId="04810DF9" w14:textId="77777777" w:rsidR="00794D1B" w:rsidRDefault="00D93F1E" w:rsidP="004419A5">
            <w:pPr>
              <w:pStyle w:val="ListParagraph"/>
              <w:numPr>
                <w:ilvl w:val="0"/>
                <w:numId w:val="45"/>
              </w:numPr>
              <w:tabs>
                <w:tab w:val="left" w:pos="3960"/>
              </w:tabs>
              <w:spacing w:after="200"/>
              <w:ind w:left="1505" w:hanging="180"/>
            </w:pPr>
            <w:proofErr w:type="gramStart"/>
            <w:r>
              <w:t>les</w:t>
            </w:r>
            <w:proofErr w:type="gramEnd"/>
            <w:r>
              <w:t xml:space="preserve"> caractéristiques techniques correspondant aux objectifs de performances fonctionnelles fixés.</w:t>
            </w:r>
          </w:p>
          <w:p w14:paraId="6601CEB0" w14:textId="77777777" w:rsidR="00794D1B" w:rsidRDefault="00D93F1E" w:rsidP="004419A5">
            <w:pPr>
              <w:pStyle w:val="ListParagraph"/>
              <w:numPr>
                <w:ilvl w:val="0"/>
                <w:numId w:val="45"/>
              </w:numPr>
              <w:tabs>
                <w:tab w:val="left" w:pos="3960"/>
              </w:tabs>
              <w:spacing w:after="200"/>
              <w:ind w:left="1505" w:hanging="180"/>
            </w:pPr>
            <w:proofErr w:type="gramStart"/>
            <w:r>
              <w:t>les</w:t>
            </w:r>
            <w:proofErr w:type="gramEnd"/>
            <w:r>
              <w:t xml:space="preserve"> caractéristiques techniques qui établissent la pertinence du Système d’information vis-à-vis des </w:t>
            </w:r>
            <w:r>
              <w:lastRenderedPageBreak/>
              <w:t>Spécifications techniques générales du Matériel, du réseau et des communications, des Logiciels, et des Services.</w:t>
            </w:r>
          </w:p>
          <w:p w14:paraId="6E632FD8" w14:textId="77777777" w:rsidR="00794D1B" w:rsidRDefault="00D93F1E" w:rsidP="004419A5">
            <w:pPr>
              <w:pStyle w:val="ListParagraph"/>
              <w:numPr>
                <w:ilvl w:val="0"/>
                <w:numId w:val="43"/>
              </w:numPr>
              <w:tabs>
                <w:tab w:val="left" w:pos="3960"/>
              </w:tabs>
              <w:spacing w:after="200"/>
              <w:ind w:left="1055" w:right="-72" w:hanging="540"/>
            </w:pPr>
            <w:r>
              <w:rPr>
                <w:b/>
              </w:rPr>
              <w:t>Comme indiqué dans les DPAO</w:t>
            </w:r>
            <w:r>
              <w:t>, une pondération sera affectée à chaque catégorie et éventuellement à chaque caractéristique au sein d’une catégorie.</w:t>
            </w:r>
          </w:p>
          <w:p w14:paraId="6E2F5F9C" w14:textId="77777777" w:rsidR="00794D1B" w:rsidRDefault="00D93F1E" w:rsidP="004419A5">
            <w:pPr>
              <w:pStyle w:val="ListParagraph"/>
              <w:numPr>
                <w:ilvl w:val="0"/>
                <w:numId w:val="43"/>
              </w:numPr>
              <w:tabs>
                <w:tab w:val="left" w:pos="3960"/>
              </w:tabs>
              <w:spacing w:after="200"/>
              <w:ind w:left="1055" w:right="-72" w:hanging="540"/>
            </w:pPr>
            <w:r>
              <w:t>Pendant le processus d'évaluation, le comité d'évaluation attribuera à chaque caractéristique souhaitable ou préférable un score au moyen d'un nombre entier sur une échelle de 0 à 4, selon lequel le score 0 signifie que la caractéristique est absente, et les scores 1 à 4 soit représentent les valeurs prédéfinies des caractéristiques pouvant permettre une méthode objective de notation (comme pour une mémoire ou une capacité de stockage plus importantes, etc. si ces dépassements améliorent l’utilité du Système), soit si la caractéristique constitue une fonctionnalité souhaitable (par exemple, un progiciel), ou une qualité qui améliore les perspectives d'une mise en œuvre réussie (comme les compétences du personnel proposé dans l’Offre pour le projet, la méthodologie, l'élaboration du plan de projet, etc.) ; la note 1 signifiera que la caractéristique existe mais présente des lacunes; 2 que tous les critères sont respectés, 3 que les critères sont légèrement dépassés et 4 que les critères sont nettement dépassés.</w:t>
            </w:r>
          </w:p>
          <w:p w14:paraId="2A73E47A" w14:textId="2CB9CC8A" w:rsidR="00794D1B" w:rsidRDefault="00D93F1E" w:rsidP="004419A5">
            <w:pPr>
              <w:pStyle w:val="ListParagraph"/>
              <w:numPr>
                <w:ilvl w:val="0"/>
                <w:numId w:val="43"/>
              </w:numPr>
              <w:tabs>
                <w:tab w:val="left" w:pos="3960"/>
              </w:tabs>
              <w:spacing w:after="200"/>
              <w:ind w:left="1055" w:right="-72" w:hanging="540"/>
            </w:pPr>
            <w:r>
              <w:t xml:space="preserve">Le score attribué à chaque caractéristique (i) au sein d’une catégorie (j) sera combiné avec les scores des autres caractéristiques de la même catégorie pour donner, sous forme de somme pondérée, la Note Technique de la Catégorie au moyen de la formule </w:t>
            </w:r>
            <w:proofErr w:type="gramStart"/>
            <w:r>
              <w:t>suivante:</w:t>
            </w:r>
            <w:proofErr w:type="gramEnd"/>
          </w:p>
          <w:p w14:paraId="3B10D916" w14:textId="77777777" w:rsidR="00794D1B" w:rsidRDefault="000E74C1">
            <w:pPr>
              <w:numPr>
                <w:ilvl w:val="12"/>
                <w:numId w:val="0"/>
              </w:numPr>
              <w:tabs>
                <w:tab w:val="left" w:pos="1080"/>
                <w:tab w:val="left" w:pos="3960"/>
              </w:tabs>
              <w:ind w:left="1080" w:right="-72" w:hanging="540"/>
              <w:jc w:val="center"/>
            </w:pPr>
            <w:r>
              <w:rPr>
                <w:sz w:val="20"/>
              </w:rPr>
              <w:object w:dxaOrig="1520" w:dyaOrig="680" w14:anchorId="716C179C">
                <v:shape id="_x0000_i1026" type="#_x0000_t75" alt="" style="width:78.9pt;height:36.95pt;mso-width-percent:0;mso-height-percent:0;mso-width-percent:0;mso-height-percent:0" o:ole="" fillcolor="window">
                  <v:imagedata r:id="rId29" o:title=""/>
                </v:shape>
                <o:OLEObject Type="Embed" ProgID="Equation.3" ShapeID="_x0000_i1026" DrawAspect="Content" ObjectID="_1661179143" r:id="rId30"/>
              </w:object>
            </w:r>
          </w:p>
          <w:p w14:paraId="106506BF" w14:textId="77777777" w:rsidR="00794D1B" w:rsidRDefault="00D93F1E">
            <w:pPr>
              <w:numPr>
                <w:ilvl w:val="12"/>
                <w:numId w:val="0"/>
              </w:numPr>
              <w:tabs>
                <w:tab w:val="left" w:pos="1620"/>
                <w:tab w:val="left" w:pos="3960"/>
              </w:tabs>
              <w:ind w:left="1620" w:right="-72" w:hanging="540"/>
              <w:jc w:val="left"/>
            </w:pPr>
            <w:proofErr w:type="gramStart"/>
            <w:r>
              <w:t>où</w:t>
            </w:r>
            <w:proofErr w:type="gramEnd"/>
            <w:r>
              <w:t xml:space="preserve"> :</w:t>
            </w:r>
          </w:p>
          <w:p w14:paraId="0EC09A7E" w14:textId="77777777" w:rsidR="00794D1B" w:rsidRDefault="00D93F1E">
            <w:pPr>
              <w:numPr>
                <w:ilvl w:val="12"/>
                <w:numId w:val="0"/>
              </w:numPr>
              <w:tabs>
                <w:tab w:val="left" w:pos="1620"/>
                <w:tab w:val="left" w:pos="3960"/>
              </w:tabs>
              <w:ind w:left="1620" w:right="-72" w:hanging="540"/>
              <w:jc w:val="left"/>
            </w:pPr>
            <w:proofErr w:type="spellStart"/>
            <w:proofErr w:type="gramStart"/>
            <w:r>
              <w:rPr>
                <w:i/>
              </w:rPr>
              <w:t>t</w:t>
            </w:r>
            <w:r>
              <w:rPr>
                <w:i/>
                <w:vertAlign w:val="subscript"/>
              </w:rPr>
              <w:t>ji</w:t>
            </w:r>
            <w:proofErr w:type="spellEnd"/>
            <w:proofErr w:type="gramEnd"/>
            <w:r>
              <w:tab/>
              <w:t>= note technique de la caractéristique « i », catégorie « j »</w:t>
            </w:r>
          </w:p>
          <w:p w14:paraId="0DF383BB" w14:textId="77777777" w:rsidR="00794D1B" w:rsidRDefault="00D93F1E">
            <w:pPr>
              <w:numPr>
                <w:ilvl w:val="12"/>
                <w:numId w:val="0"/>
              </w:numPr>
              <w:tabs>
                <w:tab w:val="left" w:pos="1620"/>
                <w:tab w:val="left" w:pos="3960"/>
              </w:tabs>
              <w:ind w:left="1620" w:right="-72" w:hanging="540"/>
              <w:jc w:val="left"/>
            </w:pPr>
            <w:proofErr w:type="spellStart"/>
            <w:proofErr w:type="gramStart"/>
            <w:r>
              <w:rPr>
                <w:i/>
              </w:rPr>
              <w:t>w</w:t>
            </w:r>
            <w:r>
              <w:rPr>
                <w:i/>
                <w:vertAlign w:val="subscript"/>
              </w:rPr>
              <w:t>ji</w:t>
            </w:r>
            <w:proofErr w:type="spellEnd"/>
            <w:proofErr w:type="gramEnd"/>
            <w:r>
              <w:tab/>
              <w:t>= pondération de la caractéristique « i », catégorie « j »</w:t>
            </w:r>
          </w:p>
          <w:p w14:paraId="52115A00" w14:textId="77777777" w:rsidR="00794D1B" w:rsidRDefault="00D93F1E">
            <w:pPr>
              <w:numPr>
                <w:ilvl w:val="12"/>
                <w:numId w:val="0"/>
              </w:numPr>
              <w:tabs>
                <w:tab w:val="left" w:pos="1620"/>
                <w:tab w:val="left" w:pos="3960"/>
              </w:tabs>
              <w:ind w:left="1620" w:right="-72" w:hanging="540"/>
              <w:jc w:val="left"/>
            </w:pPr>
            <w:proofErr w:type="gramStart"/>
            <w:r>
              <w:rPr>
                <w:i/>
              </w:rPr>
              <w:t>k</w:t>
            </w:r>
            <w:proofErr w:type="gramEnd"/>
            <w:r>
              <w:tab/>
              <w:t>= nombre de caractéristiques notées dans la catégorie « j »</w:t>
            </w:r>
          </w:p>
          <w:p w14:paraId="7EB68D42" w14:textId="77777777" w:rsidR="00794D1B" w:rsidRDefault="00D93F1E">
            <w:pPr>
              <w:numPr>
                <w:ilvl w:val="12"/>
                <w:numId w:val="0"/>
              </w:numPr>
              <w:tabs>
                <w:tab w:val="left" w:pos="1620"/>
                <w:tab w:val="left" w:pos="3960"/>
              </w:tabs>
              <w:spacing w:after="200"/>
              <w:ind w:left="1627" w:right="-72" w:hanging="547"/>
            </w:pPr>
            <w:proofErr w:type="gramStart"/>
            <w:r>
              <w:t>et</w:t>
            </w:r>
            <w:proofErr w:type="gramEnd"/>
            <w:r>
              <w:t xml:space="preserve">     </w:t>
            </w:r>
            <w:r>
              <w:rPr>
                <w:sz w:val="20"/>
              </w:rPr>
              <w:object w:dxaOrig="1020" w:dyaOrig="680" w14:anchorId="7E2289B7">
                <v:shape id="_x0000_i1027" type="#_x0000_t75" alt="" style="width:50.1pt;height:36.95pt;mso-width-percent:0;mso-height-percent:0;mso-width-percent:0;mso-height-percent:0" o:ole="" fillcolor="window">
                  <v:imagedata r:id="rId31" o:title=""/>
                </v:shape>
                <o:OLEObject Type="Embed" ProgID="Equation.3" ShapeID="_x0000_i1027" DrawAspect="Content" ObjectID="_1661179144" r:id="rId32"/>
              </w:object>
            </w:r>
            <w:r>
              <w:t xml:space="preserve"> </w:t>
            </w:r>
          </w:p>
          <w:p w14:paraId="3C562652" w14:textId="77777777" w:rsidR="00794D1B" w:rsidRDefault="00D93F1E" w:rsidP="004419A5">
            <w:pPr>
              <w:pStyle w:val="ListParagraph"/>
              <w:numPr>
                <w:ilvl w:val="0"/>
                <w:numId w:val="43"/>
              </w:numPr>
              <w:tabs>
                <w:tab w:val="left" w:pos="3960"/>
              </w:tabs>
              <w:spacing w:after="200"/>
              <w:ind w:left="1055" w:right="-72" w:hanging="540"/>
            </w:pPr>
            <w:r>
              <w:lastRenderedPageBreak/>
              <w:t>Les notes techniques des catégories seront combinées sous forme de somme pondérée pour donner la note technique totale de l’Offre au moyen de la formule suivante :</w:t>
            </w:r>
          </w:p>
          <w:p w14:paraId="5008EFAE" w14:textId="77777777" w:rsidR="00794D1B" w:rsidRDefault="000E74C1">
            <w:pPr>
              <w:numPr>
                <w:ilvl w:val="12"/>
                <w:numId w:val="0"/>
              </w:numPr>
              <w:tabs>
                <w:tab w:val="left" w:pos="1080"/>
                <w:tab w:val="left" w:pos="3960"/>
              </w:tabs>
              <w:ind w:left="1080" w:right="-72" w:hanging="540"/>
              <w:jc w:val="center"/>
            </w:pPr>
            <w:r>
              <w:rPr>
                <w:sz w:val="20"/>
              </w:rPr>
              <w:object w:dxaOrig="1460" w:dyaOrig="700" w14:anchorId="2127DC03">
                <v:shape id="_x0000_i1028" type="#_x0000_t75" alt="" style="width:1in;height:36.95pt;mso-width-percent:0;mso-height-percent:0;mso-width-percent:0;mso-height-percent:0" o:ole="" fillcolor="window">
                  <v:imagedata r:id="rId33" o:title=""/>
                </v:shape>
                <o:OLEObject Type="Embed" ProgID="Equation.3" ShapeID="_x0000_i1028" DrawAspect="Content" ObjectID="_1661179145" r:id="rId34"/>
              </w:object>
            </w:r>
          </w:p>
          <w:p w14:paraId="01DFC287" w14:textId="77777777" w:rsidR="00794D1B" w:rsidRDefault="00D93F1E">
            <w:pPr>
              <w:numPr>
                <w:ilvl w:val="12"/>
                <w:numId w:val="0"/>
              </w:numPr>
              <w:tabs>
                <w:tab w:val="left" w:pos="1620"/>
                <w:tab w:val="left" w:pos="3960"/>
              </w:tabs>
              <w:ind w:left="1620" w:right="-72" w:hanging="540"/>
              <w:jc w:val="left"/>
            </w:pPr>
            <w:proofErr w:type="gramStart"/>
            <w:r>
              <w:t>où</w:t>
            </w:r>
            <w:proofErr w:type="gramEnd"/>
            <w:r>
              <w:t xml:space="preserve"> :</w:t>
            </w:r>
          </w:p>
          <w:p w14:paraId="00366022" w14:textId="77777777" w:rsidR="00794D1B" w:rsidRDefault="00D93F1E">
            <w:pPr>
              <w:numPr>
                <w:ilvl w:val="12"/>
                <w:numId w:val="0"/>
              </w:numPr>
              <w:tabs>
                <w:tab w:val="left" w:pos="1620"/>
                <w:tab w:val="left" w:pos="3960"/>
              </w:tabs>
              <w:ind w:left="1620" w:right="-72" w:hanging="540"/>
              <w:jc w:val="left"/>
            </w:pPr>
            <w:proofErr w:type="spellStart"/>
            <w:r>
              <w:rPr>
                <w:i/>
              </w:rPr>
              <w:t>S</w:t>
            </w:r>
            <w:r>
              <w:rPr>
                <w:i/>
                <w:vertAlign w:val="subscript"/>
              </w:rPr>
              <w:t>j</w:t>
            </w:r>
            <w:proofErr w:type="spellEnd"/>
            <w:r>
              <w:tab/>
              <w:t>= note technique de la catégorie « j »</w:t>
            </w:r>
          </w:p>
          <w:p w14:paraId="4112967A" w14:textId="77777777" w:rsidR="00794D1B" w:rsidRDefault="00D93F1E">
            <w:pPr>
              <w:numPr>
                <w:ilvl w:val="12"/>
                <w:numId w:val="0"/>
              </w:numPr>
              <w:tabs>
                <w:tab w:val="left" w:pos="1620"/>
                <w:tab w:val="left" w:pos="3960"/>
              </w:tabs>
              <w:ind w:left="1620" w:right="-72" w:hanging="540"/>
              <w:jc w:val="left"/>
            </w:pPr>
            <w:proofErr w:type="spellStart"/>
            <w:r>
              <w:rPr>
                <w:i/>
              </w:rPr>
              <w:t>W</w:t>
            </w:r>
            <w:r>
              <w:rPr>
                <w:i/>
                <w:vertAlign w:val="subscript"/>
              </w:rPr>
              <w:t>j</w:t>
            </w:r>
            <w:proofErr w:type="spellEnd"/>
            <w:r>
              <w:tab/>
              <w:t xml:space="preserve">= pondération pour la catégorie « j », tel que </w:t>
            </w:r>
            <w:r>
              <w:rPr>
                <w:b/>
              </w:rPr>
              <w:t>spécifié dans les DPAO</w:t>
            </w:r>
          </w:p>
          <w:p w14:paraId="0123918C" w14:textId="77777777" w:rsidR="00794D1B" w:rsidRDefault="00D93F1E">
            <w:pPr>
              <w:numPr>
                <w:ilvl w:val="12"/>
                <w:numId w:val="0"/>
              </w:numPr>
              <w:tabs>
                <w:tab w:val="left" w:pos="1620"/>
                <w:tab w:val="left" w:pos="3960"/>
              </w:tabs>
              <w:ind w:left="1620" w:right="-72" w:hanging="540"/>
              <w:jc w:val="left"/>
            </w:pPr>
            <w:proofErr w:type="gramStart"/>
            <w:r>
              <w:rPr>
                <w:i/>
              </w:rPr>
              <w:t>n</w:t>
            </w:r>
            <w:proofErr w:type="gramEnd"/>
            <w:r>
              <w:tab/>
              <w:t>= nombre de catégories</w:t>
            </w:r>
          </w:p>
          <w:p w14:paraId="4C935929" w14:textId="77777777" w:rsidR="00794D1B" w:rsidRDefault="00D93F1E">
            <w:pPr>
              <w:numPr>
                <w:ilvl w:val="12"/>
                <w:numId w:val="0"/>
              </w:numPr>
              <w:tabs>
                <w:tab w:val="left" w:pos="1080"/>
                <w:tab w:val="left" w:pos="3960"/>
              </w:tabs>
              <w:spacing w:after="200"/>
              <w:ind w:left="1080" w:right="-72" w:hanging="547"/>
              <w:jc w:val="left"/>
            </w:pPr>
            <w:r>
              <w:tab/>
            </w:r>
            <w:proofErr w:type="gramStart"/>
            <w:r>
              <w:t>et</w:t>
            </w:r>
            <w:proofErr w:type="gramEnd"/>
            <w:r>
              <w:t xml:space="preserve">     </w:t>
            </w:r>
            <w:r>
              <w:rPr>
                <w:sz w:val="20"/>
              </w:rPr>
              <w:object w:dxaOrig="960" w:dyaOrig="700" w14:anchorId="55EEE811">
                <v:shape id="_x0000_i1029" type="#_x0000_t75" alt="" style="width:44.45pt;height:36.95pt;mso-width-percent:0;mso-height-percent:0;mso-width-percent:0;mso-height-percent:0" o:ole="" fillcolor="window">
                  <v:imagedata r:id="rId35" o:title=""/>
                </v:shape>
                <o:OLEObject Type="Embed" ProgID="Equation.3" ShapeID="_x0000_i1029" DrawAspect="Content" ObjectID="_1661179146" r:id="rId36"/>
              </w:object>
            </w:r>
            <w:r>
              <w:t xml:space="preserve"> </w:t>
            </w:r>
          </w:p>
        </w:tc>
      </w:tr>
      <w:tr w:rsidR="00794D1B" w14:paraId="242163A9" w14:textId="77777777">
        <w:tc>
          <w:tcPr>
            <w:tcW w:w="2700" w:type="dxa"/>
          </w:tcPr>
          <w:p w14:paraId="1525CE09" w14:textId="77777777" w:rsidR="00794D1B" w:rsidRDefault="00794D1B">
            <w:pPr>
              <w:pStyle w:val="Head22"/>
              <w:numPr>
                <w:ilvl w:val="12"/>
                <w:numId w:val="0"/>
              </w:numPr>
              <w:tabs>
                <w:tab w:val="left" w:pos="3960"/>
              </w:tabs>
              <w:spacing w:after="0"/>
              <w:ind w:left="360" w:hanging="360"/>
            </w:pPr>
          </w:p>
        </w:tc>
        <w:tc>
          <w:tcPr>
            <w:tcW w:w="6930" w:type="dxa"/>
          </w:tcPr>
          <w:p w14:paraId="665DEA9C" w14:textId="77777777" w:rsidR="00794D1B" w:rsidRDefault="00D93F1E" w:rsidP="008F20A0">
            <w:pPr>
              <w:pStyle w:val="BlockText"/>
              <w:numPr>
                <w:ilvl w:val="1"/>
                <w:numId w:val="82"/>
              </w:numPr>
              <w:tabs>
                <w:tab w:val="left" w:pos="3960"/>
              </w:tabs>
              <w:spacing w:after="200"/>
              <w:ind w:left="522" w:right="0" w:hanging="522"/>
            </w:pPr>
            <w:r>
              <w:t>Le Prix évalué de l’Offre (C) pour chaque Offre conforme sera la somme des Coûts ajustés de fourniture et d'installation (P) et des Coûts récurrents (R) ;</w:t>
            </w:r>
          </w:p>
          <w:p w14:paraId="3BFE5D7B" w14:textId="77777777" w:rsidR="00794D1B" w:rsidRDefault="00D93F1E" w:rsidP="008F20A0">
            <w:pPr>
              <w:pStyle w:val="BlockText"/>
              <w:numPr>
                <w:ilvl w:val="1"/>
                <w:numId w:val="82"/>
              </w:numPr>
              <w:tabs>
                <w:tab w:val="left" w:pos="3960"/>
              </w:tabs>
              <w:spacing w:after="200"/>
              <w:ind w:left="522" w:right="0" w:hanging="522"/>
            </w:pPr>
            <w:r>
              <w:t>Les Coûts ajustés de fourniture d'installation (P) seront calculés de la manière suivante :</w:t>
            </w:r>
          </w:p>
          <w:p w14:paraId="2855065C" w14:textId="5570E5C0" w:rsidR="00794D1B" w:rsidRDefault="00D93F1E" w:rsidP="004419A5">
            <w:pPr>
              <w:pStyle w:val="ListParagraph"/>
              <w:numPr>
                <w:ilvl w:val="0"/>
                <w:numId w:val="46"/>
              </w:numPr>
              <w:tabs>
                <w:tab w:val="left" w:pos="3960"/>
              </w:tabs>
              <w:spacing w:after="200"/>
              <w:ind w:left="1055" w:right="-72" w:hanging="540"/>
            </w:pPr>
            <w:r>
              <w:t>Le Prix des matériels, des logiciels, des équipements, produits, matériels associés et autres Biens provenant du ou de l'extérieur du pays de l’Acheteur, conformément à la Clause 14.4 des IS ; plus</w:t>
            </w:r>
          </w:p>
          <w:p w14:paraId="60E1C69F" w14:textId="2E755F63" w:rsidR="00794D1B" w:rsidRDefault="00D93F1E" w:rsidP="004419A5">
            <w:pPr>
              <w:pStyle w:val="ListParagraph"/>
              <w:numPr>
                <w:ilvl w:val="0"/>
                <w:numId w:val="46"/>
              </w:numPr>
              <w:tabs>
                <w:tab w:val="left" w:pos="3960"/>
              </w:tabs>
              <w:spacing w:after="200"/>
              <w:ind w:left="1055" w:right="-72" w:hanging="540"/>
            </w:pPr>
            <w:r>
              <w:t>Le Prix total pour le développement des logiciels, le transport, l'assurance, l'installation, la personnalisation, l'intégration, la mise en service, l'essai, la formation, le support technique et les réparations ainsi que d’autres services, conformément à la Clause 14.5 des IS ;</w:t>
            </w:r>
          </w:p>
          <w:p w14:paraId="508D9B60" w14:textId="77777777" w:rsidR="00794D1B" w:rsidRDefault="00D93F1E" w:rsidP="004419A5">
            <w:pPr>
              <w:pStyle w:val="ListParagraph"/>
              <w:numPr>
                <w:ilvl w:val="0"/>
                <w:numId w:val="46"/>
              </w:numPr>
              <w:tabs>
                <w:tab w:val="left" w:pos="3960"/>
              </w:tabs>
              <w:spacing w:after="200"/>
              <w:ind w:left="1055" w:right="-72" w:hanging="540"/>
            </w:pPr>
            <w:r>
              <w:t>Avec des ajustements pour :</w:t>
            </w:r>
          </w:p>
          <w:p w14:paraId="638E9501" w14:textId="2D6891C8" w:rsidR="00794D1B" w:rsidRDefault="00D93F1E" w:rsidP="004419A5">
            <w:pPr>
              <w:pStyle w:val="ListParagraph"/>
              <w:numPr>
                <w:ilvl w:val="0"/>
                <w:numId w:val="47"/>
              </w:numPr>
              <w:tabs>
                <w:tab w:val="left" w:pos="3960"/>
              </w:tabs>
              <w:spacing w:after="200"/>
              <w:ind w:left="1505" w:hanging="180"/>
            </w:pPr>
            <w:proofErr w:type="gramStart"/>
            <w:r>
              <w:t>les</w:t>
            </w:r>
            <w:proofErr w:type="gramEnd"/>
            <w:r>
              <w:t xml:space="preserve"> écarts proposés par rapport au Calendrier d’exécution prévu dans les Exigences de l’Acheteur, entraînant un retard dans l'achèvement de l'ensemble du Système d’information</w:t>
            </w:r>
            <w:r>
              <w:rPr>
                <w:b/>
              </w:rPr>
              <w:t xml:space="preserve">, à condition que les DPAO le permette </w:t>
            </w:r>
            <w:r>
              <w:t xml:space="preserve">et que lesdits retards ne dépassent pas le maximum autorisé </w:t>
            </w:r>
            <w:r>
              <w:rPr>
                <w:b/>
              </w:rPr>
              <w:t>spécifié dans les DPAO</w:t>
            </w:r>
            <w:r>
              <w:t xml:space="preserve">. Aux fins d'évaluation, une augmentation proportionnelle des Coûts totaux de fourniture et d'installation sera ajoutée à l'aide du ou des pourcentages </w:t>
            </w:r>
            <w:r>
              <w:rPr>
                <w:b/>
              </w:rPr>
              <w:t xml:space="preserve">indiqués dans les DPAO, </w:t>
            </w:r>
            <w:r>
              <w:t>pour chaque semaine de retard. Les Offres proposant la livraison après le retard maximum autorisé pourraient être rejetées.</w:t>
            </w:r>
          </w:p>
          <w:p w14:paraId="6FF72D1D" w14:textId="1FAD63D9" w:rsidR="00794D1B" w:rsidRPr="00D926AD" w:rsidRDefault="00D93F1E" w:rsidP="004419A5">
            <w:pPr>
              <w:pStyle w:val="ListParagraph"/>
              <w:numPr>
                <w:ilvl w:val="0"/>
                <w:numId w:val="47"/>
              </w:numPr>
              <w:tabs>
                <w:tab w:val="left" w:pos="3960"/>
              </w:tabs>
              <w:spacing w:after="200"/>
              <w:ind w:left="1505" w:hanging="180"/>
            </w:pPr>
            <w:r>
              <w:lastRenderedPageBreak/>
              <w:t xml:space="preserve">Les divergences par rapport au Calendrier de paiement du Contrat spécifié dans les CPC. Si les divergences sont </w:t>
            </w:r>
            <w:r>
              <w:rPr>
                <w:b/>
              </w:rPr>
              <w:t>autorisées dans les DPAO</w:t>
            </w:r>
            <w:r>
              <w:t xml:space="preserve"> aux fins d'évaluation, les Coûts totaux de fourniture et d'installation seront proportionnellement majorés du montant des intérêts qui pourraient autrement être obtenus sur le montant de tout paiement qui serait dû en vertu du calendrier proposé plus tôt qu’en vertu du calendrier prescrit dans les CPC, au taux d'intérêt </w:t>
            </w:r>
            <w:r>
              <w:rPr>
                <w:b/>
              </w:rPr>
              <w:t>indiqué dans les DPAO</w:t>
            </w:r>
            <w:r>
              <w:t>.</w:t>
            </w:r>
          </w:p>
          <w:p w14:paraId="788AA4FF" w14:textId="59DC4C87" w:rsidR="00794D1B" w:rsidRDefault="00D93F1E" w:rsidP="004419A5">
            <w:pPr>
              <w:pStyle w:val="ListParagraph"/>
              <w:numPr>
                <w:ilvl w:val="0"/>
                <w:numId w:val="47"/>
              </w:numPr>
              <w:tabs>
                <w:tab w:val="left" w:pos="3960"/>
              </w:tabs>
              <w:spacing w:after="200"/>
              <w:ind w:left="1505" w:hanging="180"/>
            </w:pPr>
            <w:r>
              <w:t xml:space="preserve">Les coûts des Biens et Services nécessaires au Système d’information, mais qui ont été omis ou qui sont nécessaires pour corriger des divergences mineures dans l'Offre seront ajoutés au Coût total de fourniture et d'installation en se basant sur les coûts maximaux figurant dans d'autres Offres conformes pour les mêmes Biens et services, ou, en l’absence de telles informations, lesdits coûts seront estimés sur la base de la liste des prix en vigueur. Si les Biens et Services omis constituent une caractéristique technique notée, la note correspondante sera 0. </w:t>
            </w:r>
          </w:p>
          <w:p w14:paraId="723631CC" w14:textId="2D5E1B7F" w:rsidR="00794D1B" w:rsidRDefault="00D93F1E" w:rsidP="004419A5">
            <w:pPr>
              <w:pStyle w:val="ListParagraph"/>
              <w:numPr>
                <w:ilvl w:val="0"/>
                <w:numId w:val="47"/>
              </w:numPr>
              <w:tabs>
                <w:tab w:val="left" w:pos="3960"/>
              </w:tabs>
              <w:spacing w:after="200"/>
              <w:ind w:left="1505" w:hanging="180"/>
            </w:pPr>
            <w:r>
              <w:t>Les rectificatifs d'erreurs arithmétiques, conformément à la Clause 26.2.</w:t>
            </w:r>
          </w:p>
        </w:tc>
      </w:tr>
      <w:tr w:rsidR="00794D1B" w14:paraId="31EF3557" w14:textId="77777777">
        <w:tc>
          <w:tcPr>
            <w:tcW w:w="2700" w:type="dxa"/>
          </w:tcPr>
          <w:p w14:paraId="2FF90A4F" w14:textId="77777777" w:rsidR="00794D1B" w:rsidRDefault="00794D1B">
            <w:pPr>
              <w:pStyle w:val="Head22"/>
              <w:numPr>
                <w:ilvl w:val="12"/>
                <w:numId w:val="0"/>
              </w:numPr>
              <w:tabs>
                <w:tab w:val="left" w:pos="3960"/>
              </w:tabs>
              <w:spacing w:after="0"/>
              <w:ind w:left="360" w:hanging="360"/>
            </w:pPr>
          </w:p>
        </w:tc>
        <w:tc>
          <w:tcPr>
            <w:tcW w:w="6930" w:type="dxa"/>
          </w:tcPr>
          <w:p w14:paraId="000D5038" w14:textId="77777777" w:rsidR="00794D1B" w:rsidRDefault="00D93F1E" w:rsidP="004419A5">
            <w:pPr>
              <w:pStyle w:val="ListParagraph"/>
              <w:numPr>
                <w:ilvl w:val="0"/>
                <w:numId w:val="46"/>
              </w:numPr>
              <w:tabs>
                <w:tab w:val="left" w:pos="3960"/>
              </w:tabs>
              <w:spacing w:after="200"/>
              <w:ind w:left="1055" w:right="-72" w:hanging="540"/>
            </w:pPr>
            <w:r>
              <w:t xml:space="preserve">Les coûts récurrents (R) sont calculés en valeur actualisée nette au moyen de la formule suivante : </w:t>
            </w:r>
          </w:p>
          <w:p w14:paraId="19CB2DD1" w14:textId="77777777" w:rsidR="00794D1B" w:rsidRDefault="000E74C1">
            <w:pPr>
              <w:numPr>
                <w:ilvl w:val="12"/>
                <w:numId w:val="0"/>
              </w:numPr>
              <w:tabs>
                <w:tab w:val="left" w:pos="3960"/>
              </w:tabs>
              <w:ind w:left="1080" w:right="-72"/>
              <w:jc w:val="center"/>
            </w:pPr>
            <w:r>
              <w:rPr>
                <w:sz w:val="20"/>
              </w:rPr>
              <w:object w:dxaOrig="1980" w:dyaOrig="820" w14:anchorId="18BAE4CF">
                <v:shape id="_x0000_i1030" type="#_x0000_t75" alt="" style="width:100.2pt;height:44.45pt;mso-width-percent:0;mso-height-percent:0;mso-width-percent:0;mso-height-percent:0" o:ole="" fillcolor="window">
                  <v:imagedata r:id="rId37" o:title=""/>
                </v:shape>
                <o:OLEObject Type="Embed" ProgID="Equation.3" ShapeID="_x0000_i1030" DrawAspect="Content" ObjectID="_1661179147" r:id="rId38"/>
              </w:object>
            </w:r>
          </w:p>
          <w:p w14:paraId="22A96A9E" w14:textId="77777777" w:rsidR="00794D1B" w:rsidRDefault="00D93F1E">
            <w:pPr>
              <w:numPr>
                <w:ilvl w:val="12"/>
                <w:numId w:val="0"/>
              </w:numPr>
              <w:tabs>
                <w:tab w:val="left" w:pos="3960"/>
              </w:tabs>
              <w:ind w:left="1080" w:right="-72"/>
            </w:pPr>
            <w:proofErr w:type="gramStart"/>
            <w:r>
              <w:t>où</w:t>
            </w:r>
            <w:proofErr w:type="gramEnd"/>
            <w:r>
              <w:t> :</w:t>
            </w:r>
          </w:p>
          <w:p w14:paraId="586BFFAA" w14:textId="1C184B0A" w:rsidR="00794D1B" w:rsidRPr="00D926AD" w:rsidRDefault="00D93F1E">
            <w:pPr>
              <w:numPr>
                <w:ilvl w:val="12"/>
                <w:numId w:val="0"/>
              </w:numPr>
              <w:tabs>
                <w:tab w:val="left" w:pos="1440"/>
                <w:tab w:val="left" w:pos="1800"/>
                <w:tab w:val="left" w:pos="3960"/>
              </w:tabs>
              <w:ind w:left="1800" w:right="-72" w:hanging="720"/>
            </w:pPr>
            <w:r>
              <w:rPr>
                <w:i/>
              </w:rPr>
              <w:t>N</w:t>
            </w:r>
            <w:r>
              <w:tab/>
              <w:t>=</w:t>
            </w:r>
            <w:r>
              <w:tab/>
              <w:t>nombre d’années de la Période de garantie, définie dans la Clause 29.1 des CPC et des CGC.</w:t>
            </w:r>
          </w:p>
          <w:p w14:paraId="423C0356" w14:textId="75E47764" w:rsidR="00794D1B" w:rsidRDefault="00D93F1E">
            <w:pPr>
              <w:numPr>
                <w:ilvl w:val="12"/>
                <w:numId w:val="0"/>
              </w:numPr>
              <w:tabs>
                <w:tab w:val="left" w:pos="1440"/>
                <w:tab w:val="left" w:pos="1800"/>
                <w:tab w:val="left" w:pos="3960"/>
              </w:tabs>
              <w:ind w:left="1800" w:right="-72" w:hanging="720"/>
            </w:pPr>
            <w:r>
              <w:rPr>
                <w:i/>
              </w:rPr>
              <w:t>M</w:t>
            </w:r>
            <w:r>
              <w:tab/>
              <w:t>=</w:t>
            </w:r>
            <w:r>
              <w:tab/>
              <w:t>nombre d’années de la Période de services post-garantie, définie à la Clause 1.1.(tt) des CPC et des CGC.</w:t>
            </w:r>
          </w:p>
          <w:p w14:paraId="1358C746" w14:textId="77777777" w:rsidR="00794D1B" w:rsidRDefault="00D93F1E">
            <w:pPr>
              <w:numPr>
                <w:ilvl w:val="12"/>
                <w:numId w:val="0"/>
              </w:numPr>
              <w:tabs>
                <w:tab w:val="left" w:pos="1440"/>
                <w:tab w:val="left" w:pos="1800"/>
                <w:tab w:val="left" w:pos="3960"/>
              </w:tabs>
              <w:ind w:left="1800" w:right="-72" w:hanging="720"/>
            </w:pPr>
            <w:proofErr w:type="gramStart"/>
            <w:r>
              <w:rPr>
                <w:i/>
              </w:rPr>
              <w:t>x</w:t>
            </w:r>
            <w:proofErr w:type="gramEnd"/>
            <w:r>
              <w:tab/>
              <w:t>=</w:t>
            </w:r>
            <w:r>
              <w:tab/>
              <w:t>indice 1, 2, 3, ... N + M = représentant chaque année des périodes de garantie et de services post-garantie combinées.</w:t>
            </w:r>
          </w:p>
          <w:p w14:paraId="4FE1716A" w14:textId="77777777" w:rsidR="00794D1B" w:rsidRDefault="00D93F1E">
            <w:pPr>
              <w:numPr>
                <w:ilvl w:val="12"/>
                <w:numId w:val="0"/>
              </w:numPr>
              <w:tabs>
                <w:tab w:val="left" w:pos="1440"/>
                <w:tab w:val="left" w:pos="1800"/>
                <w:tab w:val="left" w:pos="3960"/>
              </w:tabs>
              <w:ind w:left="1800" w:right="-72" w:hanging="720"/>
            </w:pPr>
            <w:proofErr w:type="spellStart"/>
            <w:r>
              <w:rPr>
                <w:i/>
              </w:rPr>
              <w:t>R</w:t>
            </w:r>
            <w:r>
              <w:rPr>
                <w:i/>
                <w:sz w:val="20"/>
                <w:vertAlign w:val="subscript"/>
              </w:rPr>
              <w:t>x</w:t>
            </w:r>
            <w:proofErr w:type="spellEnd"/>
            <w:r>
              <w:tab/>
              <w:t>=</w:t>
            </w:r>
            <w:r>
              <w:tab/>
              <w:t>Coûts récurrents totaux pour l'année « </w:t>
            </w:r>
            <w:r>
              <w:rPr>
                <w:i/>
              </w:rPr>
              <w:t>x »,</w:t>
            </w:r>
            <w:r>
              <w:t xml:space="preserve"> tels qu'ils figurent dans le Sous-tableau des coûts récurrents.</w:t>
            </w:r>
          </w:p>
          <w:p w14:paraId="16C8D710" w14:textId="77777777" w:rsidR="00794D1B" w:rsidRDefault="00D93F1E">
            <w:pPr>
              <w:numPr>
                <w:ilvl w:val="12"/>
                <w:numId w:val="0"/>
              </w:numPr>
              <w:tabs>
                <w:tab w:val="left" w:pos="1440"/>
                <w:tab w:val="left" w:pos="1800"/>
                <w:tab w:val="left" w:pos="3960"/>
              </w:tabs>
              <w:spacing w:after="200"/>
              <w:ind w:left="1800" w:right="-72" w:hanging="720"/>
            </w:pPr>
            <w:r>
              <w:rPr>
                <w:i/>
              </w:rPr>
              <w:t>I</w:t>
            </w:r>
            <w:r>
              <w:tab/>
              <w:t>=</w:t>
            </w:r>
            <w:r>
              <w:tab/>
              <w:t xml:space="preserve">taux d’actualisation à utiliser pour calculer la valeur actualisée nette, tel que </w:t>
            </w:r>
            <w:r>
              <w:rPr>
                <w:b/>
              </w:rPr>
              <w:t>spécifié dans les DPAO.</w:t>
            </w:r>
          </w:p>
        </w:tc>
      </w:tr>
      <w:tr w:rsidR="00794D1B" w14:paraId="6FDD73E2" w14:textId="77777777">
        <w:trPr>
          <w:trHeight w:val="432"/>
        </w:trPr>
        <w:tc>
          <w:tcPr>
            <w:tcW w:w="2700" w:type="dxa"/>
          </w:tcPr>
          <w:p w14:paraId="40DE0ABF" w14:textId="5A2270E2" w:rsidR="00794D1B" w:rsidRDefault="00214098" w:rsidP="008F20A0">
            <w:pPr>
              <w:pStyle w:val="Head22"/>
              <w:numPr>
                <w:ilvl w:val="0"/>
                <w:numId w:val="82"/>
              </w:numPr>
              <w:tabs>
                <w:tab w:val="left" w:pos="3960"/>
              </w:tabs>
              <w:spacing w:after="0"/>
            </w:pPr>
            <w:bookmarkStart w:id="80" w:name="_Toc47170431"/>
            <w:r>
              <w:lastRenderedPageBreak/>
              <w:t>Préférences nationales</w:t>
            </w:r>
            <w:bookmarkEnd w:id="80"/>
          </w:p>
        </w:tc>
        <w:tc>
          <w:tcPr>
            <w:tcW w:w="6930" w:type="dxa"/>
          </w:tcPr>
          <w:p w14:paraId="214F0772" w14:textId="16202E6F" w:rsidR="00794D1B" w:rsidRDefault="00C30DF1" w:rsidP="008F20A0">
            <w:pPr>
              <w:pStyle w:val="BlockText"/>
              <w:numPr>
                <w:ilvl w:val="1"/>
                <w:numId w:val="82"/>
              </w:numPr>
              <w:tabs>
                <w:tab w:val="left" w:pos="3960"/>
              </w:tabs>
              <w:spacing w:after="200"/>
              <w:ind w:left="522" w:right="0" w:hanging="522"/>
            </w:pPr>
            <w:r>
              <w:t xml:space="preserve"> Conformément aux Directives relatives à la Passation des marchés du Programme de la MCC, aucune marge de préférence ne sera accordée aux Soumissionnaires originaires du pays de l’Acheteur.</w:t>
            </w:r>
          </w:p>
        </w:tc>
      </w:tr>
      <w:tr w:rsidR="00794D1B" w14:paraId="4BD42C4A" w14:textId="77777777">
        <w:tc>
          <w:tcPr>
            <w:tcW w:w="2700" w:type="dxa"/>
          </w:tcPr>
          <w:p w14:paraId="1DB38C48" w14:textId="76517BB8" w:rsidR="00794D1B" w:rsidRDefault="00214098" w:rsidP="008F20A0">
            <w:pPr>
              <w:pStyle w:val="Head22"/>
              <w:numPr>
                <w:ilvl w:val="0"/>
                <w:numId w:val="82"/>
              </w:numPr>
              <w:tabs>
                <w:tab w:val="left" w:pos="3960"/>
              </w:tabs>
              <w:spacing w:after="0"/>
            </w:pPr>
            <w:bookmarkStart w:id="81" w:name="_Toc47170432"/>
            <w:r>
              <w:t>Communication avec l’Acheteur</w:t>
            </w:r>
            <w:bookmarkEnd w:id="81"/>
          </w:p>
        </w:tc>
        <w:tc>
          <w:tcPr>
            <w:tcW w:w="6930" w:type="dxa"/>
          </w:tcPr>
          <w:p w14:paraId="0C195E48" w14:textId="0DFDEF91" w:rsidR="00794D1B" w:rsidRDefault="00C30DF1" w:rsidP="008F20A0">
            <w:pPr>
              <w:pStyle w:val="BlockText"/>
              <w:numPr>
                <w:ilvl w:val="1"/>
                <w:numId w:val="82"/>
              </w:numPr>
              <w:tabs>
                <w:tab w:val="left" w:pos="3960"/>
              </w:tabs>
              <w:spacing w:after="200"/>
              <w:ind w:left="522" w:right="0" w:hanging="522"/>
            </w:pPr>
            <w:r>
              <w:t xml:space="preserve"> Depuis l'ouverture des plis jusqu’à l'adjudication du Contrat, tout Soumissionnaire désireux de contacter l’Acheteur pour quelque motif que ce soit en rapport avec son Offre, doit adresser une correspondance écrite à l'adresse de soumission des Offres.</w:t>
            </w:r>
          </w:p>
          <w:p w14:paraId="4442A581" w14:textId="1130E70C" w:rsidR="00794D1B" w:rsidRDefault="00C30DF1" w:rsidP="008F20A0">
            <w:pPr>
              <w:pStyle w:val="BlockText"/>
              <w:numPr>
                <w:ilvl w:val="1"/>
                <w:numId w:val="82"/>
              </w:numPr>
              <w:tabs>
                <w:tab w:val="left" w:pos="3960"/>
              </w:tabs>
              <w:spacing w:after="200"/>
              <w:ind w:left="522" w:right="0" w:hanging="522"/>
            </w:pPr>
            <w:r>
              <w:t xml:space="preserve"> Tout Soumissionnaire qui tente directement ou indirectement d'influencer l’Acheteur ou d’influencer autrement la procédure d'évaluation des Offres et la décision d'adjudication du Contrat verra son Offre rejetée.</w:t>
            </w:r>
          </w:p>
        </w:tc>
      </w:tr>
    </w:tbl>
    <w:p w14:paraId="25B3F856" w14:textId="77777777" w:rsidR="00794D1B" w:rsidRDefault="00D93F1E">
      <w:pPr>
        <w:pStyle w:val="Head21"/>
        <w:numPr>
          <w:ilvl w:val="12"/>
          <w:numId w:val="0"/>
        </w:numPr>
        <w:tabs>
          <w:tab w:val="left" w:pos="3960"/>
        </w:tabs>
        <w:spacing w:before="360"/>
        <w:ind w:left="-86"/>
        <w:rPr>
          <w:rFonts w:ascii="Times New Roman" w:hAnsi="Times New Roman"/>
        </w:rPr>
      </w:pPr>
      <w:bookmarkStart w:id="82" w:name="_Toc47170433"/>
      <w:r>
        <w:rPr>
          <w:rFonts w:ascii="Times New Roman" w:hAnsi="Times New Roman"/>
        </w:rPr>
        <w:t>F. Qualifications pour la pré-adjudication du Contrat et adjudication du Contrat</w:t>
      </w:r>
      <w:bookmarkEnd w:id="82"/>
    </w:p>
    <w:tbl>
      <w:tblPr>
        <w:tblW w:w="9648" w:type="dxa"/>
        <w:tblLayout w:type="fixed"/>
        <w:tblCellMar>
          <w:left w:w="115" w:type="dxa"/>
          <w:right w:w="115" w:type="dxa"/>
        </w:tblCellMar>
        <w:tblLook w:val="0000" w:firstRow="0" w:lastRow="0" w:firstColumn="0" w:lastColumn="0" w:noHBand="0" w:noVBand="0"/>
      </w:tblPr>
      <w:tblGrid>
        <w:gridCol w:w="2700"/>
        <w:gridCol w:w="6948"/>
      </w:tblGrid>
      <w:tr w:rsidR="00794D1B" w14:paraId="1B6E7AED" w14:textId="77777777">
        <w:tc>
          <w:tcPr>
            <w:tcW w:w="2700" w:type="dxa"/>
          </w:tcPr>
          <w:p w14:paraId="044AD2D6" w14:textId="2F043815" w:rsidR="00794D1B" w:rsidRDefault="00214098" w:rsidP="008F20A0">
            <w:pPr>
              <w:pStyle w:val="Head22"/>
              <w:numPr>
                <w:ilvl w:val="0"/>
                <w:numId w:val="82"/>
              </w:numPr>
              <w:tabs>
                <w:tab w:val="left" w:pos="3960"/>
              </w:tabs>
              <w:spacing w:after="0"/>
            </w:pPr>
            <w:bookmarkStart w:id="83" w:name="_Toc47170434"/>
            <w:r>
              <w:t>Qualifications</w:t>
            </w:r>
            <w:bookmarkEnd w:id="83"/>
          </w:p>
        </w:tc>
        <w:tc>
          <w:tcPr>
            <w:tcW w:w="6948" w:type="dxa"/>
          </w:tcPr>
          <w:p w14:paraId="45871C2E" w14:textId="27A295E1" w:rsidR="00794D1B" w:rsidRDefault="00D93F1E" w:rsidP="008F20A0">
            <w:pPr>
              <w:pStyle w:val="BlockText"/>
              <w:numPr>
                <w:ilvl w:val="1"/>
                <w:numId w:val="82"/>
              </w:numPr>
              <w:tabs>
                <w:tab w:val="left" w:pos="3960"/>
              </w:tabs>
              <w:spacing w:after="200"/>
              <w:ind w:left="522" w:right="0" w:hanging="522"/>
            </w:pPr>
            <w:r>
              <w:t>L’Acheteur s’assurera à ses propres frais et à sa satisfaction que le Soumissionnaire (y compris les membres de la Co-entreprise/Association et tous sous-traitants dont la Clause 6.1 (a) de la Sections IS des DPAO autorise la prise en compte des qualifications dans l'évaluation des qualifications du Soumissionnaire) retenu pour avoir soumis l'Offre qui a obtenu la meilleure note, est qualifié pour exécuter le Contrat de manière satisfaisante, conformément à la Clause 6 des IS.</w:t>
            </w:r>
          </w:p>
          <w:p w14:paraId="6B50F2A4" w14:textId="48D95642" w:rsidR="00794D1B" w:rsidRDefault="00D93F1E" w:rsidP="008F20A0">
            <w:pPr>
              <w:pStyle w:val="BlockText"/>
              <w:numPr>
                <w:ilvl w:val="1"/>
                <w:numId w:val="82"/>
              </w:numPr>
              <w:tabs>
                <w:tab w:val="left" w:pos="3960"/>
              </w:tabs>
              <w:spacing w:after="200"/>
              <w:ind w:left="522" w:right="0" w:hanging="522"/>
            </w:pPr>
            <w:r>
              <w:t xml:space="preserve">Conformément aux Clauses 6 et 16 des IS et le cas échéant comme </w:t>
            </w:r>
            <w:r>
              <w:rPr>
                <w:b/>
                <w:bCs/>
              </w:rPr>
              <w:t>spécifié dans les DPAO</w:t>
            </w:r>
            <w:r>
              <w:t>, cette décision sera fondée sur l'évaluation des capacités financières, techniques, de conception, d'intégration, de personnalisation, de production, de gestion et d'assistance du Soumissionnaire et sera basée sur l'examen des pièces justificatives fournies par le Soumissionnaire, attestant ses qualifications, ainsi que sur toute autre information que l’Acheteur juge nécessaire et appropriée. Cette décision peut nécessiter des visites chez les clients que le Soumissionnaire a énumérés dans son Offre ou des entretiens avec ces derniers, une inspection du site et toute autre mesure que l’Acheteur juge utile. Si cela est spécifié dans les DPAO, pendant l'examen des Offres et le processus de qualification, l’Acheteur peut également procéder à des essais pour vérifier que les performances et la fonctionnalité du Système d’information proposé sont conformes aux exigences de l’Acheteur.</w:t>
            </w:r>
          </w:p>
          <w:p w14:paraId="6A869207" w14:textId="54CF0F4C" w:rsidR="00794D1B" w:rsidRDefault="00D93F1E" w:rsidP="008F20A0">
            <w:pPr>
              <w:pStyle w:val="BlockText"/>
              <w:numPr>
                <w:ilvl w:val="1"/>
                <w:numId w:val="82"/>
              </w:numPr>
              <w:tabs>
                <w:tab w:val="left" w:pos="3960"/>
              </w:tabs>
              <w:spacing w:after="200"/>
              <w:ind w:left="522" w:right="0" w:hanging="522"/>
            </w:pPr>
            <w:r>
              <w:t xml:space="preserve">L’adjudication du Contrat au Soumissionnaire ayant obtenu la meilleure note à l'issue de l'évaluation des Offres, est </w:t>
            </w:r>
            <w:r>
              <w:lastRenderedPageBreak/>
              <w:t xml:space="preserve">subordonnée à la vérification que le Soumissionnaire satisfait aux critères de qualification. Dans le cas contraire, l’Offre du Soumissionnaire sera </w:t>
            </w:r>
            <w:proofErr w:type="gramStart"/>
            <w:r>
              <w:t>écarté</w:t>
            </w:r>
            <w:proofErr w:type="gramEnd"/>
            <w:r>
              <w:t xml:space="preserve"> et l’Acheteur procèdera à l’examen de la seconde Offre la plus avantageuse afin d’établir de la même manière si le Soumissionnaire est qualifié pour exécuter le Contrat de manière satisfaisante.</w:t>
            </w:r>
          </w:p>
          <w:p w14:paraId="1B7966EE" w14:textId="0569DE97" w:rsidR="005D2041" w:rsidRDefault="005D2041" w:rsidP="008F20A0">
            <w:pPr>
              <w:pStyle w:val="BlockText"/>
              <w:numPr>
                <w:ilvl w:val="1"/>
                <w:numId w:val="82"/>
              </w:numPr>
              <w:tabs>
                <w:tab w:val="left" w:pos="3960"/>
              </w:tabs>
              <w:spacing w:after="200"/>
              <w:ind w:left="522" w:right="0" w:hanging="522"/>
            </w:pPr>
            <w:r>
              <w:t>Les Soumissionnaires doivent fournir des éléments de preuve attestant qu’ils ont toujours les qualifications nécessaires pour l’exécution du Contrat (y compris tout changement dans leur historique de litige), d’une manière jugée satisfaisante par l'Entité MCA, conformément aux exigences raisonnables de l'Entité MCA à tout moment avant l'adjudication du Contrat</w:t>
            </w:r>
          </w:p>
        </w:tc>
      </w:tr>
      <w:tr w:rsidR="00794D1B" w14:paraId="6E177FEA" w14:textId="77777777">
        <w:tc>
          <w:tcPr>
            <w:tcW w:w="2700" w:type="dxa"/>
          </w:tcPr>
          <w:p w14:paraId="786E8DFE" w14:textId="35E9CAD3" w:rsidR="00794D1B" w:rsidRDefault="00214098" w:rsidP="008F20A0">
            <w:pPr>
              <w:pStyle w:val="Head22"/>
              <w:numPr>
                <w:ilvl w:val="0"/>
                <w:numId w:val="82"/>
              </w:numPr>
              <w:tabs>
                <w:tab w:val="left" w:pos="3960"/>
              </w:tabs>
              <w:spacing w:after="0"/>
            </w:pPr>
            <w:bookmarkStart w:id="84" w:name="_Toc47170435"/>
            <w:r>
              <w:lastRenderedPageBreak/>
              <w:t>Critères d’adjudication du Contrat</w:t>
            </w:r>
            <w:bookmarkEnd w:id="84"/>
          </w:p>
        </w:tc>
        <w:tc>
          <w:tcPr>
            <w:tcW w:w="6948" w:type="dxa"/>
          </w:tcPr>
          <w:p w14:paraId="444A3672" w14:textId="6516D64B" w:rsidR="00794D1B" w:rsidRDefault="00D93F1E" w:rsidP="008F20A0">
            <w:pPr>
              <w:pStyle w:val="BlockText"/>
              <w:numPr>
                <w:ilvl w:val="1"/>
                <w:numId w:val="82"/>
              </w:numPr>
              <w:tabs>
                <w:tab w:val="left" w:pos="3960"/>
              </w:tabs>
              <w:spacing w:after="200"/>
              <w:ind w:left="522" w:right="0" w:hanging="522"/>
            </w:pPr>
            <w:r>
              <w:t>Sous réserve de la Clause 34 des IS, l’Acheteur adjugera le Contrat au Soumissionnaire dont l’Offre aura été jugée substantiellement conforme au Dossier d’appel d’offres et aura obtenu la meilleure note à l'issue de l'évaluation des Offres, à condition que ledit Soumissionnaire ait été jugé qualifié pour exécuter le Contrat de façon satisfaisante en vertu de la Clause 31.</w:t>
            </w:r>
          </w:p>
        </w:tc>
      </w:tr>
      <w:tr w:rsidR="00794D1B" w14:paraId="293C081A" w14:textId="77777777">
        <w:tc>
          <w:tcPr>
            <w:tcW w:w="2700" w:type="dxa"/>
          </w:tcPr>
          <w:p w14:paraId="16931F4F" w14:textId="3827ECB0" w:rsidR="00794D1B" w:rsidRDefault="00214098" w:rsidP="008F20A0">
            <w:pPr>
              <w:pStyle w:val="Head22"/>
              <w:numPr>
                <w:ilvl w:val="0"/>
                <w:numId w:val="82"/>
              </w:numPr>
              <w:tabs>
                <w:tab w:val="left" w:pos="3960"/>
              </w:tabs>
              <w:spacing w:after="0"/>
            </w:pPr>
            <w:bookmarkStart w:id="85" w:name="_Toc47170436"/>
            <w:r>
              <w:t>Droit de l’Acheteur de modifier les quantités au moment de l’adjudication du Contrat</w:t>
            </w:r>
            <w:bookmarkEnd w:id="85"/>
          </w:p>
        </w:tc>
        <w:tc>
          <w:tcPr>
            <w:tcW w:w="6948" w:type="dxa"/>
          </w:tcPr>
          <w:p w14:paraId="2524D15F" w14:textId="6EAFF5ED" w:rsidR="00794D1B" w:rsidRDefault="00D93F1E" w:rsidP="008F20A0">
            <w:pPr>
              <w:pStyle w:val="BlockText"/>
              <w:numPr>
                <w:ilvl w:val="1"/>
                <w:numId w:val="82"/>
              </w:numPr>
              <w:tabs>
                <w:tab w:val="left" w:pos="3960"/>
              </w:tabs>
              <w:spacing w:after="200"/>
              <w:ind w:left="522" w:right="0" w:hanging="522"/>
            </w:pPr>
            <w:r>
              <w:t xml:space="preserve">L’Acheteur se réserve le droit, au moment de l'adjudication du Contrat, d'augmenter ou de diminuer dans la limite du ou des pourcentages </w:t>
            </w:r>
            <w:r>
              <w:rPr>
                <w:b/>
                <w:bCs/>
              </w:rPr>
              <w:t>indiqués dans les DPAO</w:t>
            </w:r>
            <w:r>
              <w:t xml:space="preserve"> :</w:t>
            </w:r>
          </w:p>
          <w:p w14:paraId="108101C8" w14:textId="77777777" w:rsidR="00794D1B" w:rsidRDefault="00D93F1E" w:rsidP="004419A5">
            <w:pPr>
              <w:pStyle w:val="BlockText"/>
              <w:numPr>
                <w:ilvl w:val="0"/>
                <w:numId w:val="48"/>
              </w:numPr>
              <w:tabs>
                <w:tab w:val="left" w:pos="3960"/>
              </w:tabs>
              <w:spacing w:after="200"/>
              <w:ind w:left="1055" w:hanging="540"/>
            </w:pPr>
            <w:proofErr w:type="gramStart"/>
            <w:r>
              <w:t>la</w:t>
            </w:r>
            <w:proofErr w:type="gramEnd"/>
            <w:r>
              <w:t xml:space="preserve"> quantité de matériels, logiciels, équipements associés et produits individuels, ainsi que des composantes Biens du Système d’information ; ou</w:t>
            </w:r>
          </w:p>
          <w:p w14:paraId="402E0815" w14:textId="77777777" w:rsidR="00794D1B" w:rsidRDefault="00D93F1E" w:rsidP="004419A5">
            <w:pPr>
              <w:pStyle w:val="BlockText"/>
              <w:numPr>
                <w:ilvl w:val="0"/>
                <w:numId w:val="48"/>
              </w:numPr>
              <w:tabs>
                <w:tab w:val="left" w:pos="3960"/>
              </w:tabs>
              <w:spacing w:after="200"/>
              <w:ind w:left="1055" w:hanging="540"/>
            </w:pPr>
            <w:proofErr w:type="gramStart"/>
            <w:r>
              <w:t>la</w:t>
            </w:r>
            <w:proofErr w:type="gramEnd"/>
            <w:r>
              <w:t xml:space="preserve"> quantité des Installations ou autres Services à fournir,</w:t>
            </w:r>
          </w:p>
          <w:p w14:paraId="40F8F0D6" w14:textId="77777777" w:rsidR="00794D1B" w:rsidRDefault="00D93F1E">
            <w:pPr>
              <w:pStyle w:val="BlockText"/>
              <w:tabs>
                <w:tab w:val="left" w:pos="3960"/>
              </w:tabs>
              <w:spacing w:after="200"/>
              <w:ind w:left="522" w:right="0" w:firstLine="0"/>
            </w:pPr>
            <w:r>
              <w:t>Par rapport à la quantité initiale indiquée dans les Exigences de l’Acheteur (tel que modifié par tout Addendum émis conformément à la Clause 11 des IS), sans rien modifier aux Prix unitaires ou aux modalités du Contrat.</w:t>
            </w:r>
          </w:p>
        </w:tc>
      </w:tr>
      <w:tr w:rsidR="00794D1B" w14:paraId="7833B8DD" w14:textId="77777777">
        <w:tc>
          <w:tcPr>
            <w:tcW w:w="2700" w:type="dxa"/>
          </w:tcPr>
          <w:p w14:paraId="7F0F966C" w14:textId="6F7A64B4" w:rsidR="00794D1B" w:rsidRDefault="00214098" w:rsidP="008F20A0">
            <w:pPr>
              <w:pStyle w:val="Head22"/>
              <w:numPr>
                <w:ilvl w:val="0"/>
                <w:numId w:val="82"/>
              </w:numPr>
              <w:tabs>
                <w:tab w:val="left" w:pos="3960"/>
              </w:tabs>
              <w:spacing w:after="0"/>
            </w:pPr>
            <w:bookmarkStart w:id="86" w:name="_Toc47170437"/>
            <w:r>
              <w:t>Droit de l’Acheteur d’accepter ou de rejeter toute Offre</w:t>
            </w:r>
            <w:bookmarkEnd w:id="86"/>
          </w:p>
        </w:tc>
        <w:tc>
          <w:tcPr>
            <w:tcW w:w="6948" w:type="dxa"/>
          </w:tcPr>
          <w:p w14:paraId="140AAA4B" w14:textId="457644E7" w:rsidR="00794D1B" w:rsidRDefault="00D93F1E" w:rsidP="008F20A0">
            <w:pPr>
              <w:pStyle w:val="BlockText"/>
              <w:numPr>
                <w:ilvl w:val="1"/>
                <w:numId w:val="82"/>
              </w:numPr>
              <w:tabs>
                <w:tab w:val="left" w:pos="3960"/>
              </w:tabs>
              <w:spacing w:after="200"/>
              <w:ind w:left="522" w:right="0" w:hanging="522"/>
            </w:pPr>
            <w:r>
              <w:t xml:space="preserve">L’Acheteur se réserve le droit d’accepter ou de rejeter toute Offre, d’annuler la procédure d’Appel d’offres et de rejeter toutes les Offres à tout moment avant l’adjudication du Contrat, sans encourir de ce fait une quelconque responsabilité vis-à-vis des Soumissionnaires. En cas d’annulation, toutes les Offres soumises et, plus particulièrement, les Garanties d'Offre, seront restituées dans les meilleurs délais aux Soumissionnaires aux frais de l’Acheteur. Si toutes les Offres sont rejetées, l’Acheteur examinera les motifs justifiant le rejet des Offres et envisagera de réviser les modalités du Contrat, les spécifications techniques et la conception, l’étendue du Contrat ou une combinaison de ces </w:t>
            </w:r>
            <w:r>
              <w:lastRenderedPageBreak/>
              <w:t>éléments, avant d’émettre un nouvel Appel d’offres. L’Acheteur se réserve également le droit d’annuler la Passation de marchés si elle n’est plus dans son intérêt. Le rejet de toutes les Offres et l’annulation de la procédure d’Appel d’Offres nécessitent l’approbation préalable de la MCC.</w:t>
            </w:r>
          </w:p>
        </w:tc>
      </w:tr>
      <w:tr w:rsidR="00794D1B" w14:paraId="1BBCF1EB" w14:textId="77777777">
        <w:tc>
          <w:tcPr>
            <w:tcW w:w="2700" w:type="dxa"/>
          </w:tcPr>
          <w:p w14:paraId="7347EA45" w14:textId="653E20F7" w:rsidR="00794D1B" w:rsidRDefault="00214098" w:rsidP="008F20A0">
            <w:pPr>
              <w:pStyle w:val="Head22"/>
              <w:numPr>
                <w:ilvl w:val="0"/>
                <w:numId w:val="82"/>
              </w:numPr>
              <w:tabs>
                <w:tab w:val="left" w:pos="3960"/>
              </w:tabs>
              <w:spacing w:after="0"/>
            </w:pPr>
            <w:bookmarkStart w:id="87" w:name="_Toc47170438"/>
            <w:r>
              <w:lastRenderedPageBreak/>
              <w:t>Avis d'intention d'adjudication</w:t>
            </w:r>
            <w:bookmarkEnd w:id="87"/>
          </w:p>
        </w:tc>
        <w:tc>
          <w:tcPr>
            <w:tcW w:w="6948" w:type="dxa"/>
          </w:tcPr>
          <w:p w14:paraId="28F3602A" w14:textId="1B8395C6" w:rsidR="00794D1B" w:rsidRDefault="00D93F1E" w:rsidP="008F20A0">
            <w:pPr>
              <w:pStyle w:val="BlockText"/>
              <w:numPr>
                <w:ilvl w:val="1"/>
                <w:numId w:val="82"/>
              </w:numPr>
              <w:tabs>
                <w:tab w:val="left" w:pos="3960"/>
              </w:tabs>
              <w:spacing w:after="200"/>
              <w:ind w:left="522" w:right="0" w:hanging="522"/>
              <w:rPr>
                <w:szCs w:val="24"/>
              </w:rPr>
            </w:pPr>
            <w:r>
              <w:t xml:space="preserve">Avant l’expiration de la durée de validité des Offres, l’Acheteur adressera au Soumissionnaire retenu, l'Avis d'intention d'adjudication du Contrat. L'Avis d'intention d'adjudication comprend une déclaration indiquant que l’Acheteur adressera une Lettre d’acceptation ou un Avis formel d’adjudication et un projet d’Accord contractuel après l’expiration du délai de dépôt des contestations et la résolution des contestations soumises. L'Avis d'intention d'adjudication </w:t>
            </w:r>
            <w:r>
              <w:rPr>
                <w:b/>
                <w:bCs/>
              </w:rPr>
              <w:t>ne constitue pas la formation d'un Contrat</w:t>
            </w:r>
            <w:r>
              <w:t xml:space="preserve"> entre l’Acheteur et le Soumissionnaire retenu, et ne donne lieu à aucun droit en droit ou en équité.</w:t>
            </w:r>
          </w:p>
        </w:tc>
      </w:tr>
      <w:tr w:rsidR="00794D1B" w14:paraId="2024A92F" w14:textId="77777777">
        <w:tc>
          <w:tcPr>
            <w:tcW w:w="2700" w:type="dxa"/>
          </w:tcPr>
          <w:p w14:paraId="3A9982DD" w14:textId="77777777" w:rsidR="00794D1B" w:rsidRDefault="00794D1B">
            <w:pPr>
              <w:pStyle w:val="Head22"/>
              <w:numPr>
                <w:ilvl w:val="12"/>
                <w:numId w:val="0"/>
              </w:numPr>
              <w:tabs>
                <w:tab w:val="left" w:pos="3960"/>
              </w:tabs>
              <w:spacing w:after="0"/>
              <w:ind w:left="360" w:hanging="360"/>
            </w:pPr>
          </w:p>
        </w:tc>
        <w:tc>
          <w:tcPr>
            <w:tcW w:w="6948" w:type="dxa"/>
          </w:tcPr>
          <w:p w14:paraId="2E3E1E7F" w14:textId="221591F1" w:rsidR="00794D1B" w:rsidRDefault="00D93F1E" w:rsidP="008F20A0">
            <w:pPr>
              <w:pStyle w:val="BlockText"/>
              <w:numPr>
                <w:ilvl w:val="1"/>
                <w:numId w:val="82"/>
              </w:numPr>
              <w:tabs>
                <w:tab w:val="left" w:pos="3960"/>
              </w:tabs>
              <w:spacing w:after="200"/>
              <w:ind w:left="522" w:right="0" w:hanging="522"/>
              <w:rPr>
                <w:szCs w:val="24"/>
              </w:rPr>
            </w:pPr>
            <w:r>
              <w:t>L’Acheteur émet la Notification d'intention d’adjudication et notifie également, par écrit, les résultats de l’Appel d’Offres à tous les autres Soumissionnaires qui ont soumis des Offres. L’Acheteur répond dans les plus brefs délais par écrit à tout Soumissionnaire qui, après avoir été notifié des résultats de l’Appel d’Offres, soumet par écrit une demande de compléments d’information, tel que prévu dans les Directives relatives à la Passation des marchés du Programme de la MCC ou présente une contestation formelle.</w:t>
            </w:r>
          </w:p>
        </w:tc>
      </w:tr>
      <w:tr w:rsidR="00794D1B" w14:paraId="72A9B025" w14:textId="77777777">
        <w:tc>
          <w:tcPr>
            <w:tcW w:w="2700" w:type="dxa"/>
          </w:tcPr>
          <w:p w14:paraId="397B28A5" w14:textId="308C8931" w:rsidR="00794D1B" w:rsidRDefault="00214098" w:rsidP="008F20A0">
            <w:pPr>
              <w:pStyle w:val="Head22"/>
              <w:numPr>
                <w:ilvl w:val="0"/>
                <w:numId w:val="82"/>
              </w:numPr>
              <w:tabs>
                <w:tab w:val="left" w:pos="3960"/>
              </w:tabs>
              <w:spacing w:after="0"/>
            </w:pPr>
            <w:bookmarkStart w:id="88" w:name="_Toc47170439"/>
            <w:r>
              <w:t>Contestation soumise par les Soumissionnaires</w:t>
            </w:r>
            <w:r w:rsidR="00D651F3">
              <w:rPr>
                <w:rStyle w:val="FootnoteReference"/>
              </w:rPr>
              <w:footnoteReference w:id="5"/>
            </w:r>
            <w:bookmarkEnd w:id="88"/>
          </w:p>
        </w:tc>
        <w:tc>
          <w:tcPr>
            <w:tcW w:w="6948" w:type="dxa"/>
          </w:tcPr>
          <w:p w14:paraId="44D3211A" w14:textId="1A77F0F3" w:rsidR="00794D1B" w:rsidRDefault="00D93F1E" w:rsidP="008F20A0">
            <w:pPr>
              <w:pStyle w:val="BlockText"/>
              <w:numPr>
                <w:ilvl w:val="1"/>
                <w:numId w:val="82"/>
              </w:numPr>
              <w:tabs>
                <w:tab w:val="left" w:pos="3960"/>
              </w:tabs>
              <w:spacing w:after="200"/>
              <w:ind w:left="522" w:right="0" w:hanging="522"/>
            </w:pPr>
            <w:r>
              <w:t xml:space="preserve">Les Soumissionnaires pourront contester les résultats d’une procédure de Passation de marchés conformément aux règles prévues dans le Système de contestation des Soumissionnaires mis en place par l’Acheteur et approuvé par la MCC. Les règles et dispositions qui régissent le Système de contestation des Soumissionnaires sont publiées sur le site web de l’Acheteur </w:t>
            </w:r>
            <w:r>
              <w:rPr>
                <w:b/>
              </w:rPr>
              <w:t>indiqué dans les DPAO</w:t>
            </w:r>
            <w:r>
              <w:t>.</w:t>
            </w:r>
          </w:p>
        </w:tc>
      </w:tr>
      <w:tr w:rsidR="00794D1B" w14:paraId="5B82FB63" w14:textId="77777777">
        <w:trPr>
          <w:trHeight w:val="400"/>
        </w:trPr>
        <w:tc>
          <w:tcPr>
            <w:tcW w:w="2700" w:type="dxa"/>
          </w:tcPr>
          <w:p w14:paraId="72D76324" w14:textId="06634D15" w:rsidR="00794D1B" w:rsidRDefault="00214098" w:rsidP="008F20A0">
            <w:pPr>
              <w:pStyle w:val="Head22"/>
              <w:numPr>
                <w:ilvl w:val="0"/>
                <w:numId w:val="82"/>
              </w:numPr>
              <w:tabs>
                <w:tab w:val="left" w:pos="3960"/>
              </w:tabs>
              <w:spacing w:after="0"/>
            </w:pPr>
            <w:bookmarkStart w:id="89" w:name="_Toc47170440"/>
            <w:r>
              <w:t>Signature du Contrat</w:t>
            </w:r>
            <w:bookmarkEnd w:id="89"/>
          </w:p>
        </w:tc>
        <w:tc>
          <w:tcPr>
            <w:tcW w:w="6948" w:type="dxa"/>
          </w:tcPr>
          <w:p w14:paraId="4C0344E7" w14:textId="268AB0FA" w:rsidR="00794D1B" w:rsidRDefault="00D93F1E" w:rsidP="008F20A0">
            <w:pPr>
              <w:pStyle w:val="BlockText"/>
              <w:numPr>
                <w:ilvl w:val="1"/>
                <w:numId w:val="82"/>
              </w:numPr>
              <w:tabs>
                <w:tab w:val="left" w:pos="3960"/>
              </w:tabs>
              <w:spacing w:after="200"/>
              <w:ind w:left="522" w:right="0" w:hanging="522"/>
            </w:pPr>
            <w:r>
              <w:t xml:space="preserve">À l’expiration du délai de dépôt des contestations des soumissionnaires et de résolution des contestations, l’Acheteur enverra la Lettre d’acceptation au Soumissionnaire retenu. La Lettre d’acceptation indiquera le montant que l’Acheteur règlera au Soumissionnaire retenu au titre de la Fourniture et de l'Installation du Système d’information et l’obligation du Soumissionnaire retenu de remédier à tous défauts ayant rapport </w:t>
            </w:r>
            <w:r>
              <w:lastRenderedPageBreak/>
              <w:t>avec le projet, comme stipulé dans le Contrat. En attendant qu’un Contrat formel soit préparé et signé, la Lettre d’acceptation constituera un Contrat ayant force obligatoire entre l’Acheteur et le Fournisseur.</w:t>
            </w:r>
          </w:p>
          <w:p w14:paraId="34773041" w14:textId="11B95D65" w:rsidR="00794D1B" w:rsidRDefault="00D93F1E" w:rsidP="008F20A0">
            <w:pPr>
              <w:pStyle w:val="BlockText"/>
              <w:numPr>
                <w:ilvl w:val="1"/>
                <w:numId w:val="82"/>
              </w:numPr>
              <w:tabs>
                <w:tab w:val="left" w:pos="3960"/>
              </w:tabs>
              <w:spacing w:after="200"/>
              <w:ind w:left="522" w:right="0" w:hanging="522"/>
            </w:pPr>
            <w:r>
              <w:t>La Lettre d’acceptation comprend l’Accord contractuel pour examen et signature par le Soumissionnaire retenu.</w:t>
            </w:r>
          </w:p>
        </w:tc>
      </w:tr>
      <w:tr w:rsidR="00794D1B" w14:paraId="6BA59DFE" w14:textId="77777777">
        <w:tc>
          <w:tcPr>
            <w:tcW w:w="2700" w:type="dxa"/>
          </w:tcPr>
          <w:p w14:paraId="4AF2F3A2" w14:textId="77777777" w:rsidR="00794D1B" w:rsidRDefault="00794D1B">
            <w:pPr>
              <w:pStyle w:val="Head22"/>
              <w:numPr>
                <w:ilvl w:val="12"/>
                <w:numId w:val="0"/>
              </w:numPr>
              <w:tabs>
                <w:tab w:val="left" w:pos="3960"/>
              </w:tabs>
              <w:spacing w:after="0"/>
              <w:ind w:left="360" w:hanging="360"/>
            </w:pPr>
          </w:p>
        </w:tc>
        <w:tc>
          <w:tcPr>
            <w:tcW w:w="6948" w:type="dxa"/>
          </w:tcPr>
          <w:p w14:paraId="1966ACFD" w14:textId="40A7DDF2" w:rsidR="00AC6241" w:rsidRDefault="00D93F1E" w:rsidP="008F20A0">
            <w:pPr>
              <w:pStyle w:val="BlockText"/>
              <w:numPr>
                <w:ilvl w:val="1"/>
                <w:numId w:val="82"/>
              </w:numPr>
              <w:tabs>
                <w:tab w:val="left" w:pos="3960"/>
              </w:tabs>
              <w:spacing w:after="200"/>
              <w:ind w:left="522" w:right="0" w:hanging="522"/>
            </w:pPr>
            <w:r>
              <w:t xml:space="preserve">Dans les vingt-huit (28) jours suivant la notification de l’Accord contractuel par l’Acheteur au Soumissionnaire retenu, ce dernier le signera, le datera et le renverra à </w:t>
            </w:r>
            <w:proofErr w:type="gramStart"/>
            <w:r>
              <w:t>l’Acheteur  avec</w:t>
            </w:r>
            <w:proofErr w:type="gramEnd"/>
            <w:r>
              <w:t xml:space="preserve"> la Garantie d'exécution conformément à la Clause 38 des IS, et le Formulaire de certification de conformité aux sanctions qui figure à l’Annexe aux Conditions particulières du Contrat – Formulaires contractuels.</w:t>
            </w:r>
          </w:p>
          <w:p w14:paraId="7F2C9038" w14:textId="48493EB7" w:rsidR="00794D1B" w:rsidRDefault="00D93F1E" w:rsidP="008F20A0">
            <w:pPr>
              <w:pStyle w:val="BlockText"/>
              <w:numPr>
                <w:ilvl w:val="1"/>
                <w:numId w:val="82"/>
              </w:numPr>
              <w:tabs>
                <w:tab w:val="left" w:pos="3960"/>
              </w:tabs>
              <w:spacing w:after="200"/>
              <w:ind w:left="522" w:right="0" w:hanging="522"/>
            </w:pPr>
            <w:r>
              <w:t>Si des négociations ou des éclaircissements sont requises par l’Acheteur ou le Soumissionnaire retenu, il doit y être donné suite pendant la même période de vingt-huit (28) jours suivant la réception de la Lettre d’acceptation par le Soumissionnaire retenu, sauf accord contraire par écrit entre les deux parties. Si ces négociations ou demandes d’éclaircissements n’aboutissent pas, le Soumissionnaire retenu sera néanmoins tenu de soumettre la Garantie d'exécution dans les délais prescrits conformément à la Clause 38 des IS et le Formulaire de certification de conformité aux sanctions qui figure à l’Annexe aux Conditions particulières du Contrat – Formulaires contractuels.</w:t>
            </w:r>
          </w:p>
        </w:tc>
      </w:tr>
      <w:tr w:rsidR="00794D1B" w14:paraId="4F82D95F" w14:textId="77777777">
        <w:tc>
          <w:tcPr>
            <w:tcW w:w="2700" w:type="dxa"/>
          </w:tcPr>
          <w:p w14:paraId="4BAAF79C" w14:textId="3CF7DA8E" w:rsidR="00794D1B" w:rsidRDefault="000421B2" w:rsidP="008F20A0">
            <w:pPr>
              <w:pStyle w:val="Head22"/>
              <w:numPr>
                <w:ilvl w:val="0"/>
                <w:numId w:val="82"/>
              </w:numPr>
              <w:tabs>
                <w:tab w:val="left" w:pos="3960"/>
              </w:tabs>
              <w:spacing w:after="0"/>
            </w:pPr>
            <w:bookmarkStart w:id="90" w:name="_Toc47170441"/>
            <w:r>
              <w:t>Garantie d’exécution</w:t>
            </w:r>
            <w:bookmarkEnd w:id="90"/>
          </w:p>
        </w:tc>
        <w:tc>
          <w:tcPr>
            <w:tcW w:w="6948" w:type="dxa"/>
          </w:tcPr>
          <w:p w14:paraId="78E9E985" w14:textId="0B885EE4" w:rsidR="00794D1B" w:rsidRDefault="00D93F1E" w:rsidP="008F20A0">
            <w:pPr>
              <w:pStyle w:val="BlockText"/>
              <w:numPr>
                <w:ilvl w:val="1"/>
                <w:numId w:val="82"/>
              </w:numPr>
              <w:tabs>
                <w:tab w:val="left" w:pos="3960"/>
              </w:tabs>
              <w:spacing w:after="200"/>
              <w:ind w:left="522" w:right="0" w:hanging="522"/>
            </w:pPr>
            <w:r>
              <w:t>Dans les vingt-huit (28) jours suivant la réception de la Lettre d’acceptation adressée par l’Acheteur, le Soumissionnaire retenu devra remet à l’Acheteur une Garantie d’exécution, conformément aux dispositions des CGC, en utilisant à ces fins le Modèle de Garantie d’exécution figurant dans le Dossier d’Appel d’offres ou tout autre formulaire jugé acceptable par l’Acheteur. Une institution étrangère fournissant une Garantie d’exécution doit disposer d’une institution financière correspondante dans le pays de l’Acheteur.</w:t>
            </w:r>
          </w:p>
          <w:p w14:paraId="40B088F4" w14:textId="6876F3C0" w:rsidR="00794D1B" w:rsidRDefault="00D93F1E" w:rsidP="008F20A0">
            <w:pPr>
              <w:pStyle w:val="BlockText"/>
              <w:numPr>
                <w:ilvl w:val="1"/>
                <w:numId w:val="82"/>
              </w:numPr>
              <w:tabs>
                <w:tab w:val="left" w:pos="3960"/>
              </w:tabs>
              <w:spacing w:after="200"/>
              <w:ind w:left="522" w:right="0" w:hanging="522"/>
            </w:pPr>
            <w:r>
              <w:t>Si le Soumissionnaire retenu ne se soumet pas aux exigences de la Clause 37 ou 38.1, l'adjudication pourra être annulée et la Garantie d’Offre du Soumissionnaire, le cas échéant, sera saisie par l’Acheteur. Dans ce cas, l’Acheteur pourra adjuger le Contrat au Soumissionnaire ayant soumis la deuxième Offre la plus avantageuse, et qui possède les qualifications nécessaires pour exécuter le Contrat de façon satisfaisante.</w:t>
            </w:r>
          </w:p>
        </w:tc>
      </w:tr>
      <w:tr w:rsidR="0099586C" w14:paraId="167CA711" w14:textId="77777777">
        <w:tc>
          <w:tcPr>
            <w:tcW w:w="2700" w:type="dxa"/>
          </w:tcPr>
          <w:p w14:paraId="195BFE40" w14:textId="3671FD25" w:rsidR="0099586C" w:rsidRDefault="000421B2" w:rsidP="008F20A0">
            <w:pPr>
              <w:pStyle w:val="Head22"/>
              <w:numPr>
                <w:ilvl w:val="0"/>
                <w:numId w:val="82"/>
              </w:numPr>
              <w:tabs>
                <w:tab w:val="left" w:pos="3960"/>
              </w:tabs>
              <w:spacing w:after="0"/>
            </w:pPr>
            <w:bookmarkStart w:id="91" w:name="_Toc47170442"/>
            <w:r>
              <w:t>Conciliateur</w:t>
            </w:r>
            <w:bookmarkEnd w:id="91"/>
          </w:p>
        </w:tc>
        <w:tc>
          <w:tcPr>
            <w:tcW w:w="6948" w:type="dxa"/>
          </w:tcPr>
          <w:p w14:paraId="79358D5A" w14:textId="4C0BF48F" w:rsidR="0099586C" w:rsidRDefault="0099586C" w:rsidP="008F20A0">
            <w:pPr>
              <w:pStyle w:val="BlockText"/>
              <w:numPr>
                <w:ilvl w:val="1"/>
                <w:numId w:val="82"/>
              </w:numPr>
              <w:tabs>
                <w:tab w:val="left" w:pos="3960"/>
              </w:tabs>
              <w:spacing w:after="200"/>
              <w:ind w:left="522" w:right="0" w:hanging="522"/>
            </w:pPr>
            <w:r>
              <w:rPr>
                <w:b/>
              </w:rPr>
              <w:t>A moins que</w:t>
            </w:r>
            <w:r>
              <w:t xml:space="preserve"> </w:t>
            </w:r>
            <w:r>
              <w:rPr>
                <w:b/>
                <w:bCs/>
              </w:rPr>
              <w:t>les DPAO n’en disposent autrement</w:t>
            </w:r>
            <w:r>
              <w:t xml:space="preserve">, l’Acheteur propose que la personne nommée dans les DPAO soit désignée </w:t>
            </w:r>
            <w:r>
              <w:lastRenderedPageBreak/>
              <w:t xml:space="preserve">comme Conciliateur au titre du Contrat, afin de jouer le rôle de médiateur en cas de différends dans le cadre du Contrat, conformément à la Clause 6 des CGC. Dans ce cas, le Curriculum Vitae du Conciliateur ainsi désigné doit être </w:t>
            </w:r>
            <w:r>
              <w:rPr>
                <w:b/>
                <w:bCs/>
              </w:rPr>
              <w:t>joint aux DPAO</w:t>
            </w:r>
            <w:r>
              <w:t xml:space="preserve">. Les honoraires horaires du Conciliateur sont </w:t>
            </w:r>
            <w:r>
              <w:rPr>
                <w:b/>
                <w:bCs/>
              </w:rPr>
              <w:t>indiqués dans les DPAO</w:t>
            </w:r>
            <w:r>
              <w:t xml:space="preserve">. Les frais remboursables au Conciliateur sont également </w:t>
            </w:r>
            <w:proofErr w:type="gramStart"/>
            <w:r>
              <w:t>ont</w:t>
            </w:r>
            <w:proofErr w:type="gramEnd"/>
            <w:r>
              <w:t xml:space="preserve"> </w:t>
            </w:r>
            <w:r>
              <w:rPr>
                <w:b/>
                <w:bCs/>
              </w:rPr>
              <w:t>indiqués dans les DPAO</w:t>
            </w:r>
            <w:r>
              <w:t>. Si un Soumissionnaire n’approuve pas le Conciliateur proposé par l’Acheteur, il devra le faire savoir dans le Formulaire de soumission de l’Offre, faire une contre-proposition désignant un Conciliateur et indiquant des honoraires horaires, en y joignant le Curriculum Vitae de la personne proposée. Si le Soumissionnaire retenu et le Conciliateur désigné dans les DPAO sont ressortissants d'un même pays, qui n’est pas le pays de l’Acheteur, ce dernier se réserve le droit de rejeter le Conciliateur désigné dans les DPAO et d'en proposer un autre. Si le jour de la signature du Contrat, l’Acheteur et le Soumissionnaire retenu ne se sont pas mis d’accord sur la désignation d’un Conciliateur, celui-ci sera désigné, à la demande de l'une ou l'autre partie, par l'Autorité de nomination désignée à la Clause 6.1.4 des CPC et des CGC ou, si aucune autorité de nomination est spécifiée, le Contrat sera exécuté sans Conciliateur.</w:t>
            </w:r>
          </w:p>
        </w:tc>
      </w:tr>
      <w:tr w:rsidR="00794D1B" w14:paraId="5B7E9E79" w14:textId="77777777">
        <w:trPr>
          <w:trHeight w:val="3870"/>
        </w:trPr>
        <w:tc>
          <w:tcPr>
            <w:tcW w:w="2700" w:type="dxa"/>
          </w:tcPr>
          <w:p w14:paraId="237F0811" w14:textId="52F39585" w:rsidR="00794D1B" w:rsidRDefault="000421B2" w:rsidP="008F20A0">
            <w:pPr>
              <w:pStyle w:val="Head22"/>
              <w:numPr>
                <w:ilvl w:val="0"/>
                <w:numId w:val="82"/>
              </w:numPr>
              <w:tabs>
                <w:tab w:val="left" w:pos="3960"/>
              </w:tabs>
              <w:spacing w:after="0"/>
            </w:pPr>
            <w:bookmarkStart w:id="92" w:name="_Toc47170443"/>
            <w:r>
              <w:lastRenderedPageBreak/>
              <w:t>Publication de l'Avis d'adjudication du Contrat</w:t>
            </w:r>
            <w:bookmarkEnd w:id="92"/>
          </w:p>
        </w:tc>
        <w:tc>
          <w:tcPr>
            <w:tcW w:w="6948" w:type="dxa"/>
          </w:tcPr>
          <w:p w14:paraId="5B653044" w14:textId="65BC0194" w:rsidR="00794D1B" w:rsidRDefault="00D93F1E" w:rsidP="008F20A0">
            <w:pPr>
              <w:pStyle w:val="BlockText"/>
              <w:numPr>
                <w:ilvl w:val="1"/>
                <w:numId w:val="82"/>
              </w:numPr>
              <w:tabs>
                <w:tab w:val="left" w:pos="3960"/>
              </w:tabs>
              <w:spacing w:after="200"/>
              <w:ind w:left="522" w:right="0" w:hanging="522"/>
              <w:rPr>
                <w:szCs w:val="24"/>
              </w:rPr>
            </w:pPr>
            <w:r>
              <w:t xml:space="preserve">Dès réception du Contrat signé et d’une Garantie d’exécution valide, l’Acheteur restituera les Garanties d’Offre aux Soumissionnaires non retenus et publiera les résultats sur UNDB Online, </w:t>
            </w:r>
            <w:proofErr w:type="spellStart"/>
            <w:r>
              <w:t>dgMarket</w:t>
            </w:r>
            <w:proofErr w:type="spellEnd"/>
            <w:r>
              <w:t xml:space="preserve">, ainsi que sur le site Web de l’Acheteur et dans tout autre lieu spécifié par la MCC, conformément aux Directives relatives à la passation des marchés de la MCC, identifiant l’Offre et fournissant les informations </w:t>
            </w:r>
            <w:proofErr w:type="gramStart"/>
            <w:r>
              <w:t>suivantes:</w:t>
            </w:r>
            <w:proofErr w:type="gramEnd"/>
          </w:p>
          <w:p w14:paraId="53F99477" w14:textId="77777777" w:rsidR="00794D1B" w:rsidRDefault="00D93F1E" w:rsidP="008F20A0">
            <w:pPr>
              <w:pStyle w:val="BlockText"/>
              <w:numPr>
                <w:ilvl w:val="0"/>
                <w:numId w:val="93"/>
              </w:numPr>
              <w:tabs>
                <w:tab w:val="left" w:pos="3960"/>
              </w:tabs>
              <w:spacing w:after="200"/>
              <w:ind w:left="877" w:hanging="284"/>
              <w:rPr>
                <w:szCs w:val="24"/>
              </w:rPr>
            </w:pPr>
            <w:proofErr w:type="gramStart"/>
            <w:r>
              <w:t>le</w:t>
            </w:r>
            <w:proofErr w:type="gramEnd"/>
            <w:r>
              <w:t xml:space="preserve"> nom du Soumissionnaire retenu ; </w:t>
            </w:r>
          </w:p>
          <w:p w14:paraId="28C18B6C" w14:textId="77777777" w:rsidR="00794D1B" w:rsidRDefault="00D93F1E" w:rsidP="008F20A0">
            <w:pPr>
              <w:pStyle w:val="BlockText"/>
              <w:numPr>
                <w:ilvl w:val="0"/>
                <w:numId w:val="93"/>
              </w:numPr>
              <w:tabs>
                <w:tab w:val="left" w:pos="3960"/>
              </w:tabs>
              <w:spacing w:after="200"/>
              <w:ind w:left="877" w:hanging="284"/>
              <w:rPr>
                <w:szCs w:val="24"/>
              </w:rPr>
            </w:pPr>
            <w:proofErr w:type="gramStart"/>
            <w:r>
              <w:t>le</w:t>
            </w:r>
            <w:proofErr w:type="gramEnd"/>
            <w:r>
              <w:t xml:space="preserve"> Prix de l’Offre retenue et le Prix du Contrat adjugé si son montant est différent ;</w:t>
            </w:r>
          </w:p>
          <w:p w14:paraId="240E812F" w14:textId="78958B0A" w:rsidR="000F577A" w:rsidRPr="000F577A" w:rsidRDefault="00D93F1E" w:rsidP="008F20A0">
            <w:pPr>
              <w:pStyle w:val="BlockText"/>
              <w:numPr>
                <w:ilvl w:val="0"/>
                <w:numId w:val="93"/>
              </w:numPr>
              <w:tabs>
                <w:tab w:val="left" w:pos="3960"/>
              </w:tabs>
              <w:spacing w:after="200"/>
              <w:ind w:left="877" w:right="0" w:hanging="284"/>
              <w:rPr>
                <w:szCs w:val="24"/>
              </w:rPr>
            </w:pPr>
            <w:proofErr w:type="gramStart"/>
            <w:r>
              <w:t>la</w:t>
            </w:r>
            <w:proofErr w:type="gramEnd"/>
            <w:r>
              <w:t xml:space="preserve"> durée et un résumé de la portée du Contrat adjugé.</w:t>
            </w:r>
          </w:p>
        </w:tc>
      </w:tr>
      <w:tr w:rsidR="00794D1B" w14:paraId="5B03A543" w14:textId="77777777">
        <w:trPr>
          <w:trHeight w:val="1260"/>
        </w:trPr>
        <w:tc>
          <w:tcPr>
            <w:tcW w:w="2700" w:type="dxa"/>
          </w:tcPr>
          <w:p w14:paraId="23925CDA" w14:textId="7FAD5D49" w:rsidR="00794D1B" w:rsidRDefault="00794D1B" w:rsidP="00B7497E">
            <w:pPr>
              <w:pStyle w:val="Head22"/>
              <w:tabs>
                <w:tab w:val="left" w:pos="3960"/>
              </w:tabs>
              <w:spacing w:after="0"/>
              <w:ind w:left="0" w:firstLine="0"/>
            </w:pPr>
          </w:p>
        </w:tc>
        <w:tc>
          <w:tcPr>
            <w:tcW w:w="6948" w:type="dxa"/>
          </w:tcPr>
          <w:p w14:paraId="4100E951" w14:textId="4A61A73F" w:rsidR="00794D1B" w:rsidRDefault="00794D1B" w:rsidP="00B7497E">
            <w:pPr>
              <w:pStyle w:val="BlockText"/>
              <w:tabs>
                <w:tab w:val="left" w:pos="3960"/>
              </w:tabs>
              <w:spacing w:after="200"/>
              <w:ind w:left="0" w:right="0" w:firstLine="0"/>
              <w:rPr>
                <w:szCs w:val="24"/>
              </w:rPr>
            </w:pPr>
          </w:p>
        </w:tc>
      </w:tr>
      <w:tr w:rsidR="00794D1B" w14:paraId="65FD0F09" w14:textId="77777777">
        <w:trPr>
          <w:trHeight w:val="2655"/>
        </w:trPr>
        <w:tc>
          <w:tcPr>
            <w:tcW w:w="2700" w:type="dxa"/>
          </w:tcPr>
          <w:p w14:paraId="35E7D734" w14:textId="3361E285" w:rsidR="00794D1B" w:rsidRDefault="000421B2" w:rsidP="008F20A0">
            <w:pPr>
              <w:pStyle w:val="Head22"/>
              <w:numPr>
                <w:ilvl w:val="0"/>
                <w:numId w:val="82"/>
              </w:numPr>
              <w:tabs>
                <w:tab w:val="left" w:pos="3960"/>
              </w:tabs>
              <w:spacing w:after="0"/>
            </w:pPr>
            <w:bookmarkStart w:id="93" w:name="_Toc47170444"/>
            <w:r>
              <w:lastRenderedPageBreak/>
              <w:t>Divergences avec les Directives relatives à la Passation des marchés du Programme de la MCC</w:t>
            </w:r>
            <w:bookmarkEnd w:id="93"/>
          </w:p>
        </w:tc>
        <w:tc>
          <w:tcPr>
            <w:tcW w:w="6948" w:type="dxa"/>
          </w:tcPr>
          <w:p w14:paraId="1A37B3E5" w14:textId="01B1DE4E" w:rsidR="00794D1B" w:rsidRDefault="00D93F1E" w:rsidP="008F20A0">
            <w:pPr>
              <w:pStyle w:val="BlockText"/>
              <w:numPr>
                <w:ilvl w:val="1"/>
                <w:numId w:val="82"/>
              </w:numPr>
              <w:tabs>
                <w:tab w:val="left" w:pos="3960"/>
              </w:tabs>
              <w:spacing w:after="200"/>
              <w:ind w:left="522" w:right="0" w:hanging="522"/>
              <w:rPr>
                <w:szCs w:val="24"/>
              </w:rPr>
            </w:pPr>
            <w:r>
              <w:t xml:space="preserve">La passation de marchés faisant l’objet du </w:t>
            </w:r>
            <w:proofErr w:type="gramStart"/>
            <w:r>
              <w:t>présent  Dossier</w:t>
            </w:r>
            <w:proofErr w:type="gramEnd"/>
            <w:r>
              <w:t xml:space="preserve"> d’appel d’offres est conduite conformément aux Directives relatives à la passation des marchés du Programme de la MCC et est soumise à toutes ses dispositions. En cas de divergences entre une section ou disposition du présent Dossier d’Appel d’Offres (y compris de tout éventuel Addendum audit dossier) et les Directives relatives à la Passation des marchés du Programme de la MCC, les termes et conditions des Directives prévaudront, sauf dérogation accordée par la MCC.</w:t>
            </w:r>
          </w:p>
        </w:tc>
      </w:tr>
      <w:tr w:rsidR="00794D1B" w14:paraId="3B972711" w14:textId="77777777">
        <w:trPr>
          <w:trHeight w:val="2655"/>
        </w:trPr>
        <w:tc>
          <w:tcPr>
            <w:tcW w:w="2700" w:type="dxa"/>
          </w:tcPr>
          <w:p w14:paraId="3836CAF9" w14:textId="0A1E4FB6" w:rsidR="00794D1B" w:rsidRDefault="000421B2" w:rsidP="008F20A0">
            <w:pPr>
              <w:pStyle w:val="Head22"/>
              <w:numPr>
                <w:ilvl w:val="0"/>
                <w:numId w:val="82"/>
              </w:numPr>
              <w:tabs>
                <w:tab w:val="left" w:pos="3960"/>
              </w:tabs>
              <w:spacing w:after="0"/>
            </w:pPr>
            <w:bookmarkStart w:id="94" w:name="_Toc47170445"/>
            <w:r>
              <w:t>Conditionnalités du Compact</w:t>
            </w:r>
            <w:bookmarkEnd w:id="94"/>
          </w:p>
        </w:tc>
        <w:tc>
          <w:tcPr>
            <w:tcW w:w="6948" w:type="dxa"/>
          </w:tcPr>
          <w:p w14:paraId="29159238" w14:textId="47E4B1FD" w:rsidR="00794D1B" w:rsidRDefault="00D93F1E" w:rsidP="008F20A0">
            <w:pPr>
              <w:pStyle w:val="BlockText"/>
              <w:numPr>
                <w:ilvl w:val="1"/>
                <w:numId w:val="82"/>
              </w:numPr>
              <w:tabs>
                <w:tab w:val="left" w:pos="3960"/>
              </w:tabs>
              <w:spacing w:after="200"/>
              <w:ind w:left="522" w:right="0" w:hanging="522"/>
              <w:rPr>
                <w:szCs w:val="24"/>
              </w:rPr>
            </w:pPr>
            <w:r>
              <w:t>Il est recommandé que les Soumissionnaires examinent attentivement les dispositions énoncées à l’Annexe A (Dispositions complémentaires) jointes et intégrées aux Conditions particulières du Contrat, étant donné qu’elles font partie des obligations du Gouvernement et de l’Acheteur en vertu des dispositions du Compact et des documents s’y rapportant qui, conformément auxdites dispositions, doivent être transférées à tout Soumissionnaire, Fournisseur ou sous-traitant impliqué dans la passation de marchés ou des Contrats ultérieurs financés par la MCC.</w:t>
            </w:r>
          </w:p>
        </w:tc>
      </w:tr>
      <w:tr w:rsidR="00794D1B" w14:paraId="3180E2E6" w14:textId="77777777">
        <w:trPr>
          <w:trHeight w:val="1170"/>
        </w:trPr>
        <w:tc>
          <w:tcPr>
            <w:tcW w:w="2700" w:type="dxa"/>
          </w:tcPr>
          <w:p w14:paraId="30C27DE9" w14:textId="2B8D0B95" w:rsidR="00794D1B" w:rsidRDefault="000421B2" w:rsidP="008F20A0">
            <w:pPr>
              <w:pStyle w:val="Head22"/>
              <w:numPr>
                <w:ilvl w:val="0"/>
                <w:numId w:val="82"/>
              </w:numPr>
              <w:tabs>
                <w:tab w:val="left" w:pos="3960"/>
              </w:tabs>
              <w:spacing w:after="0"/>
            </w:pPr>
            <w:bookmarkStart w:id="95" w:name="_Toc47170446"/>
            <w:r>
              <w:t>Système d’évaluation des performances passées de l’entreprise</w:t>
            </w:r>
            <w:bookmarkEnd w:id="95"/>
          </w:p>
        </w:tc>
        <w:tc>
          <w:tcPr>
            <w:tcW w:w="6948" w:type="dxa"/>
          </w:tcPr>
          <w:p w14:paraId="3065191B" w14:textId="5D021058" w:rsidR="00794D1B" w:rsidRDefault="00D93F1E" w:rsidP="008F20A0">
            <w:pPr>
              <w:pStyle w:val="BlockText"/>
              <w:numPr>
                <w:ilvl w:val="1"/>
                <w:numId w:val="82"/>
              </w:numPr>
              <w:tabs>
                <w:tab w:val="left" w:pos="3960"/>
              </w:tabs>
              <w:spacing w:after="200"/>
              <w:ind w:left="522" w:right="0" w:hanging="522"/>
              <w:rPr>
                <w:szCs w:val="24"/>
              </w:rPr>
            </w:pPr>
            <w:r>
              <w:t>Au cours de l’exécution du Contrat, l’Acheteur conserve un dossier d’évaluation des performances de l’Entreprise conformément au Système d’évaluation des performances passées de l’entreprise de la MCC, tel que décrit sur le site Web de la MCC.</w:t>
            </w:r>
          </w:p>
        </w:tc>
      </w:tr>
      <w:bookmarkEnd w:id="10"/>
      <w:tr w:rsidR="00794D1B" w14:paraId="5AD68090" w14:textId="77777777" w:rsidTr="00D926AD">
        <w:trPr>
          <w:trHeight w:hRule="exact" w:val="74"/>
        </w:trPr>
        <w:tc>
          <w:tcPr>
            <w:tcW w:w="2700" w:type="dxa"/>
          </w:tcPr>
          <w:p w14:paraId="388D4CF9" w14:textId="77777777" w:rsidR="00794D1B" w:rsidRDefault="00794D1B">
            <w:pPr>
              <w:pStyle w:val="Head22"/>
              <w:numPr>
                <w:ilvl w:val="12"/>
                <w:numId w:val="0"/>
              </w:numPr>
              <w:tabs>
                <w:tab w:val="left" w:pos="3960"/>
              </w:tabs>
              <w:spacing w:after="0"/>
              <w:ind w:left="360" w:hanging="360"/>
            </w:pPr>
          </w:p>
        </w:tc>
        <w:tc>
          <w:tcPr>
            <w:tcW w:w="6948" w:type="dxa"/>
          </w:tcPr>
          <w:p w14:paraId="1FCEC7DF" w14:textId="77777777" w:rsidR="00794D1B" w:rsidRDefault="00794D1B">
            <w:pPr>
              <w:numPr>
                <w:ilvl w:val="12"/>
                <w:numId w:val="0"/>
              </w:numPr>
              <w:tabs>
                <w:tab w:val="left" w:pos="540"/>
                <w:tab w:val="left" w:pos="3960"/>
              </w:tabs>
              <w:ind w:left="540" w:right="-72" w:hanging="540"/>
            </w:pPr>
          </w:p>
        </w:tc>
      </w:tr>
    </w:tbl>
    <w:p w14:paraId="3FB757A9" w14:textId="611920AF" w:rsidR="00376BE6" w:rsidRDefault="00376BE6">
      <w:pPr>
        <w:pStyle w:val="Heading1"/>
        <w:numPr>
          <w:ilvl w:val="12"/>
          <w:numId w:val="0"/>
        </w:numPr>
        <w:tabs>
          <w:tab w:val="left" w:pos="3960"/>
        </w:tabs>
        <w:rPr>
          <w:rFonts w:ascii="Times New Roman" w:hAnsi="Times New Roman"/>
        </w:rPr>
      </w:pPr>
    </w:p>
    <w:p w14:paraId="5DB55196" w14:textId="77777777" w:rsidR="00132D0E" w:rsidRDefault="00132D0E" w:rsidP="00132D0E">
      <w:pPr>
        <w:sectPr w:rsidR="00132D0E" w:rsidSect="00D52435">
          <w:headerReference w:type="default" r:id="rId39"/>
          <w:type w:val="oddPage"/>
          <w:pgSz w:w="12240" w:h="15840"/>
          <w:pgMar w:top="1440" w:right="1440" w:bottom="1440" w:left="1440" w:header="720" w:footer="720" w:gutter="0"/>
          <w:cols w:space="720"/>
          <w:noEndnote/>
          <w:rtlGutter/>
        </w:sectPr>
      </w:pPr>
    </w:p>
    <w:p w14:paraId="1C07D3F8" w14:textId="3BE51076" w:rsidR="00132D0E" w:rsidRPr="00132D0E" w:rsidRDefault="00132D0E" w:rsidP="00132D0E">
      <w:pPr>
        <w:sectPr w:rsidR="00132D0E" w:rsidRPr="00132D0E" w:rsidSect="00132D0E">
          <w:type w:val="continuous"/>
          <w:pgSz w:w="12240" w:h="15840"/>
          <w:pgMar w:top="1440" w:right="1440" w:bottom="1440" w:left="1440" w:header="720" w:footer="720" w:gutter="0"/>
          <w:cols w:space="720"/>
          <w:noEndnote/>
          <w:rtlGutter/>
        </w:sectPr>
      </w:pPr>
    </w:p>
    <w:p w14:paraId="46090F58" w14:textId="24002BE5" w:rsidR="00794D1B" w:rsidRDefault="00D93F1E">
      <w:pPr>
        <w:pStyle w:val="Heading1"/>
        <w:numPr>
          <w:ilvl w:val="12"/>
          <w:numId w:val="0"/>
        </w:numPr>
        <w:tabs>
          <w:tab w:val="left" w:pos="3960"/>
        </w:tabs>
        <w:rPr>
          <w:rFonts w:ascii="Times New Roman" w:hAnsi="Times New Roman"/>
        </w:rPr>
      </w:pPr>
      <w:bookmarkStart w:id="96" w:name="_Toc30447163"/>
      <w:bookmarkStart w:id="97" w:name="_Toc47169998"/>
      <w:r>
        <w:rPr>
          <w:rFonts w:ascii="Times New Roman" w:hAnsi="Times New Roman"/>
        </w:rPr>
        <w:lastRenderedPageBreak/>
        <w:t>Section II.  Données particulières de l’appel d’offres (« DPAO »)</w:t>
      </w:r>
      <w:bookmarkEnd w:id="96"/>
      <w:bookmarkEnd w:id="97"/>
    </w:p>
    <w:p w14:paraId="649E7191" w14:textId="1FAA18CD" w:rsidR="00794D1B" w:rsidRDefault="00D93F1E">
      <w:pPr>
        <w:pStyle w:val="explanatorynotes"/>
        <w:tabs>
          <w:tab w:val="left" w:pos="3960"/>
        </w:tabs>
        <w:spacing w:after="0" w:line="240" w:lineRule="auto"/>
        <w:rPr>
          <w:rFonts w:ascii="Times New Roman" w:hAnsi="Times New Roman"/>
          <w:sz w:val="24"/>
        </w:rPr>
      </w:pPr>
      <w:r>
        <w:rPr>
          <w:rFonts w:ascii="Times New Roman" w:hAnsi="Times New Roman"/>
          <w:sz w:val="24"/>
        </w:rPr>
        <w:t>Les Données particulières de l’Appel d’offres ci-dessous afférentes au Système d’information à fournir et aux procédures de passation de marchés à utiliser viennent compléter ou modifier les dispositions des Instructions aux Soumissionnaires (« IS »). En cas de divergence entre les dispositions des Données particulières de l'Appel d'offres (« DPAO ») et celles figurant dans les Instructions aux Soumissionnaires (« IS »), les premières font foi.</w:t>
      </w:r>
    </w:p>
    <w:p w14:paraId="2D77B645" w14:textId="77777777" w:rsidR="00794D1B" w:rsidRDefault="00D93F1E">
      <w:pPr>
        <w:pStyle w:val="Head31"/>
        <w:tabs>
          <w:tab w:val="left" w:pos="3960"/>
        </w:tabs>
        <w:spacing w:before="320"/>
        <w:rPr>
          <w:rFonts w:ascii="Times New Roman" w:hAnsi="Times New Roman"/>
        </w:rPr>
      </w:pPr>
      <w:r>
        <w:rPr>
          <w:rFonts w:ascii="Times New Roman" w:hAnsi="Times New Roman"/>
        </w:rPr>
        <w:t>A. Généralités</w:t>
      </w:r>
    </w:p>
    <w:tbl>
      <w:tblPr>
        <w:tblW w:w="8993" w:type="dxa"/>
        <w:tblInd w:w="115"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160"/>
        <w:gridCol w:w="6833"/>
      </w:tblGrid>
      <w:tr w:rsidR="00794D1B" w14:paraId="5F8450AC" w14:textId="7269C89C">
        <w:tc>
          <w:tcPr>
            <w:tcW w:w="2160" w:type="dxa"/>
          </w:tcPr>
          <w:p w14:paraId="649852CD" w14:textId="5B761927" w:rsidR="00794D1B" w:rsidRDefault="00D93F1E">
            <w:pPr>
              <w:tabs>
                <w:tab w:val="left" w:pos="3960"/>
              </w:tabs>
              <w:spacing w:after="0"/>
              <w:ind w:left="515" w:hanging="515"/>
            </w:pPr>
            <w:r>
              <w:t>IS Définitions</w:t>
            </w:r>
          </w:p>
        </w:tc>
        <w:tc>
          <w:tcPr>
            <w:tcW w:w="6833" w:type="dxa"/>
          </w:tcPr>
          <w:p w14:paraId="42AD653A" w14:textId="5CAFCECC" w:rsidR="00794D1B" w:rsidRDefault="00D93F1E">
            <w:pPr>
              <w:tabs>
                <w:tab w:val="left" w:pos="3960"/>
                <w:tab w:val="left" w:pos="6455"/>
              </w:tabs>
              <w:spacing w:after="160"/>
              <w:ind w:left="691" w:right="-14" w:hanging="691"/>
            </w:pPr>
            <w:r>
              <w:t xml:space="preserve">(i) « Compact » désigne le Millennium Challenge Compact conclu le </w:t>
            </w:r>
            <w:r>
              <w:rPr>
                <w:b/>
              </w:rPr>
              <w:t xml:space="preserve">[date] </w:t>
            </w:r>
            <w:r>
              <w:t xml:space="preserve">entre les États-Unis d’Amérique, agissant par l’intermédiaire de la Millennium Challenge Corporation, et le Gouvernement de/du/des </w:t>
            </w:r>
            <w:r>
              <w:rPr>
                <w:b/>
              </w:rPr>
              <w:t>[Pays]</w:t>
            </w:r>
            <w:r>
              <w:t>, tel que modifié de temps à autre.</w:t>
            </w:r>
          </w:p>
          <w:p w14:paraId="11114B59" w14:textId="072A0761" w:rsidR="00794D1B" w:rsidRDefault="00D93F1E">
            <w:pPr>
              <w:tabs>
                <w:tab w:val="left" w:pos="3960"/>
                <w:tab w:val="left" w:pos="6455"/>
              </w:tabs>
              <w:spacing w:after="160"/>
              <w:ind w:left="691" w:right="-14" w:hanging="691"/>
            </w:pPr>
            <w:r>
              <w:t>(r) « Gouvernement » désigne le</w:t>
            </w:r>
            <w:r>
              <w:rPr>
                <w:b/>
              </w:rPr>
              <w:t xml:space="preserve"> Gouvernement de/du/des [pays].</w:t>
            </w:r>
          </w:p>
        </w:tc>
      </w:tr>
      <w:tr w:rsidR="00794D1B" w14:paraId="75FD1E2D" w14:textId="77777777">
        <w:tc>
          <w:tcPr>
            <w:tcW w:w="2160" w:type="dxa"/>
          </w:tcPr>
          <w:p w14:paraId="7217D14A" w14:textId="77777777" w:rsidR="00794D1B" w:rsidRDefault="00D93F1E">
            <w:pPr>
              <w:tabs>
                <w:tab w:val="left" w:pos="3960"/>
              </w:tabs>
              <w:spacing w:after="0"/>
              <w:ind w:left="515" w:hanging="515"/>
            </w:pPr>
            <w:r>
              <w:t>IS</w:t>
            </w:r>
            <w:r>
              <w:tab/>
              <w:t>1.1</w:t>
            </w:r>
          </w:p>
        </w:tc>
        <w:tc>
          <w:tcPr>
            <w:tcW w:w="6833" w:type="dxa"/>
          </w:tcPr>
          <w:p w14:paraId="16C4F8EC" w14:textId="3CE2C394" w:rsidR="00794D1B" w:rsidRDefault="00D93F1E">
            <w:pPr>
              <w:tabs>
                <w:tab w:val="left" w:pos="3960"/>
                <w:tab w:val="left" w:pos="6455"/>
              </w:tabs>
              <w:spacing w:after="160"/>
              <w:ind w:left="691" w:right="-14" w:hanging="691"/>
            </w:pPr>
            <w:r>
              <w:t xml:space="preserve">Nom de l’Acheteur : </w:t>
            </w:r>
            <w:r>
              <w:rPr>
                <w:rStyle w:val="preparersnote"/>
                <w:b w:val="0"/>
              </w:rPr>
              <w:t>[</w:t>
            </w:r>
            <w:proofErr w:type="gramStart"/>
            <w:r>
              <w:rPr>
                <w:rStyle w:val="preparersnote"/>
                <w:b w:val="0"/>
              </w:rPr>
              <w:t>insérer:</w:t>
            </w:r>
            <w:proofErr w:type="gramEnd"/>
            <w:r>
              <w:rPr>
                <w:rStyle w:val="preparersnote"/>
              </w:rPr>
              <w:t xml:space="preserve">  Nom de l’Acheteur</w:t>
            </w:r>
          </w:p>
          <w:p w14:paraId="1D8E4516" w14:textId="77777777" w:rsidR="00794D1B" w:rsidRDefault="00D93F1E">
            <w:pPr>
              <w:tabs>
                <w:tab w:val="left" w:pos="3960"/>
                <w:tab w:val="left" w:pos="6455"/>
              </w:tabs>
              <w:spacing w:after="160"/>
              <w:ind w:left="695" w:right="-11" w:hanging="695"/>
            </w:pPr>
            <w:r>
              <w:t xml:space="preserve">Description du Système d’information objet de l'Appel d'offres : </w:t>
            </w:r>
            <w:r>
              <w:rPr>
                <w:rStyle w:val="preparersnote"/>
                <w:b w:val="0"/>
              </w:rPr>
              <w:t>[insérer :</w:t>
            </w:r>
            <w:r>
              <w:rPr>
                <w:rStyle w:val="preparersnote"/>
              </w:rPr>
              <w:t xml:space="preserve"> brève description du Système d’information</w:t>
            </w:r>
            <w:r>
              <w:rPr>
                <w:rStyle w:val="preparersnote"/>
                <w:b w:val="0"/>
              </w:rPr>
              <w:t>]</w:t>
            </w:r>
          </w:p>
        </w:tc>
      </w:tr>
      <w:tr w:rsidR="00794D1B" w14:paraId="5EB2782E" w14:textId="77777777">
        <w:tc>
          <w:tcPr>
            <w:tcW w:w="2160" w:type="dxa"/>
          </w:tcPr>
          <w:p w14:paraId="0A7BA59A" w14:textId="77777777" w:rsidR="00794D1B" w:rsidRDefault="00D93F1E">
            <w:pPr>
              <w:tabs>
                <w:tab w:val="left" w:pos="3960"/>
              </w:tabs>
              <w:spacing w:after="0"/>
              <w:ind w:left="515" w:hanging="515"/>
            </w:pPr>
            <w:r>
              <w:t>IS</w:t>
            </w:r>
            <w:r>
              <w:tab/>
              <w:t>1.2</w:t>
            </w:r>
          </w:p>
        </w:tc>
        <w:tc>
          <w:tcPr>
            <w:tcW w:w="6833" w:type="dxa"/>
          </w:tcPr>
          <w:p w14:paraId="448CC529" w14:textId="77777777" w:rsidR="00794D1B" w:rsidRDefault="00D93F1E">
            <w:pPr>
              <w:tabs>
                <w:tab w:val="left" w:pos="3960"/>
                <w:tab w:val="left" w:pos="6455"/>
              </w:tabs>
              <w:spacing w:after="160"/>
              <w:ind w:left="691" w:right="-14" w:hanging="691"/>
            </w:pPr>
            <w:r>
              <w:t xml:space="preserve">Titre de l'Appel d'offres : </w:t>
            </w:r>
            <w:r>
              <w:rPr>
                <w:rStyle w:val="preparersnote"/>
                <w:b w:val="0"/>
              </w:rPr>
              <w:t>[</w:t>
            </w:r>
            <w:proofErr w:type="gramStart"/>
            <w:r>
              <w:rPr>
                <w:rStyle w:val="preparersnote"/>
                <w:b w:val="0"/>
              </w:rPr>
              <w:t>insérer:</w:t>
            </w:r>
            <w:proofErr w:type="gramEnd"/>
            <w:r>
              <w:rPr>
                <w:rStyle w:val="preparersnote"/>
                <w:b w:val="0"/>
              </w:rPr>
              <w:t xml:space="preserve"> </w:t>
            </w:r>
            <w:r>
              <w:rPr>
                <w:rStyle w:val="preparersnote"/>
              </w:rPr>
              <w:t xml:space="preserve"> titre de l’Appel d’offres</w:t>
            </w:r>
            <w:r>
              <w:rPr>
                <w:rStyle w:val="preparersnote"/>
                <w:b w:val="0"/>
              </w:rPr>
              <w:t>]</w:t>
            </w:r>
          </w:p>
          <w:p w14:paraId="677482EB" w14:textId="77777777" w:rsidR="00794D1B" w:rsidRDefault="00D93F1E">
            <w:pPr>
              <w:tabs>
                <w:tab w:val="left" w:pos="3960"/>
                <w:tab w:val="left" w:pos="6455"/>
              </w:tabs>
              <w:spacing w:after="160"/>
              <w:ind w:left="691" w:right="-14" w:hanging="691"/>
            </w:pPr>
            <w:r>
              <w:t xml:space="preserve">Numéro de l'Appel d'offres : </w:t>
            </w:r>
            <w:r>
              <w:rPr>
                <w:rStyle w:val="preparersnote"/>
                <w:b w:val="0"/>
              </w:rPr>
              <w:t>[</w:t>
            </w:r>
            <w:proofErr w:type="gramStart"/>
            <w:r>
              <w:rPr>
                <w:rStyle w:val="preparersnote"/>
                <w:b w:val="0"/>
              </w:rPr>
              <w:t>insérer:</w:t>
            </w:r>
            <w:proofErr w:type="gramEnd"/>
            <w:r>
              <w:rPr>
                <w:rStyle w:val="preparersnote"/>
              </w:rPr>
              <w:t xml:space="preserve">  numéro de l’Appel d’offres</w:t>
            </w:r>
            <w:r>
              <w:rPr>
                <w:rStyle w:val="preparersnote"/>
                <w:b w:val="0"/>
              </w:rPr>
              <w:t>]</w:t>
            </w:r>
          </w:p>
          <w:p w14:paraId="7BCF6715" w14:textId="77777777" w:rsidR="00794D1B" w:rsidRDefault="00D93F1E">
            <w:pPr>
              <w:tabs>
                <w:tab w:val="left" w:pos="3960"/>
                <w:tab w:val="left" w:pos="6455"/>
              </w:tabs>
              <w:spacing w:after="160"/>
              <w:ind w:left="691" w:right="-14" w:hanging="691"/>
            </w:pPr>
            <w:r>
              <w:t xml:space="preserve">Nom du/des Contrat(s) proposé(s) : </w:t>
            </w:r>
            <w:r>
              <w:rPr>
                <w:rStyle w:val="preparersnote"/>
                <w:b w:val="0"/>
              </w:rPr>
              <w:t>[</w:t>
            </w:r>
            <w:proofErr w:type="gramStart"/>
            <w:r>
              <w:rPr>
                <w:rStyle w:val="preparersnote"/>
                <w:b w:val="0"/>
              </w:rPr>
              <w:t>insérer:</w:t>
            </w:r>
            <w:proofErr w:type="gramEnd"/>
            <w:r>
              <w:rPr>
                <w:rStyle w:val="preparersnote"/>
              </w:rPr>
              <w:t xml:space="preserve">  </w:t>
            </w:r>
            <w:r>
              <w:rPr>
                <w:rStyle w:val="preparersnote"/>
                <w:b w:val="0"/>
              </w:rPr>
              <w:t>[</w:t>
            </w:r>
            <w:r>
              <w:rPr>
                <w:rStyle w:val="preparersnote"/>
              </w:rPr>
              <w:t>nom du ou des Contrats]</w:t>
            </w:r>
          </w:p>
        </w:tc>
      </w:tr>
      <w:tr w:rsidR="00B95BD2" w14:paraId="049AE8C1" w14:textId="77777777">
        <w:tc>
          <w:tcPr>
            <w:tcW w:w="2160" w:type="dxa"/>
          </w:tcPr>
          <w:p w14:paraId="135DFEB6" w14:textId="0C2F9B0E" w:rsidR="00B95BD2" w:rsidRDefault="00B95BD2">
            <w:pPr>
              <w:tabs>
                <w:tab w:val="left" w:pos="3960"/>
              </w:tabs>
              <w:spacing w:after="0"/>
              <w:ind w:left="515" w:hanging="515"/>
            </w:pPr>
            <w:r>
              <w:t>IS 1.3</w:t>
            </w:r>
          </w:p>
        </w:tc>
        <w:tc>
          <w:tcPr>
            <w:tcW w:w="6833" w:type="dxa"/>
          </w:tcPr>
          <w:p w14:paraId="2B02FB49" w14:textId="77777777" w:rsidR="00B95BD2" w:rsidRPr="001C72B4" w:rsidRDefault="00B95BD2" w:rsidP="00B95BD2">
            <w:pPr>
              <w:pStyle w:val="BDSDefault"/>
            </w:pPr>
            <w:r>
              <w:t xml:space="preserve">Les contributions de l’Acheteur en matière de services et d’installation </w:t>
            </w:r>
            <w:proofErr w:type="gramStart"/>
            <w:r>
              <w:t>sont:</w:t>
            </w:r>
            <w:proofErr w:type="gramEnd"/>
          </w:p>
          <w:p w14:paraId="2C6EFC6F" w14:textId="77777777" w:rsidR="00B95BD2" w:rsidRPr="001C72B4" w:rsidRDefault="00B95BD2" w:rsidP="00B95BD2">
            <w:pPr>
              <w:pStyle w:val="BDSDefault"/>
              <w:rPr>
                <w:b/>
                <w:bCs/>
              </w:rPr>
            </w:pPr>
            <w:r>
              <w:rPr>
                <w:b/>
                <w:bCs/>
              </w:rPr>
              <w:t>[Insérer la Liste ou « Aucune »]</w:t>
            </w:r>
          </w:p>
          <w:p w14:paraId="18014AAF" w14:textId="38D6EACB" w:rsidR="00B95BD2" w:rsidRDefault="00B95BD2" w:rsidP="00B95BD2">
            <w:pPr>
              <w:tabs>
                <w:tab w:val="left" w:pos="3960"/>
                <w:tab w:val="left" w:pos="6455"/>
              </w:tabs>
              <w:spacing w:after="160"/>
              <w:ind w:left="691" w:right="-14" w:hanging="691"/>
            </w:pPr>
            <w:r>
              <w:rPr>
                <w:b/>
                <w:bCs/>
              </w:rPr>
              <w:t>[En cas d’exigences particulières d’enregistrement local du Prestataire de Services étranger dans le pays de l’Entité MCA, fournir des détails au sujet de ces exigences]</w:t>
            </w:r>
          </w:p>
        </w:tc>
      </w:tr>
      <w:tr w:rsidR="00794D1B" w14:paraId="71AC70F9" w14:textId="77777777">
        <w:tc>
          <w:tcPr>
            <w:tcW w:w="2160" w:type="dxa"/>
          </w:tcPr>
          <w:p w14:paraId="476BD757" w14:textId="77777777" w:rsidR="00794D1B" w:rsidRDefault="00D93F1E">
            <w:pPr>
              <w:tabs>
                <w:tab w:val="left" w:pos="3960"/>
              </w:tabs>
              <w:spacing w:after="0"/>
              <w:ind w:left="518" w:hanging="518"/>
            </w:pPr>
            <w:r>
              <w:t>IS</w:t>
            </w:r>
            <w:r>
              <w:tab/>
              <w:t>6.1 (a)</w:t>
            </w:r>
          </w:p>
        </w:tc>
        <w:tc>
          <w:tcPr>
            <w:tcW w:w="6833" w:type="dxa"/>
          </w:tcPr>
          <w:p w14:paraId="0F30FC80" w14:textId="77777777" w:rsidR="00794D1B" w:rsidRDefault="00D93F1E">
            <w:pPr>
              <w:tabs>
                <w:tab w:val="left" w:pos="3960"/>
              </w:tabs>
              <w:spacing w:after="160"/>
              <w:ind w:left="691" w:hanging="691"/>
            </w:pPr>
            <w:r>
              <w:t>Critères de qualification des Soumissionnaires :</w:t>
            </w:r>
          </w:p>
          <w:p w14:paraId="65537072" w14:textId="77777777" w:rsidR="00794D1B" w:rsidRDefault="00D93F1E">
            <w:pPr>
              <w:spacing w:after="160"/>
              <w:ind w:left="691"/>
              <w:rPr>
                <w:rStyle w:val="preparersnote"/>
                <w:b w:val="0"/>
              </w:rPr>
            </w:pPr>
            <w:r>
              <w:rPr>
                <w:rStyle w:val="preparersnote"/>
              </w:rPr>
              <w:t>[Le cas échéant, indiquer :  critères de qualification quantifiables concernant l'expérience et/ou la viabilité financière</w:t>
            </w:r>
            <w:r>
              <w:rPr>
                <w:rStyle w:val="preparersnote"/>
                <w:b w:val="0"/>
              </w:rPr>
              <w:t>].</w:t>
            </w:r>
          </w:p>
          <w:p w14:paraId="4D0DBD39" w14:textId="77777777" w:rsidR="00794D1B" w:rsidRDefault="00D93F1E">
            <w:pPr>
              <w:spacing w:after="160"/>
              <w:ind w:left="691"/>
              <w:rPr>
                <w:rStyle w:val="preparersnote"/>
              </w:rPr>
            </w:pPr>
            <w:r>
              <w:rPr>
                <w:rStyle w:val="preparersnote"/>
                <w:b w:val="0"/>
              </w:rPr>
              <w:t>[Se référer au document d'orientation pour les directives, les pratiques recommandées et les exemples]</w:t>
            </w:r>
          </w:p>
          <w:p w14:paraId="23211E8F" w14:textId="77777777" w:rsidR="00794D1B" w:rsidRDefault="00D93F1E">
            <w:pPr>
              <w:pStyle w:val="explanatoryclause"/>
              <w:spacing w:after="160"/>
              <w:ind w:left="734" w:hanging="65"/>
              <w:jc w:val="both"/>
              <w:rPr>
                <w:rFonts w:ascii="Times New Roman" w:hAnsi="Times New Roman"/>
                <w:i/>
                <w:sz w:val="24"/>
              </w:rPr>
            </w:pPr>
            <w:r>
              <w:rPr>
                <w:rFonts w:ascii="Times New Roman" w:hAnsi="Times New Roman"/>
                <w:i/>
                <w:iCs/>
                <w:sz w:val="24"/>
              </w:rPr>
              <w:lastRenderedPageBreak/>
              <w:t>[S'il y a lieu de prendre en compte des qualifications de (certains) Sous-traitants dans les qualifications du Soumissionnaire, indiquer</w:t>
            </w:r>
            <w:r>
              <w:rPr>
                <w:rFonts w:ascii="Times New Roman" w:hAnsi="Times New Roman"/>
                <w:sz w:val="24"/>
              </w:rPr>
              <w:t xml:space="preserve"> « </w:t>
            </w:r>
            <w:r>
              <w:rPr>
                <w:rFonts w:ascii="Times New Roman" w:hAnsi="Times New Roman"/>
                <w:b/>
                <w:i/>
                <w:iCs/>
                <w:sz w:val="24"/>
              </w:rPr>
              <w:t>Les qualifications techniques et l'expérience des Sous-traitants peuvent être prises en compte pour la fourniture des principales composantes suivantes :</w:t>
            </w:r>
            <w:r>
              <w:rPr>
                <w:rFonts w:ascii="Times New Roman" w:hAnsi="Times New Roman"/>
                <w:i/>
                <w:iCs/>
                <w:sz w:val="24"/>
              </w:rPr>
              <w:t xml:space="preserve"> », et énumérer les principales composantes.]</w:t>
            </w:r>
          </w:p>
          <w:p w14:paraId="489E082D" w14:textId="77777777" w:rsidR="00794D1B" w:rsidRDefault="00D93F1E">
            <w:pPr>
              <w:spacing w:after="160"/>
              <w:ind w:left="691"/>
            </w:pPr>
            <w:r>
              <w:rPr>
                <w:rStyle w:val="preparersnote"/>
                <w:b w:val="0"/>
              </w:rPr>
              <w:t>[Se référer au document d'orientation pour les directives, les pratiques recommandées et les exemples]</w:t>
            </w:r>
          </w:p>
        </w:tc>
      </w:tr>
      <w:tr w:rsidR="00794D1B" w14:paraId="214D8D88" w14:textId="77777777">
        <w:tc>
          <w:tcPr>
            <w:tcW w:w="2160" w:type="dxa"/>
          </w:tcPr>
          <w:p w14:paraId="7F76FD5C" w14:textId="77777777" w:rsidR="00794D1B" w:rsidRPr="00D926AD" w:rsidRDefault="00D93F1E">
            <w:pPr>
              <w:tabs>
                <w:tab w:val="left" w:pos="3960"/>
              </w:tabs>
              <w:spacing w:after="0"/>
              <w:ind w:left="518" w:hanging="518"/>
              <w:jc w:val="left"/>
            </w:pPr>
            <w:r>
              <w:lastRenderedPageBreak/>
              <w:t>IS</w:t>
            </w:r>
            <w:r>
              <w:tab/>
              <w:t>6.1 (b)</w:t>
            </w:r>
          </w:p>
        </w:tc>
        <w:tc>
          <w:tcPr>
            <w:tcW w:w="6833" w:type="dxa"/>
          </w:tcPr>
          <w:p w14:paraId="12E2AAD6" w14:textId="77777777" w:rsidR="00794D1B" w:rsidRDefault="00D93F1E">
            <w:pPr>
              <w:tabs>
                <w:tab w:val="left" w:pos="3960"/>
              </w:tabs>
              <w:spacing w:after="160"/>
              <w:ind w:left="691" w:hanging="720"/>
            </w:pPr>
            <w:r>
              <w:t>Les Autorisations du fabricant pour les Technologies de l'information, sauf les technologies fabriquées par le Soumissionnaire lui-même, sont requises pour les types/catégories suivants :</w:t>
            </w:r>
          </w:p>
          <w:p w14:paraId="1CC08353" w14:textId="77777777" w:rsidR="00794D1B" w:rsidRDefault="00D93F1E">
            <w:pPr>
              <w:tabs>
                <w:tab w:val="left" w:pos="3960"/>
              </w:tabs>
              <w:spacing w:after="160"/>
              <w:ind w:left="695"/>
              <w:rPr>
                <w:rStyle w:val="preparersnote"/>
                <w:b w:val="0"/>
              </w:rPr>
            </w:pPr>
            <w:r>
              <w:rPr>
                <w:rStyle w:val="preparersnote"/>
                <w:b w:val="0"/>
              </w:rPr>
              <w:t>[</w:t>
            </w:r>
            <w:proofErr w:type="gramStart"/>
            <w:r>
              <w:rPr>
                <w:rStyle w:val="preparersnote"/>
                <w:b w:val="0"/>
              </w:rPr>
              <w:t>indiquer</w:t>
            </w:r>
            <w:proofErr w:type="gramEnd"/>
            <w:r>
              <w:rPr>
                <w:rStyle w:val="preparersnote"/>
                <w:b w:val="0"/>
              </w:rPr>
              <w:t xml:space="preserve"> par exemple :</w:t>
            </w:r>
            <w:r>
              <w:rPr>
                <w:rStyle w:val="preparersnote"/>
              </w:rPr>
              <w:t xml:space="preserve"> « aucun » / « tous » / « tous les équipements actifs (c'est-à-dire alimentés) et tous les logiciels</w:t>
            </w:r>
            <w:r>
              <w:rPr>
                <w:rStyle w:val="preparersnote"/>
                <w:b w:val="0"/>
              </w:rPr>
              <w:t>]</w:t>
            </w:r>
          </w:p>
          <w:p w14:paraId="207AC7BE" w14:textId="77777777" w:rsidR="00794D1B" w:rsidRDefault="00D93F1E">
            <w:pPr>
              <w:spacing w:after="160"/>
              <w:ind w:left="691"/>
              <w:rPr>
                <w:sz w:val="22"/>
              </w:rPr>
            </w:pPr>
            <w:r>
              <w:rPr>
                <w:rStyle w:val="preparersnote"/>
                <w:b w:val="0"/>
              </w:rPr>
              <w:t>[Se référer au document d'orientation pour les directives, les pratiques recommandées et les exemples]</w:t>
            </w:r>
          </w:p>
        </w:tc>
      </w:tr>
      <w:tr w:rsidR="00794D1B" w:rsidRPr="002D2BCC" w14:paraId="744C2CBD" w14:textId="77777777">
        <w:tc>
          <w:tcPr>
            <w:tcW w:w="2160" w:type="dxa"/>
          </w:tcPr>
          <w:p w14:paraId="373B5527" w14:textId="77777777" w:rsidR="00794D1B" w:rsidRPr="002D2BCC" w:rsidRDefault="00D93F1E">
            <w:pPr>
              <w:tabs>
                <w:tab w:val="left" w:pos="3960"/>
              </w:tabs>
              <w:spacing w:after="0"/>
              <w:ind w:left="518" w:hanging="518"/>
              <w:jc w:val="left"/>
            </w:pPr>
            <w:r>
              <w:t>IS</w:t>
            </w:r>
            <w:r>
              <w:tab/>
              <w:t>6.1 (c)</w:t>
            </w:r>
          </w:p>
        </w:tc>
        <w:tc>
          <w:tcPr>
            <w:tcW w:w="6833" w:type="dxa"/>
          </w:tcPr>
          <w:p w14:paraId="7A3E7C3A" w14:textId="77777777" w:rsidR="00794D1B" w:rsidRPr="002D2BCC" w:rsidRDefault="00D93F1E">
            <w:pPr>
              <w:tabs>
                <w:tab w:val="left" w:pos="3960"/>
              </w:tabs>
              <w:spacing w:after="160"/>
              <w:ind w:left="691" w:hanging="720"/>
            </w:pPr>
            <w:r>
              <w:t>Si le Soumissionnaire propose de recourir à des Sous-traitants pour la fourniture de certains services clés, des accords écrits signés par lesdits Sous-traitants par lesquels ces derniers s'engagent à fournir ces services en cas de conclusion de Contrat(s) à l'issue du présent Appel d'offres, sont requis pour les types/catégories de services énumérés ci-dessous :</w:t>
            </w:r>
          </w:p>
          <w:p w14:paraId="4A30ACB7" w14:textId="77777777" w:rsidR="00794D1B" w:rsidRPr="002D2BCC" w:rsidRDefault="00D93F1E">
            <w:pPr>
              <w:tabs>
                <w:tab w:val="left" w:pos="3960"/>
              </w:tabs>
              <w:spacing w:after="160"/>
              <w:ind w:left="695"/>
            </w:pPr>
            <w:r>
              <w:rPr>
                <w:rStyle w:val="preparersnote"/>
                <w:b w:val="0"/>
              </w:rPr>
              <w:t>[</w:t>
            </w:r>
            <w:proofErr w:type="gramStart"/>
            <w:r>
              <w:rPr>
                <w:rStyle w:val="preparersnote"/>
                <w:b w:val="0"/>
              </w:rPr>
              <w:t>indiquer</w:t>
            </w:r>
            <w:proofErr w:type="gramEnd"/>
            <w:r>
              <w:rPr>
                <w:rStyle w:val="preparersnote"/>
                <w:b w:val="0"/>
              </w:rPr>
              <w:t xml:space="preserve"> par exemple :</w:t>
            </w:r>
            <w:r>
              <w:rPr>
                <w:rStyle w:val="preparersnote"/>
              </w:rPr>
              <w:t xml:space="preserve"> « aucun » / « tous » / liste des services clés concernés</w:t>
            </w:r>
            <w:r>
              <w:rPr>
                <w:rStyle w:val="preparersnote"/>
                <w:b w:val="0"/>
              </w:rPr>
              <w:t>]</w:t>
            </w:r>
            <w:r>
              <w:t>.</w:t>
            </w:r>
          </w:p>
          <w:p w14:paraId="485EB4D5" w14:textId="77777777" w:rsidR="00794D1B" w:rsidRPr="002D2BCC" w:rsidRDefault="00D93F1E">
            <w:pPr>
              <w:spacing w:after="160"/>
              <w:ind w:left="691"/>
            </w:pPr>
            <w:r>
              <w:rPr>
                <w:rStyle w:val="preparersnote"/>
                <w:b w:val="0"/>
              </w:rPr>
              <w:t>[Se référer au document d'orientation pour les directives, les pratiques recommandées et les exemples]</w:t>
            </w:r>
          </w:p>
        </w:tc>
      </w:tr>
      <w:tr w:rsidR="00794D1B" w:rsidRPr="002D2BCC" w14:paraId="5FE571A6" w14:textId="77777777">
        <w:tc>
          <w:tcPr>
            <w:tcW w:w="2160" w:type="dxa"/>
          </w:tcPr>
          <w:p w14:paraId="295D34F0" w14:textId="77777777" w:rsidR="00794D1B" w:rsidRPr="002D2BCC" w:rsidRDefault="00D93F1E">
            <w:pPr>
              <w:tabs>
                <w:tab w:val="left" w:pos="3960"/>
              </w:tabs>
              <w:spacing w:after="0"/>
              <w:ind w:left="518" w:hanging="518"/>
              <w:jc w:val="left"/>
            </w:pPr>
            <w:r>
              <w:t>IS</w:t>
            </w:r>
            <w:r>
              <w:tab/>
              <w:t>6.4</w:t>
            </w:r>
          </w:p>
        </w:tc>
        <w:tc>
          <w:tcPr>
            <w:tcW w:w="6833" w:type="dxa"/>
          </w:tcPr>
          <w:p w14:paraId="77C4B2C7" w14:textId="77777777" w:rsidR="00794D1B" w:rsidRPr="002D2BCC" w:rsidRDefault="00D93F1E" w:rsidP="00B6097C">
            <w:pPr>
              <w:tabs>
                <w:tab w:val="left" w:pos="3960"/>
              </w:tabs>
              <w:spacing w:after="160"/>
            </w:pPr>
            <w:r>
              <w:rPr>
                <w:rStyle w:val="preparersnote"/>
                <w:b w:val="0"/>
              </w:rPr>
              <w:t>Indiquer les restrictions à la Sous-traitance : [« </w:t>
            </w:r>
            <w:r>
              <w:rPr>
                <w:rStyle w:val="preparersnote"/>
              </w:rPr>
              <w:t>% de la valeur du Contrat » / « Aucune »</w:t>
            </w:r>
            <w:r>
              <w:rPr>
                <w:rStyle w:val="preparersnote"/>
                <w:b w:val="0"/>
              </w:rPr>
              <w:t>]</w:t>
            </w:r>
            <w:r>
              <w:t>.</w:t>
            </w:r>
          </w:p>
          <w:p w14:paraId="500B6318" w14:textId="77777777" w:rsidR="00794D1B" w:rsidRPr="002D2BCC" w:rsidRDefault="00D93F1E">
            <w:pPr>
              <w:spacing w:after="160"/>
              <w:ind w:left="691"/>
            </w:pPr>
            <w:r>
              <w:rPr>
                <w:rStyle w:val="preparersnote"/>
                <w:b w:val="0"/>
              </w:rPr>
              <w:t>[Se référer au document d'orientation pour les directives, les pratiques recommandées et les exemples]</w:t>
            </w:r>
          </w:p>
        </w:tc>
      </w:tr>
      <w:tr w:rsidR="006C1A59" w:rsidRPr="002D2BCC" w14:paraId="25DE6FEF" w14:textId="77777777">
        <w:tc>
          <w:tcPr>
            <w:tcW w:w="2160" w:type="dxa"/>
          </w:tcPr>
          <w:p w14:paraId="01AB9AC5" w14:textId="369ACF1D" w:rsidR="006C1A59" w:rsidRPr="002D2BCC" w:rsidRDefault="006C1A59">
            <w:pPr>
              <w:tabs>
                <w:tab w:val="left" w:pos="3960"/>
              </w:tabs>
              <w:spacing w:after="0"/>
              <w:ind w:left="518" w:hanging="518"/>
              <w:jc w:val="left"/>
            </w:pPr>
            <w:r>
              <w:t>IS 7.1</w:t>
            </w:r>
          </w:p>
        </w:tc>
        <w:tc>
          <w:tcPr>
            <w:tcW w:w="6833" w:type="dxa"/>
          </w:tcPr>
          <w:p w14:paraId="2C5EC39D" w14:textId="779B35F0" w:rsidR="007A01EF" w:rsidRDefault="007A01EF" w:rsidP="007A01EF">
            <w:pPr>
              <w:pStyle w:val="BDSDefault"/>
              <w:ind w:left="676"/>
            </w:pPr>
            <w:r>
              <w:rPr>
                <w:rStyle w:val="preparersnote"/>
                <w:b w:val="0"/>
              </w:rPr>
              <w:t>[Supprimer les mentions inutiles.]</w:t>
            </w:r>
          </w:p>
          <w:p w14:paraId="6178EF3D" w14:textId="36A9D50A" w:rsidR="006C1A59" w:rsidRDefault="006C1A59" w:rsidP="006C1A59">
            <w:pPr>
              <w:pStyle w:val="BDSDefault"/>
            </w:pPr>
            <w:r>
              <w:t>L'Acheteur remboursera les frais associés à la préparation et à la soumission de l'Offre, à hauteur de [insérer le montant].</w:t>
            </w:r>
          </w:p>
          <w:p w14:paraId="777EDD52" w14:textId="77777777" w:rsidR="006C1A59" w:rsidRDefault="006C1A59" w:rsidP="006C1A59">
            <w:pPr>
              <w:pStyle w:val="BDSDefault"/>
            </w:pPr>
            <w:proofErr w:type="gramStart"/>
            <w:r>
              <w:t>OU</w:t>
            </w:r>
            <w:proofErr w:type="gramEnd"/>
          </w:p>
          <w:p w14:paraId="2F5D359C" w14:textId="58FD995C" w:rsidR="006C1A59" w:rsidRPr="002D2BCC" w:rsidRDefault="006C1A59" w:rsidP="006C1A59">
            <w:pPr>
              <w:tabs>
                <w:tab w:val="left" w:pos="3960"/>
              </w:tabs>
              <w:spacing w:after="160"/>
              <w:rPr>
                <w:rStyle w:val="preparersnote"/>
                <w:b w:val="0"/>
              </w:rPr>
            </w:pPr>
            <w:r>
              <w:t>L'Acheteur ne remboursera pas les frais associés à la préparation et à la soumission de l'Offre.</w:t>
            </w:r>
          </w:p>
        </w:tc>
      </w:tr>
    </w:tbl>
    <w:p w14:paraId="0045D6A8" w14:textId="77777777" w:rsidR="00794D1B" w:rsidRPr="002D2BCC" w:rsidRDefault="00D93F1E">
      <w:pPr>
        <w:pStyle w:val="Head31"/>
        <w:tabs>
          <w:tab w:val="left" w:pos="3960"/>
        </w:tabs>
        <w:spacing w:before="360"/>
        <w:rPr>
          <w:rFonts w:ascii="Times New Roman" w:hAnsi="Times New Roman"/>
        </w:rPr>
      </w:pPr>
      <w:r>
        <w:rPr>
          <w:rFonts w:ascii="Times New Roman" w:hAnsi="Times New Roman"/>
        </w:rPr>
        <w:lastRenderedPageBreak/>
        <w:t>B. Le présent Dossier d’appel d’offres</w:t>
      </w:r>
    </w:p>
    <w:tbl>
      <w:tblPr>
        <w:tblW w:w="0" w:type="auto"/>
        <w:tblInd w:w="115"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160"/>
        <w:gridCol w:w="6833"/>
      </w:tblGrid>
      <w:tr w:rsidR="00794D1B" w:rsidRPr="002D2BCC" w14:paraId="40486872" w14:textId="77777777">
        <w:tc>
          <w:tcPr>
            <w:tcW w:w="2160" w:type="dxa"/>
          </w:tcPr>
          <w:p w14:paraId="1248AD59" w14:textId="77777777" w:rsidR="00794D1B" w:rsidRPr="002D2BCC" w:rsidRDefault="00D93F1E">
            <w:pPr>
              <w:tabs>
                <w:tab w:val="left" w:pos="3960"/>
              </w:tabs>
              <w:spacing w:after="0"/>
              <w:ind w:left="518" w:hanging="518"/>
            </w:pPr>
            <w:r>
              <w:t>IS</w:t>
            </w:r>
            <w:r>
              <w:tab/>
              <w:t>10.1</w:t>
            </w:r>
          </w:p>
        </w:tc>
        <w:tc>
          <w:tcPr>
            <w:tcW w:w="6833" w:type="dxa"/>
          </w:tcPr>
          <w:p w14:paraId="092ED94C" w14:textId="77777777" w:rsidR="00794D1B" w:rsidRPr="002D2BCC" w:rsidRDefault="00D93F1E">
            <w:pPr>
              <w:tabs>
                <w:tab w:val="left" w:pos="3960"/>
              </w:tabs>
              <w:spacing w:after="240"/>
              <w:ind w:left="720" w:right="-14" w:hanging="720"/>
              <w:rPr>
                <w:rStyle w:val="preparersnote"/>
                <w:b w:val="0"/>
              </w:rPr>
            </w:pPr>
            <w:r>
              <w:t xml:space="preserve">Adresse de l’Acheteur/ Agent de passation de marchés dûment autorisé </w:t>
            </w:r>
            <w:proofErr w:type="gramStart"/>
            <w:r>
              <w:t xml:space="preserve">:  </w:t>
            </w:r>
            <w:r>
              <w:rPr>
                <w:rStyle w:val="preparersnote"/>
                <w:b w:val="0"/>
              </w:rPr>
              <w:t>[</w:t>
            </w:r>
            <w:proofErr w:type="gramEnd"/>
            <w:r>
              <w:rPr>
                <w:rStyle w:val="preparersnote"/>
                <w:b w:val="0"/>
              </w:rPr>
              <w:t>insérer:</w:t>
            </w:r>
            <w:r>
              <w:rPr>
                <w:rStyle w:val="preparersnote"/>
              </w:rPr>
              <w:t xml:space="preserve">  </w:t>
            </w:r>
            <w:r>
              <w:rPr>
                <w:rStyle w:val="preparersnote"/>
                <w:b w:val="0"/>
              </w:rPr>
              <w:t>[</w:t>
            </w:r>
            <w:r>
              <w:rPr>
                <w:rStyle w:val="preparersnote"/>
              </w:rPr>
              <w:t>Adresse, numéro de téléphone, télécopie et éventuellement e-mail de l’Acheteur/de l'Agent de passation de marchés ; indiquer également le nom de la personne ou du responsable à laquelle/auquel les correspondances du Soumissionnaire doivent être adressées</w:t>
            </w:r>
            <w:r>
              <w:rPr>
                <w:rStyle w:val="preparersnote"/>
                <w:b w:val="0"/>
              </w:rPr>
              <w:t>]</w:t>
            </w:r>
          </w:p>
          <w:p w14:paraId="6552EFA9" w14:textId="77777777" w:rsidR="00794D1B" w:rsidRPr="002D2BCC" w:rsidRDefault="00D93F1E">
            <w:pPr>
              <w:tabs>
                <w:tab w:val="left" w:pos="3960"/>
              </w:tabs>
              <w:spacing w:after="240"/>
              <w:ind w:left="720" w:right="-14" w:hanging="720"/>
            </w:pPr>
            <w:r>
              <w:rPr>
                <w:rStyle w:val="preparersnote"/>
              </w:rPr>
              <w:t>Date limite de dépôt des demandes d’éclaircissements concernant les Offres</w:t>
            </w:r>
            <w:r>
              <w:t xml:space="preserve"> :</w:t>
            </w:r>
            <w:r>
              <w:rPr>
                <w:rStyle w:val="preparersnote"/>
              </w:rPr>
              <w:t xml:space="preserve"> [insérer le nombre de jours] </w:t>
            </w:r>
            <w:r>
              <w:t>avant la date limite de soumission des Offres fixée par l’Acheteur.</w:t>
            </w:r>
          </w:p>
          <w:p w14:paraId="39C11B7D" w14:textId="77777777" w:rsidR="00794D1B" w:rsidRPr="002D2BCC" w:rsidRDefault="00D93F1E">
            <w:pPr>
              <w:tabs>
                <w:tab w:val="left" w:pos="3960"/>
              </w:tabs>
              <w:spacing w:after="240"/>
              <w:ind w:left="720" w:right="-14" w:hanging="720"/>
            </w:pPr>
            <w:r>
              <w:t xml:space="preserve">Délai de réponse de l’Acheteur aux demandes d’éclaircissements concernant les Offres : </w:t>
            </w:r>
            <w:r>
              <w:rPr>
                <w:rStyle w:val="preparersnote"/>
              </w:rPr>
              <w:t xml:space="preserve">[insérer le nombre de </w:t>
            </w:r>
            <w:proofErr w:type="gramStart"/>
            <w:r>
              <w:rPr>
                <w:rStyle w:val="preparersnote"/>
              </w:rPr>
              <w:t xml:space="preserve">jours] </w:t>
            </w:r>
            <w:r>
              <w:t xml:space="preserve"> avant</w:t>
            </w:r>
            <w:proofErr w:type="gramEnd"/>
            <w:r>
              <w:t xml:space="preserve"> la date limite de soumission des Offres fixée par l’Acheteur.</w:t>
            </w:r>
          </w:p>
        </w:tc>
      </w:tr>
      <w:tr w:rsidR="00794D1B" w:rsidRPr="002D2BCC" w14:paraId="4625BB04" w14:textId="77777777">
        <w:tc>
          <w:tcPr>
            <w:tcW w:w="2160" w:type="dxa"/>
          </w:tcPr>
          <w:p w14:paraId="34DBB5AE" w14:textId="77777777" w:rsidR="00794D1B" w:rsidRPr="002D2BCC" w:rsidRDefault="00D93F1E">
            <w:pPr>
              <w:tabs>
                <w:tab w:val="left" w:pos="3960"/>
              </w:tabs>
              <w:spacing w:after="0"/>
              <w:ind w:left="518" w:hanging="518"/>
            </w:pPr>
            <w:r>
              <w:t>IS</w:t>
            </w:r>
            <w:r>
              <w:tab/>
              <w:t>10.2</w:t>
            </w:r>
          </w:p>
        </w:tc>
        <w:tc>
          <w:tcPr>
            <w:tcW w:w="6833" w:type="dxa"/>
          </w:tcPr>
          <w:p w14:paraId="6BD5AD00" w14:textId="11F365A0" w:rsidR="00794D1B" w:rsidRPr="002D2BCC" w:rsidRDefault="00D93F1E">
            <w:pPr>
              <w:tabs>
                <w:tab w:val="left" w:pos="3960"/>
              </w:tabs>
              <w:spacing w:after="160"/>
              <w:ind w:left="691" w:right="-14" w:hanging="691"/>
            </w:pPr>
            <w:r>
              <w:t>Une Conférence préalable aux Offres [aura/n’aura pas lieu</w:t>
            </w:r>
            <w:proofErr w:type="gramStart"/>
            <w:r>
              <w:t>]:</w:t>
            </w:r>
            <w:proofErr w:type="gramEnd"/>
          </w:p>
          <w:p w14:paraId="7F5ABC34" w14:textId="77777777" w:rsidR="00794D1B" w:rsidRPr="002D2BCC" w:rsidRDefault="00D93F1E">
            <w:pPr>
              <w:tabs>
                <w:tab w:val="left" w:pos="3960"/>
              </w:tabs>
              <w:spacing w:after="160"/>
              <w:ind w:right="-14"/>
            </w:pPr>
            <w:proofErr w:type="gramStart"/>
            <w:r>
              <w:t>Date:</w:t>
            </w:r>
            <w:proofErr w:type="gramEnd"/>
            <w:r>
              <w:t xml:space="preserve"> </w:t>
            </w:r>
            <w:r>
              <w:rPr>
                <w:b/>
                <w:i/>
              </w:rPr>
              <w:t>[Date]</w:t>
            </w:r>
          </w:p>
          <w:p w14:paraId="56F3039C" w14:textId="77777777" w:rsidR="00794D1B" w:rsidRPr="002D2BCC" w:rsidRDefault="00D93F1E">
            <w:pPr>
              <w:tabs>
                <w:tab w:val="left" w:pos="3960"/>
              </w:tabs>
              <w:spacing w:after="160"/>
              <w:ind w:right="-14"/>
              <w:rPr>
                <w:b/>
              </w:rPr>
            </w:pPr>
            <w:r>
              <w:t xml:space="preserve">Heure : </w:t>
            </w:r>
            <w:r>
              <w:rPr>
                <w:b/>
                <w:i/>
              </w:rPr>
              <w:t>[Heure locale et heure GMT]</w:t>
            </w:r>
          </w:p>
          <w:p w14:paraId="0D08DB94" w14:textId="77777777" w:rsidR="00794D1B" w:rsidRDefault="00D93F1E">
            <w:pPr>
              <w:tabs>
                <w:tab w:val="left" w:pos="3960"/>
              </w:tabs>
              <w:spacing w:after="0"/>
              <w:rPr>
                <w:b/>
                <w:i/>
              </w:rPr>
            </w:pPr>
            <w:proofErr w:type="gramStart"/>
            <w:r>
              <w:t>Lieu:</w:t>
            </w:r>
            <w:proofErr w:type="gramEnd"/>
            <w:r>
              <w:t xml:space="preserve"> </w:t>
            </w:r>
            <w:r>
              <w:rPr>
                <w:b/>
                <w:i/>
              </w:rPr>
              <w:t>[Adresse]</w:t>
            </w:r>
          </w:p>
          <w:p w14:paraId="27DC69A7" w14:textId="77777777" w:rsidR="00432793" w:rsidRDefault="00432793">
            <w:pPr>
              <w:tabs>
                <w:tab w:val="left" w:pos="3960"/>
              </w:tabs>
              <w:spacing w:after="0"/>
              <w:rPr>
                <w:b/>
                <w:i/>
              </w:rPr>
            </w:pPr>
          </w:p>
          <w:p w14:paraId="210BEBEC" w14:textId="01C78630" w:rsidR="00432793" w:rsidRPr="002D2BCC" w:rsidRDefault="00432793" w:rsidP="00432793">
            <w:pPr>
              <w:tabs>
                <w:tab w:val="left" w:pos="3960"/>
              </w:tabs>
              <w:spacing w:after="160"/>
              <w:ind w:left="691" w:right="-14" w:hanging="691"/>
            </w:pPr>
            <w:r>
              <w:t>Une Conférence préalable aux Offres [</w:t>
            </w:r>
            <w:r>
              <w:rPr>
                <w:b/>
                <w:bCs/>
              </w:rPr>
              <w:t>aura/n’aura pas lieu</w:t>
            </w:r>
            <w:proofErr w:type="gramStart"/>
            <w:r>
              <w:t>]:</w:t>
            </w:r>
            <w:proofErr w:type="gramEnd"/>
          </w:p>
          <w:p w14:paraId="61669094" w14:textId="77777777" w:rsidR="00432793" w:rsidRPr="002D2BCC" w:rsidRDefault="00432793" w:rsidP="00432793">
            <w:pPr>
              <w:tabs>
                <w:tab w:val="left" w:pos="3960"/>
              </w:tabs>
              <w:spacing w:after="160"/>
              <w:ind w:right="-14"/>
            </w:pPr>
            <w:proofErr w:type="gramStart"/>
            <w:r>
              <w:t>Date:</w:t>
            </w:r>
            <w:proofErr w:type="gramEnd"/>
            <w:r>
              <w:t xml:space="preserve"> </w:t>
            </w:r>
            <w:r>
              <w:rPr>
                <w:b/>
                <w:i/>
              </w:rPr>
              <w:t>[Date]</w:t>
            </w:r>
          </w:p>
          <w:p w14:paraId="36C5616C" w14:textId="77777777" w:rsidR="00432793" w:rsidRPr="002D2BCC" w:rsidRDefault="00432793" w:rsidP="00432793">
            <w:pPr>
              <w:tabs>
                <w:tab w:val="left" w:pos="3960"/>
              </w:tabs>
              <w:spacing w:after="160"/>
              <w:ind w:right="-14"/>
              <w:rPr>
                <w:b/>
              </w:rPr>
            </w:pPr>
            <w:r>
              <w:t xml:space="preserve">Heure : </w:t>
            </w:r>
            <w:r>
              <w:rPr>
                <w:b/>
                <w:i/>
              </w:rPr>
              <w:t>[Heure locale et heure GMT]</w:t>
            </w:r>
          </w:p>
          <w:p w14:paraId="4D37360A" w14:textId="77777777" w:rsidR="00432793" w:rsidRDefault="00432793" w:rsidP="00432793">
            <w:pPr>
              <w:tabs>
                <w:tab w:val="left" w:pos="3960"/>
              </w:tabs>
              <w:spacing w:after="0"/>
              <w:rPr>
                <w:b/>
                <w:i/>
              </w:rPr>
            </w:pPr>
            <w:proofErr w:type="gramStart"/>
            <w:r>
              <w:t>Lieu:</w:t>
            </w:r>
            <w:proofErr w:type="gramEnd"/>
            <w:r>
              <w:t xml:space="preserve"> </w:t>
            </w:r>
            <w:r>
              <w:rPr>
                <w:b/>
                <w:i/>
              </w:rPr>
              <w:t>[Adresse]</w:t>
            </w:r>
          </w:p>
          <w:p w14:paraId="43DE6717" w14:textId="3C1AE96F" w:rsidR="00432793" w:rsidRPr="002D2BCC" w:rsidRDefault="00432793" w:rsidP="00432793">
            <w:pPr>
              <w:tabs>
                <w:tab w:val="left" w:pos="3960"/>
              </w:tabs>
              <w:spacing w:after="0"/>
            </w:pPr>
          </w:p>
        </w:tc>
      </w:tr>
      <w:tr w:rsidR="00794D1B" w:rsidRPr="002D2BCC" w14:paraId="131EE457" w14:textId="77777777">
        <w:tc>
          <w:tcPr>
            <w:tcW w:w="2160" w:type="dxa"/>
          </w:tcPr>
          <w:p w14:paraId="3084643E" w14:textId="77777777" w:rsidR="00794D1B" w:rsidRPr="002D2BCC" w:rsidRDefault="00D93F1E">
            <w:pPr>
              <w:tabs>
                <w:tab w:val="left" w:pos="3960"/>
              </w:tabs>
              <w:spacing w:after="0"/>
              <w:ind w:left="518" w:hanging="518"/>
            </w:pPr>
            <w:r>
              <w:t>IS 10.3</w:t>
            </w:r>
          </w:p>
        </w:tc>
        <w:tc>
          <w:tcPr>
            <w:tcW w:w="6833" w:type="dxa"/>
          </w:tcPr>
          <w:p w14:paraId="6206658E" w14:textId="77777777" w:rsidR="00794D1B" w:rsidRPr="002D2BCC" w:rsidRDefault="00D93F1E">
            <w:pPr>
              <w:tabs>
                <w:tab w:val="left" w:pos="3960"/>
              </w:tabs>
              <w:spacing w:after="160"/>
              <w:ind w:left="691" w:right="-14" w:hanging="691"/>
            </w:pPr>
            <w:r>
              <w:t>Les questions doivent être soumises par écrit</w:t>
            </w:r>
            <w:r>
              <w:rPr>
                <w:b/>
                <w:i/>
                <w:iCs/>
              </w:rPr>
              <w:t xml:space="preserve"> </w:t>
            </w:r>
            <w:r>
              <w:rPr>
                <w:b/>
                <w:bCs/>
                <w:i/>
                <w:iCs/>
              </w:rPr>
              <w:t>[insérer le nombre de jours]</w:t>
            </w:r>
            <w:r>
              <w:t xml:space="preserve"> avant la Conférence préalable aux Offres.</w:t>
            </w:r>
          </w:p>
          <w:p w14:paraId="2A72D9EB" w14:textId="77777777" w:rsidR="00794D1B" w:rsidRPr="002D2BCC" w:rsidRDefault="00D93F1E">
            <w:pPr>
              <w:spacing w:after="160"/>
              <w:ind w:left="691"/>
              <w:rPr>
                <w:b/>
                <w:i/>
                <w:iCs/>
              </w:rPr>
            </w:pPr>
            <w:r>
              <w:rPr>
                <w:rStyle w:val="preparersnote"/>
                <w:b w:val="0"/>
              </w:rPr>
              <w:t>[Se référer au document d'orientation pour les directives, les pratiques recommandées et les exemples]</w:t>
            </w:r>
          </w:p>
        </w:tc>
      </w:tr>
      <w:tr w:rsidR="00794D1B" w:rsidRPr="002D2BCC" w14:paraId="4DB01596" w14:textId="77777777">
        <w:tc>
          <w:tcPr>
            <w:tcW w:w="2160" w:type="dxa"/>
          </w:tcPr>
          <w:p w14:paraId="232A9A86" w14:textId="77777777" w:rsidR="00794D1B" w:rsidRPr="002D2BCC" w:rsidRDefault="00D93F1E">
            <w:pPr>
              <w:tabs>
                <w:tab w:val="left" w:pos="3960"/>
              </w:tabs>
              <w:spacing w:after="0"/>
              <w:ind w:left="518" w:hanging="518"/>
            </w:pPr>
            <w:r>
              <w:t>IS 10.4</w:t>
            </w:r>
          </w:p>
        </w:tc>
        <w:tc>
          <w:tcPr>
            <w:tcW w:w="6833" w:type="dxa"/>
          </w:tcPr>
          <w:p w14:paraId="3476D402" w14:textId="77777777" w:rsidR="00794D1B" w:rsidRPr="002D2BCC" w:rsidRDefault="00D93F1E">
            <w:pPr>
              <w:tabs>
                <w:tab w:val="left" w:pos="3960"/>
              </w:tabs>
              <w:spacing w:after="160"/>
              <w:ind w:left="691" w:right="-14" w:hanging="691"/>
              <w:rPr>
                <w:i/>
              </w:rPr>
            </w:pPr>
            <w:r>
              <w:t xml:space="preserve">Le compte-rendu de la Conférence, y compris le texte des questions posées et des réponses données sera publié sur </w:t>
            </w:r>
            <w:r>
              <w:rPr>
                <w:b/>
                <w:i/>
              </w:rPr>
              <w:t>[insérer l'adresse du site Web de l’Entité MCA]</w:t>
            </w:r>
            <w:r>
              <w:t>.</w:t>
            </w:r>
          </w:p>
        </w:tc>
      </w:tr>
    </w:tbl>
    <w:p w14:paraId="7738F28E" w14:textId="77777777" w:rsidR="00794D1B" w:rsidRPr="002D2BCC" w:rsidRDefault="00D93F1E">
      <w:pPr>
        <w:pStyle w:val="Head31"/>
        <w:tabs>
          <w:tab w:val="left" w:pos="3960"/>
        </w:tabs>
        <w:spacing w:before="360"/>
        <w:rPr>
          <w:rFonts w:ascii="Times New Roman" w:hAnsi="Times New Roman"/>
        </w:rPr>
      </w:pPr>
      <w:r>
        <w:rPr>
          <w:rFonts w:ascii="Times New Roman" w:hAnsi="Times New Roman"/>
        </w:rPr>
        <w:t>C. Préparation des offres</w:t>
      </w:r>
    </w:p>
    <w:tbl>
      <w:tblPr>
        <w:tblW w:w="8993" w:type="dxa"/>
        <w:tblInd w:w="115"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160"/>
        <w:gridCol w:w="6833"/>
      </w:tblGrid>
      <w:tr w:rsidR="002D2BCC" w:rsidRPr="002D2BCC" w14:paraId="60FEB6A0" w14:textId="77777777">
        <w:tc>
          <w:tcPr>
            <w:tcW w:w="2160" w:type="dxa"/>
          </w:tcPr>
          <w:p w14:paraId="5EBE3456" w14:textId="77777777" w:rsidR="00794D1B" w:rsidRPr="002D2BCC" w:rsidRDefault="00D93F1E">
            <w:pPr>
              <w:tabs>
                <w:tab w:val="left" w:pos="3960"/>
              </w:tabs>
              <w:spacing w:after="0"/>
              <w:ind w:left="515" w:hanging="515"/>
              <w:jc w:val="left"/>
            </w:pPr>
            <w:r>
              <w:t>IS</w:t>
            </w:r>
            <w:r>
              <w:tab/>
              <w:t>12.1</w:t>
            </w:r>
          </w:p>
        </w:tc>
        <w:tc>
          <w:tcPr>
            <w:tcW w:w="6833" w:type="dxa"/>
          </w:tcPr>
          <w:p w14:paraId="41EA9FBC" w14:textId="77777777" w:rsidR="00794D1B" w:rsidRPr="002D2BCC" w:rsidRDefault="00D93F1E">
            <w:pPr>
              <w:tabs>
                <w:tab w:val="left" w:pos="3960"/>
              </w:tabs>
              <w:spacing w:after="240"/>
              <w:ind w:left="691" w:hanging="691"/>
            </w:pPr>
            <w:proofErr w:type="gramStart"/>
            <w:r>
              <w:t>Le langue</w:t>
            </w:r>
            <w:proofErr w:type="gramEnd"/>
            <w:r>
              <w:t xml:space="preserve"> des Offres et de toutes les correspondances et de tous les documents associés est : </w:t>
            </w:r>
            <w:r>
              <w:rPr>
                <w:i/>
              </w:rPr>
              <w:t>[</w:t>
            </w:r>
            <w:r>
              <w:rPr>
                <w:rStyle w:val="preparersnote"/>
              </w:rPr>
              <w:t>l'anglais/le français/l'espagnol]</w:t>
            </w:r>
          </w:p>
        </w:tc>
      </w:tr>
      <w:tr w:rsidR="00794D1B" w:rsidRPr="002D2BCC" w14:paraId="007A3637" w14:textId="77777777">
        <w:tc>
          <w:tcPr>
            <w:tcW w:w="2160" w:type="dxa"/>
          </w:tcPr>
          <w:p w14:paraId="3BD6409A" w14:textId="77777777" w:rsidR="00794D1B" w:rsidRPr="002D2BCC" w:rsidRDefault="00D93F1E">
            <w:pPr>
              <w:tabs>
                <w:tab w:val="left" w:pos="3960"/>
              </w:tabs>
              <w:spacing w:after="0"/>
              <w:ind w:left="515" w:hanging="515"/>
              <w:jc w:val="left"/>
            </w:pPr>
            <w:r>
              <w:lastRenderedPageBreak/>
              <w:t>IS</w:t>
            </w:r>
            <w:r>
              <w:tab/>
              <w:t>14.1</w:t>
            </w:r>
          </w:p>
        </w:tc>
        <w:tc>
          <w:tcPr>
            <w:tcW w:w="6833" w:type="dxa"/>
          </w:tcPr>
          <w:p w14:paraId="2579198E" w14:textId="77777777" w:rsidR="00794D1B" w:rsidRPr="002D2BCC" w:rsidRDefault="00D93F1E">
            <w:pPr>
              <w:pStyle w:val="BDSText"/>
              <w:tabs>
                <w:tab w:val="left" w:pos="3960"/>
              </w:tabs>
              <w:spacing w:before="0" w:after="160"/>
              <w:ind w:left="691" w:hanging="691"/>
            </w:pPr>
            <w:r>
              <w:t>Les éléments des coûts récurrents sont [le cas échéant] requis.</w:t>
            </w:r>
          </w:p>
          <w:p w14:paraId="31D62C9C" w14:textId="77777777" w:rsidR="00794D1B" w:rsidRPr="002D2BCC" w:rsidRDefault="00D93F1E">
            <w:pPr>
              <w:spacing w:after="160"/>
              <w:ind w:left="691"/>
            </w:pPr>
            <w:r>
              <w:rPr>
                <w:rStyle w:val="preparersnote"/>
                <w:b w:val="0"/>
              </w:rPr>
              <w:t>[Se référer au document d'orientation pour les directives, les pratiques recommandées et les exemples]</w:t>
            </w:r>
          </w:p>
        </w:tc>
      </w:tr>
      <w:tr w:rsidR="00794D1B" w:rsidRPr="002D2BCC" w14:paraId="57EE6EF6" w14:textId="77777777" w:rsidTr="00D926AD">
        <w:trPr>
          <w:trHeight w:val="669"/>
        </w:trPr>
        <w:tc>
          <w:tcPr>
            <w:tcW w:w="2160" w:type="dxa"/>
          </w:tcPr>
          <w:p w14:paraId="6B7E91C7" w14:textId="77777777" w:rsidR="00794D1B" w:rsidRPr="002D2BCC" w:rsidRDefault="00D93F1E">
            <w:pPr>
              <w:tabs>
                <w:tab w:val="left" w:pos="3960"/>
              </w:tabs>
              <w:spacing w:after="0"/>
              <w:ind w:left="518" w:hanging="518"/>
              <w:jc w:val="left"/>
            </w:pPr>
            <w:r>
              <w:t>IS</w:t>
            </w:r>
            <w:r>
              <w:tab/>
              <w:t>14.4</w:t>
            </w:r>
          </w:p>
        </w:tc>
        <w:tc>
          <w:tcPr>
            <w:tcW w:w="6833" w:type="dxa"/>
          </w:tcPr>
          <w:p w14:paraId="71AB692A" w14:textId="77777777" w:rsidR="00794D1B" w:rsidRPr="002D2BCC" w:rsidRDefault="00D93F1E">
            <w:pPr>
              <w:pStyle w:val="BDSsubclause1"/>
              <w:numPr>
                <w:ilvl w:val="0"/>
                <w:numId w:val="0"/>
              </w:numPr>
              <w:tabs>
                <w:tab w:val="clear" w:pos="657"/>
                <w:tab w:val="left" w:pos="785"/>
                <w:tab w:val="left" w:pos="3960"/>
              </w:tabs>
              <w:spacing w:after="240"/>
              <w:ind w:left="734" w:right="-14" w:hanging="734"/>
              <w:jc w:val="left"/>
              <w:rPr>
                <w:i/>
              </w:rPr>
            </w:pPr>
            <w:r>
              <w:t>L'édition des Incoterms est [</w:t>
            </w:r>
            <w:r>
              <w:rPr>
                <w:i/>
              </w:rPr>
              <w:t>insérer « </w:t>
            </w:r>
            <w:r>
              <w:rPr>
                <w:b/>
                <w:bCs/>
                <w:i/>
              </w:rPr>
              <w:t>Incoterms 2010</w:t>
            </w:r>
            <w:r>
              <w:rPr>
                <w:i/>
              </w:rPr>
              <w:t xml:space="preserve"> » ou </w:t>
            </w:r>
            <w:r>
              <w:rPr>
                <w:b/>
              </w:rPr>
              <w:t>insérer : année de l'édition]</w:t>
            </w:r>
          </w:p>
        </w:tc>
      </w:tr>
      <w:tr w:rsidR="00371A77" w:rsidRPr="002D2BCC" w14:paraId="309FC66E" w14:textId="77777777">
        <w:tc>
          <w:tcPr>
            <w:tcW w:w="2160" w:type="dxa"/>
          </w:tcPr>
          <w:p w14:paraId="3FFB1D04" w14:textId="436D952A" w:rsidR="00371A77" w:rsidRPr="002D2BCC" w:rsidRDefault="00371A77">
            <w:pPr>
              <w:tabs>
                <w:tab w:val="left" w:pos="3960"/>
              </w:tabs>
              <w:spacing w:after="0"/>
              <w:ind w:left="518" w:hanging="518"/>
              <w:jc w:val="left"/>
            </w:pPr>
            <w:r>
              <w:t>IS 14.4 (a)</w:t>
            </w:r>
          </w:p>
        </w:tc>
        <w:tc>
          <w:tcPr>
            <w:tcW w:w="6833" w:type="dxa"/>
          </w:tcPr>
          <w:p w14:paraId="5E0037A2" w14:textId="7449907E" w:rsidR="00371A77" w:rsidRDefault="00371A77" w:rsidP="00371A77">
            <w:pPr>
              <w:widowControl w:val="0"/>
              <w:tabs>
                <w:tab w:val="left" w:pos="612"/>
                <w:tab w:val="left" w:pos="3960"/>
              </w:tabs>
              <w:autoSpaceDE w:val="0"/>
            </w:pPr>
            <w:r>
              <w:t>Pour les Biens fabriqués dans le pays de l’Acheteur</w:t>
            </w:r>
          </w:p>
          <w:p w14:paraId="7EAC2CAE" w14:textId="792363FF" w:rsidR="004058BA" w:rsidRDefault="00371A77" w:rsidP="00371A77">
            <w:pPr>
              <w:pStyle w:val="ColumnRightSub2"/>
              <w:numPr>
                <w:ilvl w:val="0"/>
                <w:numId w:val="0"/>
              </w:numPr>
              <w:tabs>
                <w:tab w:val="clear" w:pos="612"/>
                <w:tab w:val="left" w:pos="3960"/>
              </w:tabs>
              <w:ind w:hanging="51"/>
              <w:rPr>
                <w:spacing w:val="0"/>
                <w:szCs w:val="20"/>
              </w:rPr>
            </w:pPr>
            <w:proofErr w:type="gramStart"/>
            <w:r>
              <w:t>les</w:t>
            </w:r>
            <w:proofErr w:type="gramEnd"/>
            <w:r>
              <w:t xml:space="preserve"> prix des Biens seront les prix EXW</w:t>
            </w:r>
            <w:r>
              <w:rPr>
                <w:b/>
                <w:szCs w:val="20"/>
              </w:rPr>
              <w:t xml:space="preserve"> </w:t>
            </w:r>
          </w:p>
          <w:p w14:paraId="1F94F5A0" w14:textId="7FC56A30" w:rsidR="00371A77" w:rsidRPr="002D2BCC" w:rsidRDefault="004058BA" w:rsidP="00C0785B">
            <w:pPr>
              <w:pStyle w:val="ColumnRightSub2"/>
              <w:numPr>
                <w:ilvl w:val="0"/>
                <w:numId w:val="0"/>
              </w:numPr>
              <w:tabs>
                <w:tab w:val="clear" w:pos="612"/>
                <w:tab w:val="left" w:pos="3960"/>
              </w:tabs>
              <w:ind w:hanging="51"/>
            </w:pPr>
            <w:r>
              <w:t xml:space="preserve"> </w:t>
            </w:r>
            <w:proofErr w:type="gramStart"/>
            <w:r>
              <w:rPr>
                <w:b/>
                <w:szCs w:val="20"/>
              </w:rPr>
              <w:t>jusqu'au</w:t>
            </w:r>
            <w:proofErr w:type="gramEnd"/>
            <w:r>
              <w:rPr>
                <w:b/>
                <w:szCs w:val="20"/>
              </w:rPr>
              <w:t xml:space="preserve"> [Insérer le lieu de destination finale]</w:t>
            </w:r>
          </w:p>
        </w:tc>
      </w:tr>
      <w:tr w:rsidR="00794D1B" w:rsidRPr="002D2BCC" w14:paraId="25E19035" w14:textId="77777777">
        <w:tc>
          <w:tcPr>
            <w:tcW w:w="2160" w:type="dxa"/>
          </w:tcPr>
          <w:p w14:paraId="7123B333" w14:textId="5387B5D0" w:rsidR="00794D1B" w:rsidRPr="002D2BCC" w:rsidRDefault="00D93F1E">
            <w:pPr>
              <w:tabs>
                <w:tab w:val="left" w:pos="3960"/>
              </w:tabs>
              <w:spacing w:after="0"/>
              <w:ind w:left="518" w:hanging="518"/>
              <w:jc w:val="left"/>
            </w:pPr>
            <w:r>
              <w:t>IS</w:t>
            </w:r>
            <w:r>
              <w:tab/>
              <w:t>14.4 (b)</w:t>
            </w:r>
          </w:p>
        </w:tc>
        <w:tc>
          <w:tcPr>
            <w:tcW w:w="6833" w:type="dxa"/>
          </w:tcPr>
          <w:p w14:paraId="019E9195" w14:textId="77777777" w:rsidR="00794D1B" w:rsidRPr="002D2BCC" w:rsidRDefault="00D93F1E">
            <w:pPr>
              <w:tabs>
                <w:tab w:val="left" w:pos="3960"/>
              </w:tabs>
              <w:spacing w:after="160"/>
              <w:ind w:left="691" w:hanging="691"/>
            </w:pPr>
            <w:r>
              <w:t>Pour les marchandises étrangères, les prix doivent être indiqués en CIP (lieu de destination), hors Taxes et Charges (suivant la définition donnée dans le Compact), qui sont à la charge du Gouvernement en vertu du Compact et des accords s'y rapportant :</w:t>
            </w:r>
          </w:p>
          <w:p w14:paraId="3B43C3E4" w14:textId="77777777" w:rsidR="00794D1B" w:rsidRPr="002D2BCC" w:rsidRDefault="00D93F1E">
            <w:pPr>
              <w:tabs>
                <w:tab w:val="left" w:pos="3960"/>
              </w:tabs>
              <w:spacing w:after="160"/>
              <w:ind w:left="1123" w:hanging="432"/>
            </w:pPr>
            <w:r>
              <w:t>(i)</w:t>
            </w:r>
            <w:r>
              <w:tab/>
              <w:t>Les frais de transport doivent inclure les frais de déchargement des marchandises à destination et le règlement par le Fournisseur des autres charges sur les marchandises étrangères au titre des droits de transit dans tout pays autre celui de l’Acheteur.</w:t>
            </w:r>
          </w:p>
          <w:p w14:paraId="31BED59A" w14:textId="77777777" w:rsidR="00794D1B" w:rsidRPr="002D2BCC" w:rsidRDefault="00D93F1E">
            <w:pPr>
              <w:tabs>
                <w:tab w:val="left" w:pos="3960"/>
              </w:tabs>
              <w:spacing w:after="160"/>
              <w:ind w:left="1123" w:hanging="432"/>
            </w:pPr>
            <w:r>
              <w:t>(ii)</w:t>
            </w:r>
            <w:r>
              <w:tab/>
              <w:t>Le lieu de destination est :</w:t>
            </w:r>
          </w:p>
          <w:p w14:paraId="011536BD" w14:textId="77777777" w:rsidR="00794D1B" w:rsidRPr="002D2BCC" w:rsidRDefault="00D93F1E">
            <w:pPr>
              <w:tabs>
                <w:tab w:val="left" w:pos="3960"/>
              </w:tabs>
              <w:spacing w:after="160"/>
              <w:ind w:left="1123" w:hanging="432"/>
            </w:pPr>
            <w:r>
              <w:t xml:space="preserve"> </w:t>
            </w:r>
            <w:r>
              <w:rPr>
                <w:b/>
                <w:i/>
              </w:rPr>
              <w:t>[Insérer l'adresse ici]</w:t>
            </w:r>
          </w:p>
        </w:tc>
      </w:tr>
      <w:tr w:rsidR="004058BA" w:rsidRPr="002D2BCC" w14:paraId="3BA0CE74" w14:textId="77777777">
        <w:tc>
          <w:tcPr>
            <w:tcW w:w="2160" w:type="dxa"/>
          </w:tcPr>
          <w:p w14:paraId="2CA358A0" w14:textId="7FBFBCDA" w:rsidR="004058BA" w:rsidRPr="002D2BCC" w:rsidRDefault="004058BA">
            <w:pPr>
              <w:tabs>
                <w:tab w:val="left" w:pos="3960"/>
              </w:tabs>
              <w:spacing w:after="0"/>
              <w:ind w:left="518" w:hanging="518"/>
              <w:jc w:val="left"/>
            </w:pPr>
            <w:r>
              <w:t>IS</w:t>
            </w:r>
            <w:r>
              <w:tab/>
              <w:t>14.4 (c)</w:t>
            </w:r>
          </w:p>
        </w:tc>
        <w:tc>
          <w:tcPr>
            <w:tcW w:w="6833" w:type="dxa"/>
          </w:tcPr>
          <w:p w14:paraId="118BCF6A" w14:textId="521D594A" w:rsidR="004058BA" w:rsidRPr="002D2BCC" w:rsidRDefault="004058BA" w:rsidP="004058BA">
            <w:pPr>
              <w:tabs>
                <w:tab w:val="left" w:pos="3960"/>
              </w:tabs>
              <w:spacing w:after="160"/>
            </w:pPr>
            <w:r>
              <w:t xml:space="preserve">Pour les marchandises fabriquées en dehors du pays de l'Acheteur, déjà importées, les prix doivent inclure le prix du transport terrestre, de l'assurance et des autres services locaux nécessaires pour le transport des marchandises vers [insérer lieu de destination finale] </w:t>
            </w:r>
          </w:p>
        </w:tc>
      </w:tr>
      <w:tr w:rsidR="00B173C3" w:rsidRPr="002D2BCC" w14:paraId="52CC299B" w14:textId="77777777">
        <w:tc>
          <w:tcPr>
            <w:tcW w:w="2160" w:type="dxa"/>
          </w:tcPr>
          <w:p w14:paraId="6473CA28" w14:textId="58F09B65" w:rsidR="00B173C3" w:rsidRPr="002D2BCC" w:rsidRDefault="00B173C3">
            <w:pPr>
              <w:tabs>
                <w:tab w:val="left" w:pos="3960"/>
              </w:tabs>
              <w:spacing w:after="0"/>
              <w:ind w:left="518" w:hanging="518"/>
              <w:jc w:val="left"/>
            </w:pPr>
            <w:r>
              <w:t>IS</w:t>
            </w:r>
            <w:r>
              <w:tab/>
              <w:t>14.5</w:t>
            </w:r>
          </w:p>
        </w:tc>
        <w:tc>
          <w:tcPr>
            <w:tcW w:w="6833" w:type="dxa"/>
          </w:tcPr>
          <w:p w14:paraId="230C76CF" w14:textId="77777777" w:rsidR="00B173C3" w:rsidRDefault="00B173C3" w:rsidP="005A3691">
            <w:pPr>
              <w:tabs>
                <w:tab w:val="left" w:pos="3960"/>
              </w:tabs>
              <w:spacing w:after="160"/>
              <w:ind w:left="691" w:hanging="691"/>
              <w:rPr>
                <w:i/>
              </w:rPr>
            </w:pPr>
            <w:r>
              <w:rPr>
                <w:i/>
              </w:rPr>
              <w:t>[Indiquer : « </w:t>
            </w:r>
            <w:r>
              <w:rPr>
                <w:b/>
                <w:i/>
              </w:rPr>
              <w:t>Les prix doivent inclure tous les coûts accessoires à l'exécution des Services encourus par le Fournisseur</w:t>
            </w:r>
            <w:r>
              <w:rPr>
                <w:i/>
              </w:rPr>
              <w:t> » ou préciser</w:t>
            </w:r>
            <w:r>
              <w:rPr>
                <w:b/>
                <w:i/>
              </w:rPr>
              <w:t xml:space="preserve"> les coûts accessoires qui ne doivent pas être inclus dans les prix</w:t>
            </w:r>
            <w:r>
              <w:rPr>
                <w:i/>
              </w:rPr>
              <w:t>]</w:t>
            </w:r>
          </w:p>
          <w:p w14:paraId="491F59FD" w14:textId="3036A955" w:rsidR="001C27C8" w:rsidRPr="00B173C3" w:rsidRDefault="001C27C8" w:rsidP="005A3691">
            <w:pPr>
              <w:tabs>
                <w:tab w:val="left" w:pos="3960"/>
              </w:tabs>
              <w:spacing w:after="160"/>
              <w:ind w:left="691" w:hanging="691"/>
              <w:rPr>
                <w:i/>
              </w:rPr>
            </w:pPr>
            <w:r>
              <w:rPr>
                <w:rStyle w:val="preparersnote"/>
                <w:b w:val="0"/>
              </w:rPr>
              <w:t>[Se référer au document d'orientation pour les directives, les pratiques recommandées et les exemples]</w:t>
            </w:r>
          </w:p>
        </w:tc>
      </w:tr>
      <w:tr w:rsidR="00794D1B" w:rsidRPr="002D2BCC" w14:paraId="4DB8645D" w14:textId="77777777">
        <w:tc>
          <w:tcPr>
            <w:tcW w:w="2160" w:type="dxa"/>
          </w:tcPr>
          <w:p w14:paraId="596606CA" w14:textId="3C0AFC51" w:rsidR="00794D1B" w:rsidRPr="002D2BCC" w:rsidRDefault="00D93F1E" w:rsidP="00B173C3">
            <w:pPr>
              <w:tabs>
                <w:tab w:val="left" w:pos="3960"/>
              </w:tabs>
              <w:spacing w:after="0"/>
              <w:ind w:left="518" w:hanging="518"/>
              <w:jc w:val="left"/>
            </w:pPr>
            <w:r>
              <w:t>IS</w:t>
            </w:r>
            <w:r>
              <w:tab/>
              <w:t>14.8</w:t>
            </w:r>
          </w:p>
        </w:tc>
        <w:tc>
          <w:tcPr>
            <w:tcW w:w="6833" w:type="dxa"/>
          </w:tcPr>
          <w:p w14:paraId="3A1F47F1" w14:textId="77777777" w:rsidR="00794D1B" w:rsidRPr="002D2BCC" w:rsidRDefault="00D93F1E">
            <w:pPr>
              <w:tabs>
                <w:tab w:val="left" w:pos="3960"/>
              </w:tabs>
              <w:spacing w:after="240"/>
              <w:ind w:left="691" w:hanging="691"/>
              <w:rPr>
                <w:rStyle w:val="preparersnote"/>
                <w:b w:val="0"/>
              </w:rPr>
            </w:pPr>
            <w:r>
              <w:t xml:space="preserve">Les prix indiqués par le Soumissionnaire doivent être </w:t>
            </w:r>
            <w:r>
              <w:rPr>
                <w:rStyle w:val="preparersnote"/>
                <w:b w:val="0"/>
              </w:rPr>
              <w:t>[indiquer :</w:t>
            </w:r>
            <w:r>
              <w:rPr>
                <w:rStyle w:val="preparersnote"/>
              </w:rPr>
              <w:t xml:space="preserve"> « fermes » ; </w:t>
            </w:r>
            <w:r>
              <w:rPr>
                <w:rStyle w:val="preparersnote"/>
                <w:b w:val="0"/>
              </w:rPr>
              <w:t xml:space="preserve">ou, si un ajustement des prix est requis, par exemple pour les Coûts récurrents, indiquer </w:t>
            </w:r>
            <w:r>
              <w:rPr>
                <w:rStyle w:val="preparersnote"/>
              </w:rPr>
              <w:t>la formule exacte applicable, y compris la nature des indices utilisées</w:t>
            </w:r>
            <w:r>
              <w:rPr>
                <w:rStyle w:val="preparersnote"/>
                <w:b w:val="0"/>
              </w:rPr>
              <w:t>]</w:t>
            </w:r>
          </w:p>
          <w:p w14:paraId="708F8A45" w14:textId="3A7D5218" w:rsidR="00794D1B" w:rsidRPr="002D2BCC" w:rsidRDefault="00D93F1E" w:rsidP="005C73D5">
            <w:pPr>
              <w:spacing w:after="160"/>
              <w:ind w:left="691"/>
              <w:rPr>
                <w:i/>
              </w:rPr>
            </w:pPr>
            <w:r>
              <w:rPr>
                <w:rStyle w:val="preparersnote"/>
                <w:b w:val="0"/>
              </w:rPr>
              <w:t>[Se référer au document d'orientation pour les directives, les pratiques recommandées et les exemples]</w:t>
            </w:r>
          </w:p>
        </w:tc>
      </w:tr>
      <w:tr w:rsidR="00794D1B" w:rsidRPr="002D2BCC" w14:paraId="568F5B14" w14:textId="77777777" w:rsidTr="005C73D5">
        <w:trPr>
          <w:cantSplit/>
        </w:trPr>
        <w:tc>
          <w:tcPr>
            <w:tcW w:w="2160" w:type="dxa"/>
          </w:tcPr>
          <w:p w14:paraId="35EF21D2" w14:textId="2572F628" w:rsidR="00794D1B" w:rsidRPr="002D2BCC" w:rsidRDefault="00D93F1E">
            <w:pPr>
              <w:tabs>
                <w:tab w:val="left" w:pos="3960"/>
              </w:tabs>
              <w:spacing w:after="0"/>
              <w:ind w:left="518" w:hanging="518"/>
              <w:jc w:val="left"/>
            </w:pPr>
            <w:r>
              <w:lastRenderedPageBreak/>
              <w:t>IS</w:t>
            </w:r>
            <w:r>
              <w:tab/>
              <w:t>15.1</w:t>
            </w:r>
          </w:p>
        </w:tc>
        <w:tc>
          <w:tcPr>
            <w:tcW w:w="6833" w:type="dxa"/>
          </w:tcPr>
          <w:p w14:paraId="31F14D8E" w14:textId="77777777" w:rsidR="00794D1B" w:rsidRPr="002D2BCC" w:rsidRDefault="00D93F1E">
            <w:pPr>
              <w:tabs>
                <w:tab w:val="left" w:pos="3960"/>
                <w:tab w:val="right" w:pos="7254"/>
              </w:tabs>
              <w:spacing w:before="60" w:after="60"/>
            </w:pPr>
            <w:r>
              <w:t xml:space="preserve">La ou les monnaies de l’Offre est/sont : </w:t>
            </w:r>
            <w:r>
              <w:rPr>
                <w:b/>
                <w:bCs/>
                <w:i/>
                <w:iCs/>
              </w:rPr>
              <w:t>le Dollar des États-Unis (USD) et/</w:t>
            </w:r>
            <w:proofErr w:type="gramStart"/>
            <w:r>
              <w:rPr>
                <w:b/>
                <w:bCs/>
                <w:i/>
                <w:iCs/>
              </w:rPr>
              <w:t>ou</w:t>
            </w:r>
            <w:r>
              <w:t>[</w:t>
            </w:r>
            <w:proofErr w:type="gramEnd"/>
            <w:r>
              <w:rPr>
                <w:rStyle w:val="preparersnote"/>
              </w:rPr>
              <w:t>la monnaie du pays de l’Acheteur]</w:t>
            </w:r>
          </w:p>
          <w:p w14:paraId="11391961" w14:textId="77777777" w:rsidR="00794D1B" w:rsidRPr="002D2BCC" w:rsidRDefault="00D93F1E">
            <w:pPr>
              <w:tabs>
                <w:tab w:val="left" w:pos="3960"/>
                <w:tab w:val="right" w:pos="7254"/>
              </w:tabs>
              <w:spacing w:before="60" w:after="60"/>
            </w:pPr>
            <w:r>
              <w:t>La ou les monnaies de paiement est/sont celle ou celles de l’Offre.</w:t>
            </w:r>
          </w:p>
        </w:tc>
      </w:tr>
      <w:tr w:rsidR="00794D1B" w:rsidRPr="002D2BCC" w14:paraId="1B608A9A" w14:textId="77777777">
        <w:tc>
          <w:tcPr>
            <w:tcW w:w="2160" w:type="dxa"/>
          </w:tcPr>
          <w:p w14:paraId="54A5FAFC" w14:textId="1C0A5564" w:rsidR="00794D1B" w:rsidRPr="002D2BCC" w:rsidRDefault="00D93F1E">
            <w:pPr>
              <w:tabs>
                <w:tab w:val="left" w:pos="3960"/>
              </w:tabs>
              <w:spacing w:after="0"/>
              <w:ind w:left="518" w:hanging="518"/>
              <w:jc w:val="left"/>
            </w:pPr>
            <w:r>
              <w:t>IS</w:t>
            </w:r>
            <w:r>
              <w:tab/>
              <w:t>16.2 (c)</w:t>
            </w:r>
          </w:p>
        </w:tc>
        <w:tc>
          <w:tcPr>
            <w:tcW w:w="6833" w:type="dxa"/>
          </w:tcPr>
          <w:p w14:paraId="7E9A84E3" w14:textId="77777777" w:rsidR="00794D1B" w:rsidRPr="002D2BCC" w:rsidRDefault="00D93F1E">
            <w:pPr>
              <w:tabs>
                <w:tab w:val="left" w:pos="3960"/>
              </w:tabs>
              <w:spacing w:after="160"/>
              <w:ind w:left="691" w:hanging="695"/>
            </w:pPr>
            <w:r>
              <w:t>Outre les dispositions de la Clause 16.2 (c), le plan de projet préliminaire doit traiter des sujets ci-dessous :</w:t>
            </w:r>
          </w:p>
          <w:p w14:paraId="08E8F586" w14:textId="77777777" w:rsidR="00794D1B" w:rsidRPr="002D2BCC" w:rsidRDefault="00D93F1E">
            <w:pPr>
              <w:tabs>
                <w:tab w:val="left" w:pos="3960"/>
              </w:tabs>
              <w:spacing w:after="160"/>
              <w:ind w:left="691"/>
              <w:rPr>
                <w:rStyle w:val="preparersnote"/>
                <w:b w:val="0"/>
              </w:rPr>
            </w:pPr>
            <w:r>
              <w:rPr>
                <w:rStyle w:val="preparersnote"/>
                <w:b w:val="0"/>
              </w:rPr>
              <w:t>[</w:t>
            </w:r>
            <w:proofErr w:type="gramStart"/>
            <w:r>
              <w:rPr>
                <w:rStyle w:val="preparersnote"/>
                <w:b w:val="0"/>
              </w:rPr>
              <w:t>le</w:t>
            </w:r>
            <w:proofErr w:type="gramEnd"/>
            <w:r>
              <w:rPr>
                <w:rStyle w:val="preparersnote"/>
                <w:b w:val="0"/>
              </w:rPr>
              <w:t xml:space="preserve"> cas échéant, énumérer </w:t>
            </w:r>
            <w:r>
              <w:rPr>
                <w:rStyle w:val="preparersnote"/>
              </w:rPr>
              <w:t>les sujets supplémentaires à inclure dans le Plan de projet</w:t>
            </w:r>
            <w:r>
              <w:rPr>
                <w:rStyle w:val="preparersnote"/>
                <w:b w:val="0"/>
              </w:rPr>
              <w:t xml:space="preserve"> </w:t>
            </w:r>
            <w:r>
              <w:rPr>
                <w:rStyle w:val="preparersnote"/>
              </w:rPr>
              <w:t xml:space="preserve">préliminaire </w:t>
            </w:r>
            <w:r>
              <w:rPr>
                <w:rStyle w:val="preparersnote"/>
                <w:b w:val="0"/>
              </w:rPr>
              <w:t xml:space="preserve">(ou </w:t>
            </w:r>
            <w:r>
              <w:rPr>
                <w:rStyle w:val="preparersnote"/>
              </w:rPr>
              <w:t>voir les grandes lignes dans les CPC et/ou les Exigences de l’Acheteur</w:t>
            </w:r>
            <w:r>
              <w:rPr>
                <w:rStyle w:val="preparersnote"/>
                <w:b w:val="0"/>
              </w:rPr>
              <w:t>), sinon, indiquer « </w:t>
            </w:r>
            <w:r>
              <w:rPr>
                <w:rStyle w:val="preparersnote"/>
              </w:rPr>
              <w:t>aucun</w:t>
            </w:r>
            <w:r>
              <w:rPr>
                <w:rStyle w:val="preparersnote"/>
                <w:b w:val="0"/>
              </w:rPr>
              <w:t> »]</w:t>
            </w:r>
          </w:p>
          <w:p w14:paraId="6C1FCF4C" w14:textId="77777777" w:rsidR="00794D1B" w:rsidRPr="002D2BCC" w:rsidRDefault="00D93F1E">
            <w:pPr>
              <w:spacing w:after="160"/>
              <w:ind w:left="691"/>
            </w:pPr>
            <w:r>
              <w:rPr>
                <w:rStyle w:val="preparersnote"/>
                <w:b w:val="0"/>
              </w:rPr>
              <w:t>[Se référer au document d'orientation pour les directives, les pratiques recommandées et les exemples]</w:t>
            </w:r>
            <w:r>
              <w:rPr>
                <w:rStyle w:val="preparersnote"/>
              </w:rPr>
              <w:t xml:space="preserve"> </w:t>
            </w:r>
          </w:p>
        </w:tc>
      </w:tr>
      <w:tr w:rsidR="00794D1B" w:rsidRPr="002D2BCC" w14:paraId="48BB9C9D" w14:textId="77777777">
        <w:tc>
          <w:tcPr>
            <w:tcW w:w="2160" w:type="dxa"/>
          </w:tcPr>
          <w:p w14:paraId="61B1F050" w14:textId="77777777" w:rsidR="00794D1B" w:rsidRPr="002D2BCC" w:rsidRDefault="00D93F1E">
            <w:pPr>
              <w:tabs>
                <w:tab w:val="left" w:pos="3960"/>
              </w:tabs>
              <w:spacing w:after="0"/>
              <w:ind w:left="518" w:hanging="518"/>
              <w:jc w:val="left"/>
            </w:pPr>
            <w:r>
              <w:t>IS</w:t>
            </w:r>
            <w:r>
              <w:tab/>
              <w:t>16.3</w:t>
            </w:r>
          </w:p>
        </w:tc>
        <w:tc>
          <w:tcPr>
            <w:tcW w:w="6833" w:type="dxa"/>
          </w:tcPr>
          <w:p w14:paraId="025D1A03" w14:textId="12BDC4E2" w:rsidR="00794D1B" w:rsidRPr="002D2BCC" w:rsidRDefault="00D93F1E">
            <w:pPr>
              <w:tabs>
                <w:tab w:val="left" w:pos="3960"/>
              </w:tabs>
              <w:spacing w:after="240"/>
              <w:ind w:left="691" w:hanging="691"/>
            </w:pPr>
            <w:r>
              <w:t xml:space="preserve">En vue d'une intégration efficace, d'un support technique d'un bon rapport coût-performance, et de la réduction des coûts liés à la formation et au personnel, les Soumissionnaires doivent proposer des noms de marque et des modèles précis pour le nombre limité d’articles </w:t>
            </w:r>
            <w:proofErr w:type="gramStart"/>
            <w:r>
              <w:t>suivants:</w:t>
            </w:r>
            <w:proofErr w:type="gramEnd"/>
            <w:r>
              <w:t xml:space="preserve">  </w:t>
            </w:r>
            <w:r>
              <w:rPr>
                <w:rStyle w:val="preparersnote"/>
                <w:b w:val="0"/>
              </w:rPr>
              <w:t>[le cas échéant,</w:t>
            </w:r>
            <w:r>
              <w:rPr>
                <w:rStyle w:val="preparersnote"/>
              </w:rPr>
              <w:t xml:space="preserve"> </w:t>
            </w:r>
            <w:r>
              <w:rPr>
                <w:rStyle w:val="preparersnote"/>
                <w:b w:val="0"/>
              </w:rPr>
              <w:t>indiquer</w:t>
            </w:r>
            <w:r>
              <w:rPr>
                <w:rStyle w:val="preparersnote"/>
              </w:rPr>
              <w:t xml:space="preserve"> « aucun » </w:t>
            </w:r>
            <w:r>
              <w:rPr>
                <w:rStyle w:val="preparersnote"/>
                <w:b w:val="0"/>
              </w:rPr>
              <w:t xml:space="preserve">ou </w:t>
            </w:r>
            <w:r>
              <w:rPr>
                <w:rStyle w:val="preparersnote"/>
              </w:rPr>
              <w:t>énumérer les marques équivalentes et les références relatives aux Spécifications techniques où ces articles sont détaillés</w:t>
            </w:r>
            <w:r>
              <w:rPr>
                <w:rStyle w:val="preparersnote"/>
                <w:b w:val="0"/>
              </w:rPr>
              <w:t>].</w:t>
            </w:r>
          </w:p>
        </w:tc>
      </w:tr>
      <w:tr w:rsidR="00794D1B" w14:paraId="34B6FA71" w14:textId="77777777">
        <w:tc>
          <w:tcPr>
            <w:tcW w:w="2160" w:type="dxa"/>
          </w:tcPr>
          <w:p w14:paraId="6073FD5D" w14:textId="77777777" w:rsidR="00794D1B" w:rsidRDefault="00D93F1E">
            <w:pPr>
              <w:tabs>
                <w:tab w:val="left" w:pos="3960"/>
              </w:tabs>
              <w:spacing w:after="0"/>
              <w:ind w:left="515" w:hanging="515"/>
              <w:jc w:val="left"/>
            </w:pPr>
            <w:r>
              <w:t>IS</w:t>
            </w:r>
            <w:r>
              <w:tab/>
              <w:t>17.1</w:t>
            </w:r>
          </w:p>
        </w:tc>
        <w:tc>
          <w:tcPr>
            <w:tcW w:w="6833" w:type="dxa"/>
          </w:tcPr>
          <w:p w14:paraId="12DC9E70" w14:textId="27091687" w:rsidR="00794D1B" w:rsidRDefault="00BC037E" w:rsidP="00BC037E">
            <w:pPr>
              <w:spacing w:after="160"/>
              <w:rPr>
                <w:i/>
              </w:rPr>
            </w:pPr>
            <w:r>
              <w:t xml:space="preserve">Une Garantie d’Offre </w:t>
            </w:r>
            <w:r>
              <w:rPr>
                <w:b/>
                <w:i/>
              </w:rPr>
              <w:t>[est requise/n'est pas requise]</w:t>
            </w:r>
            <w:r>
              <w:t xml:space="preserve"> </w:t>
            </w:r>
          </w:p>
        </w:tc>
      </w:tr>
      <w:tr w:rsidR="00794D1B" w14:paraId="4BA3F81E" w14:textId="77777777">
        <w:tc>
          <w:tcPr>
            <w:tcW w:w="2160" w:type="dxa"/>
          </w:tcPr>
          <w:p w14:paraId="6AB28D07" w14:textId="58C53834" w:rsidR="00794D1B" w:rsidRDefault="00D93F1E">
            <w:pPr>
              <w:tabs>
                <w:tab w:val="left" w:pos="3960"/>
              </w:tabs>
              <w:spacing w:after="0"/>
              <w:ind w:left="518" w:hanging="518"/>
              <w:jc w:val="left"/>
            </w:pPr>
            <w:r>
              <w:t>IS</w:t>
            </w:r>
            <w:r>
              <w:tab/>
              <w:t>17.2</w:t>
            </w:r>
          </w:p>
        </w:tc>
        <w:tc>
          <w:tcPr>
            <w:tcW w:w="6833" w:type="dxa"/>
          </w:tcPr>
          <w:p w14:paraId="5ED9266C" w14:textId="630C61E8" w:rsidR="00794D1B" w:rsidRPr="00BC037E" w:rsidRDefault="00BC037E" w:rsidP="00BC037E">
            <w:pPr>
              <w:spacing w:after="160"/>
              <w:ind w:left="691" w:hanging="691"/>
              <w:rPr>
                <w:i/>
                <w:iCs/>
              </w:rPr>
            </w:pPr>
            <w:r>
              <w:t xml:space="preserve">Le montant de la Garantie d’Offre requise est </w:t>
            </w:r>
            <w:proofErr w:type="gramStart"/>
            <w:r>
              <w:t>de:</w:t>
            </w:r>
            <w:proofErr w:type="gramEnd"/>
            <w:r>
              <w:t xml:space="preserve">  </w:t>
            </w:r>
            <w:r>
              <w:rPr>
                <w:rStyle w:val="preparersnote"/>
                <w:b w:val="0"/>
              </w:rPr>
              <w:t>[insérer:</w:t>
            </w:r>
            <w:r>
              <w:rPr>
                <w:rStyle w:val="preparersnote"/>
              </w:rPr>
              <w:t xml:space="preserve">  montant ferme et monnaie].</w:t>
            </w:r>
          </w:p>
        </w:tc>
      </w:tr>
      <w:tr w:rsidR="00BC037E" w14:paraId="7232F641" w14:textId="77777777">
        <w:tc>
          <w:tcPr>
            <w:tcW w:w="2160" w:type="dxa"/>
          </w:tcPr>
          <w:p w14:paraId="22C871B3" w14:textId="785644C1" w:rsidR="00BC037E" w:rsidRDefault="00BC037E">
            <w:pPr>
              <w:tabs>
                <w:tab w:val="left" w:pos="3960"/>
              </w:tabs>
              <w:spacing w:after="0"/>
              <w:ind w:left="518" w:hanging="518"/>
              <w:jc w:val="left"/>
            </w:pPr>
            <w:r>
              <w:t>IS 17.2 (a)</w:t>
            </w:r>
          </w:p>
        </w:tc>
        <w:tc>
          <w:tcPr>
            <w:tcW w:w="6833" w:type="dxa"/>
          </w:tcPr>
          <w:p w14:paraId="7EBEA0FD" w14:textId="3714B774" w:rsidR="00BC037E" w:rsidRDefault="00BC037E">
            <w:pPr>
              <w:tabs>
                <w:tab w:val="left" w:pos="3960"/>
              </w:tabs>
              <w:spacing w:after="160"/>
              <w:ind w:left="695" w:hanging="695"/>
            </w:pPr>
            <w:r>
              <w:t xml:space="preserve">La Garantie d’exécution devra être sous la forme d’une garantie bancaire inconditionnelle ; ou </w:t>
            </w:r>
            <w:r>
              <w:rPr>
                <w:b/>
                <w:bCs/>
              </w:rPr>
              <w:t>[insérer une autre forme ou type de Garantie d’exécution exigée]</w:t>
            </w:r>
          </w:p>
        </w:tc>
      </w:tr>
      <w:tr w:rsidR="00794D1B" w14:paraId="2786708B" w14:textId="77777777">
        <w:tc>
          <w:tcPr>
            <w:tcW w:w="2160" w:type="dxa"/>
          </w:tcPr>
          <w:p w14:paraId="6C726C8A" w14:textId="77777777" w:rsidR="00794D1B" w:rsidRDefault="00D93F1E">
            <w:pPr>
              <w:tabs>
                <w:tab w:val="left" w:pos="3960"/>
              </w:tabs>
              <w:spacing w:after="0"/>
              <w:ind w:left="518" w:hanging="518"/>
              <w:jc w:val="left"/>
            </w:pPr>
            <w:r>
              <w:t>IS</w:t>
            </w:r>
            <w:r>
              <w:tab/>
              <w:t>18.1</w:t>
            </w:r>
          </w:p>
        </w:tc>
        <w:tc>
          <w:tcPr>
            <w:tcW w:w="6833" w:type="dxa"/>
          </w:tcPr>
          <w:p w14:paraId="5C7FC171" w14:textId="6D14F485" w:rsidR="008122A9" w:rsidRPr="008122A9" w:rsidRDefault="00D93F1E">
            <w:pPr>
              <w:tabs>
                <w:tab w:val="left" w:pos="3960"/>
              </w:tabs>
              <w:spacing w:after="160"/>
              <w:ind w:left="695" w:hanging="695"/>
              <w:rPr>
                <w:b/>
                <w:bCs/>
                <w:i/>
                <w:iCs/>
              </w:rPr>
            </w:pPr>
            <w:r>
              <w:t>La durée de validité de l’Offre est de [</w:t>
            </w:r>
            <w:r>
              <w:rPr>
                <w:b/>
              </w:rPr>
              <w:t>insérer le nombre</w:t>
            </w:r>
            <w:r>
              <w:t xml:space="preserve">] de jours après la date limite de soumission des Offres indiquée ci-dessous, conformément à la Clause 21 des IS. Par conséquent, toutes les offres sont valables jusqu’au </w:t>
            </w:r>
            <w:r>
              <w:rPr>
                <w:b/>
                <w:bCs/>
                <w:i/>
                <w:iCs/>
              </w:rPr>
              <w:t>[insérer la date et l’heure]</w:t>
            </w:r>
            <w:r>
              <w:rPr>
                <w:b/>
                <w:bCs/>
              </w:rPr>
              <w:t>.</w:t>
            </w:r>
          </w:p>
          <w:p w14:paraId="7CBADB92" w14:textId="53F7979A" w:rsidR="00794D1B" w:rsidRDefault="00D93F1E">
            <w:pPr>
              <w:tabs>
                <w:tab w:val="left" w:pos="3960"/>
              </w:tabs>
              <w:spacing w:after="160"/>
              <w:ind w:left="695" w:hanging="695"/>
              <w:rPr>
                <w:szCs w:val="24"/>
              </w:rPr>
            </w:pPr>
            <w:r>
              <w:t>En conséquence, toute Offre dont la Garantie d’Offre expire avant [</w:t>
            </w:r>
            <w:r>
              <w:rPr>
                <w:rStyle w:val="preparersnote"/>
                <w:szCs w:val="24"/>
              </w:rPr>
              <w:t xml:space="preserve">insérer la date effective d'expiration de la Garantie d’Offre, à savoir vingt-huit (28) jours après l'expiration de la durée de validité de l’Offre] </w:t>
            </w:r>
            <w:r>
              <w:t>sera rejetée pour non-conformité au Dossier d’Appel d’offres.</w:t>
            </w:r>
          </w:p>
        </w:tc>
      </w:tr>
      <w:tr w:rsidR="00794D1B" w:rsidRPr="00F1091C" w14:paraId="10D450BD" w14:textId="77777777">
        <w:tc>
          <w:tcPr>
            <w:tcW w:w="2160" w:type="dxa"/>
          </w:tcPr>
          <w:p w14:paraId="6B984BC0" w14:textId="77777777" w:rsidR="00794D1B" w:rsidRPr="00F1091C" w:rsidRDefault="00D93F1E">
            <w:pPr>
              <w:tabs>
                <w:tab w:val="left" w:pos="3960"/>
              </w:tabs>
              <w:spacing w:after="0"/>
              <w:ind w:left="518" w:hanging="518"/>
              <w:jc w:val="left"/>
            </w:pPr>
            <w:r>
              <w:t>IS</w:t>
            </w:r>
            <w:r>
              <w:tab/>
              <w:t>19.1</w:t>
            </w:r>
          </w:p>
        </w:tc>
        <w:tc>
          <w:tcPr>
            <w:tcW w:w="6833" w:type="dxa"/>
          </w:tcPr>
          <w:p w14:paraId="4C9EFAFD" w14:textId="77777777" w:rsidR="00794D1B" w:rsidRPr="00F1091C" w:rsidRDefault="00D93F1E">
            <w:pPr>
              <w:spacing w:after="160"/>
              <w:ind w:left="691" w:hanging="691"/>
              <w:rPr>
                <w:rStyle w:val="preparersnote"/>
                <w:b w:val="0"/>
              </w:rPr>
            </w:pPr>
            <w:r>
              <w:t xml:space="preserve">Nombre de copies requis, outre l'original : </w:t>
            </w:r>
            <w:r>
              <w:rPr>
                <w:rStyle w:val="preparersnote"/>
                <w:b w:val="0"/>
              </w:rPr>
              <w:t>[insérer :</w:t>
            </w:r>
            <w:r>
              <w:rPr>
                <w:rStyle w:val="preparersnote"/>
              </w:rPr>
              <w:t xml:space="preserve"> nombre (X) de copies</w:t>
            </w:r>
            <w:r>
              <w:rPr>
                <w:rStyle w:val="preparersnote"/>
                <w:b w:val="0"/>
              </w:rPr>
              <w:t>]</w:t>
            </w:r>
          </w:p>
          <w:p w14:paraId="0A0F87AB" w14:textId="77777777" w:rsidR="00794D1B" w:rsidRPr="00F1091C" w:rsidRDefault="00D93F1E">
            <w:pPr>
              <w:spacing w:after="160"/>
              <w:ind w:left="691"/>
            </w:pPr>
            <w:r>
              <w:rPr>
                <w:rStyle w:val="preparersnote"/>
                <w:b w:val="0"/>
              </w:rPr>
              <w:t>[Se référer au document d'orientation pour les directives, les pratiques recommandées et les exemples]</w:t>
            </w:r>
            <w:r>
              <w:t xml:space="preserve"> </w:t>
            </w:r>
          </w:p>
        </w:tc>
      </w:tr>
      <w:tr w:rsidR="00794D1B" w14:paraId="562FA713" w14:textId="77777777">
        <w:tc>
          <w:tcPr>
            <w:tcW w:w="2160" w:type="dxa"/>
          </w:tcPr>
          <w:p w14:paraId="3C2A1D2E" w14:textId="210A0CEB" w:rsidR="00794D1B" w:rsidRDefault="00D93F1E">
            <w:pPr>
              <w:tabs>
                <w:tab w:val="left" w:pos="3960"/>
              </w:tabs>
              <w:spacing w:after="0"/>
              <w:ind w:left="518" w:hanging="518"/>
              <w:jc w:val="left"/>
            </w:pPr>
            <w:r>
              <w:lastRenderedPageBreak/>
              <w:t>IS</w:t>
            </w:r>
            <w:r>
              <w:tab/>
              <w:t>19.2</w:t>
            </w:r>
          </w:p>
        </w:tc>
        <w:tc>
          <w:tcPr>
            <w:tcW w:w="6833" w:type="dxa"/>
          </w:tcPr>
          <w:p w14:paraId="418A1F36" w14:textId="77777777" w:rsidR="00794D1B" w:rsidRDefault="00D93F1E">
            <w:pPr>
              <w:spacing w:after="160"/>
              <w:ind w:left="691" w:hanging="691"/>
              <w:rPr>
                <w:i/>
              </w:rPr>
            </w:pPr>
            <w:r>
              <w:t xml:space="preserve">La confirmation écrite de l’habilitation à signer au nom du Soumissionnaire consistera en </w:t>
            </w:r>
            <w:proofErr w:type="gramStart"/>
            <w:r>
              <w:t>:</w:t>
            </w:r>
            <w:r>
              <w:rPr>
                <w:i/>
              </w:rPr>
              <w:t xml:space="preserve">  [</w:t>
            </w:r>
            <w:proofErr w:type="gramEnd"/>
            <w:r>
              <w:rPr>
                <w:b/>
                <w:bCs/>
                <w:i/>
              </w:rPr>
              <w:t>insérer les détails ici</w:t>
            </w:r>
            <w:r>
              <w:rPr>
                <w:i/>
              </w:rPr>
              <w:t>].</w:t>
            </w:r>
          </w:p>
          <w:p w14:paraId="0598583F" w14:textId="6C82CDC0" w:rsidR="00CD2E43" w:rsidRPr="00CD2E43" w:rsidRDefault="00CD2E43">
            <w:pPr>
              <w:spacing w:after="160"/>
              <w:ind w:left="691" w:hanging="691"/>
            </w:pPr>
            <w:r>
              <w:t xml:space="preserve">Par ailleurs, les exigences suivantes concernant l'habilitation sont applicables, selon le </w:t>
            </w:r>
            <w:proofErr w:type="gramStart"/>
            <w:r>
              <w:t>cas:</w:t>
            </w:r>
            <w:proofErr w:type="gramEnd"/>
          </w:p>
          <w:p w14:paraId="6ADC42EA" w14:textId="57F57A17" w:rsidR="0080064A" w:rsidRPr="00CD2E43" w:rsidRDefault="0080064A" w:rsidP="004419A5">
            <w:pPr>
              <w:pStyle w:val="BDSText"/>
              <w:numPr>
                <w:ilvl w:val="0"/>
                <w:numId w:val="64"/>
              </w:numPr>
              <w:tabs>
                <w:tab w:val="left" w:pos="3960"/>
              </w:tabs>
              <w:spacing w:before="0" w:after="160"/>
              <w:ind w:left="882"/>
            </w:pPr>
            <w:r>
              <w:t>Si le Soumissionnaire n'a pas présenté d’accord de Co-entreprise ou d’association, ni de lettre d'intention de conclure un tel accord :</w:t>
            </w:r>
          </w:p>
          <w:p w14:paraId="1F000538" w14:textId="2CDB737E" w:rsidR="0080064A" w:rsidRPr="00CD2E43" w:rsidRDefault="0080064A" w:rsidP="0080064A">
            <w:pPr>
              <w:pStyle w:val="BDSText"/>
              <w:tabs>
                <w:tab w:val="left" w:pos="3960"/>
              </w:tabs>
              <w:spacing w:before="0" w:after="160"/>
              <w:ind w:left="882"/>
            </w:pPr>
            <w:r>
              <w:t>L'habilitation écrite consistera en l'original de la décision du Conseil d'administration ou de l'attestation délivrée par le Secrétaire (ou un responsable de rang équivalent) du Soumissionnaire, dûment certifié par un notaire (et dûment authentifié par le consul de/du/des [</w:t>
            </w:r>
            <w:r>
              <w:rPr>
                <w:b/>
                <w:bCs/>
                <w:iCs/>
              </w:rPr>
              <w:t>pays</w:t>
            </w:r>
            <w:r>
              <w:t>], le cas échéant) :</w:t>
            </w:r>
          </w:p>
          <w:p w14:paraId="5ED4F2B5" w14:textId="77777777" w:rsidR="0080064A" w:rsidRPr="00CD2E43" w:rsidRDefault="0080064A" w:rsidP="004419A5">
            <w:pPr>
              <w:pStyle w:val="BDSText"/>
              <w:numPr>
                <w:ilvl w:val="0"/>
                <w:numId w:val="65"/>
              </w:numPr>
              <w:tabs>
                <w:tab w:val="left" w:pos="3960"/>
              </w:tabs>
              <w:spacing w:before="0" w:after="160"/>
              <w:ind w:left="1242"/>
            </w:pPr>
            <w:proofErr w:type="gramStart"/>
            <w:r>
              <w:t>attestant</w:t>
            </w:r>
            <w:proofErr w:type="gramEnd"/>
            <w:r>
              <w:t xml:space="preserve"> que le Soumissionnaire est en droit de soumissionner, de négocier, de conclure et d’exécuter ses obligations au titre du Contrat ;</w:t>
            </w:r>
          </w:p>
          <w:p w14:paraId="2A7000E4" w14:textId="77777777" w:rsidR="0080064A" w:rsidRPr="00CD2E43" w:rsidRDefault="0080064A" w:rsidP="004419A5">
            <w:pPr>
              <w:pStyle w:val="BDSText"/>
              <w:numPr>
                <w:ilvl w:val="0"/>
                <w:numId w:val="65"/>
              </w:numPr>
              <w:tabs>
                <w:tab w:val="left" w:pos="3960"/>
              </w:tabs>
              <w:spacing w:before="0" w:after="160"/>
              <w:ind w:left="1242"/>
            </w:pPr>
            <w:r>
              <w:t>(a) attestant que le représentant habilité est en droit :</w:t>
            </w:r>
          </w:p>
          <w:p w14:paraId="25DEFD53" w14:textId="77777777" w:rsidR="0080064A" w:rsidRPr="00CD2E43" w:rsidRDefault="0080064A" w:rsidP="004419A5">
            <w:pPr>
              <w:pStyle w:val="BDSText"/>
              <w:numPr>
                <w:ilvl w:val="2"/>
                <w:numId w:val="66"/>
              </w:numPr>
              <w:tabs>
                <w:tab w:val="left" w:pos="2052"/>
              </w:tabs>
              <w:spacing w:before="0" w:after="160"/>
              <w:ind w:left="2052" w:hanging="540"/>
            </w:pPr>
            <w:proofErr w:type="gramStart"/>
            <w:r>
              <w:t>de</w:t>
            </w:r>
            <w:proofErr w:type="gramEnd"/>
            <w:r>
              <w:t xml:space="preserve"> signer et de remettre l'Offre, le Contrat et tout autre document, et </w:t>
            </w:r>
          </w:p>
          <w:p w14:paraId="76A93277" w14:textId="77777777" w:rsidR="0080064A" w:rsidRPr="00CD2E43" w:rsidRDefault="0080064A" w:rsidP="004419A5">
            <w:pPr>
              <w:pStyle w:val="BDSText"/>
              <w:numPr>
                <w:ilvl w:val="2"/>
                <w:numId w:val="66"/>
              </w:numPr>
              <w:tabs>
                <w:tab w:val="left" w:pos="2052"/>
              </w:tabs>
              <w:spacing w:before="0" w:after="160"/>
              <w:ind w:left="2052" w:hanging="540"/>
            </w:pPr>
            <w:proofErr w:type="gramStart"/>
            <w:r>
              <w:t>d'exécuter</w:t>
            </w:r>
            <w:proofErr w:type="gramEnd"/>
            <w:r>
              <w:t xml:space="preserve"> tout acte nécessaire, </w:t>
            </w:r>
          </w:p>
          <w:p w14:paraId="5401ECDA" w14:textId="77777777" w:rsidR="0080064A" w:rsidRPr="00CD2E43" w:rsidRDefault="0080064A" w:rsidP="0080064A">
            <w:pPr>
              <w:pStyle w:val="BDSText"/>
              <w:tabs>
                <w:tab w:val="left" w:pos="3960"/>
              </w:tabs>
              <w:spacing w:before="0" w:after="160"/>
              <w:ind w:left="1242"/>
            </w:pPr>
            <w:proofErr w:type="gramStart"/>
            <w:r>
              <w:t>aux</w:t>
            </w:r>
            <w:proofErr w:type="gramEnd"/>
            <w:r>
              <w:t xml:space="preserve"> fins pour le Soumissionnaire de soumissionner, de négocier, de conclure et d'exécuter ses obligations au titre du Contrat, et </w:t>
            </w:r>
          </w:p>
          <w:p w14:paraId="68E83724" w14:textId="77777777" w:rsidR="0080064A" w:rsidRPr="00CD2E43" w:rsidRDefault="0080064A" w:rsidP="0080064A">
            <w:pPr>
              <w:pStyle w:val="BDSText"/>
              <w:tabs>
                <w:tab w:val="left" w:pos="3960"/>
              </w:tabs>
              <w:spacing w:before="0" w:after="160"/>
              <w:ind w:left="1242"/>
            </w:pPr>
            <w:r>
              <w:t>(b) portant son spécimen de signature.</w:t>
            </w:r>
          </w:p>
          <w:p w14:paraId="2F985904" w14:textId="2F63CFD1" w:rsidR="0080064A" w:rsidRPr="00CD2E43" w:rsidRDefault="0080064A" w:rsidP="004419A5">
            <w:pPr>
              <w:pStyle w:val="BDSText"/>
              <w:numPr>
                <w:ilvl w:val="0"/>
                <w:numId w:val="64"/>
              </w:numPr>
              <w:tabs>
                <w:tab w:val="left" w:pos="3960"/>
              </w:tabs>
              <w:spacing w:before="0" w:after="160"/>
              <w:ind w:left="882"/>
            </w:pPr>
            <w:r>
              <w:t>Si le Soumissionnaire a présenté un accord de Co-entreprise ou d’association ou une lettre d'intention de conclure un tel accord :</w:t>
            </w:r>
          </w:p>
          <w:p w14:paraId="029BA860" w14:textId="5B5E7E30" w:rsidR="0080064A" w:rsidRPr="00CD2E43" w:rsidRDefault="0080064A" w:rsidP="0080064A">
            <w:pPr>
              <w:pStyle w:val="BDSText"/>
              <w:tabs>
                <w:tab w:val="left" w:pos="3960"/>
              </w:tabs>
              <w:spacing w:before="0" w:after="160"/>
              <w:ind w:left="882"/>
              <w:rPr>
                <w:bCs/>
                <w:iCs/>
              </w:rPr>
            </w:pPr>
            <w:r>
              <w:t>Chaque membre (y compris le chef de file) de la Co-entreprise ou de l’Association doit présenter l'original de la décision du Conseil d'administration ou de l'attestation délivrée par le Secrétaire (ou un responsable de rang équivalent), dûment certifié par un notaire (et dûment authentifié par le consul de/du/des [</w:t>
            </w:r>
            <w:r>
              <w:rPr>
                <w:b/>
                <w:bCs/>
                <w:iCs/>
              </w:rPr>
              <w:t>pays</w:t>
            </w:r>
            <w:r>
              <w:t xml:space="preserve">], le cas échéant) l’autorisant à conclure : </w:t>
            </w:r>
          </w:p>
          <w:p w14:paraId="28972E03" w14:textId="0C23013A" w:rsidR="0080064A" w:rsidRPr="00CD2E43" w:rsidRDefault="0080064A" w:rsidP="004419A5">
            <w:pPr>
              <w:pStyle w:val="BDSText"/>
              <w:numPr>
                <w:ilvl w:val="0"/>
                <w:numId w:val="67"/>
              </w:numPr>
              <w:tabs>
                <w:tab w:val="left" w:pos="3960"/>
              </w:tabs>
              <w:spacing w:before="0" w:after="160"/>
              <w:ind w:left="1242"/>
            </w:pPr>
            <w:proofErr w:type="gramStart"/>
            <w:r>
              <w:t>un</w:t>
            </w:r>
            <w:proofErr w:type="gramEnd"/>
            <w:r>
              <w:t xml:space="preserve"> accord (a) en vue de créer une Co-entreprise ou une Association, et (b) de désigner le chef de file de ladite entité, investi du pouvoir de s'acquitter des obligations de la Co-entreprise ou de l’Association au titre du Contrat et au nom de la Co-entreprise ou de l’Association ; et</w:t>
            </w:r>
          </w:p>
          <w:p w14:paraId="4ACCF957" w14:textId="714C201B" w:rsidR="0080064A" w:rsidRPr="00CD2E43" w:rsidRDefault="0080064A" w:rsidP="004419A5">
            <w:pPr>
              <w:pStyle w:val="BDSText"/>
              <w:numPr>
                <w:ilvl w:val="0"/>
                <w:numId w:val="67"/>
              </w:numPr>
              <w:tabs>
                <w:tab w:val="left" w:pos="3960"/>
              </w:tabs>
              <w:spacing w:before="0" w:after="160"/>
              <w:ind w:left="1242"/>
            </w:pPr>
            <w:proofErr w:type="gramStart"/>
            <w:r>
              <w:lastRenderedPageBreak/>
              <w:t>le</w:t>
            </w:r>
            <w:proofErr w:type="gramEnd"/>
            <w:r>
              <w:t xml:space="preserve"> Contrat en tant que membre de la Co-entreprise ou de l’Association, et à être conjointement et solidairement responsable de la Co-entreprise ou de l’Association au titre du Contrat.</w:t>
            </w:r>
          </w:p>
          <w:p w14:paraId="34865DB1" w14:textId="7F8E6ADE" w:rsidR="0080064A" w:rsidRPr="00CD2E43" w:rsidRDefault="0080064A" w:rsidP="004419A5">
            <w:pPr>
              <w:pStyle w:val="BDSText"/>
              <w:numPr>
                <w:ilvl w:val="0"/>
                <w:numId w:val="64"/>
              </w:numPr>
              <w:tabs>
                <w:tab w:val="left" w:pos="3960"/>
              </w:tabs>
              <w:spacing w:before="0" w:after="160"/>
              <w:ind w:left="882"/>
              <w:rPr>
                <w:bCs/>
                <w:iCs/>
              </w:rPr>
            </w:pPr>
            <w:r>
              <w:t>Par ailleurs, le chef de file de la Co-entreprise ou de l’Association doit présenter l'original de la décision du Conseil d'administration ou de l'attestation délivrée par le secrétaire (ou un responsable de rang équivalent) du Soumissionnaire, dûment certifié par un notaire (et dûment authentifié par le consul de/du/des [</w:t>
            </w:r>
            <w:r>
              <w:rPr>
                <w:i/>
              </w:rPr>
              <w:t>pays</w:t>
            </w:r>
            <w:r>
              <w:t>], le cas échéant) :</w:t>
            </w:r>
          </w:p>
          <w:p w14:paraId="21C51609" w14:textId="77777777" w:rsidR="0080064A" w:rsidRPr="00CD2E43" w:rsidRDefault="0080064A" w:rsidP="004419A5">
            <w:pPr>
              <w:pStyle w:val="BDSText"/>
              <w:numPr>
                <w:ilvl w:val="0"/>
                <w:numId w:val="68"/>
              </w:numPr>
              <w:tabs>
                <w:tab w:val="left" w:pos="3960"/>
              </w:tabs>
              <w:spacing w:before="0" w:after="160"/>
              <w:ind w:left="1242"/>
              <w:rPr>
                <w:bCs/>
                <w:iCs/>
              </w:rPr>
            </w:pPr>
            <w:proofErr w:type="gramStart"/>
            <w:r>
              <w:t>attestant</w:t>
            </w:r>
            <w:proofErr w:type="gramEnd"/>
            <w:r>
              <w:t xml:space="preserve"> que le représentant habilité est en droit :</w:t>
            </w:r>
          </w:p>
          <w:p w14:paraId="20EB1CBB" w14:textId="77777777" w:rsidR="0080064A" w:rsidRPr="00CD2E43" w:rsidRDefault="0080064A" w:rsidP="0080064A">
            <w:pPr>
              <w:pStyle w:val="BDSText"/>
              <w:tabs>
                <w:tab w:val="left" w:pos="3960"/>
              </w:tabs>
              <w:spacing w:before="0" w:after="160"/>
              <w:ind w:left="1242"/>
            </w:pPr>
            <w:r>
              <w:t>(a) de signer et remettre l'Offre, le Contrat et tout autre document, et</w:t>
            </w:r>
          </w:p>
          <w:p w14:paraId="76B9F404" w14:textId="77777777" w:rsidR="0080064A" w:rsidRPr="00CD2E43" w:rsidRDefault="0080064A" w:rsidP="0080064A">
            <w:pPr>
              <w:pStyle w:val="BDSText"/>
              <w:tabs>
                <w:tab w:val="left" w:pos="3960"/>
              </w:tabs>
              <w:spacing w:before="0" w:after="160"/>
              <w:ind w:left="1242"/>
            </w:pPr>
            <w:r>
              <w:t>(b) d'exécuter tout acte nécessaire,</w:t>
            </w:r>
          </w:p>
          <w:p w14:paraId="56D34599" w14:textId="77777777" w:rsidR="0080064A" w:rsidRPr="00CD2E43" w:rsidRDefault="0080064A" w:rsidP="004419A5">
            <w:pPr>
              <w:pStyle w:val="BDSText"/>
              <w:numPr>
                <w:ilvl w:val="0"/>
                <w:numId w:val="68"/>
              </w:numPr>
              <w:tabs>
                <w:tab w:val="left" w:pos="3960"/>
              </w:tabs>
              <w:spacing w:before="0" w:after="160"/>
              <w:ind w:left="1242"/>
            </w:pPr>
            <w:proofErr w:type="gramStart"/>
            <w:r>
              <w:t>aux</w:t>
            </w:r>
            <w:proofErr w:type="gramEnd"/>
            <w:r>
              <w:t xml:space="preserve"> fins pour le Soumissionnaire de soumissionner, de négocier, de conclure et d'exécuter ses obligations au titre du Contrat, et</w:t>
            </w:r>
          </w:p>
          <w:p w14:paraId="36AE423B" w14:textId="0221DA13" w:rsidR="0080064A" w:rsidRDefault="0080064A" w:rsidP="004419A5">
            <w:pPr>
              <w:pStyle w:val="BDSText"/>
              <w:numPr>
                <w:ilvl w:val="0"/>
                <w:numId w:val="68"/>
              </w:numPr>
              <w:tabs>
                <w:tab w:val="left" w:pos="3960"/>
              </w:tabs>
              <w:spacing w:before="0" w:after="160"/>
              <w:ind w:left="1242"/>
            </w:pPr>
            <w:r>
              <w:t>Comportant le spécimen de la signature du représentant habilité.</w:t>
            </w:r>
          </w:p>
        </w:tc>
      </w:tr>
    </w:tbl>
    <w:p w14:paraId="7D297557" w14:textId="77777777" w:rsidR="00794D1B" w:rsidRDefault="00D93F1E">
      <w:pPr>
        <w:pStyle w:val="Head31"/>
        <w:tabs>
          <w:tab w:val="left" w:pos="3960"/>
        </w:tabs>
        <w:spacing w:before="360"/>
        <w:rPr>
          <w:rFonts w:ascii="Times New Roman" w:hAnsi="Times New Roman"/>
        </w:rPr>
      </w:pPr>
      <w:r>
        <w:rPr>
          <w:rFonts w:ascii="Times New Roman" w:hAnsi="Times New Roman"/>
        </w:rPr>
        <w:lastRenderedPageBreak/>
        <w:t>D. Soumission des offres</w:t>
      </w:r>
    </w:p>
    <w:tbl>
      <w:tblPr>
        <w:tblW w:w="0" w:type="auto"/>
        <w:tblInd w:w="115"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160"/>
        <w:gridCol w:w="6833"/>
      </w:tblGrid>
      <w:tr w:rsidR="00D52435" w:rsidRPr="00AC563F" w14:paraId="60747525" w14:textId="77777777">
        <w:tc>
          <w:tcPr>
            <w:tcW w:w="2160" w:type="dxa"/>
          </w:tcPr>
          <w:p w14:paraId="6FFD8BE8" w14:textId="1BAD437D" w:rsidR="00D52435" w:rsidRPr="00AC563F" w:rsidRDefault="00D52435">
            <w:pPr>
              <w:tabs>
                <w:tab w:val="left" w:pos="3960"/>
              </w:tabs>
              <w:spacing w:after="0"/>
              <w:ind w:left="518" w:hanging="518"/>
              <w:jc w:val="left"/>
            </w:pPr>
            <w:r>
              <w:t>IS 20.1</w:t>
            </w:r>
          </w:p>
        </w:tc>
        <w:tc>
          <w:tcPr>
            <w:tcW w:w="6833" w:type="dxa"/>
          </w:tcPr>
          <w:p w14:paraId="1F2C10A7" w14:textId="77777777" w:rsidR="00D52435" w:rsidRDefault="00D52435">
            <w:pPr>
              <w:tabs>
                <w:tab w:val="left" w:pos="3960"/>
              </w:tabs>
              <w:spacing w:after="160"/>
              <w:ind w:left="691" w:hanging="691"/>
              <w:rPr>
                <w:bCs/>
              </w:rPr>
            </w:pPr>
            <w:r>
              <w:t>Les Offres [</w:t>
            </w:r>
            <w:r>
              <w:rPr>
                <w:b/>
                <w:bCs/>
              </w:rPr>
              <w:t>pourront / ne pourront pas</w:t>
            </w:r>
            <w:r>
              <w:t>] être soumises par voie électronique</w:t>
            </w:r>
          </w:p>
          <w:p w14:paraId="5B9969C4" w14:textId="77777777" w:rsidR="00D52435" w:rsidRPr="004147F3" w:rsidRDefault="00D52435" w:rsidP="00D52435">
            <w:pPr>
              <w:pStyle w:val="BDSDefault"/>
              <w:rPr>
                <w:b/>
              </w:rPr>
            </w:pPr>
            <w:r>
              <w:rPr>
                <w:b/>
              </w:rPr>
              <w:t>[Inclure les informations suivantes uniquement si les Offres peuvent être soumises par voie électronique, et supprimer dans le cas contraire]</w:t>
            </w:r>
          </w:p>
          <w:p w14:paraId="277B76FF" w14:textId="77777777" w:rsidR="00D52435" w:rsidRDefault="00D52435" w:rsidP="00D52435">
            <w:pPr>
              <w:pStyle w:val="BDSDefault"/>
              <w:rPr>
                <w:b/>
              </w:rPr>
            </w:pPr>
          </w:p>
          <w:p w14:paraId="2B7C536E" w14:textId="77777777" w:rsidR="00D52435" w:rsidRDefault="00D52435" w:rsidP="00EC6E8B">
            <w:pPr>
              <w:tabs>
                <w:tab w:val="left" w:pos="3960"/>
              </w:tabs>
              <w:spacing w:after="160"/>
              <w:rPr>
                <w:bCs/>
              </w:rPr>
            </w:pPr>
          </w:p>
          <w:p w14:paraId="05F6D717" w14:textId="77777777" w:rsidR="00EC6E8B" w:rsidRDefault="00EC6E8B" w:rsidP="00EC6E8B">
            <w:pPr>
              <w:pStyle w:val="BDSDefault"/>
              <w:rPr>
                <w:spacing w:val="-1"/>
              </w:rPr>
            </w:pPr>
            <w:r>
              <w:t xml:space="preserve">Une Offre soumise par voie électronique doit suivre la procédure qui figure à l’Annexe 1 de la présente Section II (Données particulières de l'Appel d'offres). </w:t>
            </w:r>
          </w:p>
          <w:p w14:paraId="69A640FB" w14:textId="77777777" w:rsidR="00EC6E8B" w:rsidRDefault="00EC6E8B" w:rsidP="00EC6E8B">
            <w:pPr>
              <w:pStyle w:val="Text"/>
              <w:rPr>
                <w:spacing w:val="-1"/>
                <w:kern w:val="28"/>
              </w:rPr>
            </w:pPr>
            <w:r>
              <w:t>Les Soumissionnaires qui soumettent leurs Offres par voie électronique n'ont pas à soumettre des copies papier.</w:t>
            </w:r>
          </w:p>
          <w:p w14:paraId="2A17BCCB" w14:textId="77777777" w:rsidR="00EC6E8B" w:rsidRDefault="00EC6E8B" w:rsidP="00EC6E8B">
            <w:pPr>
              <w:pStyle w:val="Text"/>
              <w:rPr>
                <w:spacing w:val="-1"/>
                <w:kern w:val="28"/>
              </w:rPr>
            </w:pPr>
            <w:r>
              <w:t>Si un Soumissionnaire soumet à la fois son Offre par voie électronique et sous forme de copie papier, pour éviter tout doute, les Offres soumises par voie électronique prévalent sur les copies papier et seront considérées comme la copie ORIGINALE.</w:t>
            </w:r>
          </w:p>
          <w:p w14:paraId="6BB288E4" w14:textId="77777777" w:rsidR="00EC6E8B" w:rsidRDefault="00EC6E8B" w:rsidP="00EC6E8B">
            <w:pPr>
              <w:pStyle w:val="Text"/>
              <w:rPr>
                <w:spacing w:val="-1"/>
                <w:kern w:val="28"/>
              </w:rPr>
            </w:pPr>
            <w:r>
              <w:lastRenderedPageBreak/>
              <w:t>En aucun cas, les Offres soumises sous forme de copies papier et sous forme électronique par un Soumissionnaire ne seront toutes les deux ouvertes (lors du processus formel d'ouverture des plis) et évaluées.</w:t>
            </w:r>
          </w:p>
          <w:p w14:paraId="3B3A882B" w14:textId="77777777" w:rsidR="00EC6E8B" w:rsidRDefault="00EC6E8B" w:rsidP="00EC6E8B">
            <w:pPr>
              <w:pStyle w:val="BDSDefault"/>
              <w:rPr>
                <w:spacing w:val="-1"/>
                <w:kern w:val="28"/>
              </w:rPr>
            </w:pPr>
            <w:r>
              <w:t xml:space="preserve">Pour éviter tout doute, la copie électronique de la copie papier (soumise sur un CD, un DVD ou une clé USB) ne doit pas faire partie ou avoir un quelconque lien avec une soumission par voie électronique transmise via un lien web. Les Soumissionnaires qui choisissent de soumettre leurs Offres par voie électronique peuvent soumettre leur Offre en ligne conformément à </w:t>
            </w:r>
            <w:r>
              <w:rPr>
                <w:u w:val="single"/>
              </w:rPr>
              <w:t>l'Annexe 1 de la présente Section II</w:t>
            </w:r>
            <w:r>
              <w:t>. La soumission ne doit pas être effectuée sur un quelconque support (CD, clé USB / disque dur) ni par courriel.</w:t>
            </w:r>
          </w:p>
          <w:p w14:paraId="4F869E7B" w14:textId="77777777" w:rsidR="00EC6E8B" w:rsidRDefault="00EC6E8B" w:rsidP="00EC6E8B">
            <w:pPr>
              <w:pStyle w:val="BDSDefault"/>
              <w:rPr>
                <w:spacing w:val="-1"/>
              </w:rPr>
            </w:pPr>
            <w:r>
              <w:t>Toute Offre soumise par voie électronique doit être reçue à l’adresse indiquée à l’Annexe 1 de la Section II (Données particulières de l’appel) avant la date limite de soumission des Offres spécifiée à la Clause 21.1 des IS.</w:t>
            </w:r>
          </w:p>
          <w:p w14:paraId="6CED2369" w14:textId="788793CE" w:rsidR="00D52435" w:rsidRPr="00AC563F" w:rsidRDefault="00D52435">
            <w:pPr>
              <w:tabs>
                <w:tab w:val="left" w:pos="3960"/>
              </w:tabs>
              <w:spacing w:after="160"/>
              <w:ind w:left="691" w:hanging="691"/>
            </w:pPr>
          </w:p>
        </w:tc>
      </w:tr>
      <w:tr w:rsidR="00794D1B" w:rsidRPr="00AC563F" w14:paraId="53BC100D" w14:textId="77777777">
        <w:tc>
          <w:tcPr>
            <w:tcW w:w="2160" w:type="dxa"/>
          </w:tcPr>
          <w:p w14:paraId="3A878AF5" w14:textId="343D8FD1" w:rsidR="00794D1B" w:rsidRPr="00AC563F" w:rsidRDefault="00D93F1E">
            <w:pPr>
              <w:tabs>
                <w:tab w:val="left" w:pos="3960"/>
              </w:tabs>
              <w:spacing w:after="0"/>
              <w:ind w:left="518" w:hanging="518"/>
              <w:jc w:val="left"/>
            </w:pPr>
            <w:r>
              <w:lastRenderedPageBreak/>
              <w:t>IS</w:t>
            </w:r>
            <w:r>
              <w:tab/>
              <w:t>20.2 (b)</w:t>
            </w:r>
          </w:p>
        </w:tc>
        <w:tc>
          <w:tcPr>
            <w:tcW w:w="6833" w:type="dxa"/>
          </w:tcPr>
          <w:p w14:paraId="7CEAB8AF" w14:textId="77777777" w:rsidR="00794D1B" w:rsidRPr="00AC563F" w:rsidRDefault="00D93F1E">
            <w:pPr>
              <w:tabs>
                <w:tab w:val="left" w:pos="3960"/>
              </w:tabs>
              <w:spacing w:after="160"/>
              <w:ind w:left="691" w:hanging="691"/>
            </w:pPr>
            <w:r>
              <w:t xml:space="preserve">L'adresse du lieu de soumission des Offres est : </w:t>
            </w:r>
            <w:r>
              <w:rPr>
                <w:rStyle w:val="preparersnote"/>
                <w:b w:val="0"/>
              </w:rPr>
              <w:t>[</w:t>
            </w:r>
            <w:proofErr w:type="gramStart"/>
            <w:r>
              <w:rPr>
                <w:rStyle w:val="preparersnote"/>
                <w:b w:val="0"/>
              </w:rPr>
              <w:t>insérer:</w:t>
            </w:r>
            <w:proofErr w:type="gramEnd"/>
            <w:r>
              <w:rPr>
                <w:rStyle w:val="preparersnote"/>
              </w:rPr>
              <w:t xml:space="preserve">  [l'e-mail ou l'adresse postale approprié, ou dépôt physique, y compris le nom du responsable ou de l'agent désigné à cet effet, ne pas utiliser de boîte postale ou autre adresse similaire].</w:t>
            </w:r>
          </w:p>
        </w:tc>
      </w:tr>
      <w:tr w:rsidR="00794D1B" w:rsidRPr="00AC563F" w14:paraId="15E6D7FA" w14:textId="77777777">
        <w:tc>
          <w:tcPr>
            <w:tcW w:w="2160" w:type="dxa"/>
          </w:tcPr>
          <w:p w14:paraId="70C0B3F0" w14:textId="77777777" w:rsidR="00794D1B" w:rsidRPr="00AC563F" w:rsidRDefault="00D93F1E">
            <w:pPr>
              <w:tabs>
                <w:tab w:val="left" w:pos="3960"/>
              </w:tabs>
              <w:spacing w:after="0"/>
              <w:ind w:left="518" w:hanging="518"/>
            </w:pPr>
            <w:r>
              <w:t>IS</w:t>
            </w:r>
            <w:r>
              <w:tab/>
              <w:t>21.1</w:t>
            </w:r>
          </w:p>
        </w:tc>
        <w:tc>
          <w:tcPr>
            <w:tcW w:w="6833" w:type="dxa"/>
          </w:tcPr>
          <w:p w14:paraId="2BC3E9A3" w14:textId="77777777" w:rsidR="00794D1B" w:rsidRPr="00AC563F" w:rsidRDefault="00D93F1E">
            <w:pPr>
              <w:tabs>
                <w:tab w:val="left" w:pos="3960"/>
              </w:tabs>
              <w:spacing w:after="160"/>
              <w:ind w:left="691" w:hanging="691"/>
            </w:pPr>
            <w:r>
              <w:t>La date limite de soumission des Offres est :</w:t>
            </w:r>
            <w:r>
              <w:rPr>
                <w:b/>
              </w:rPr>
              <w:t xml:space="preserve"> </w:t>
            </w:r>
            <w:r>
              <w:rPr>
                <w:rStyle w:val="preparersnote"/>
                <w:b w:val="0"/>
              </w:rPr>
              <w:t>[insérer :</w:t>
            </w:r>
            <w:r>
              <w:rPr>
                <w:rStyle w:val="preparersnote"/>
              </w:rPr>
              <w:t xml:space="preserve"> date, heure locale et heure GMT</w:t>
            </w:r>
            <w:r>
              <w:rPr>
                <w:rStyle w:val="preparersnote"/>
                <w:b w:val="0"/>
              </w:rPr>
              <w:t>].</w:t>
            </w:r>
          </w:p>
        </w:tc>
      </w:tr>
    </w:tbl>
    <w:p w14:paraId="53F8496B" w14:textId="77777777" w:rsidR="00794D1B" w:rsidRPr="00AC563F" w:rsidRDefault="00D93F1E">
      <w:pPr>
        <w:pStyle w:val="Head31"/>
        <w:keepLines/>
        <w:tabs>
          <w:tab w:val="left" w:pos="3960"/>
        </w:tabs>
        <w:spacing w:before="360"/>
        <w:rPr>
          <w:rFonts w:ascii="Times New Roman" w:hAnsi="Times New Roman"/>
        </w:rPr>
      </w:pPr>
      <w:r>
        <w:rPr>
          <w:rFonts w:ascii="Times New Roman" w:hAnsi="Times New Roman"/>
        </w:rPr>
        <w:t>E. Ouverture des plis et évaluation des Offres</w:t>
      </w:r>
    </w:p>
    <w:tbl>
      <w:tblPr>
        <w:tblW w:w="8993" w:type="dxa"/>
        <w:tblInd w:w="115"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160"/>
        <w:gridCol w:w="6833"/>
      </w:tblGrid>
      <w:tr w:rsidR="00794D1B" w:rsidRPr="00AC563F" w14:paraId="5333313C" w14:textId="77777777">
        <w:tc>
          <w:tcPr>
            <w:tcW w:w="2160" w:type="dxa"/>
          </w:tcPr>
          <w:p w14:paraId="77255F2A" w14:textId="77777777" w:rsidR="00794D1B" w:rsidRPr="00AC563F" w:rsidRDefault="00D93F1E">
            <w:pPr>
              <w:tabs>
                <w:tab w:val="left" w:pos="3960"/>
              </w:tabs>
              <w:spacing w:after="0"/>
              <w:ind w:left="518" w:hanging="518"/>
            </w:pPr>
            <w:r>
              <w:t>IS</w:t>
            </w:r>
            <w:r>
              <w:tab/>
              <w:t>24.1</w:t>
            </w:r>
          </w:p>
        </w:tc>
        <w:tc>
          <w:tcPr>
            <w:tcW w:w="6833" w:type="dxa"/>
          </w:tcPr>
          <w:p w14:paraId="6FC0D188" w14:textId="77777777" w:rsidR="00794D1B" w:rsidRPr="00AC563F" w:rsidRDefault="00D93F1E">
            <w:pPr>
              <w:tabs>
                <w:tab w:val="left" w:pos="3960"/>
              </w:tabs>
              <w:spacing w:after="160"/>
              <w:ind w:left="691" w:hanging="691"/>
            </w:pPr>
            <w:r>
              <w:t xml:space="preserve">L'heure, la date et le lieu d'ouverture sont </w:t>
            </w:r>
            <w:proofErr w:type="gramStart"/>
            <w:r>
              <w:t xml:space="preserve">:  </w:t>
            </w:r>
            <w:r>
              <w:rPr>
                <w:rStyle w:val="preparersnote"/>
                <w:b w:val="0"/>
              </w:rPr>
              <w:t>[</w:t>
            </w:r>
            <w:proofErr w:type="gramEnd"/>
            <w:r>
              <w:rPr>
                <w:rStyle w:val="preparersnote"/>
                <w:b w:val="0"/>
              </w:rPr>
              <w:t xml:space="preserve">insérer </w:t>
            </w:r>
            <w:r>
              <w:rPr>
                <w:rStyle w:val="preparersnote"/>
              </w:rPr>
              <w:t xml:space="preserve">la date, </w:t>
            </w:r>
            <w:r>
              <w:rPr>
                <w:rStyle w:val="preparersnote"/>
                <w:b w:val="0"/>
              </w:rPr>
              <w:t>l</w:t>
            </w:r>
            <w:r>
              <w:rPr>
                <w:rStyle w:val="preparersnote"/>
              </w:rPr>
              <w:t>'heure locale et l'heure GMT, et le lieu].</w:t>
            </w:r>
          </w:p>
        </w:tc>
      </w:tr>
      <w:tr w:rsidR="00794D1B" w:rsidRPr="00AC563F" w14:paraId="79F91C3E" w14:textId="77777777">
        <w:tc>
          <w:tcPr>
            <w:tcW w:w="2160" w:type="dxa"/>
          </w:tcPr>
          <w:p w14:paraId="6DF4BB1D" w14:textId="77777777" w:rsidR="00794D1B" w:rsidRPr="00AC563F" w:rsidRDefault="00D93F1E">
            <w:pPr>
              <w:tabs>
                <w:tab w:val="left" w:pos="3960"/>
              </w:tabs>
              <w:spacing w:after="0"/>
              <w:ind w:left="518" w:hanging="518"/>
            </w:pPr>
            <w:r>
              <w:t>IS</w:t>
            </w:r>
            <w:r>
              <w:tab/>
              <w:t>27.1</w:t>
            </w:r>
          </w:p>
        </w:tc>
        <w:tc>
          <w:tcPr>
            <w:tcW w:w="6833" w:type="dxa"/>
          </w:tcPr>
          <w:p w14:paraId="60BB2C16" w14:textId="77777777" w:rsidR="00794D1B" w:rsidRPr="00AC563F" w:rsidRDefault="00D93F1E">
            <w:pPr>
              <w:tabs>
                <w:tab w:val="right" w:pos="7254"/>
              </w:tabs>
              <w:spacing w:before="60" w:after="60"/>
            </w:pPr>
            <w:r>
              <w:t xml:space="preserve">La monnaie qui sera utilisée pour l’évaluation et la comparaison des Offres </w:t>
            </w:r>
            <w:proofErr w:type="gramStart"/>
            <w:r>
              <w:t>est:</w:t>
            </w:r>
            <w:proofErr w:type="gramEnd"/>
            <w:r>
              <w:t xml:space="preserve"> [</w:t>
            </w:r>
            <w:r>
              <w:rPr>
                <w:b/>
                <w:bCs/>
              </w:rPr>
              <w:t>insérer les détails ici</w:t>
            </w:r>
            <w:r>
              <w:t>].</w:t>
            </w:r>
          </w:p>
          <w:p w14:paraId="07973F35" w14:textId="77777777" w:rsidR="00794D1B" w:rsidRPr="00AC563F" w:rsidRDefault="00794D1B">
            <w:pPr>
              <w:tabs>
                <w:tab w:val="right" w:pos="7254"/>
              </w:tabs>
              <w:spacing w:before="60" w:after="60"/>
            </w:pPr>
          </w:p>
          <w:p w14:paraId="5060875B" w14:textId="77777777" w:rsidR="00794D1B" w:rsidRPr="00AC563F" w:rsidRDefault="00D93F1E">
            <w:pPr>
              <w:tabs>
                <w:tab w:val="left" w:pos="-1440"/>
                <w:tab w:val="left" w:pos="-720"/>
              </w:tabs>
              <w:spacing w:after="0"/>
              <w:rPr>
                <w:b/>
              </w:rPr>
            </w:pPr>
            <w:r>
              <w:t xml:space="preserve">Le taux de conversion </w:t>
            </w:r>
            <w:proofErr w:type="gramStart"/>
            <w:r>
              <w:t>est:</w:t>
            </w:r>
            <w:proofErr w:type="gramEnd"/>
            <w:r>
              <w:t xml:space="preserve"> </w:t>
            </w:r>
            <w:r>
              <w:rPr>
                <w:b/>
              </w:rPr>
              <w:t>[indiquer la source du taux de change, p. ex., le taux de la Banque centrale, un taux publié largement accessible, etc.]</w:t>
            </w:r>
          </w:p>
          <w:p w14:paraId="22358341" w14:textId="594DB639" w:rsidR="00794D1B" w:rsidRPr="00AC563F" w:rsidRDefault="00D93F1E">
            <w:pPr>
              <w:tabs>
                <w:tab w:val="left" w:pos="3960"/>
              </w:tabs>
              <w:spacing w:after="240"/>
              <w:ind w:left="691" w:hanging="691"/>
              <w:jc w:val="left"/>
              <w:rPr>
                <w:sz w:val="22"/>
              </w:rPr>
            </w:pPr>
            <w:r>
              <w:t>La date du taux de change est [</w:t>
            </w:r>
            <w:r>
              <w:rPr>
                <w:b/>
              </w:rPr>
              <w:t>la date qui se situe vingt-huit (28) jours avant la date de soumission des Offres]</w:t>
            </w:r>
          </w:p>
        </w:tc>
      </w:tr>
      <w:tr w:rsidR="002D2BCC" w:rsidRPr="00AC563F" w14:paraId="05826869" w14:textId="77777777">
        <w:tc>
          <w:tcPr>
            <w:tcW w:w="2160" w:type="dxa"/>
          </w:tcPr>
          <w:p w14:paraId="64BD693D" w14:textId="77777777" w:rsidR="00794D1B" w:rsidRPr="00AC563F" w:rsidRDefault="00D93F1E">
            <w:pPr>
              <w:tabs>
                <w:tab w:val="left" w:pos="3960"/>
              </w:tabs>
              <w:spacing w:after="0"/>
              <w:ind w:left="518" w:hanging="518"/>
            </w:pPr>
            <w:r>
              <w:t>IS</w:t>
            </w:r>
            <w:r>
              <w:tab/>
              <w:t>28.4</w:t>
            </w:r>
          </w:p>
        </w:tc>
        <w:tc>
          <w:tcPr>
            <w:tcW w:w="6833" w:type="dxa"/>
          </w:tcPr>
          <w:p w14:paraId="517B2698" w14:textId="1F2BB7B2" w:rsidR="00794D1B" w:rsidRPr="00AC563F" w:rsidRDefault="00D93F1E">
            <w:pPr>
              <w:tabs>
                <w:tab w:val="left" w:pos="3960"/>
              </w:tabs>
              <w:spacing w:after="160"/>
              <w:ind w:left="695" w:hanging="695"/>
            </w:pPr>
            <w:r>
              <w:rPr>
                <w:rStyle w:val="preparersnote"/>
              </w:rPr>
              <w:t xml:space="preserve">L'évaluation des Offres </w:t>
            </w:r>
            <w:r>
              <w:t>prendra en compte des facteurs techniques en plus des facteurs de coût.</w:t>
            </w:r>
          </w:p>
          <w:p w14:paraId="7C848276" w14:textId="77777777" w:rsidR="00794D1B" w:rsidRDefault="00D93F1E">
            <w:pPr>
              <w:spacing w:after="160"/>
              <w:ind w:left="691" w:hanging="691"/>
              <w:rPr>
                <w:rStyle w:val="preparersnote"/>
                <w:b w:val="0"/>
              </w:rPr>
            </w:pPr>
            <w:r>
              <w:lastRenderedPageBreak/>
              <w:t xml:space="preserve">Le coefficient de pondération de </w:t>
            </w:r>
            <w:proofErr w:type="gramStart"/>
            <w:r>
              <w:t>Prix  (</w:t>
            </w:r>
            <w:proofErr w:type="gramEnd"/>
            <w:r>
              <w:t xml:space="preserve">« X » multiplié par 100, dans la formule utilisée pour calculer la note attribuée à l'Offre évaluée) = </w:t>
            </w:r>
            <w:r>
              <w:rPr>
                <w:rStyle w:val="preparersnote"/>
                <w:b w:val="0"/>
              </w:rPr>
              <w:t>[insérer :</w:t>
            </w:r>
            <w:r>
              <w:rPr>
                <w:rStyle w:val="preparersnote"/>
              </w:rPr>
              <w:t xml:space="preserve">  pourcentage</w:t>
            </w:r>
            <w:r>
              <w:rPr>
                <w:rStyle w:val="preparersnote"/>
                <w:b w:val="0"/>
              </w:rPr>
              <w:t>]</w:t>
            </w:r>
          </w:p>
          <w:p w14:paraId="4F1C2348" w14:textId="744B9A3A" w:rsidR="00794D1B" w:rsidRPr="00AC563F" w:rsidRDefault="00AC563F" w:rsidP="00AC563F">
            <w:pPr>
              <w:spacing w:after="160"/>
              <w:ind w:left="691"/>
              <w:rPr>
                <w:b/>
                <w:i/>
                <w:iCs/>
              </w:rPr>
            </w:pPr>
            <w:r>
              <w:rPr>
                <w:rStyle w:val="preparersnote"/>
                <w:b w:val="0"/>
              </w:rPr>
              <w:t>[Se référer au document d'orientation pour les directives, les pratiques recommandées et les exemples]</w:t>
            </w:r>
          </w:p>
        </w:tc>
      </w:tr>
      <w:tr w:rsidR="00B469E2" w:rsidRPr="00AC563F" w14:paraId="296852E6" w14:textId="77777777">
        <w:tc>
          <w:tcPr>
            <w:tcW w:w="2160" w:type="dxa"/>
          </w:tcPr>
          <w:p w14:paraId="69495DF9" w14:textId="0CDE62A0" w:rsidR="00B469E2" w:rsidRPr="00AC563F" w:rsidRDefault="00453CB3">
            <w:pPr>
              <w:tabs>
                <w:tab w:val="left" w:pos="3960"/>
              </w:tabs>
              <w:spacing w:after="0"/>
              <w:ind w:left="518" w:hanging="518"/>
            </w:pPr>
            <w:r>
              <w:lastRenderedPageBreak/>
              <w:t>IS 28.7</w:t>
            </w:r>
          </w:p>
        </w:tc>
        <w:tc>
          <w:tcPr>
            <w:tcW w:w="6833" w:type="dxa"/>
          </w:tcPr>
          <w:p w14:paraId="3EA70B46" w14:textId="41BE9777" w:rsidR="00B469E2" w:rsidRPr="00AC563F" w:rsidRDefault="00453CB3">
            <w:pPr>
              <w:tabs>
                <w:tab w:val="left" w:pos="3960"/>
              </w:tabs>
              <w:spacing w:after="160"/>
              <w:ind w:left="695" w:hanging="695"/>
            </w:pPr>
            <w:r>
              <w:t>Le montant total de la Garantie d’exécution peut être augmenté d’un montant ne dépassant pas [</w:t>
            </w:r>
            <w:r>
              <w:rPr>
                <w:b/>
                <w:bCs/>
              </w:rPr>
              <w:t>insérer un pourcentage jusqu’à 20%</w:t>
            </w:r>
            <w:r>
              <w:t>] du Prix du Contrat.</w:t>
            </w:r>
          </w:p>
        </w:tc>
      </w:tr>
      <w:tr w:rsidR="00794D1B" w14:paraId="5331E558" w14:textId="77777777">
        <w:tc>
          <w:tcPr>
            <w:tcW w:w="2160" w:type="dxa"/>
          </w:tcPr>
          <w:p w14:paraId="76EC4328" w14:textId="15A6B864" w:rsidR="00794D1B" w:rsidRDefault="00D93F1E">
            <w:pPr>
              <w:tabs>
                <w:tab w:val="left" w:pos="3960"/>
              </w:tabs>
              <w:spacing w:after="0"/>
              <w:ind w:left="518" w:hanging="518"/>
            </w:pPr>
            <w:r>
              <w:t>IS</w:t>
            </w:r>
            <w:r>
              <w:tab/>
              <w:t>28.8</w:t>
            </w:r>
          </w:p>
        </w:tc>
        <w:tc>
          <w:tcPr>
            <w:tcW w:w="6833" w:type="dxa"/>
          </w:tcPr>
          <w:p w14:paraId="60D94C84" w14:textId="77777777" w:rsidR="00794D1B" w:rsidRDefault="00D93F1E">
            <w:pPr>
              <w:tabs>
                <w:tab w:val="left" w:pos="3960"/>
              </w:tabs>
              <w:spacing w:after="160"/>
              <w:ind w:left="691" w:hanging="691"/>
              <w:rPr>
                <w:rStyle w:val="preparersnote"/>
              </w:rPr>
            </w:pPr>
            <w:r>
              <w:t>(</w:t>
            </w:r>
            <w:proofErr w:type="gramStart"/>
            <w:r>
              <w:t>a</w:t>
            </w:r>
            <w:proofErr w:type="gramEnd"/>
            <w:r>
              <w:t xml:space="preserve">), (b) Les catégories d'évaluation technique et les caractéristiques à évaluer au sein de chaque catégorie sont : </w:t>
            </w:r>
            <w:r>
              <w:rPr>
                <w:i/>
              </w:rPr>
              <w:t>[</w:t>
            </w:r>
            <w:r>
              <w:rPr>
                <w:rStyle w:val="preparersnote"/>
                <w:b w:val="0"/>
              </w:rPr>
              <w:t>insérer</w:t>
            </w:r>
            <w:r>
              <w:rPr>
                <w:rStyle w:val="preparersnote"/>
              </w:rPr>
              <w:t>:  [la liste des catégories et des caractéristiques techniques au sein de chaque catégorie, comme par exemple :</w:t>
            </w:r>
          </w:p>
          <w:p w14:paraId="0B594EE1" w14:textId="77777777" w:rsidR="00794D1B" w:rsidRDefault="00D93F1E" w:rsidP="00D02421">
            <w:pPr>
              <w:numPr>
                <w:ilvl w:val="0"/>
                <w:numId w:val="7"/>
              </w:numPr>
              <w:tabs>
                <w:tab w:val="left" w:pos="3960"/>
              </w:tabs>
              <w:spacing w:after="160"/>
            </w:pPr>
            <w:r>
              <w:t>Performance</w:t>
            </w:r>
          </w:p>
          <w:p w14:paraId="7C33C8EE" w14:textId="77777777" w:rsidR="00794D1B" w:rsidRDefault="00D93F1E" w:rsidP="00D02421">
            <w:pPr>
              <w:numPr>
                <w:ilvl w:val="0"/>
                <w:numId w:val="7"/>
              </w:numPr>
              <w:tabs>
                <w:tab w:val="left" w:pos="3960"/>
              </w:tabs>
              <w:spacing w:after="160"/>
            </w:pPr>
            <w:r>
              <w:t xml:space="preserve">Fonctionnalité </w:t>
            </w:r>
          </w:p>
          <w:p w14:paraId="69B03F54" w14:textId="77777777" w:rsidR="00794D1B" w:rsidRDefault="00D93F1E" w:rsidP="00D02421">
            <w:pPr>
              <w:numPr>
                <w:ilvl w:val="0"/>
                <w:numId w:val="7"/>
              </w:numPr>
              <w:tabs>
                <w:tab w:val="left" w:pos="3960"/>
              </w:tabs>
              <w:spacing w:after="160"/>
            </w:pPr>
            <w:r>
              <w:t>Viabilité du plan de projet</w:t>
            </w:r>
          </w:p>
          <w:p w14:paraId="297A76DF" w14:textId="77777777" w:rsidR="00794D1B" w:rsidRDefault="00D93F1E" w:rsidP="00D02421">
            <w:pPr>
              <w:numPr>
                <w:ilvl w:val="0"/>
                <w:numId w:val="7"/>
              </w:numPr>
              <w:tabs>
                <w:tab w:val="left" w:pos="3960"/>
              </w:tabs>
              <w:spacing w:after="160"/>
            </w:pPr>
            <w:r>
              <w:t>Méthodologie de mise en œuvre</w:t>
            </w:r>
          </w:p>
          <w:p w14:paraId="5A2F1E6E" w14:textId="77777777" w:rsidR="00794D1B" w:rsidRDefault="00D93F1E" w:rsidP="00D02421">
            <w:pPr>
              <w:numPr>
                <w:ilvl w:val="0"/>
                <w:numId w:val="7"/>
              </w:numPr>
              <w:tabs>
                <w:tab w:val="left" w:pos="3960"/>
              </w:tabs>
              <w:spacing w:after="160"/>
              <w:rPr>
                <w:rStyle w:val="preparersnote"/>
                <w:b w:val="0"/>
                <w:i w:val="0"/>
                <w:iCs w:val="0"/>
                <w:color w:val="000000"/>
              </w:rPr>
            </w:pPr>
            <w:r>
              <w:t>Etc.</w:t>
            </w:r>
            <w:r>
              <w:rPr>
                <w:rStyle w:val="preparersnote"/>
                <w:b w:val="0"/>
              </w:rPr>
              <w:t>]</w:t>
            </w:r>
          </w:p>
          <w:p w14:paraId="5CAF3E7F" w14:textId="77777777" w:rsidR="00794D1B" w:rsidRDefault="00D93F1E">
            <w:pPr>
              <w:spacing w:after="160"/>
              <w:ind w:left="691"/>
              <w:rPr>
                <w:rStyle w:val="preparersnote"/>
              </w:rPr>
            </w:pPr>
            <w:r>
              <w:rPr>
                <w:rStyle w:val="preparersnote"/>
                <w:b w:val="0"/>
              </w:rPr>
              <w:t>[Se référer au document d'orientation pour les directives, les pratiques recommandées et les exemples]</w:t>
            </w:r>
          </w:p>
          <w:p w14:paraId="49FD747D" w14:textId="424F6D4D" w:rsidR="00794D1B" w:rsidRDefault="00D93F1E">
            <w:pPr>
              <w:tabs>
                <w:tab w:val="left" w:pos="1505"/>
                <w:tab w:val="left" w:pos="3960"/>
              </w:tabs>
              <w:spacing w:before="120" w:after="160"/>
              <w:ind w:left="806" w:hanging="806"/>
              <w:rPr>
                <w:i/>
              </w:rPr>
            </w:pPr>
            <w:r>
              <w:t>(</w:t>
            </w:r>
            <w:proofErr w:type="gramStart"/>
            <w:r>
              <w:t>c</w:t>
            </w:r>
            <w:proofErr w:type="gramEnd"/>
            <w:r>
              <w:t>), (e), (f) Les coefficients de pondération attribués aux catégories et aux caractéristiques techniques au sein de chaque catégorie sont :</w:t>
            </w:r>
            <w:r>
              <w:rPr>
                <w:i/>
              </w:rPr>
              <w:t xml:space="preserve"> [Insérer: </w:t>
            </w:r>
            <w:r>
              <w:rPr>
                <w:b/>
                <w:i/>
              </w:rPr>
              <w:t>coefficients de pondération des caractéristiques et des catégories</w:t>
            </w:r>
            <w:r>
              <w:rPr>
                <w:i/>
              </w:rPr>
              <w:t>]</w:t>
            </w:r>
          </w:p>
          <w:p w14:paraId="6903D5E7" w14:textId="0527D966" w:rsidR="00794D1B" w:rsidRDefault="00D93F1E" w:rsidP="00AC563F">
            <w:pPr>
              <w:spacing w:after="160"/>
              <w:ind w:left="691"/>
            </w:pPr>
            <w:r>
              <w:rPr>
                <w:rStyle w:val="preparersnote"/>
                <w:b w:val="0"/>
              </w:rPr>
              <w:t>[Se référer au document d'orientation pour les directives, les pratiques recommandées et les exemples]</w:t>
            </w:r>
          </w:p>
        </w:tc>
      </w:tr>
      <w:tr w:rsidR="00794D1B" w:rsidRPr="00AC563F" w14:paraId="5178A974" w14:textId="77777777">
        <w:tc>
          <w:tcPr>
            <w:tcW w:w="2160" w:type="dxa"/>
          </w:tcPr>
          <w:p w14:paraId="3C38466C" w14:textId="37FCA3FA" w:rsidR="00794D1B" w:rsidRPr="00AC563F" w:rsidRDefault="00D93F1E">
            <w:pPr>
              <w:tabs>
                <w:tab w:val="left" w:pos="3960"/>
              </w:tabs>
              <w:spacing w:after="0"/>
              <w:ind w:left="518" w:hanging="518"/>
              <w:jc w:val="left"/>
            </w:pPr>
            <w:r>
              <w:t>IS</w:t>
            </w:r>
            <w:r>
              <w:tab/>
              <w:t>28.10 (c) (i)</w:t>
            </w:r>
          </w:p>
        </w:tc>
        <w:tc>
          <w:tcPr>
            <w:tcW w:w="6833" w:type="dxa"/>
          </w:tcPr>
          <w:p w14:paraId="55F274D3" w14:textId="77777777" w:rsidR="00794D1B" w:rsidRPr="00AC563F" w:rsidRDefault="00D93F1E">
            <w:pPr>
              <w:tabs>
                <w:tab w:val="left" w:pos="3960"/>
              </w:tabs>
              <w:spacing w:after="160"/>
              <w:ind w:left="695" w:hanging="695"/>
            </w:pPr>
            <w:r>
              <w:t>L’Acheteur [</w:t>
            </w:r>
            <w:proofErr w:type="gramStart"/>
            <w:r>
              <w:rPr>
                <w:i/>
                <w:iCs/>
              </w:rPr>
              <w:t>sélectionner</w:t>
            </w:r>
            <w:r>
              <w:t>::</w:t>
            </w:r>
            <w:proofErr w:type="gramEnd"/>
            <w:r>
              <w:rPr>
                <w:b/>
                <w:i/>
              </w:rPr>
              <w:t xml:space="preserve">acceptera/ </w:t>
            </w:r>
            <w:r>
              <w:rPr>
                <w:rStyle w:val="preparersnote"/>
              </w:rPr>
              <w:t>n'acceptera pas]</w:t>
            </w:r>
            <w:r>
              <w:t xml:space="preserve"> les retards par rapport au calendrier d'installation et de mise en service figurant dans le Calendrier d’exécution.</w:t>
            </w:r>
          </w:p>
        </w:tc>
      </w:tr>
      <w:tr w:rsidR="00794D1B" w:rsidRPr="00AC563F" w14:paraId="023C8B47" w14:textId="77777777">
        <w:tc>
          <w:tcPr>
            <w:tcW w:w="2160" w:type="dxa"/>
          </w:tcPr>
          <w:p w14:paraId="1D09A913" w14:textId="722B8AE1" w:rsidR="00794D1B" w:rsidRPr="00AC563F" w:rsidRDefault="00D93F1E">
            <w:pPr>
              <w:tabs>
                <w:tab w:val="left" w:pos="3960"/>
              </w:tabs>
              <w:spacing w:after="0"/>
              <w:ind w:left="518" w:hanging="518"/>
              <w:rPr>
                <w:szCs w:val="24"/>
              </w:rPr>
            </w:pPr>
            <w:r>
              <w:t>IS</w:t>
            </w:r>
            <w:r>
              <w:tab/>
              <w:t>28.10 (c) (ii)</w:t>
            </w:r>
          </w:p>
        </w:tc>
        <w:tc>
          <w:tcPr>
            <w:tcW w:w="6833" w:type="dxa"/>
          </w:tcPr>
          <w:p w14:paraId="16A800E4" w14:textId="77777777" w:rsidR="00794D1B" w:rsidRPr="00AC563F" w:rsidRDefault="00D93F1E">
            <w:pPr>
              <w:spacing w:after="160"/>
              <w:ind w:left="691" w:hanging="691"/>
              <w:rPr>
                <w:szCs w:val="24"/>
              </w:rPr>
            </w:pPr>
            <w:r>
              <w:t xml:space="preserve">L’Acheteur </w:t>
            </w:r>
            <w:r>
              <w:rPr>
                <w:rStyle w:val="preparersnote"/>
                <w:b w:val="0"/>
                <w:szCs w:val="24"/>
              </w:rPr>
              <w:t>[sélectionner :</w:t>
            </w:r>
            <w:r>
              <w:t xml:space="preserve"> acceptera/ n'acceptera pas] les écarts par rapport au Calendrier de paiements figurant dans les CPC.</w:t>
            </w:r>
          </w:p>
          <w:p w14:paraId="4636ED24" w14:textId="77777777" w:rsidR="00794D1B" w:rsidRPr="00AC563F" w:rsidRDefault="00D93F1E">
            <w:pPr>
              <w:pStyle w:val="explanatoryclause"/>
              <w:spacing w:after="160"/>
              <w:ind w:left="734" w:hanging="734"/>
              <w:rPr>
                <w:rFonts w:ascii="Times New Roman" w:hAnsi="Times New Roman"/>
                <w:i/>
                <w:sz w:val="24"/>
                <w:szCs w:val="24"/>
              </w:rPr>
            </w:pPr>
            <w:r>
              <w:rPr>
                <w:rFonts w:ascii="Times New Roman" w:hAnsi="Times New Roman"/>
                <w:b/>
                <w:i/>
                <w:sz w:val="24"/>
                <w:szCs w:val="24"/>
              </w:rPr>
              <w:t>Remarque à l'attention de l'Entité MCA :</w:t>
            </w:r>
            <w:r>
              <w:rPr>
                <w:rFonts w:ascii="Times New Roman" w:hAnsi="Times New Roman"/>
                <w:i/>
                <w:sz w:val="24"/>
                <w:szCs w:val="24"/>
              </w:rPr>
              <w:t xml:space="preserve"> </w:t>
            </w:r>
            <w:r>
              <w:rPr>
                <w:rFonts w:ascii="Times New Roman" w:hAnsi="Times New Roman"/>
                <w:i/>
                <w:sz w:val="24"/>
                <w:szCs w:val="24"/>
              </w:rPr>
              <w:tab/>
              <w:t>Si les divergences sont tolérées, ajouter le texte ci-dessous. Sinon, le supprimer</w:t>
            </w:r>
          </w:p>
          <w:p w14:paraId="44344E67" w14:textId="77777777" w:rsidR="00794D1B" w:rsidRPr="00AC563F" w:rsidRDefault="00D93F1E">
            <w:pPr>
              <w:spacing w:after="160"/>
              <w:ind w:left="691" w:hanging="691"/>
              <w:rPr>
                <w:szCs w:val="24"/>
              </w:rPr>
            </w:pPr>
            <w:r>
              <w:t xml:space="preserve">L'ajustement en pourcentage en cas de divergences par rapport au Calendrier de paiements est :   </w:t>
            </w:r>
            <w:r>
              <w:br/>
            </w:r>
            <w:r>
              <w:rPr>
                <w:rStyle w:val="preparersnote"/>
                <w:b w:val="0"/>
                <w:szCs w:val="24"/>
              </w:rPr>
              <w:t>[</w:t>
            </w:r>
            <w:proofErr w:type="gramStart"/>
            <w:r>
              <w:rPr>
                <w:rStyle w:val="preparersnote"/>
                <w:b w:val="0"/>
                <w:szCs w:val="24"/>
              </w:rPr>
              <w:t>insérer:</w:t>
            </w:r>
            <w:proofErr w:type="gramEnd"/>
            <w:r>
              <w:rPr>
                <w:rStyle w:val="preparersnote"/>
                <w:b w:val="0"/>
                <w:szCs w:val="24"/>
              </w:rPr>
              <w:t xml:space="preserve">  </w:t>
            </w:r>
            <w:r>
              <w:rPr>
                <w:rStyle w:val="preparersnote"/>
                <w:szCs w:val="24"/>
              </w:rPr>
              <w:t>pourcentage</w:t>
            </w:r>
            <w:r>
              <w:rPr>
                <w:rStyle w:val="preparersnote"/>
                <w:b w:val="0"/>
                <w:szCs w:val="24"/>
              </w:rPr>
              <w:t>]</w:t>
            </w:r>
            <w:r>
              <w:t xml:space="preserve"> % par semaine.</w:t>
            </w:r>
          </w:p>
          <w:p w14:paraId="25B09478" w14:textId="77777777" w:rsidR="00794D1B" w:rsidRPr="00AC563F" w:rsidRDefault="00D93F1E">
            <w:pPr>
              <w:spacing w:after="160"/>
              <w:ind w:left="691"/>
              <w:rPr>
                <w:szCs w:val="24"/>
              </w:rPr>
            </w:pPr>
            <w:r>
              <w:rPr>
                <w:rStyle w:val="preparersnote"/>
                <w:b w:val="0"/>
                <w:szCs w:val="24"/>
              </w:rPr>
              <w:lastRenderedPageBreak/>
              <w:t>[Se référer au document d'orientation pour les directives, les pratiques recommandées et les exemples]</w:t>
            </w:r>
          </w:p>
        </w:tc>
      </w:tr>
      <w:tr w:rsidR="00794D1B" w:rsidRPr="00AC563F" w14:paraId="419CB2E0" w14:textId="77777777">
        <w:tc>
          <w:tcPr>
            <w:tcW w:w="2160" w:type="dxa"/>
          </w:tcPr>
          <w:p w14:paraId="67B7C170" w14:textId="0B7BCA82" w:rsidR="00794D1B" w:rsidRPr="00AC563F" w:rsidRDefault="00D93F1E">
            <w:pPr>
              <w:tabs>
                <w:tab w:val="left" w:pos="3960"/>
              </w:tabs>
              <w:spacing w:after="0"/>
              <w:ind w:left="518" w:hanging="518"/>
            </w:pPr>
            <w:r>
              <w:lastRenderedPageBreak/>
              <w:t>IS</w:t>
            </w:r>
            <w:r>
              <w:tab/>
              <w:t>28.10 (d)</w:t>
            </w:r>
          </w:p>
        </w:tc>
        <w:tc>
          <w:tcPr>
            <w:tcW w:w="6833" w:type="dxa"/>
          </w:tcPr>
          <w:p w14:paraId="0F84CAB2" w14:textId="6C0CE923" w:rsidR="00794D1B" w:rsidRPr="00AC563F" w:rsidRDefault="00D93F1E">
            <w:pPr>
              <w:spacing w:after="160"/>
              <w:ind w:left="691" w:hanging="691"/>
            </w:pPr>
            <w:r>
              <w:rPr>
                <w:i/>
                <w:iCs/>
              </w:rPr>
              <w:t>Si la Clause 14.1 de la rubrique IS des DPAO ci-dessus ne prévoit pas d’éléments de Coûts récurrents, supprimer ce texte pour la Clause 28.7 (d) des IS</w:t>
            </w:r>
            <w:proofErr w:type="gramStart"/>
            <w:r>
              <w:rPr>
                <w:i/>
                <w:iCs/>
              </w:rPr>
              <w:t xml:space="preserve"> ;autrement</w:t>
            </w:r>
            <w:proofErr w:type="gramEnd"/>
            <w:r>
              <w:t xml:space="preserve">; </w:t>
            </w:r>
            <w:r>
              <w:cr/>
            </w:r>
            <w:r>
              <w:br/>
              <w:t xml:space="preserve"> </w:t>
            </w:r>
            <w:proofErr w:type="gramStart"/>
            <w:r>
              <w:t>le</w:t>
            </w:r>
            <w:proofErr w:type="gramEnd"/>
            <w:r>
              <w:t xml:space="preserve"> Taux d'intérêt (I) pour le calcul de la valeur nette actualisée des Coûts récurrents = </w:t>
            </w:r>
            <w:r>
              <w:rPr>
                <w:rStyle w:val="preparersnote"/>
                <w:b w:val="0"/>
              </w:rPr>
              <w:t>[insérer:</w:t>
            </w:r>
            <w:r>
              <w:rPr>
                <w:rStyle w:val="preparersnote"/>
              </w:rPr>
              <w:t xml:space="preserve">  Taux d’intérêt</w:t>
            </w:r>
            <w:r>
              <w:rPr>
                <w:rStyle w:val="preparersnote"/>
                <w:b w:val="0"/>
              </w:rPr>
              <w:t>]</w:t>
            </w:r>
            <w:r>
              <w:t xml:space="preserve"> pour cent par an.</w:t>
            </w:r>
          </w:p>
          <w:p w14:paraId="7460D372" w14:textId="77777777" w:rsidR="00794D1B" w:rsidRPr="00AC563F" w:rsidRDefault="00D93F1E">
            <w:pPr>
              <w:spacing w:after="160"/>
              <w:ind w:left="691"/>
            </w:pPr>
            <w:r>
              <w:rPr>
                <w:rStyle w:val="preparersnote"/>
                <w:b w:val="0"/>
              </w:rPr>
              <w:t>[Se référer au document d'orientation pour les directives, les pratiques recommandées et les exemples]</w:t>
            </w:r>
          </w:p>
        </w:tc>
      </w:tr>
    </w:tbl>
    <w:p w14:paraId="33871BF5" w14:textId="77777777" w:rsidR="00794D1B" w:rsidRDefault="00D93F1E">
      <w:pPr>
        <w:pStyle w:val="Head31"/>
        <w:tabs>
          <w:tab w:val="left" w:pos="3960"/>
        </w:tabs>
        <w:spacing w:before="360"/>
        <w:rPr>
          <w:rFonts w:ascii="Times New Roman" w:hAnsi="Times New Roman"/>
        </w:rPr>
      </w:pPr>
      <w:r>
        <w:rPr>
          <w:rFonts w:ascii="Times New Roman" w:hAnsi="Times New Roman"/>
        </w:rPr>
        <w:t>F. Qualifications pour la pré-adjudication et adjudication du Contrat</w:t>
      </w:r>
    </w:p>
    <w:tbl>
      <w:tblPr>
        <w:tblW w:w="0" w:type="auto"/>
        <w:tblInd w:w="115"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115" w:type="dxa"/>
          <w:right w:w="115" w:type="dxa"/>
        </w:tblCellMar>
        <w:tblLook w:val="0000" w:firstRow="0" w:lastRow="0" w:firstColumn="0" w:lastColumn="0" w:noHBand="0" w:noVBand="0"/>
      </w:tblPr>
      <w:tblGrid>
        <w:gridCol w:w="2160"/>
        <w:gridCol w:w="6833"/>
      </w:tblGrid>
      <w:tr w:rsidR="00794D1B" w14:paraId="69AD4DD1" w14:textId="77777777">
        <w:tc>
          <w:tcPr>
            <w:tcW w:w="2160" w:type="dxa"/>
          </w:tcPr>
          <w:p w14:paraId="61486503" w14:textId="77777777" w:rsidR="00794D1B" w:rsidRDefault="00D93F1E">
            <w:pPr>
              <w:tabs>
                <w:tab w:val="left" w:pos="3960"/>
              </w:tabs>
              <w:spacing w:after="0"/>
              <w:ind w:left="518" w:hanging="518"/>
            </w:pPr>
            <w:r>
              <w:t>IS</w:t>
            </w:r>
            <w:r>
              <w:tab/>
              <w:t>31.2</w:t>
            </w:r>
          </w:p>
        </w:tc>
        <w:tc>
          <w:tcPr>
            <w:tcW w:w="6833" w:type="dxa"/>
          </w:tcPr>
          <w:p w14:paraId="31580A38" w14:textId="77777777" w:rsidR="00794D1B" w:rsidRDefault="00D93F1E">
            <w:pPr>
              <w:keepNext/>
              <w:tabs>
                <w:tab w:val="left" w:pos="3960"/>
              </w:tabs>
              <w:spacing w:after="160"/>
              <w:ind w:left="691" w:hanging="691"/>
              <w:rPr>
                <w:rStyle w:val="preparersnote"/>
                <w:b w:val="0"/>
              </w:rPr>
            </w:pPr>
            <w:r>
              <w:t xml:space="preserve">Au titre des mesures supplémentaires de vérification des qualifications , le Système d’information (ou ses composantes/parties) proposé par le Soumissionnaire dont l’Offre est la plus avantageuse peut être soumis à des essais de performance et autres essais avant l'adjudication du Contrat : </w:t>
            </w:r>
            <w:r>
              <w:rPr>
                <w:rStyle w:val="preparersnote"/>
                <w:b w:val="0"/>
              </w:rPr>
              <w:t>[préciser :</w:t>
            </w:r>
            <w:r>
              <w:rPr>
                <w:rStyle w:val="preparersnote"/>
              </w:rPr>
              <w:t xml:space="preserve"> mesures à utiliser pour évaluer les Offres, par exemple essais de démonstration, essais d’étalonnage, examen de la documentation, visites des sites de référence, etc., ainsi que les personnes en seront chargées et leurs modalités d’exécution</w:t>
            </w:r>
            <w:r>
              <w:rPr>
                <w:rStyle w:val="preparersnote"/>
                <w:b w:val="0"/>
              </w:rPr>
              <w:t>].</w:t>
            </w:r>
          </w:p>
          <w:p w14:paraId="198CCFED" w14:textId="77777777" w:rsidR="00794D1B" w:rsidRDefault="00D93F1E">
            <w:pPr>
              <w:spacing w:after="160"/>
              <w:ind w:left="691"/>
              <w:rPr>
                <w:rStyle w:val="preparersnote"/>
                <w:b w:val="0"/>
              </w:rPr>
            </w:pPr>
            <w:r>
              <w:rPr>
                <w:rStyle w:val="preparersnote"/>
                <w:b w:val="0"/>
              </w:rPr>
              <w:t>[Se référer au document d'orientation pour les directives, les pratiques recommandées et les exemples]</w:t>
            </w:r>
          </w:p>
          <w:p w14:paraId="4A1178CF" w14:textId="77777777" w:rsidR="00794D1B" w:rsidRDefault="00794D1B">
            <w:pPr>
              <w:spacing w:after="160"/>
              <w:ind w:left="691"/>
              <w:rPr>
                <w:rStyle w:val="preparersnote"/>
                <w:b w:val="0"/>
              </w:rPr>
            </w:pPr>
          </w:p>
          <w:p w14:paraId="1B548281" w14:textId="77777777" w:rsidR="00794D1B" w:rsidRDefault="00D93F1E">
            <w:pPr>
              <w:spacing w:after="160"/>
              <w:ind w:left="691"/>
              <w:rPr>
                <w:rStyle w:val="preparersnote"/>
                <w:b w:val="0"/>
                <w:i w:val="0"/>
              </w:rPr>
            </w:pPr>
            <w:r>
              <w:rPr>
                <w:rStyle w:val="preparersnote"/>
                <w:b w:val="0"/>
                <w:i w:val="0"/>
              </w:rPr>
              <w:t xml:space="preserve">Les frais de déplacement et charges associées sont à la charge de </w:t>
            </w:r>
            <w:proofErr w:type="gramStart"/>
            <w:r>
              <w:rPr>
                <w:rStyle w:val="preparersnote"/>
                <w:b w:val="0"/>
                <w:i w:val="0"/>
              </w:rPr>
              <w:t>l’Acheteur;</w:t>
            </w:r>
            <w:proofErr w:type="gramEnd"/>
            <w:r>
              <w:rPr>
                <w:rStyle w:val="preparersnote"/>
                <w:b w:val="0"/>
                <w:i w:val="0"/>
              </w:rPr>
              <w:t xml:space="preserve"> le Soumissionnaire doit aménager un site pour les essais chez son client ou dans tout autre lieu. </w:t>
            </w:r>
          </w:p>
          <w:p w14:paraId="141F5885" w14:textId="77777777" w:rsidR="00794D1B" w:rsidRDefault="00D93F1E">
            <w:pPr>
              <w:spacing w:after="160"/>
              <w:ind w:left="691"/>
              <w:rPr>
                <w:b/>
                <w:i/>
              </w:rPr>
            </w:pPr>
            <w:r>
              <w:t xml:space="preserve">[Si les essais de démonstration ou d’étalonnage sont requis, indiquer : </w:t>
            </w:r>
            <w:r>
              <w:rPr>
                <w:b/>
                <w:bCs/>
                <w:i/>
              </w:rPr>
              <w:t>Tous les frais liés à l'aménagement du site, et aux essais de démonstration et d’étalonnage sont à la charge du Soumissionnaire]</w:t>
            </w:r>
          </w:p>
          <w:p w14:paraId="1193AF00" w14:textId="77777777" w:rsidR="00794D1B" w:rsidRDefault="00D93F1E">
            <w:pPr>
              <w:spacing w:after="160"/>
              <w:ind w:left="691"/>
            </w:pPr>
            <w:r>
              <w:rPr>
                <w:i/>
              </w:rPr>
              <w:t>[</w:t>
            </w:r>
            <w:proofErr w:type="gramStart"/>
            <w:r>
              <w:rPr>
                <w:i/>
              </w:rPr>
              <w:t>indiquer</w:t>
            </w:r>
            <w:proofErr w:type="gramEnd"/>
            <w:r>
              <w:rPr>
                <w:i/>
              </w:rPr>
              <w:t xml:space="preserve"> toute autre activité connexe]</w:t>
            </w:r>
          </w:p>
        </w:tc>
      </w:tr>
      <w:tr w:rsidR="00794D1B" w14:paraId="23F86077" w14:textId="77777777">
        <w:tc>
          <w:tcPr>
            <w:tcW w:w="2160" w:type="dxa"/>
          </w:tcPr>
          <w:p w14:paraId="388F3B52" w14:textId="77777777" w:rsidR="00794D1B" w:rsidRDefault="00D93F1E">
            <w:pPr>
              <w:tabs>
                <w:tab w:val="left" w:pos="3960"/>
              </w:tabs>
              <w:spacing w:after="0"/>
              <w:ind w:left="515" w:hanging="515"/>
            </w:pPr>
            <w:r>
              <w:t>IS</w:t>
            </w:r>
            <w:r>
              <w:tab/>
              <w:t>33.1</w:t>
            </w:r>
          </w:p>
        </w:tc>
        <w:tc>
          <w:tcPr>
            <w:tcW w:w="6833" w:type="dxa"/>
          </w:tcPr>
          <w:p w14:paraId="57639FDA" w14:textId="199E47AC" w:rsidR="00794D1B" w:rsidRDefault="00D93F1E" w:rsidP="00B6097C">
            <w:pPr>
              <w:keepNext/>
              <w:tabs>
                <w:tab w:val="left" w:pos="3960"/>
              </w:tabs>
              <w:spacing w:after="160"/>
            </w:pPr>
            <w:r>
              <w:t xml:space="preserve">Pourcentage d'augmentation ou de diminution des quantités </w:t>
            </w:r>
            <w:proofErr w:type="gramStart"/>
            <w:r>
              <w:t xml:space="preserve">:  </w:t>
            </w:r>
            <w:r>
              <w:rPr>
                <w:rStyle w:val="preparersnote"/>
                <w:b w:val="0"/>
              </w:rPr>
              <w:t>[</w:t>
            </w:r>
            <w:proofErr w:type="gramEnd"/>
            <w:r>
              <w:rPr>
                <w:rStyle w:val="preparersnote"/>
                <w:b w:val="0"/>
              </w:rPr>
              <w:t>insérer:</w:t>
            </w:r>
            <w:r>
              <w:rPr>
                <w:rStyle w:val="preparersnote"/>
              </w:rPr>
              <w:t xml:space="preserve">  pourcentage</w:t>
            </w:r>
            <w:r>
              <w:rPr>
                <w:rStyle w:val="preparersnote"/>
                <w:b w:val="0"/>
              </w:rPr>
              <w:t>].</w:t>
            </w:r>
            <w:r>
              <w:rPr>
                <w:rStyle w:val="preparersnote"/>
              </w:rPr>
              <w:t xml:space="preserve"> [Se référer au document d'orientation pour les Directives, les pratiques recommandées et les exemples]</w:t>
            </w:r>
          </w:p>
        </w:tc>
      </w:tr>
      <w:tr w:rsidR="00376BE6" w14:paraId="00E6CDE2" w14:textId="77777777">
        <w:tc>
          <w:tcPr>
            <w:tcW w:w="2160" w:type="dxa"/>
          </w:tcPr>
          <w:p w14:paraId="0A9968C9" w14:textId="77777777" w:rsidR="00376BE6" w:rsidRPr="002D2BCC" w:rsidRDefault="00376BE6" w:rsidP="00376BE6">
            <w:pPr>
              <w:tabs>
                <w:tab w:val="left" w:pos="3960"/>
              </w:tabs>
              <w:spacing w:after="0"/>
              <w:ind w:left="515" w:hanging="515"/>
            </w:pPr>
            <w:r>
              <w:lastRenderedPageBreak/>
              <w:t>IS 36.1</w:t>
            </w:r>
          </w:p>
        </w:tc>
        <w:tc>
          <w:tcPr>
            <w:tcW w:w="6833" w:type="dxa"/>
          </w:tcPr>
          <w:p w14:paraId="3A55994C" w14:textId="77777777" w:rsidR="00376BE6" w:rsidRDefault="00376BE6" w:rsidP="00376BE6">
            <w:pPr>
              <w:keepNext/>
              <w:tabs>
                <w:tab w:val="left" w:pos="3960"/>
              </w:tabs>
              <w:spacing w:after="160"/>
              <w:ind w:left="691" w:hanging="691"/>
            </w:pPr>
            <w:r>
              <w:t>Tout Soumissionnaire ou Soumissionnaire potentiel qui s'estime lésé par une mesure de l’Acheteur ayant rapport avec la procédure de passation des marchés, ayant violé les règles de passation de marchés, peut soumettre une contestation conformément au Système de contestation des Soumissionnaires de l’Entité MCA</w:t>
            </w:r>
            <w:proofErr w:type="gramStart"/>
            <w:r>
              <w:t>-[</w:t>
            </w:r>
            <w:proofErr w:type="gramEnd"/>
            <w:r>
              <w:t>insérer le nom de compte], disponible sur [insérer le lien Internet du Système].</w:t>
            </w:r>
          </w:p>
        </w:tc>
      </w:tr>
      <w:tr w:rsidR="00376BE6" w14:paraId="51A21A33" w14:textId="77777777">
        <w:tc>
          <w:tcPr>
            <w:tcW w:w="2160" w:type="dxa"/>
          </w:tcPr>
          <w:p w14:paraId="3174FF57" w14:textId="77777777" w:rsidR="00376BE6" w:rsidRPr="002D2BCC" w:rsidRDefault="00376BE6" w:rsidP="00376BE6">
            <w:pPr>
              <w:tabs>
                <w:tab w:val="left" w:pos="3960"/>
              </w:tabs>
              <w:spacing w:after="0"/>
              <w:ind w:left="515" w:hanging="515"/>
            </w:pPr>
            <w:r>
              <w:t>IS</w:t>
            </w:r>
            <w:r>
              <w:tab/>
              <w:t>39.1</w:t>
            </w:r>
          </w:p>
        </w:tc>
        <w:tc>
          <w:tcPr>
            <w:tcW w:w="6833" w:type="dxa"/>
          </w:tcPr>
          <w:p w14:paraId="707474D6" w14:textId="77777777" w:rsidR="00376BE6" w:rsidRDefault="00376BE6" w:rsidP="00376BE6">
            <w:pPr>
              <w:tabs>
                <w:tab w:val="left" w:pos="3960"/>
              </w:tabs>
              <w:spacing w:after="160"/>
              <w:rPr>
                <w:b/>
                <w:iCs/>
              </w:rPr>
            </w:pPr>
            <w:r>
              <w:t xml:space="preserve">Le Conciliateur proposé est : </w:t>
            </w:r>
            <w:r>
              <w:rPr>
                <w:b/>
                <w:iCs/>
              </w:rPr>
              <w:t>À déterminer avant la signature du Contrat.</w:t>
            </w:r>
          </w:p>
          <w:p w14:paraId="3EB31EFB" w14:textId="77777777" w:rsidR="00376BE6" w:rsidRDefault="00376BE6" w:rsidP="00376BE6">
            <w:pPr>
              <w:tabs>
                <w:tab w:val="left" w:pos="3960"/>
              </w:tabs>
              <w:spacing w:after="160"/>
              <w:rPr>
                <w:b/>
                <w:iCs/>
              </w:rPr>
            </w:pPr>
            <w:r>
              <w:t xml:space="preserve">Les honoraires horaires du Conciliateur sont : </w:t>
            </w:r>
            <w:r>
              <w:rPr>
                <w:b/>
                <w:iCs/>
              </w:rPr>
              <w:t>À déterminer avant la signature du Contrat.</w:t>
            </w:r>
          </w:p>
          <w:p w14:paraId="78B84E55" w14:textId="77777777" w:rsidR="00376BE6" w:rsidRDefault="00376BE6" w:rsidP="00376BE6">
            <w:pPr>
              <w:tabs>
                <w:tab w:val="left" w:pos="3960"/>
              </w:tabs>
              <w:spacing w:after="160"/>
              <w:ind w:left="32"/>
            </w:pPr>
            <w:r>
              <w:t xml:space="preserve">Les frais remboursables au Conciliateur sont : </w:t>
            </w:r>
            <w:r>
              <w:rPr>
                <w:b/>
                <w:iCs/>
              </w:rPr>
              <w:t>À déterminer avant la signature du Contrat.</w:t>
            </w:r>
          </w:p>
        </w:tc>
      </w:tr>
    </w:tbl>
    <w:p w14:paraId="52D3F22A" w14:textId="16504157" w:rsidR="00D52435" w:rsidRDefault="00D52435">
      <w:pPr>
        <w:tabs>
          <w:tab w:val="left" w:pos="3960"/>
        </w:tabs>
        <w:jc w:val="center"/>
        <w:rPr>
          <w:b/>
          <w:sz w:val="22"/>
        </w:rPr>
      </w:pPr>
    </w:p>
    <w:p w14:paraId="1FE75690" w14:textId="77777777" w:rsidR="00D52435" w:rsidRDefault="00D52435">
      <w:pPr>
        <w:suppressAutoHyphens w:val="0"/>
        <w:spacing w:after="0"/>
        <w:jc w:val="left"/>
        <w:rPr>
          <w:b/>
          <w:sz w:val="22"/>
        </w:rPr>
      </w:pPr>
      <w:r>
        <w:br w:type="page"/>
      </w:r>
    </w:p>
    <w:p w14:paraId="4FA2096C" w14:textId="77777777" w:rsidR="00794D1B" w:rsidRDefault="00794D1B">
      <w:pPr>
        <w:tabs>
          <w:tab w:val="left" w:pos="3960"/>
        </w:tabs>
        <w:jc w:val="center"/>
        <w:rPr>
          <w:b/>
          <w:sz w:val="22"/>
        </w:rPr>
      </w:pPr>
    </w:p>
    <w:p w14:paraId="7EDA0736" w14:textId="77777777" w:rsidR="00D52435" w:rsidRDefault="00D52435" w:rsidP="00D52435">
      <w:pPr>
        <w:tabs>
          <w:tab w:val="left" w:pos="1561"/>
        </w:tabs>
        <w:jc w:val="center"/>
        <w:rPr>
          <w:b/>
          <w:sz w:val="22"/>
        </w:rPr>
      </w:pPr>
    </w:p>
    <w:p w14:paraId="6770FB1D" w14:textId="0D53A43F" w:rsidR="00D52435" w:rsidRPr="00725B12" w:rsidRDefault="00D52435" w:rsidP="00D52435">
      <w:pPr>
        <w:tabs>
          <w:tab w:val="left" w:pos="1561"/>
        </w:tabs>
        <w:jc w:val="center"/>
        <w:rPr>
          <w:b/>
          <w:sz w:val="36"/>
          <w:szCs w:val="36"/>
        </w:rPr>
      </w:pPr>
      <w:r>
        <w:rPr>
          <w:b/>
          <w:sz w:val="36"/>
          <w:szCs w:val="36"/>
        </w:rPr>
        <w:t>Annexe 1 à la Section II – Données particulières de l'Appel d'Offres</w:t>
      </w:r>
    </w:p>
    <w:p w14:paraId="745E8291" w14:textId="6FEB7810" w:rsidR="00D52435" w:rsidRDefault="00D52435" w:rsidP="00D52435">
      <w:pPr>
        <w:tabs>
          <w:tab w:val="left" w:pos="1561"/>
        </w:tabs>
        <w:jc w:val="center"/>
        <w:rPr>
          <w:b/>
          <w:sz w:val="36"/>
          <w:szCs w:val="36"/>
        </w:rPr>
      </w:pPr>
      <w:r>
        <w:rPr>
          <w:b/>
          <w:sz w:val="36"/>
          <w:szCs w:val="36"/>
        </w:rPr>
        <w:t>Procédure de soumission des Offres par voie électronique</w:t>
      </w:r>
    </w:p>
    <w:p w14:paraId="3769E7E9" w14:textId="77777777" w:rsidR="002E3A25" w:rsidRPr="00725B12" w:rsidRDefault="002E3A25" w:rsidP="00D52435">
      <w:pPr>
        <w:tabs>
          <w:tab w:val="left" w:pos="1561"/>
        </w:tabs>
        <w:jc w:val="center"/>
        <w:rPr>
          <w:b/>
          <w:sz w:val="36"/>
          <w:szCs w:val="36"/>
        </w:rPr>
      </w:pPr>
    </w:p>
    <w:p w14:paraId="2FA07A47" w14:textId="30E4344B" w:rsidR="009531CC" w:rsidRPr="005B09E2" w:rsidRDefault="009531CC" w:rsidP="009531CC">
      <w:pPr>
        <w:pStyle w:val="TableParagraph"/>
        <w:numPr>
          <w:ilvl w:val="0"/>
          <w:numId w:val="83"/>
        </w:numPr>
        <w:tabs>
          <w:tab w:val="left" w:pos="735"/>
          <w:tab w:val="left" w:pos="1260"/>
          <w:tab w:val="left" w:pos="1350"/>
          <w:tab w:val="left" w:pos="3777"/>
        </w:tabs>
        <w:spacing w:before="120" w:after="120"/>
        <w:ind w:left="450" w:right="58"/>
        <w:jc w:val="both"/>
        <w:rPr>
          <w:rFonts w:ascii="Times New Roman" w:hAnsi="Times New Roman"/>
          <w:sz w:val="24"/>
        </w:rPr>
      </w:pPr>
      <w:r>
        <w:rPr>
          <w:rFonts w:ascii="Times New Roman" w:hAnsi="Times New Roman"/>
          <w:sz w:val="24"/>
        </w:rPr>
        <w:t>Le Soumissionnaire reçoit un lien de demande de fichier (par courrier électronique), et utilise ce lien électronique pour soumettre son Offre lorsque le Dossier d'Appel d'Offres est demandé. Le Soumissionnaire soumet son Offre via ce lien uniquement.</w:t>
      </w:r>
    </w:p>
    <w:p w14:paraId="3A7FBA5A" w14:textId="32F369E1" w:rsidR="009531CC" w:rsidRPr="005B09E2" w:rsidRDefault="009531CC" w:rsidP="009531CC">
      <w:pPr>
        <w:pStyle w:val="TableParagraph"/>
        <w:numPr>
          <w:ilvl w:val="0"/>
          <w:numId w:val="83"/>
        </w:numPr>
        <w:tabs>
          <w:tab w:val="left" w:pos="735"/>
          <w:tab w:val="left" w:pos="1260"/>
          <w:tab w:val="left" w:pos="1350"/>
          <w:tab w:val="left" w:pos="3777"/>
        </w:tabs>
        <w:spacing w:before="120" w:after="120"/>
        <w:ind w:left="450" w:right="58"/>
        <w:jc w:val="both"/>
        <w:rPr>
          <w:rFonts w:ascii="Times New Roman" w:hAnsi="Times New Roman"/>
          <w:spacing w:val="-1"/>
          <w:sz w:val="24"/>
        </w:rPr>
      </w:pPr>
      <w:r>
        <w:rPr>
          <w:rFonts w:ascii="Times New Roman" w:hAnsi="Times New Roman"/>
          <w:sz w:val="24"/>
        </w:rPr>
        <w:t xml:space="preserve">L’Offre doit être soumise via le Lien de Demande de Fichier uniquement. Les Offres soumises par courrier électronique ne seront pas acceptées. Les Offres doivent être soumises avant la date limite de soumission des Offres </w:t>
      </w:r>
    </w:p>
    <w:p w14:paraId="511CF040" w14:textId="77777777" w:rsidR="009531CC" w:rsidRPr="005B09E2" w:rsidRDefault="009531CC" w:rsidP="009531CC">
      <w:pPr>
        <w:pStyle w:val="TableParagraph"/>
        <w:numPr>
          <w:ilvl w:val="0"/>
          <w:numId w:val="83"/>
        </w:numPr>
        <w:tabs>
          <w:tab w:val="left" w:pos="735"/>
          <w:tab w:val="left" w:pos="1260"/>
          <w:tab w:val="left" w:pos="1350"/>
          <w:tab w:val="left" w:pos="3777"/>
        </w:tabs>
        <w:spacing w:before="120" w:after="120"/>
        <w:ind w:left="450" w:right="58"/>
        <w:jc w:val="both"/>
        <w:rPr>
          <w:rFonts w:ascii="Times New Roman" w:hAnsi="Times New Roman"/>
          <w:spacing w:val="-1"/>
          <w:sz w:val="24"/>
          <w:szCs w:val="24"/>
        </w:rPr>
      </w:pPr>
      <w:r>
        <w:rPr>
          <w:rFonts w:ascii="Times New Roman" w:hAnsi="Times New Roman"/>
          <w:sz w:val="24"/>
          <w:szCs w:val="24"/>
        </w:rPr>
        <w:t xml:space="preserve">Le lien de demande de fichier expire automatiquement à la date limite de soumission des Offres, spécifiée dans les IS. Aucune période de prolongation ne </w:t>
      </w:r>
      <w:proofErr w:type="gramStart"/>
      <w:r>
        <w:rPr>
          <w:rFonts w:ascii="Times New Roman" w:hAnsi="Times New Roman"/>
          <w:sz w:val="24"/>
          <w:szCs w:val="24"/>
        </w:rPr>
        <w:t>sera  accordé</w:t>
      </w:r>
      <w:proofErr w:type="gramEnd"/>
      <w:r>
        <w:rPr>
          <w:rFonts w:ascii="Times New Roman" w:hAnsi="Times New Roman"/>
          <w:sz w:val="24"/>
          <w:szCs w:val="24"/>
        </w:rPr>
        <w:t xml:space="preserve"> après l’expiration de la date limite de soumission des Offres., </w:t>
      </w:r>
    </w:p>
    <w:p w14:paraId="5E39B41F" w14:textId="77777777" w:rsidR="009531CC" w:rsidRPr="008A4D76" w:rsidRDefault="009531CC" w:rsidP="009531CC">
      <w:pPr>
        <w:pStyle w:val="TableParagraph"/>
        <w:numPr>
          <w:ilvl w:val="0"/>
          <w:numId w:val="83"/>
        </w:numPr>
        <w:tabs>
          <w:tab w:val="left" w:pos="735"/>
          <w:tab w:val="left" w:pos="1260"/>
          <w:tab w:val="left" w:pos="1350"/>
          <w:tab w:val="left" w:pos="3777"/>
        </w:tabs>
        <w:spacing w:before="120" w:after="120"/>
        <w:ind w:left="450" w:right="58"/>
        <w:jc w:val="both"/>
        <w:rPr>
          <w:rFonts w:ascii="Times New Roman" w:hAnsi="Times New Roman"/>
          <w:spacing w:val="-1"/>
          <w:sz w:val="24"/>
          <w:szCs w:val="24"/>
        </w:rPr>
      </w:pPr>
      <w:r>
        <w:rPr>
          <w:rFonts w:ascii="Times New Roman" w:hAnsi="Times New Roman"/>
          <w:sz w:val="24"/>
          <w:szCs w:val="24"/>
        </w:rPr>
        <w:t xml:space="preserve">Tous les documents soumis doivent être en format </w:t>
      </w:r>
      <w:proofErr w:type="spellStart"/>
      <w:r>
        <w:rPr>
          <w:rFonts w:ascii="Times New Roman" w:hAnsi="Times New Roman"/>
          <w:sz w:val="24"/>
          <w:szCs w:val="24"/>
        </w:rPr>
        <w:t>pdf</w:t>
      </w:r>
      <w:proofErr w:type="spellEnd"/>
      <w:r>
        <w:rPr>
          <w:rFonts w:ascii="Times New Roman" w:hAnsi="Times New Roman"/>
          <w:sz w:val="24"/>
          <w:szCs w:val="24"/>
        </w:rPr>
        <w:t xml:space="preserve"> Microsoft Word ou Excel selon le cas. Aucun fichier ou dossier compressé n'est accepté, donc les documents soumis dans un format archivé et / ou compressé (compressé par </w:t>
      </w:r>
      <w:proofErr w:type="spellStart"/>
      <w:r>
        <w:rPr>
          <w:rFonts w:ascii="Times New Roman" w:hAnsi="Times New Roman"/>
          <w:sz w:val="24"/>
          <w:szCs w:val="24"/>
        </w:rPr>
        <w:t>WinZip</w:t>
      </w:r>
      <w:proofErr w:type="spellEnd"/>
      <w:r>
        <w:rPr>
          <w:rFonts w:ascii="Times New Roman" w:hAnsi="Times New Roman"/>
          <w:sz w:val="24"/>
          <w:szCs w:val="24"/>
        </w:rPr>
        <w:t xml:space="preserve"> - y compris les applications de type zip-, </w:t>
      </w:r>
      <w:proofErr w:type="spellStart"/>
      <w:r>
        <w:rPr>
          <w:rFonts w:ascii="Times New Roman" w:hAnsi="Times New Roman"/>
          <w:sz w:val="24"/>
          <w:szCs w:val="24"/>
        </w:rPr>
        <w:t>WinRAR</w:t>
      </w:r>
      <w:proofErr w:type="spellEnd"/>
      <w:r>
        <w:rPr>
          <w:rFonts w:ascii="Times New Roman" w:hAnsi="Times New Roman"/>
          <w:sz w:val="24"/>
          <w:szCs w:val="24"/>
        </w:rPr>
        <w:t>, 7z, 7zX ou tout autre format similaire) ne seront pas acceptés.</w:t>
      </w:r>
    </w:p>
    <w:p w14:paraId="45B1420C" w14:textId="77777777" w:rsidR="00774D00" w:rsidRPr="00725B12" w:rsidRDefault="00774D00" w:rsidP="00774D00">
      <w:pPr>
        <w:pStyle w:val="TableParagraph"/>
        <w:numPr>
          <w:ilvl w:val="0"/>
          <w:numId w:val="83"/>
        </w:numPr>
        <w:tabs>
          <w:tab w:val="left" w:pos="735"/>
          <w:tab w:val="left" w:pos="1260"/>
          <w:tab w:val="left" w:pos="1350"/>
          <w:tab w:val="left" w:pos="3777"/>
        </w:tabs>
        <w:spacing w:before="115"/>
        <w:ind w:right="58"/>
        <w:jc w:val="both"/>
        <w:rPr>
          <w:rFonts w:ascii="Times New Roman" w:hAnsi="Times New Roman"/>
          <w:spacing w:val="-1"/>
          <w:sz w:val="24"/>
        </w:rPr>
      </w:pPr>
      <w:r>
        <w:rPr>
          <w:rFonts w:ascii="Times New Roman" w:hAnsi="Times New Roman"/>
          <w:sz w:val="24"/>
        </w:rPr>
        <w:t xml:space="preserve">Les Soumissionnaires doivent utiliser le cadre de noms de fichier pour les soumissions ainsi qu’il </w:t>
      </w:r>
      <w:proofErr w:type="gramStart"/>
      <w:r>
        <w:rPr>
          <w:rFonts w:ascii="Times New Roman" w:hAnsi="Times New Roman"/>
          <w:sz w:val="24"/>
        </w:rPr>
        <w:t>suit:</w:t>
      </w:r>
      <w:proofErr w:type="gramEnd"/>
    </w:p>
    <w:p w14:paraId="2726C334" w14:textId="32B423F8" w:rsidR="009531CC" w:rsidRPr="00774D00" w:rsidRDefault="00774D00" w:rsidP="00413403">
      <w:pPr>
        <w:pStyle w:val="TableParagraph"/>
        <w:tabs>
          <w:tab w:val="left" w:pos="735"/>
          <w:tab w:val="left" w:pos="1260"/>
          <w:tab w:val="left" w:pos="1350"/>
          <w:tab w:val="left" w:pos="3777"/>
        </w:tabs>
        <w:spacing w:before="115"/>
        <w:ind w:right="58"/>
        <w:jc w:val="both"/>
        <w:rPr>
          <w:rFonts w:ascii="Times New Roman" w:hAnsi="Times New Roman"/>
          <w:spacing w:val="-1"/>
          <w:sz w:val="24"/>
          <w:szCs w:val="24"/>
        </w:rPr>
      </w:pPr>
      <w:r>
        <w:rPr>
          <w:rFonts w:ascii="Times New Roman" w:hAnsi="Times New Roman"/>
          <w:sz w:val="24"/>
        </w:rPr>
        <w:tab/>
        <w:t xml:space="preserve">Nom de fichier de </w:t>
      </w:r>
      <w:proofErr w:type="gramStart"/>
      <w:r>
        <w:rPr>
          <w:rFonts w:ascii="Times New Roman" w:hAnsi="Times New Roman"/>
          <w:sz w:val="24"/>
        </w:rPr>
        <w:t>l’offre:</w:t>
      </w:r>
      <w:proofErr w:type="gramEnd"/>
      <w:r>
        <w:rPr>
          <w:rFonts w:ascii="Times New Roman" w:hAnsi="Times New Roman"/>
          <w:sz w:val="24"/>
        </w:rPr>
        <w:t xml:space="preserve">  </w:t>
      </w:r>
      <w:r>
        <w:rPr>
          <w:rFonts w:ascii="Times New Roman" w:hAnsi="Times New Roman"/>
          <w:b/>
          <w:bCs/>
          <w:i/>
          <w:iCs/>
          <w:sz w:val="24"/>
        </w:rPr>
        <w:t>[Insérer le nom du fichier] MCA- [insérer le nom de l’Entité MCA]</w:t>
      </w:r>
      <w:r>
        <w:rPr>
          <w:rFonts w:ascii="Times New Roman" w:hAnsi="Times New Roman"/>
          <w:b/>
          <w:bCs/>
          <w:sz w:val="24"/>
        </w:rPr>
        <w:t>.</w:t>
      </w:r>
    </w:p>
    <w:p w14:paraId="151B5D89" w14:textId="137D4DB7" w:rsidR="009531CC" w:rsidRPr="0087491D" w:rsidRDefault="00774D00" w:rsidP="009531CC">
      <w:pPr>
        <w:pStyle w:val="TableParagraph"/>
        <w:numPr>
          <w:ilvl w:val="0"/>
          <w:numId w:val="83"/>
        </w:numPr>
        <w:tabs>
          <w:tab w:val="left" w:pos="735"/>
          <w:tab w:val="left" w:pos="1260"/>
          <w:tab w:val="left" w:pos="1350"/>
          <w:tab w:val="left" w:pos="3777"/>
        </w:tabs>
        <w:spacing w:before="120" w:after="120"/>
        <w:ind w:left="450" w:right="58"/>
        <w:jc w:val="both"/>
        <w:rPr>
          <w:rFonts w:ascii="Times New Roman" w:hAnsi="Times New Roman"/>
          <w:spacing w:val="-1"/>
          <w:sz w:val="24"/>
          <w:szCs w:val="24"/>
        </w:rPr>
      </w:pPr>
      <w:r>
        <w:rPr>
          <w:rFonts w:ascii="Times New Roman" w:hAnsi="Times New Roman"/>
          <w:sz w:val="24"/>
          <w:szCs w:val="24"/>
        </w:rPr>
        <w:t xml:space="preserve">Les Offres ne doivent pas être obligatoirement protégées par un mot de passe mais peuvent être protégées par mot de passe à la seule discrétion des Soumissionnaires. Les Soumissionnaires qui choisissent de protéger par mot de passe leur Offre peut le faire pour se protéger contre une ouverture involontaire de son Offre avant la date prévue, mais à charge pour lui de fournir le mot de passe correct avant la date d'ouverture des Offres par e-mail à l'adresse indiquée ci-dessous. Si les Soumissionnaires ne fournissent pas le mot de passe correct permettant d'ouvrir les fichiers de manière à pouvoir annoncer leur contenu avant la fin de la séance officielle d’Ouverture des Offres, leur Offre sera écartée. </w:t>
      </w:r>
    </w:p>
    <w:p w14:paraId="116E0FC4" w14:textId="307FA993" w:rsidR="009531CC" w:rsidRPr="005B09E2" w:rsidRDefault="009531CC" w:rsidP="009531CC">
      <w:pPr>
        <w:pStyle w:val="TableParagraph"/>
        <w:numPr>
          <w:ilvl w:val="0"/>
          <w:numId w:val="83"/>
        </w:numPr>
        <w:tabs>
          <w:tab w:val="left" w:pos="735"/>
          <w:tab w:val="left" w:pos="1260"/>
          <w:tab w:val="left" w:pos="1350"/>
          <w:tab w:val="left" w:pos="3777"/>
        </w:tabs>
        <w:spacing w:before="120" w:after="120"/>
        <w:ind w:left="450" w:right="58"/>
        <w:jc w:val="both"/>
        <w:rPr>
          <w:rFonts w:ascii="Times New Roman" w:hAnsi="Times New Roman"/>
          <w:spacing w:val="-1"/>
          <w:sz w:val="24"/>
          <w:szCs w:val="24"/>
        </w:rPr>
      </w:pPr>
      <w:r>
        <w:rPr>
          <w:rFonts w:ascii="Times New Roman" w:hAnsi="Times New Roman"/>
          <w:i/>
          <w:sz w:val="24"/>
          <w:szCs w:val="24"/>
        </w:rPr>
        <w:t>[</w:t>
      </w:r>
      <w:r>
        <w:rPr>
          <w:rFonts w:ascii="Times New Roman" w:hAnsi="Times New Roman"/>
          <w:b/>
          <w:i/>
          <w:sz w:val="24"/>
          <w:szCs w:val="24"/>
        </w:rPr>
        <w:t>Instructions à l’attention de l’Entité MCA :</w:t>
      </w:r>
      <w:r>
        <w:rPr>
          <w:rFonts w:ascii="Times New Roman" w:hAnsi="Times New Roman"/>
          <w:i/>
          <w:sz w:val="24"/>
          <w:szCs w:val="24"/>
        </w:rPr>
        <w:t xml:space="preserve"> Le texte suivant sera édité avant la publication du Dossier d'Appel d'Offres.</w:t>
      </w:r>
    </w:p>
    <w:p w14:paraId="465F7C8A" w14:textId="38905A8B" w:rsidR="009531CC" w:rsidRPr="005B09E2" w:rsidRDefault="009531CC" w:rsidP="009531CC">
      <w:pPr>
        <w:pStyle w:val="text0"/>
        <w:spacing w:before="120" w:beforeAutospacing="0" w:after="120" w:afterAutospacing="0"/>
        <w:ind w:left="450"/>
        <w:jc w:val="both"/>
      </w:pPr>
      <w:proofErr w:type="gramStart"/>
      <w:r>
        <w:rPr>
          <w:i/>
          <w:iCs/>
        </w:rPr>
        <w:t>«Si</w:t>
      </w:r>
      <w:proofErr w:type="gramEnd"/>
      <w:r>
        <w:rPr>
          <w:i/>
          <w:iCs/>
        </w:rPr>
        <w:t xml:space="preserve"> un Soumissionnaire soumet une Offre protégée par mot de passe, le mot de passe de l'Offre doit être envoyé au plus tard le </w:t>
      </w:r>
      <w:r>
        <w:rPr>
          <w:b/>
          <w:bCs/>
          <w:i/>
          <w:iCs/>
        </w:rPr>
        <w:t>[insérer la date un jour avant la date limite de soumission des Offres]</w:t>
      </w:r>
      <w:r>
        <w:rPr>
          <w:i/>
          <w:iCs/>
        </w:rPr>
        <w:t xml:space="preserve"> et au plus tard </w:t>
      </w:r>
      <w:r>
        <w:rPr>
          <w:b/>
          <w:bCs/>
          <w:i/>
          <w:iCs/>
        </w:rPr>
        <w:t>[insérer l’heure 15 minutes avant la date limite de soumission des Offres]</w:t>
      </w:r>
      <w:r>
        <w:rPr>
          <w:i/>
          <w:iCs/>
        </w:rPr>
        <w:t xml:space="preserve"> heure locale de [l’Entité MCA] le </w:t>
      </w:r>
      <w:r>
        <w:rPr>
          <w:b/>
          <w:bCs/>
          <w:i/>
          <w:iCs/>
        </w:rPr>
        <w:t>[insérer la date limite de soumission des Offres]</w:t>
      </w:r>
      <w:r>
        <w:rPr>
          <w:i/>
          <w:iCs/>
        </w:rPr>
        <w:t xml:space="preserve"> à l'adresse électronique suivante: </w:t>
      </w:r>
      <w:r>
        <w:rPr>
          <w:b/>
          <w:bCs/>
          <w:i/>
          <w:iCs/>
        </w:rPr>
        <w:t>[insérer l’adresse électronique de l’AP]</w:t>
      </w:r>
      <w:r>
        <w:rPr>
          <w:i/>
          <w:iCs/>
        </w:rPr>
        <w:t>”]</w:t>
      </w:r>
    </w:p>
    <w:p w14:paraId="337E9C82" w14:textId="21D99699" w:rsidR="009531CC" w:rsidRPr="00E8514F" w:rsidRDefault="009531CC" w:rsidP="009531CC">
      <w:pPr>
        <w:pStyle w:val="TableParagraph"/>
        <w:numPr>
          <w:ilvl w:val="0"/>
          <w:numId w:val="83"/>
        </w:numPr>
        <w:tabs>
          <w:tab w:val="left" w:pos="735"/>
          <w:tab w:val="left" w:pos="1260"/>
          <w:tab w:val="left" w:pos="1350"/>
          <w:tab w:val="left" w:pos="3777"/>
        </w:tabs>
        <w:spacing w:before="120" w:after="120"/>
        <w:ind w:left="450" w:right="58"/>
        <w:jc w:val="both"/>
        <w:rPr>
          <w:rFonts w:ascii="Times New Roman" w:hAnsi="Times New Roman"/>
          <w:sz w:val="24"/>
          <w:szCs w:val="24"/>
        </w:rPr>
      </w:pPr>
      <w:r>
        <w:rPr>
          <w:rFonts w:ascii="Times New Roman" w:hAnsi="Times New Roman"/>
          <w:sz w:val="24"/>
          <w:szCs w:val="24"/>
        </w:rPr>
        <w:t xml:space="preserve">Les instructions sur la protection par mot de passe des fichiers PDF dans Adobe Acrobat </w:t>
      </w:r>
      <w:r>
        <w:rPr>
          <w:rFonts w:ascii="Times New Roman" w:hAnsi="Times New Roman"/>
          <w:sz w:val="24"/>
          <w:szCs w:val="24"/>
        </w:rPr>
        <w:lastRenderedPageBreak/>
        <w:t xml:space="preserve">peuvent être consultées à l’adresse </w:t>
      </w:r>
      <w:proofErr w:type="gramStart"/>
      <w:r>
        <w:rPr>
          <w:rFonts w:ascii="Times New Roman" w:hAnsi="Times New Roman"/>
          <w:sz w:val="24"/>
          <w:szCs w:val="24"/>
        </w:rPr>
        <w:t>suivante::</w:t>
      </w:r>
      <w:proofErr w:type="gramEnd"/>
      <w:r>
        <w:rPr>
          <w:rFonts w:ascii="Times New Roman" w:hAnsi="Times New Roman"/>
          <w:sz w:val="24"/>
          <w:szCs w:val="24"/>
        </w:rPr>
        <w:t xml:space="preserve"> </w:t>
      </w:r>
      <w:hyperlink r:id="rId40" w:history="1">
        <w:r>
          <w:rPr>
            <w:rFonts w:ascii="Times New Roman" w:hAnsi="Times New Roman"/>
            <w:color w:val="4F81BD" w:themeColor="accent1"/>
            <w:sz w:val="24"/>
            <w:szCs w:val="24"/>
          </w:rPr>
          <w:t>https://helpx.adobe.com/acrobat/using/securing-pdfs-passwords.html</w:t>
        </w:r>
      </w:hyperlink>
      <w:r>
        <w:rPr>
          <w:rFonts w:ascii="Times New Roman" w:hAnsi="Times New Roman"/>
          <w:sz w:val="24"/>
          <w:szCs w:val="24"/>
        </w:rPr>
        <w:t xml:space="preserve">. Si vous ne disposez que d’Adobe Reader, il est conseillé de télécharger et d’installer un programme gratuit tel que </w:t>
      </w:r>
      <w:proofErr w:type="spellStart"/>
      <w:r>
        <w:rPr>
          <w:rFonts w:ascii="Times New Roman" w:hAnsi="Times New Roman"/>
          <w:sz w:val="24"/>
          <w:szCs w:val="24"/>
        </w:rPr>
        <w:t>PDFMate</w:t>
      </w:r>
      <w:proofErr w:type="spellEnd"/>
      <w:r>
        <w:rPr>
          <w:rFonts w:ascii="Times New Roman" w:hAnsi="Times New Roman"/>
          <w:sz w:val="24"/>
          <w:szCs w:val="24"/>
        </w:rPr>
        <w:t xml:space="preserve">. </w:t>
      </w:r>
      <w:r>
        <w:t xml:space="preserve">Les instructions sur la façon de protéger par mot de passe les fichiers PDF dans </w:t>
      </w:r>
      <w:proofErr w:type="spellStart"/>
      <w:r>
        <w:t>PDFMate</w:t>
      </w:r>
      <w:proofErr w:type="spellEnd"/>
      <w:r>
        <w:t xml:space="preserve"> peuvent être consultées à l’adresse </w:t>
      </w:r>
      <w:proofErr w:type="gramStart"/>
      <w:r>
        <w:t>suivante:</w:t>
      </w:r>
      <w:proofErr w:type="gramEnd"/>
      <w:r>
        <w:t xml:space="preserve"> </w:t>
      </w:r>
      <w:hyperlink r:id="rId41" w:history="1">
        <w:r>
          <w:rPr>
            <w:rFonts w:ascii="Times New Roman" w:hAnsi="Times New Roman"/>
            <w:color w:val="4F81BD" w:themeColor="accent1"/>
            <w:sz w:val="24"/>
            <w:szCs w:val="24"/>
          </w:rPr>
          <w:t>http://www.pdfmate.com/feature-encrypt.html</w:t>
        </w:r>
      </w:hyperlink>
    </w:p>
    <w:p w14:paraId="1B46E366" w14:textId="33732C9F" w:rsidR="009531CC" w:rsidRPr="00E8514F" w:rsidRDefault="009531CC" w:rsidP="009531CC">
      <w:pPr>
        <w:pStyle w:val="TableParagraph"/>
        <w:numPr>
          <w:ilvl w:val="0"/>
          <w:numId w:val="83"/>
        </w:numPr>
        <w:tabs>
          <w:tab w:val="left" w:pos="735"/>
          <w:tab w:val="left" w:pos="1260"/>
          <w:tab w:val="left" w:pos="1350"/>
          <w:tab w:val="left" w:pos="3777"/>
        </w:tabs>
        <w:spacing w:before="120" w:after="120"/>
        <w:ind w:left="450" w:right="58"/>
        <w:jc w:val="both"/>
        <w:rPr>
          <w:rFonts w:ascii="Times New Roman" w:hAnsi="Times New Roman"/>
          <w:spacing w:val="-1"/>
          <w:sz w:val="24"/>
          <w:szCs w:val="24"/>
        </w:rPr>
      </w:pPr>
      <w:r>
        <w:t>Des instructions sur la manière de protéger les fichiers Microsoft Word (ou Excel) par mot de passe sont accessibles sur le site suivant</w:t>
      </w:r>
      <w:r>
        <w:rPr>
          <w:rFonts w:ascii="Times New Roman" w:hAnsi="Times New Roman"/>
          <w:sz w:val="24"/>
          <w:szCs w:val="24"/>
        </w:rPr>
        <w:t xml:space="preserve">: </w:t>
      </w:r>
      <w:hyperlink r:id="rId42" w:history="1">
        <w:r>
          <w:rPr>
            <w:rFonts w:ascii="Times New Roman" w:hAnsi="Times New Roman"/>
            <w:color w:val="4F81BD" w:themeColor="accent1"/>
            <w:sz w:val="24"/>
            <w:szCs w:val="24"/>
          </w:rPr>
          <w:t>https://support.office.com/en-us/article/add-or-remove-protection-in-your-document-workbook-or-presentation-05084cc3-300d-4c1a-8416-38d3e37d6826</w:t>
        </w:r>
      </w:hyperlink>
      <w:r>
        <w:rPr>
          <w:rFonts w:ascii="Times New Roman" w:hAnsi="Times New Roman"/>
          <w:sz w:val="24"/>
          <w:szCs w:val="24"/>
        </w:rPr>
        <w:t>.</w:t>
      </w:r>
    </w:p>
    <w:p w14:paraId="098E6E10" w14:textId="77777777" w:rsidR="009531CC" w:rsidRPr="00E8514F" w:rsidRDefault="009531CC" w:rsidP="009531CC">
      <w:pPr>
        <w:pStyle w:val="TableParagraph"/>
        <w:numPr>
          <w:ilvl w:val="0"/>
          <w:numId w:val="83"/>
        </w:numPr>
        <w:tabs>
          <w:tab w:val="left" w:pos="735"/>
          <w:tab w:val="left" w:pos="1260"/>
          <w:tab w:val="left" w:pos="1350"/>
          <w:tab w:val="left" w:pos="3777"/>
        </w:tabs>
        <w:spacing w:before="120" w:after="120"/>
        <w:ind w:left="450" w:right="58"/>
        <w:jc w:val="both"/>
        <w:rPr>
          <w:rFonts w:ascii="Times New Roman" w:hAnsi="Times New Roman"/>
          <w:spacing w:val="-1"/>
          <w:sz w:val="24"/>
          <w:szCs w:val="24"/>
        </w:rPr>
      </w:pPr>
      <w:r>
        <w:rPr>
          <w:rFonts w:ascii="Times New Roman" w:hAnsi="Times New Roman"/>
          <w:sz w:val="24"/>
          <w:szCs w:val="24"/>
        </w:rPr>
        <w:t>Tout document soumis (en tant que partie ou totalité de l'Offre Technique ou de l'Offre Financière) ne devra pas dépasser 10 Go.</w:t>
      </w:r>
    </w:p>
    <w:p w14:paraId="38212385" w14:textId="77777777" w:rsidR="009531CC" w:rsidRPr="00E8514F" w:rsidRDefault="009531CC" w:rsidP="009531CC">
      <w:pPr>
        <w:pStyle w:val="TableParagraph"/>
        <w:numPr>
          <w:ilvl w:val="0"/>
          <w:numId w:val="83"/>
        </w:numPr>
        <w:tabs>
          <w:tab w:val="left" w:pos="735"/>
          <w:tab w:val="left" w:pos="1260"/>
          <w:tab w:val="left" w:pos="1350"/>
          <w:tab w:val="left" w:pos="3777"/>
        </w:tabs>
        <w:spacing w:before="120" w:after="120"/>
        <w:ind w:left="450" w:right="58"/>
        <w:jc w:val="both"/>
        <w:rPr>
          <w:rFonts w:ascii="Times New Roman" w:hAnsi="Times New Roman"/>
          <w:spacing w:val="-1"/>
          <w:sz w:val="24"/>
          <w:szCs w:val="24"/>
        </w:rPr>
      </w:pPr>
      <w:r>
        <w:rPr>
          <w:rFonts w:ascii="Times New Roman" w:hAnsi="Times New Roman"/>
          <w:sz w:val="24"/>
          <w:szCs w:val="24"/>
        </w:rPr>
        <w:t xml:space="preserve">Les Soumissionnaires sont informés que la capacité de leur bande passante Internet déterminera la vitesse à laquelle leurs offres seront téléchargées via le lien de demande de fichier. Les Soumissionnaires sont donc invités à lancer le processus de téléchargement de leurs Offres via le Lien de Demande de Fichier en temps utile avant la date limite de soumission des Offres. Comme indiqué ci-dessus, ce lien expire à la date limite de soumission des Offres, et ne peut en aucun cas être réouvert. </w:t>
      </w:r>
    </w:p>
    <w:p w14:paraId="68C3D841" w14:textId="77777777" w:rsidR="00D52435" w:rsidRPr="00725B12" w:rsidRDefault="00D52435" w:rsidP="00D52435">
      <w:pPr>
        <w:tabs>
          <w:tab w:val="left" w:pos="1561"/>
        </w:tabs>
      </w:pPr>
    </w:p>
    <w:p w14:paraId="798F6414" w14:textId="77777777" w:rsidR="00D52435" w:rsidRPr="00357425" w:rsidRDefault="00D52435" w:rsidP="00D52435">
      <w:pPr>
        <w:pStyle w:val="TableParagraph"/>
        <w:tabs>
          <w:tab w:val="left" w:pos="735"/>
          <w:tab w:val="left" w:pos="1260"/>
          <w:tab w:val="left" w:pos="1350"/>
          <w:tab w:val="left" w:pos="3777"/>
        </w:tabs>
        <w:spacing w:before="115"/>
        <w:ind w:left="630" w:right="58"/>
        <w:jc w:val="both"/>
        <w:rPr>
          <w:rFonts w:ascii="Times New Roman" w:hAnsi="Times New Roman"/>
          <w:spacing w:val="-1"/>
          <w:sz w:val="24"/>
          <w:szCs w:val="24"/>
        </w:rPr>
      </w:pPr>
    </w:p>
    <w:p w14:paraId="0CFF46BC" w14:textId="77777777" w:rsidR="00D52435" w:rsidRPr="00860E98" w:rsidRDefault="00D52435" w:rsidP="00D52435">
      <w:pPr>
        <w:pStyle w:val="SectionHeaders"/>
        <w:spacing w:before="0" w:after="0"/>
        <w:jc w:val="left"/>
        <w:rPr>
          <w:rFonts w:eastAsia="Times New Roman"/>
          <w:b w:val="0"/>
          <w:sz w:val="24"/>
        </w:rPr>
        <w:sectPr w:rsidR="00D52435" w:rsidRPr="00860E98" w:rsidSect="00376BE6">
          <w:headerReference w:type="default" r:id="rId43"/>
          <w:pgSz w:w="12240" w:h="15840"/>
          <w:pgMar w:top="1440" w:right="1440" w:bottom="1440" w:left="1440" w:header="720" w:footer="720" w:gutter="0"/>
          <w:cols w:space="720"/>
          <w:noEndnote/>
          <w:rtlGutter/>
        </w:sectPr>
      </w:pPr>
    </w:p>
    <w:p w14:paraId="596D9A0E" w14:textId="6ACA5731" w:rsidR="00794D1B" w:rsidRDefault="00D93F1E">
      <w:pPr>
        <w:pStyle w:val="Heading1"/>
        <w:numPr>
          <w:ilvl w:val="12"/>
          <w:numId w:val="0"/>
        </w:numPr>
        <w:tabs>
          <w:tab w:val="left" w:pos="3960"/>
        </w:tabs>
        <w:spacing w:before="120"/>
        <w:rPr>
          <w:rFonts w:ascii="Times New Roman" w:hAnsi="Times New Roman"/>
          <w:smallCaps w:val="0"/>
          <w:sz w:val="28"/>
          <w:szCs w:val="28"/>
        </w:rPr>
      </w:pPr>
      <w:bookmarkStart w:id="98" w:name="_Toc30447164"/>
      <w:bookmarkStart w:id="99" w:name="_Toc47169999"/>
      <w:r>
        <w:rPr>
          <w:rFonts w:ascii="Times New Roman" w:hAnsi="Times New Roman"/>
        </w:rPr>
        <w:lastRenderedPageBreak/>
        <w:t>Section III. Examen des Offres, critères d’évaluation des Offres et de qualification des Soumissionnaires</w:t>
      </w:r>
      <w:bookmarkEnd w:id="98"/>
      <w:bookmarkEnd w:id="99"/>
    </w:p>
    <w:p w14:paraId="5CBBE24D" w14:textId="77777777" w:rsidR="00794D1B" w:rsidRDefault="00794D1B">
      <w:pPr>
        <w:spacing w:after="0"/>
        <w:ind w:left="1440" w:hanging="720"/>
        <w:jc w:val="center"/>
        <w:rPr>
          <w:b/>
          <w:sz w:val="28"/>
        </w:rPr>
      </w:pP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6840"/>
      </w:tblGrid>
      <w:tr w:rsidR="00794D1B" w14:paraId="4899E522" w14:textId="77777777">
        <w:tc>
          <w:tcPr>
            <w:tcW w:w="2070" w:type="dxa"/>
          </w:tcPr>
          <w:p w14:paraId="2EE58E4C" w14:textId="77777777" w:rsidR="00794D1B" w:rsidRDefault="00D93F1E">
            <w:pPr>
              <w:rPr>
                <w:b/>
              </w:rPr>
            </w:pPr>
            <w:r>
              <w:rPr>
                <w:b/>
              </w:rPr>
              <w:t>Procédure</w:t>
            </w:r>
          </w:p>
        </w:tc>
        <w:tc>
          <w:tcPr>
            <w:tcW w:w="6840" w:type="dxa"/>
          </w:tcPr>
          <w:p w14:paraId="3790C9C9" w14:textId="7A4ED11C" w:rsidR="00794D1B" w:rsidRDefault="00D93F1E">
            <w:r>
              <w:t>La présente Section contient tous les critères que l'Acheteur utilisera pour examiner les Offres, s’assurer que les Soumissionnaires possèdent les qualifications requises et sélectionner le Soumissionnaire qui se verra adjuger le Contrat. Conformément à la Clause 28 des IS, aucun autre facteur, critère ou méthode ne devra être utilisé. Le Soumissionnaire fournira tous les renseignements demandés dans les formulaires joints à la Section IV, Formulaires d'offres. Cet examen sera basé sur les renseignements fournis par le Soumissionnaire dans ces formulaires, et sur les réponses aux questions techniques en rapport avec les spécifications techniques, les performances passées du Soumissionnaire, les vérifications auprès d’autres références et de toutes autres sources, à la seule discrétion de l'Acheteur pour confirmer et s’assurer des qualifications du Soumissionnaire et des informations figurant dans son Offre. En cas de divergence entre les dispositions de la Section I et celles figurant à la Section III, cette dernière fera foi. L'Acheteur pourra effectuer l'examen suivant dans l’ordre qu’il juge approprié</w:t>
            </w:r>
          </w:p>
        </w:tc>
      </w:tr>
      <w:tr w:rsidR="00794D1B" w14:paraId="5B77ADFC" w14:textId="77777777">
        <w:tc>
          <w:tcPr>
            <w:tcW w:w="2070" w:type="dxa"/>
          </w:tcPr>
          <w:p w14:paraId="52F81D45" w14:textId="77777777" w:rsidR="00794D1B" w:rsidRDefault="00D93F1E">
            <w:pPr>
              <w:jc w:val="left"/>
              <w:rPr>
                <w:b/>
              </w:rPr>
            </w:pPr>
            <w:r>
              <w:rPr>
                <w:b/>
              </w:rPr>
              <w:t xml:space="preserve">1. Examen des Offres </w:t>
            </w:r>
          </w:p>
        </w:tc>
        <w:tc>
          <w:tcPr>
            <w:tcW w:w="6840" w:type="dxa"/>
          </w:tcPr>
          <w:p w14:paraId="1387CAB1" w14:textId="77777777" w:rsidR="00794D1B" w:rsidRDefault="00794D1B">
            <w:pPr>
              <w:rPr>
                <w:b/>
              </w:rPr>
            </w:pPr>
          </w:p>
        </w:tc>
      </w:tr>
      <w:tr w:rsidR="00794D1B" w14:paraId="4C27CB67" w14:textId="77777777">
        <w:tc>
          <w:tcPr>
            <w:tcW w:w="2070" w:type="dxa"/>
          </w:tcPr>
          <w:p w14:paraId="195A738B" w14:textId="77777777" w:rsidR="00794D1B" w:rsidRDefault="00D93F1E">
            <w:pPr>
              <w:rPr>
                <w:b/>
              </w:rPr>
            </w:pPr>
            <w:r>
              <w:rPr>
                <w:b/>
              </w:rPr>
              <w:t>1.1 Examen administratif</w:t>
            </w:r>
          </w:p>
        </w:tc>
        <w:tc>
          <w:tcPr>
            <w:tcW w:w="6840" w:type="dxa"/>
          </w:tcPr>
          <w:p w14:paraId="3E0F4A8D" w14:textId="3CB90DEB" w:rsidR="00794D1B" w:rsidRDefault="00D93F1E">
            <w:r>
              <w:t xml:space="preserve">Cet examen vise à déterminer que l’Offre est complète, que tous les documents requis sont inclus et que tous les formulaires sont inclus et dûment remplis. Il pourra être demandé au Soumissionnaire de soumettre d’autres informations ou documents dans un délai raisonnable et/ou de corriger des erreurs mineures dans l’Offre portant sur la documentation requise. Les décisions prises à l’issue de cet examen portent sur : </w:t>
            </w:r>
          </w:p>
          <w:p w14:paraId="6BABDFC2" w14:textId="43593792" w:rsidR="00794D1B" w:rsidRDefault="00D93F1E" w:rsidP="008F20A0">
            <w:pPr>
              <w:pStyle w:val="ListParagraph"/>
              <w:numPr>
                <w:ilvl w:val="0"/>
                <w:numId w:val="94"/>
              </w:numPr>
            </w:pPr>
            <w:r>
              <w:t xml:space="preserve">La conformité aux Clauses 19 et 20 des IS exigeant que l’Offre soit cachetée et </w:t>
            </w:r>
            <w:proofErr w:type="gramStart"/>
            <w:r>
              <w:t>signée;</w:t>
            </w:r>
            <w:proofErr w:type="gramEnd"/>
          </w:p>
          <w:p w14:paraId="3BB3FBD4" w14:textId="77777777" w:rsidR="00794D1B" w:rsidRDefault="00D93F1E" w:rsidP="008F20A0">
            <w:pPr>
              <w:pStyle w:val="ListParagraph"/>
              <w:numPr>
                <w:ilvl w:val="0"/>
                <w:numId w:val="94"/>
              </w:numPr>
            </w:pPr>
            <w:r>
              <w:t xml:space="preserve">L’existence d’une Garantie d’Offre dans la forme </w:t>
            </w:r>
            <w:proofErr w:type="gramStart"/>
            <w:r>
              <w:t>exigée;</w:t>
            </w:r>
            <w:proofErr w:type="gramEnd"/>
          </w:p>
          <w:p w14:paraId="02D0D2A7" w14:textId="77777777" w:rsidR="00794D1B" w:rsidRDefault="00D93F1E" w:rsidP="008F20A0">
            <w:pPr>
              <w:pStyle w:val="ListParagraph"/>
              <w:numPr>
                <w:ilvl w:val="0"/>
                <w:numId w:val="94"/>
              </w:numPr>
            </w:pPr>
            <w:r>
              <w:t xml:space="preserve">L’éligibilité du Soumissionnaire et des Biens à inclure dans les </w:t>
            </w:r>
            <w:proofErr w:type="gramStart"/>
            <w:r>
              <w:t>Spécifications;</w:t>
            </w:r>
            <w:proofErr w:type="gramEnd"/>
          </w:p>
          <w:p w14:paraId="202E13F5" w14:textId="77777777" w:rsidR="00794D1B" w:rsidRDefault="00D93F1E" w:rsidP="008F20A0">
            <w:pPr>
              <w:pStyle w:val="ListParagraph"/>
              <w:numPr>
                <w:ilvl w:val="0"/>
                <w:numId w:val="94"/>
              </w:numPr>
            </w:pPr>
            <w:r>
              <w:t>L’existence du certificat d’Entreprise publique dûment complété ; et</w:t>
            </w:r>
          </w:p>
          <w:p w14:paraId="47A97CDB" w14:textId="30DF5064" w:rsidR="00794D1B" w:rsidRDefault="00D93F1E" w:rsidP="008F20A0">
            <w:pPr>
              <w:pStyle w:val="ListParagraph"/>
              <w:numPr>
                <w:ilvl w:val="0"/>
                <w:numId w:val="94"/>
              </w:numPr>
            </w:pPr>
            <w:r>
              <w:t xml:space="preserve">L’existence de tous les formulaires requis, dûment complétés, et </w:t>
            </w:r>
            <w:proofErr w:type="gramStart"/>
            <w:r>
              <w:t>de autre</w:t>
            </w:r>
            <w:proofErr w:type="gramEnd"/>
            <w:r>
              <w:t xml:space="preserve"> information demandée conformément à la Clause 13 des IS.</w:t>
            </w:r>
          </w:p>
        </w:tc>
      </w:tr>
      <w:tr w:rsidR="00794D1B" w14:paraId="4F593A72" w14:textId="77777777">
        <w:tc>
          <w:tcPr>
            <w:tcW w:w="2070" w:type="dxa"/>
          </w:tcPr>
          <w:p w14:paraId="2DB31333" w14:textId="77777777" w:rsidR="00794D1B" w:rsidRDefault="00D93F1E">
            <w:pPr>
              <w:jc w:val="left"/>
              <w:rPr>
                <w:b/>
              </w:rPr>
            </w:pPr>
            <w:r>
              <w:rPr>
                <w:b/>
              </w:rPr>
              <w:t>1.2 Détermination de la conformité de l’Offre</w:t>
            </w:r>
          </w:p>
        </w:tc>
        <w:tc>
          <w:tcPr>
            <w:tcW w:w="6840" w:type="dxa"/>
          </w:tcPr>
          <w:p w14:paraId="49F44AC4" w14:textId="19E76E78" w:rsidR="00794D1B" w:rsidRDefault="00D93F1E">
            <w:r>
              <w:t xml:space="preserve">Cet examen vise à déterminer si l'Offre est substantiellement conforme, comme indiqué à la Clause 26.5 des IS. Une Offre substantiellement conforme est une Offre qui satisfait aux critères de l'Appel d'Offres sans divergence, restriction ou omission importante, </w:t>
            </w:r>
            <w:r>
              <w:lastRenderedPageBreak/>
              <w:t>conformément à la Clause 26.5 des IS. Si une Offre n'est pas substantiellement conforme aux critères de l'Appel d'Offres, elle sera rejetée par l'Acheteur et ne pourra pas être rendue conforme ultérieurement par la correction des restrictions, omissions ou divergences importantes. Toutefois, l'Acheteur peut demander des éclaircissements à tout Soumissionnaire sur son Offre selon les procédures décrites à la Clause 25 des IS.</w:t>
            </w:r>
          </w:p>
          <w:p w14:paraId="3BE526BB" w14:textId="77777777" w:rsidR="00794D1B" w:rsidRDefault="00D93F1E">
            <w:r>
              <w:t>Examen technique pour la détermination de la conformité :</w:t>
            </w:r>
          </w:p>
          <w:p w14:paraId="610BB27E" w14:textId="5E85AD03" w:rsidR="00794D1B" w:rsidRDefault="00D93F1E">
            <w:r>
              <w:t xml:space="preserve">Documents constitutifs de l'Offre technique : Le Soumissionnaire doit fournir une Offre technique comprenant une description des Technologies de l'information, du Matériel, des autres Biens et Services, un commentaire point par point des Spécifications techniques fournies dans la Liste de contrôle de la conformité technique figurant à la Section F, un Plan de projet préliminaire, une Confirmation de la responsabilité concernant l'intégration et la compatibilité de tous les composants des Technologies de l'information, ainsi que les informations telles que stipulées à la Section VII. Exigences de l'Acheteur, de </w:t>
            </w:r>
            <w:proofErr w:type="gramStart"/>
            <w:r>
              <w:t>façon suffisamment détaillées</w:t>
            </w:r>
            <w:proofErr w:type="gramEnd"/>
            <w:r>
              <w:t xml:space="preserve"> pour démontrer l’adéquation de son Offre aux exigences du Système d’information, des Installations, des Équipements, et au Calendrier d’exécution.</w:t>
            </w:r>
          </w:p>
          <w:p w14:paraId="18CB6E75" w14:textId="494B2781" w:rsidR="00794D1B" w:rsidRDefault="00D93F1E">
            <w:pPr>
              <w:rPr>
                <w:b/>
              </w:rPr>
            </w:pPr>
            <w:r>
              <w:t>Évaluation de l'adéquation de l’Offre technique :  L'examen de l’Offre technique du Soumissionnaire comprend une évaluation de la conception préliminaire du Soumissionnaire, des méthodes que le Soumissionnaire emploiera pour s’acquitter de ses responsabilités techniques et de gestion, ainsi que de ses capacités en matière de support au titre du Contrat conformément aux exigences stipulées à la Section VII, Exigences de l'Acheteur. L'examen de l’Offre technique comprend également une évaluation du personnel du Soumissionnaire, comme indiqué à la Section VII, Exigences de l'Acheteur.</w:t>
            </w:r>
          </w:p>
        </w:tc>
      </w:tr>
      <w:tr w:rsidR="00794D1B" w14:paraId="5B1CD797" w14:textId="77777777">
        <w:tc>
          <w:tcPr>
            <w:tcW w:w="8910" w:type="dxa"/>
            <w:gridSpan w:val="2"/>
          </w:tcPr>
          <w:p w14:paraId="2D240D3E" w14:textId="77777777" w:rsidR="00794D1B" w:rsidRDefault="00D93F1E">
            <w:pPr>
              <w:jc w:val="left"/>
              <w:rPr>
                <w:bCs/>
                <w:szCs w:val="24"/>
                <w:u w:val="single"/>
              </w:rPr>
            </w:pPr>
            <w:r>
              <w:rPr>
                <w:b/>
              </w:rPr>
              <w:lastRenderedPageBreak/>
              <w:t>2. Critère d’évaluation</w:t>
            </w:r>
          </w:p>
        </w:tc>
      </w:tr>
      <w:tr w:rsidR="00794D1B" w14:paraId="124F3CC2" w14:textId="77777777">
        <w:tc>
          <w:tcPr>
            <w:tcW w:w="2070" w:type="dxa"/>
          </w:tcPr>
          <w:p w14:paraId="7C87B469" w14:textId="61C85331" w:rsidR="00794D1B" w:rsidRDefault="002D2BCC">
            <w:pPr>
              <w:rPr>
                <w:b/>
              </w:rPr>
            </w:pPr>
            <w:r>
              <w:rPr>
                <w:b/>
              </w:rPr>
              <w:t>2.1 Examen du Prix</w:t>
            </w:r>
          </w:p>
        </w:tc>
        <w:tc>
          <w:tcPr>
            <w:tcW w:w="6840" w:type="dxa"/>
          </w:tcPr>
          <w:p w14:paraId="7D212A4F" w14:textId="77777777" w:rsidR="00794D1B" w:rsidRDefault="00D93F1E">
            <w:pPr>
              <w:tabs>
                <w:tab w:val="left" w:pos="576"/>
              </w:tabs>
              <w:rPr>
                <w:szCs w:val="24"/>
              </w:rPr>
            </w:pPr>
            <w:r>
              <w:t>Cet examen a pour but de déterminer le Prix évalué de l’Offre pour chaque Offre.</w:t>
            </w:r>
          </w:p>
          <w:p w14:paraId="7C6116CD" w14:textId="77777777" w:rsidR="00794D1B" w:rsidRDefault="00D93F1E">
            <w:pPr>
              <w:tabs>
                <w:tab w:val="left" w:pos="576"/>
              </w:tabs>
              <w:rPr>
                <w:szCs w:val="24"/>
              </w:rPr>
            </w:pPr>
            <w:r>
              <w:t>Le « Prix évalué de l’Offre » est le Prix de l’Offre ajusté de la manière suivante :</w:t>
            </w:r>
          </w:p>
          <w:p w14:paraId="33B4AB49" w14:textId="5A4DF315" w:rsidR="00794D1B" w:rsidRDefault="00D93F1E" w:rsidP="00D02421">
            <w:pPr>
              <w:numPr>
                <w:ilvl w:val="0"/>
                <w:numId w:val="32"/>
              </w:numPr>
              <w:spacing w:after="200"/>
              <w:ind w:right="-72"/>
              <w:rPr>
                <w:szCs w:val="24"/>
              </w:rPr>
            </w:pPr>
            <w:r>
              <w:t>Le Prix évalué de l’Offre ne comprend pas l'effet estimé de l'ajustement du Prix (le cas échéant) sur les taux en raison des prolongations de la durée de validité des Offres conformément à la Clause 18.3 des IS ;</w:t>
            </w:r>
          </w:p>
          <w:p w14:paraId="351BF041" w14:textId="589992DE" w:rsidR="00794D1B" w:rsidRDefault="00D93F1E" w:rsidP="00D02421">
            <w:pPr>
              <w:numPr>
                <w:ilvl w:val="0"/>
                <w:numId w:val="32"/>
              </w:numPr>
              <w:spacing w:after="200"/>
              <w:ind w:right="-72"/>
              <w:rPr>
                <w:szCs w:val="24"/>
              </w:rPr>
            </w:pPr>
            <w:r>
              <w:t xml:space="preserve">Le Prix évalué de l’Offre comprend les ajustements apportés au prix pour corriger les erreurs mineures arithmétiques </w:t>
            </w:r>
            <w:r>
              <w:lastRenderedPageBreak/>
              <w:t>conformément à la Clause 28.7 (c) (iii) des IS, selon l'évaluation de l'Acheteur.</w:t>
            </w:r>
          </w:p>
          <w:p w14:paraId="0BDCB433" w14:textId="10325D78" w:rsidR="00794D1B" w:rsidRDefault="00D93F1E" w:rsidP="00D02421">
            <w:pPr>
              <w:numPr>
                <w:ilvl w:val="0"/>
                <w:numId w:val="32"/>
              </w:numPr>
              <w:spacing w:after="200"/>
              <w:ind w:right="-72"/>
              <w:rPr>
                <w:szCs w:val="24"/>
              </w:rPr>
            </w:pPr>
            <w:r>
              <w:t>Le Prix évalué de l’Offre comprend les ajustements apportés au prix pour corriger des erreurs arithmétiques, des omissions, les ajustements imputables aux éclaircissements, etc., conformément à la Clause 26.2 des IS ; et</w:t>
            </w:r>
          </w:p>
          <w:p w14:paraId="04497D0E" w14:textId="045B2B1F" w:rsidR="00794D1B" w:rsidRDefault="00D93F1E" w:rsidP="00512340">
            <w:pPr>
              <w:tabs>
                <w:tab w:val="left" w:pos="576"/>
                <w:tab w:val="left" w:pos="612"/>
              </w:tabs>
              <w:rPr>
                <w:bCs/>
                <w:szCs w:val="24"/>
              </w:rPr>
            </w:pPr>
            <w:r>
              <w:t>Le Prix évalué de l’Offre « B » est calculé sur la base des facteurs susmentionnés.</w:t>
            </w:r>
          </w:p>
        </w:tc>
      </w:tr>
      <w:tr w:rsidR="00794D1B" w14:paraId="1A3F6257" w14:textId="77777777">
        <w:tc>
          <w:tcPr>
            <w:tcW w:w="2070" w:type="dxa"/>
          </w:tcPr>
          <w:p w14:paraId="04DA9A93" w14:textId="20B3B3AD" w:rsidR="00794D1B" w:rsidRDefault="002D2BCC">
            <w:pPr>
              <w:jc w:val="left"/>
              <w:rPr>
                <w:b/>
              </w:rPr>
            </w:pPr>
            <w:r>
              <w:rPr>
                <w:b/>
                <w:bCs/>
                <w:szCs w:val="24"/>
              </w:rPr>
              <w:lastRenderedPageBreak/>
              <w:t>2.2. Détermination du caractère raisonnable du Prix</w:t>
            </w:r>
          </w:p>
        </w:tc>
        <w:tc>
          <w:tcPr>
            <w:tcW w:w="6840" w:type="dxa"/>
          </w:tcPr>
          <w:p w14:paraId="5168A070" w14:textId="5B2EBA72" w:rsidR="00794D1B" w:rsidRDefault="00D93F1E">
            <w:pPr>
              <w:tabs>
                <w:tab w:val="left" w:pos="576"/>
                <w:tab w:val="left" w:pos="612"/>
              </w:tabs>
              <w:rPr>
                <w:bCs/>
                <w:szCs w:val="24"/>
              </w:rPr>
            </w:pPr>
            <w:r>
              <w:t>L'examen du Prix comprend également une détermination du caractère raisonnable du Prix conformément aux Directives relatives à la Passation des marchés du Programme de la MCC. Si l'analyse du caractère raisonnable du Prix suggère qu'une Offre est fortement déséquilibrée ou exige une demande de paiement de coûts excessivement élevés pendant la période initiale, l'Acheteur peut demander au Soumissionnaire de produire une analyse détaillée des prix pour tout ou partie des éléments d’un Bordereau de Prix pour prouver que ces prix sont compatibles avec les méthodes d'exécution et le calendrier proposé. L'Acheteur se réserve le droit de demander au Soumissionnaire de fournir des éclaircissements ; cependant, cette demande d’éclaircissements ne peut être utilisée pour modifier le Prix de l’Offre. S’il est établi que le prix n’est pas raisonnable (soit trop élevé, soit trop bas) l’Offre pourra être écartée, à la seule discrétion de l’Acheteur. Le Soumissionnaire ne sera pas autorisé à réviser son Offre après une telle décision.</w:t>
            </w:r>
          </w:p>
          <w:p w14:paraId="35DFDAE1" w14:textId="77777777" w:rsidR="00794D1B" w:rsidRDefault="00D93F1E">
            <w:pPr>
              <w:tabs>
                <w:tab w:val="left" w:pos="576"/>
              </w:tabs>
              <w:rPr>
                <w:bCs/>
                <w:szCs w:val="24"/>
              </w:rPr>
            </w:pPr>
            <w:r>
              <w:t>Après la détermination de la Note de l’Offre évaluée, l'Acheteur classe les Offres de la moins avantageuse à la plus avantageuse.</w:t>
            </w:r>
          </w:p>
          <w:p w14:paraId="67DCBCAF" w14:textId="77387106" w:rsidR="00794D1B" w:rsidRDefault="00D93F1E">
            <w:pPr>
              <w:rPr>
                <w:b/>
              </w:rPr>
            </w:pPr>
            <w:r>
              <w:t>Notation combinée. La Note globale (B) est calculée au moyen de la formule figurant à la Clause 28.4 des IS, et l'Offre évaluée ayant reçu la Note globale (</w:t>
            </w:r>
            <w:proofErr w:type="gramStart"/>
            <w:r>
              <w:t>B)  la</w:t>
            </w:r>
            <w:proofErr w:type="gramEnd"/>
            <w:r>
              <w:t xml:space="preserve"> plus élevée parmi les Offres conformes est éligible pour l'adjudication du Contrat, à condition que le Soumissionnaire ait été jugé qualifié pour exécuter le Contrat conformément à la Clause 31 des IS (Qualification) et que son Prix ait été jugé raisonnable.</w:t>
            </w:r>
          </w:p>
        </w:tc>
      </w:tr>
      <w:tr w:rsidR="00794D1B" w14:paraId="49D7DAD6" w14:textId="77777777">
        <w:tc>
          <w:tcPr>
            <w:tcW w:w="8910" w:type="dxa"/>
            <w:gridSpan w:val="2"/>
          </w:tcPr>
          <w:p w14:paraId="0CAC5224" w14:textId="77777777" w:rsidR="00794D1B" w:rsidRDefault="00D93F1E">
            <w:pPr>
              <w:jc w:val="left"/>
              <w:rPr>
                <w:b/>
              </w:rPr>
            </w:pPr>
            <w:r>
              <w:rPr>
                <w:b/>
              </w:rPr>
              <w:t>3. Qualification du Soumissionnaire</w:t>
            </w:r>
          </w:p>
        </w:tc>
      </w:tr>
      <w:tr w:rsidR="00794D1B" w14:paraId="03CA7F5E" w14:textId="77777777">
        <w:tc>
          <w:tcPr>
            <w:tcW w:w="2070" w:type="dxa"/>
          </w:tcPr>
          <w:p w14:paraId="78F32093" w14:textId="77777777" w:rsidR="00794D1B" w:rsidRDefault="00D93F1E">
            <w:pPr>
              <w:rPr>
                <w:b/>
              </w:rPr>
            </w:pPr>
            <w:r>
              <w:rPr>
                <w:b/>
              </w:rPr>
              <w:t>3.1. Examen de la Qualification</w:t>
            </w:r>
          </w:p>
        </w:tc>
        <w:tc>
          <w:tcPr>
            <w:tcW w:w="6840" w:type="dxa"/>
          </w:tcPr>
          <w:p w14:paraId="7FB953A3" w14:textId="01D38B23" w:rsidR="00794D1B" w:rsidRDefault="00D93F1E">
            <w:r>
              <w:t xml:space="preserve">Cet examen est effectué pour déterminer si le Soumissionnaire satisfait aux critères de Qualification énumérés à la Clause 6 des IS et à la Section 4.0 ci-dessous. Cette détermination est fondée sur l'examen des pièces attestant les qualifications du soumissionnaire, fournies par ce dernier conformément à la Section IV, Formulaires d'offres, ainsi que sur les performances passées du Soumissionnaire, le contrôle de ses références et toute autre source d’informations, à la seule discrétion de l'Acheteur. Tous les critères de qualification seront </w:t>
            </w:r>
            <w:proofErr w:type="gramStart"/>
            <w:r>
              <w:t>jugées</w:t>
            </w:r>
            <w:proofErr w:type="gramEnd"/>
            <w:r>
              <w:t xml:space="preserve"> comme étant soit satisfaites, soit non satisfaites. Une </w:t>
            </w:r>
            <w:r>
              <w:lastRenderedPageBreak/>
              <w:t>appréciation positive de la qualification est requise avant l’adjudication du Contrat à un Soumissionnaire.</w:t>
            </w:r>
          </w:p>
        </w:tc>
      </w:tr>
      <w:tr w:rsidR="00794D1B" w14:paraId="455AC0C5" w14:textId="77777777">
        <w:tc>
          <w:tcPr>
            <w:tcW w:w="2070" w:type="dxa"/>
          </w:tcPr>
          <w:p w14:paraId="0A84E309" w14:textId="77777777" w:rsidR="00794D1B" w:rsidRDefault="00D93F1E">
            <w:pPr>
              <w:jc w:val="left"/>
            </w:pPr>
            <w:r>
              <w:rPr>
                <w:b/>
              </w:rPr>
              <w:lastRenderedPageBreak/>
              <w:t>3.2. Examen des références et des performances passées</w:t>
            </w:r>
          </w:p>
        </w:tc>
        <w:tc>
          <w:tcPr>
            <w:tcW w:w="6840" w:type="dxa"/>
          </w:tcPr>
          <w:p w14:paraId="2706985A" w14:textId="13633B4A" w:rsidR="00794D1B" w:rsidRDefault="00D93F1E">
            <w:pPr>
              <w:rPr>
                <w:bCs/>
              </w:rPr>
            </w:pPr>
            <w:r>
              <w:t>Conformément à la Clause 31.2 des IS, les performances passées du Soumissionnaire dans le cadre de contrats antérieurs sont prises en compte pour déterminer s'il est qualifié pour l’adjudication du Contrat.</w:t>
            </w:r>
          </w:p>
          <w:p w14:paraId="430F847E" w14:textId="7BCF59C0" w:rsidR="00794D1B" w:rsidRDefault="00D93F1E" w:rsidP="00CF4D55">
            <w:r>
              <w:t xml:space="preserve">Conformément aux Directives relatives à la Passation des marchés du Programme de la MCC, les performances passées du Soumissionnaire dans le cadre de contrats antérieurs seront prises en considération dans la procédure de qualification du Soumissionnaire par l’Acheteur. L’Acheteur se réserve le droit de vérifier les références des performances fournies par le Soumissionnaire ou d’utiliser à sa seule discrétion toute autre source. Si le Soumissionnaire (y compris tout associé ou membre de la Co-entreprise/de l’Association) est ou a été partie à un contrat financé par la MCC (soit directement par la MCC, soit par une Entité MCA, n’importe où dans le monde), comme Contractant principal, Fournisseur, affilié, associé, filiale, Sous-traitant ou à tout autre titre, le Soumissionnaire doit indiquer ce contrat dans la liste de références jointe à son Offre au moyen du Formulaire 3.12 REF-1 : Références des Contrats financés par la MCC. Ne pas mentionner de tels contrats dans la liste pourrait amener l’Acheteur à prendre une décision négative par rapport aux performances passées du Soumissionnaire dans des contrats antérieurs. Cependant, ne pas indiquer de tels contrats parce que le Soumissionnaire (y compris tout Associé ou membre de sa Co-entreprise/de son Association) n’a pas été partie à de tels contrats ne sera pas un motif de décision négative par l’Acheteur sur les performances passées du Soumissionnaire dans des contrats antérieurs. Par conséquent, un Soumissionnaire ne doit pas avoir nécessairement de performances passées dans le cadre d’un contrat financé par la MCC. L’Acheteur vérifiera les références, y compris les rapports d’évaluation des performances passées du Soumissionnaire, saisis dans le Système d’évaluation des performances passées de l’entreprise (SEPPE) de la MCC. Une décision négative par l’Acheteur portant sur les capacités du Soumissionnaire à exécuter le Contrat qui sera adjugé pourra constituer, à la seule discrétion de l’Acheteur, un motif de disqualification du Soumissionnaire. </w:t>
            </w:r>
          </w:p>
        </w:tc>
      </w:tr>
    </w:tbl>
    <w:p w14:paraId="45A22E17" w14:textId="77777777" w:rsidR="00794D1B" w:rsidRDefault="00D93F1E">
      <w:pPr>
        <w:tabs>
          <w:tab w:val="left" w:pos="576"/>
        </w:tabs>
        <w:rPr>
          <w:bCs/>
          <w:szCs w:val="24"/>
        </w:rPr>
        <w:sectPr w:rsidR="00794D1B">
          <w:headerReference w:type="even" r:id="rId44"/>
          <w:headerReference w:type="default" r:id="rId45"/>
          <w:headerReference w:type="first" r:id="rId46"/>
          <w:pgSz w:w="12240" w:h="15840" w:code="1"/>
          <w:pgMar w:top="1440" w:right="1440" w:bottom="1440" w:left="1440" w:header="706" w:footer="706" w:gutter="0"/>
          <w:cols w:space="708"/>
          <w:docGrid w:linePitch="360"/>
        </w:sectPr>
      </w:pPr>
      <w:r>
        <w:br w:type="page"/>
      </w:r>
    </w:p>
    <w:p w14:paraId="79CF111A" w14:textId="77777777" w:rsidR="00794D1B" w:rsidRDefault="00D93F1E">
      <w:pPr>
        <w:rPr>
          <w:b/>
          <w:szCs w:val="24"/>
        </w:rPr>
      </w:pPr>
      <w:r>
        <w:rPr>
          <w:b/>
          <w:szCs w:val="24"/>
        </w:rPr>
        <w:lastRenderedPageBreak/>
        <w:t>4.0. Qualification</w:t>
      </w:r>
    </w:p>
    <w:p w14:paraId="17D0101A" w14:textId="77777777" w:rsidR="00794D1B" w:rsidRDefault="00D93F1E">
      <w:r>
        <w:t>Documents établissant les qualifications du Soumissionnaire</w:t>
      </w:r>
    </w:p>
    <w:p w14:paraId="24068073" w14:textId="77777777" w:rsidR="00794D1B" w:rsidRDefault="00D93F1E">
      <w:r>
        <w:t>Le Soumissionnaire doit fournir les renseignements demandés dans les fiches de renseignements correspondantes figurant à la Section IV. Formulaires d'offres, afin d'établir qu'il satisfait aux critères énumérés ci-dessous.</w:t>
      </w:r>
    </w:p>
    <w:tbl>
      <w:tblPr>
        <w:tblW w:w="13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520"/>
        <w:gridCol w:w="1620"/>
        <w:gridCol w:w="1530"/>
        <w:gridCol w:w="1440"/>
        <w:gridCol w:w="1440"/>
        <w:gridCol w:w="2610"/>
      </w:tblGrid>
      <w:tr w:rsidR="00794D1B" w14:paraId="226407E1" w14:textId="77777777">
        <w:trPr>
          <w:cantSplit/>
          <w:tblHeader/>
        </w:trPr>
        <w:tc>
          <w:tcPr>
            <w:tcW w:w="2178" w:type="dxa"/>
            <w:vAlign w:val="center"/>
          </w:tcPr>
          <w:p w14:paraId="287A8ECD" w14:textId="77777777" w:rsidR="00794D1B" w:rsidRPr="00376BE6" w:rsidRDefault="00D93F1E">
            <w:pPr>
              <w:rPr>
                <w:b/>
                <w:bCs/>
              </w:rPr>
            </w:pPr>
            <w:r>
              <w:rPr>
                <w:b/>
                <w:bCs/>
              </w:rPr>
              <w:t>Facteur</w:t>
            </w:r>
          </w:p>
        </w:tc>
        <w:tc>
          <w:tcPr>
            <w:tcW w:w="11160" w:type="dxa"/>
            <w:gridSpan w:val="6"/>
            <w:vAlign w:val="center"/>
          </w:tcPr>
          <w:p w14:paraId="00C50BD8" w14:textId="50B5C4B7" w:rsidR="00794D1B" w:rsidRPr="00376BE6" w:rsidRDefault="00050A9B">
            <w:pPr>
              <w:rPr>
                <w:b/>
                <w:bCs/>
                <w:smallCaps/>
              </w:rPr>
            </w:pPr>
            <w:r>
              <w:rPr>
                <w:b/>
                <w:bCs/>
              </w:rPr>
              <w:t>4.1. Éligibilité</w:t>
            </w:r>
          </w:p>
        </w:tc>
      </w:tr>
      <w:tr w:rsidR="00794D1B" w14:paraId="5FFFE961" w14:textId="77777777">
        <w:trPr>
          <w:cantSplit/>
          <w:tblHeader/>
        </w:trPr>
        <w:tc>
          <w:tcPr>
            <w:tcW w:w="2178" w:type="dxa"/>
            <w:vMerge w:val="restart"/>
          </w:tcPr>
          <w:p w14:paraId="728F153C" w14:textId="77777777" w:rsidR="00794D1B" w:rsidRPr="00376BE6" w:rsidRDefault="00794D1B">
            <w:pPr>
              <w:rPr>
                <w:b/>
                <w:bCs/>
              </w:rPr>
            </w:pPr>
          </w:p>
        </w:tc>
        <w:tc>
          <w:tcPr>
            <w:tcW w:w="2520" w:type="dxa"/>
            <w:vMerge w:val="restart"/>
            <w:tcBorders>
              <w:bottom w:val="nil"/>
            </w:tcBorders>
            <w:vAlign w:val="center"/>
          </w:tcPr>
          <w:p w14:paraId="762E839C" w14:textId="77777777" w:rsidR="00794D1B" w:rsidRPr="00376BE6" w:rsidRDefault="00D93F1E">
            <w:pPr>
              <w:rPr>
                <w:b/>
                <w:bCs/>
              </w:rPr>
            </w:pPr>
            <w:r>
              <w:rPr>
                <w:b/>
                <w:bCs/>
              </w:rPr>
              <w:t>Exigences</w:t>
            </w:r>
          </w:p>
        </w:tc>
        <w:tc>
          <w:tcPr>
            <w:tcW w:w="6030" w:type="dxa"/>
            <w:gridSpan w:val="4"/>
            <w:vAlign w:val="center"/>
          </w:tcPr>
          <w:p w14:paraId="717BF3FA" w14:textId="77777777" w:rsidR="00794D1B" w:rsidRPr="00376BE6" w:rsidRDefault="00D93F1E">
            <w:pPr>
              <w:jc w:val="center"/>
              <w:rPr>
                <w:b/>
                <w:bCs/>
              </w:rPr>
            </w:pPr>
            <w:r>
              <w:rPr>
                <w:b/>
                <w:bCs/>
              </w:rPr>
              <w:t>Soumissionnaire</w:t>
            </w:r>
          </w:p>
        </w:tc>
        <w:tc>
          <w:tcPr>
            <w:tcW w:w="2610" w:type="dxa"/>
            <w:vMerge w:val="restart"/>
            <w:tcBorders>
              <w:bottom w:val="nil"/>
            </w:tcBorders>
            <w:vAlign w:val="center"/>
          </w:tcPr>
          <w:p w14:paraId="3B4BA4D9" w14:textId="77777777" w:rsidR="00794D1B" w:rsidRPr="00376BE6" w:rsidRDefault="00D93F1E">
            <w:pPr>
              <w:rPr>
                <w:b/>
                <w:bCs/>
              </w:rPr>
            </w:pPr>
            <w:r>
              <w:rPr>
                <w:b/>
                <w:bCs/>
              </w:rPr>
              <w:t>Documents requis</w:t>
            </w:r>
          </w:p>
        </w:tc>
      </w:tr>
      <w:tr w:rsidR="00794D1B" w14:paraId="0998B819" w14:textId="77777777">
        <w:trPr>
          <w:cantSplit/>
          <w:tblHeader/>
        </w:trPr>
        <w:tc>
          <w:tcPr>
            <w:tcW w:w="2178" w:type="dxa"/>
            <w:vMerge/>
          </w:tcPr>
          <w:p w14:paraId="77A91231" w14:textId="77777777" w:rsidR="00794D1B" w:rsidRDefault="00794D1B"/>
        </w:tc>
        <w:tc>
          <w:tcPr>
            <w:tcW w:w="2520" w:type="dxa"/>
            <w:vMerge/>
            <w:tcBorders>
              <w:top w:val="nil"/>
              <w:bottom w:val="nil"/>
            </w:tcBorders>
            <w:vAlign w:val="center"/>
          </w:tcPr>
          <w:p w14:paraId="2C2BC77B" w14:textId="77777777" w:rsidR="00794D1B" w:rsidRDefault="00794D1B"/>
        </w:tc>
        <w:tc>
          <w:tcPr>
            <w:tcW w:w="1620" w:type="dxa"/>
            <w:vMerge w:val="restart"/>
            <w:vAlign w:val="center"/>
          </w:tcPr>
          <w:p w14:paraId="26907FE5" w14:textId="77777777" w:rsidR="00794D1B" w:rsidRPr="00376BE6" w:rsidRDefault="00D93F1E">
            <w:pPr>
              <w:rPr>
                <w:b/>
                <w:bCs/>
              </w:rPr>
            </w:pPr>
            <w:r>
              <w:rPr>
                <w:b/>
                <w:bCs/>
              </w:rPr>
              <w:t>Entité unique</w:t>
            </w:r>
          </w:p>
        </w:tc>
        <w:tc>
          <w:tcPr>
            <w:tcW w:w="4410" w:type="dxa"/>
            <w:gridSpan w:val="3"/>
            <w:vAlign w:val="center"/>
          </w:tcPr>
          <w:p w14:paraId="10872F3D" w14:textId="5CB30419" w:rsidR="00794D1B" w:rsidRPr="00376BE6" w:rsidRDefault="00363E11">
            <w:pPr>
              <w:jc w:val="center"/>
              <w:rPr>
                <w:b/>
                <w:bCs/>
              </w:rPr>
            </w:pPr>
            <w:r>
              <w:rPr>
                <w:b/>
                <w:bCs/>
              </w:rPr>
              <w:t>Co-entreprise/Association</w:t>
            </w:r>
          </w:p>
        </w:tc>
        <w:tc>
          <w:tcPr>
            <w:tcW w:w="2610" w:type="dxa"/>
            <w:vMerge/>
            <w:tcBorders>
              <w:bottom w:val="nil"/>
            </w:tcBorders>
          </w:tcPr>
          <w:p w14:paraId="2D2BEFBC" w14:textId="77777777" w:rsidR="00794D1B" w:rsidRDefault="00794D1B"/>
        </w:tc>
      </w:tr>
      <w:tr w:rsidR="00794D1B" w14:paraId="3724D5F7" w14:textId="77777777">
        <w:trPr>
          <w:cantSplit/>
          <w:tblHeader/>
        </w:trPr>
        <w:tc>
          <w:tcPr>
            <w:tcW w:w="2178" w:type="dxa"/>
            <w:vMerge/>
          </w:tcPr>
          <w:p w14:paraId="42DB3E6B" w14:textId="77777777" w:rsidR="00794D1B" w:rsidRDefault="00794D1B"/>
        </w:tc>
        <w:tc>
          <w:tcPr>
            <w:tcW w:w="2520" w:type="dxa"/>
            <w:vMerge/>
            <w:tcBorders>
              <w:top w:val="nil"/>
            </w:tcBorders>
            <w:vAlign w:val="center"/>
          </w:tcPr>
          <w:p w14:paraId="6FF67692" w14:textId="77777777" w:rsidR="00794D1B" w:rsidRDefault="00794D1B"/>
        </w:tc>
        <w:tc>
          <w:tcPr>
            <w:tcW w:w="1620" w:type="dxa"/>
            <w:vMerge/>
            <w:vAlign w:val="center"/>
          </w:tcPr>
          <w:p w14:paraId="5D2FA7DD" w14:textId="77777777" w:rsidR="00794D1B" w:rsidRPr="00376BE6" w:rsidRDefault="00794D1B">
            <w:pPr>
              <w:rPr>
                <w:b/>
                <w:bCs/>
              </w:rPr>
            </w:pPr>
          </w:p>
        </w:tc>
        <w:tc>
          <w:tcPr>
            <w:tcW w:w="1530" w:type="dxa"/>
            <w:tcBorders>
              <w:top w:val="nil"/>
            </w:tcBorders>
            <w:vAlign w:val="center"/>
          </w:tcPr>
          <w:p w14:paraId="0847A7A0" w14:textId="77777777" w:rsidR="00794D1B" w:rsidRPr="00376BE6" w:rsidRDefault="00D93F1E">
            <w:pPr>
              <w:rPr>
                <w:b/>
                <w:bCs/>
              </w:rPr>
            </w:pPr>
            <w:r>
              <w:rPr>
                <w:b/>
                <w:bCs/>
              </w:rPr>
              <w:t>Tous les membres combinés</w:t>
            </w:r>
          </w:p>
        </w:tc>
        <w:tc>
          <w:tcPr>
            <w:tcW w:w="1440" w:type="dxa"/>
            <w:tcBorders>
              <w:top w:val="nil"/>
            </w:tcBorders>
          </w:tcPr>
          <w:p w14:paraId="3FF64C8A" w14:textId="77777777" w:rsidR="00794D1B" w:rsidRPr="00376BE6" w:rsidRDefault="00D93F1E">
            <w:pPr>
              <w:rPr>
                <w:b/>
                <w:bCs/>
              </w:rPr>
            </w:pPr>
            <w:r>
              <w:rPr>
                <w:b/>
                <w:bCs/>
              </w:rPr>
              <w:t>Chaque membre</w:t>
            </w:r>
          </w:p>
        </w:tc>
        <w:tc>
          <w:tcPr>
            <w:tcW w:w="1440" w:type="dxa"/>
            <w:tcBorders>
              <w:top w:val="nil"/>
            </w:tcBorders>
            <w:vAlign w:val="center"/>
          </w:tcPr>
          <w:p w14:paraId="66E31270" w14:textId="77777777" w:rsidR="00794D1B" w:rsidRPr="00376BE6" w:rsidRDefault="00D93F1E">
            <w:pPr>
              <w:rPr>
                <w:b/>
                <w:bCs/>
              </w:rPr>
            </w:pPr>
            <w:r>
              <w:rPr>
                <w:b/>
                <w:bCs/>
              </w:rPr>
              <w:t>Au moins un membre</w:t>
            </w:r>
          </w:p>
        </w:tc>
        <w:tc>
          <w:tcPr>
            <w:tcW w:w="2610" w:type="dxa"/>
            <w:vMerge/>
            <w:tcBorders>
              <w:top w:val="nil"/>
            </w:tcBorders>
          </w:tcPr>
          <w:p w14:paraId="30473764" w14:textId="77777777" w:rsidR="00794D1B" w:rsidRDefault="00794D1B"/>
        </w:tc>
      </w:tr>
      <w:tr w:rsidR="00794D1B" w14:paraId="34275BBB" w14:textId="77777777">
        <w:trPr>
          <w:cantSplit/>
        </w:trPr>
        <w:tc>
          <w:tcPr>
            <w:tcW w:w="2178" w:type="dxa"/>
          </w:tcPr>
          <w:p w14:paraId="1B312805" w14:textId="684870CD" w:rsidR="00794D1B" w:rsidRDefault="00050A9B">
            <w:r>
              <w:t>4.1.1 Nationalité</w:t>
            </w:r>
          </w:p>
        </w:tc>
        <w:tc>
          <w:tcPr>
            <w:tcW w:w="2520" w:type="dxa"/>
          </w:tcPr>
          <w:p w14:paraId="47D8FFA3" w14:textId="77777777" w:rsidR="00794D1B" w:rsidRDefault="00D93F1E">
            <w:r>
              <w:t>Nationalité conformément à la Clause 5.3 des IS.</w:t>
            </w:r>
          </w:p>
        </w:tc>
        <w:tc>
          <w:tcPr>
            <w:tcW w:w="1620" w:type="dxa"/>
          </w:tcPr>
          <w:p w14:paraId="6AD3F66A" w14:textId="77777777" w:rsidR="00794D1B" w:rsidRDefault="00D93F1E">
            <w:r>
              <w:t>Doit satisfaire aux exigences</w:t>
            </w:r>
          </w:p>
        </w:tc>
        <w:tc>
          <w:tcPr>
            <w:tcW w:w="1530" w:type="dxa"/>
          </w:tcPr>
          <w:p w14:paraId="60A1376B" w14:textId="5AB11BE8" w:rsidR="00794D1B" w:rsidRDefault="00D93F1E">
            <w:r>
              <w:t>Co-entreprise/Association existante ou projetée doit satisfaire aux exigences</w:t>
            </w:r>
          </w:p>
        </w:tc>
        <w:tc>
          <w:tcPr>
            <w:tcW w:w="1440" w:type="dxa"/>
          </w:tcPr>
          <w:p w14:paraId="23D7E7E7" w14:textId="77777777" w:rsidR="00794D1B" w:rsidRDefault="00D93F1E">
            <w:r>
              <w:t>Doit satisfaire aux exigences</w:t>
            </w:r>
          </w:p>
        </w:tc>
        <w:tc>
          <w:tcPr>
            <w:tcW w:w="1440" w:type="dxa"/>
          </w:tcPr>
          <w:p w14:paraId="2CE84F34" w14:textId="77777777" w:rsidR="00794D1B" w:rsidRDefault="00D93F1E">
            <w:r>
              <w:t>S/O</w:t>
            </w:r>
          </w:p>
        </w:tc>
        <w:tc>
          <w:tcPr>
            <w:tcW w:w="2610" w:type="dxa"/>
          </w:tcPr>
          <w:p w14:paraId="67333FE6" w14:textId="77777777" w:rsidR="00794D1B" w:rsidRDefault="00D93F1E">
            <w:r>
              <w:t>Formulaires ELI-1 et ELI-2</w:t>
            </w:r>
          </w:p>
        </w:tc>
      </w:tr>
      <w:tr w:rsidR="00794D1B" w14:paraId="3E290B2C" w14:textId="77777777">
        <w:trPr>
          <w:cantSplit/>
        </w:trPr>
        <w:tc>
          <w:tcPr>
            <w:tcW w:w="2178" w:type="dxa"/>
          </w:tcPr>
          <w:p w14:paraId="64F6F477" w14:textId="3E1C5DE3" w:rsidR="00794D1B" w:rsidRDefault="00050A9B">
            <w:r>
              <w:t>4.1.2 Conflit d'intérêt</w:t>
            </w:r>
          </w:p>
        </w:tc>
        <w:tc>
          <w:tcPr>
            <w:tcW w:w="2520" w:type="dxa"/>
          </w:tcPr>
          <w:p w14:paraId="710D69C5" w14:textId="77777777" w:rsidR="00794D1B" w:rsidRDefault="00D93F1E">
            <w:r>
              <w:t xml:space="preserve">Aucun conflit d’intérêt, tel que décrit à la </w:t>
            </w:r>
            <w:proofErr w:type="spellStart"/>
            <w:r>
              <w:t>Sous-clause</w:t>
            </w:r>
            <w:proofErr w:type="spellEnd"/>
            <w:r>
              <w:t xml:space="preserve"> 5.6 des IS.</w:t>
            </w:r>
          </w:p>
        </w:tc>
        <w:tc>
          <w:tcPr>
            <w:tcW w:w="1620" w:type="dxa"/>
          </w:tcPr>
          <w:p w14:paraId="2A9FA407" w14:textId="77777777" w:rsidR="00794D1B" w:rsidRDefault="00D93F1E">
            <w:r>
              <w:t>Doit satisfaire aux exigences</w:t>
            </w:r>
          </w:p>
        </w:tc>
        <w:tc>
          <w:tcPr>
            <w:tcW w:w="1530" w:type="dxa"/>
          </w:tcPr>
          <w:p w14:paraId="496464F4" w14:textId="5788718A" w:rsidR="00794D1B" w:rsidRDefault="00D93F1E">
            <w:r>
              <w:t>Co-entreprise/Association existante ou projetée doit satisfaire aux exigences</w:t>
            </w:r>
          </w:p>
        </w:tc>
        <w:tc>
          <w:tcPr>
            <w:tcW w:w="1440" w:type="dxa"/>
          </w:tcPr>
          <w:p w14:paraId="2B81B843" w14:textId="77777777" w:rsidR="00794D1B" w:rsidRDefault="00D93F1E">
            <w:r>
              <w:t>Doit satisfaire aux exigences</w:t>
            </w:r>
          </w:p>
        </w:tc>
        <w:tc>
          <w:tcPr>
            <w:tcW w:w="1440" w:type="dxa"/>
          </w:tcPr>
          <w:p w14:paraId="2A86B117" w14:textId="77777777" w:rsidR="00794D1B" w:rsidRDefault="00D93F1E">
            <w:r>
              <w:t>S/O</w:t>
            </w:r>
          </w:p>
        </w:tc>
        <w:tc>
          <w:tcPr>
            <w:tcW w:w="2610" w:type="dxa"/>
          </w:tcPr>
          <w:p w14:paraId="0C449587" w14:textId="77777777" w:rsidR="00794D1B" w:rsidRDefault="00D93F1E">
            <w:r>
              <w:t xml:space="preserve">Lettre de soumission </w:t>
            </w:r>
          </w:p>
        </w:tc>
      </w:tr>
      <w:tr w:rsidR="00794D1B" w14:paraId="26298EAB" w14:textId="77777777">
        <w:trPr>
          <w:cantSplit/>
        </w:trPr>
        <w:tc>
          <w:tcPr>
            <w:tcW w:w="2178" w:type="dxa"/>
          </w:tcPr>
          <w:p w14:paraId="479E7A7D" w14:textId="614A9924" w:rsidR="00794D1B" w:rsidRDefault="00050A9B">
            <w:r>
              <w:lastRenderedPageBreak/>
              <w:t>4.1.3 Inéligibilité</w:t>
            </w:r>
          </w:p>
        </w:tc>
        <w:tc>
          <w:tcPr>
            <w:tcW w:w="2520" w:type="dxa"/>
          </w:tcPr>
          <w:p w14:paraId="25CDEFA5" w14:textId="77777777" w:rsidR="00794D1B" w:rsidRDefault="00D93F1E">
            <w:r>
              <w:t>Ne pas avoir été déclaré inéligible sur la base de l'un des critères énoncés à la Clause 5 des IS.</w:t>
            </w:r>
          </w:p>
        </w:tc>
        <w:tc>
          <w:tcPr>
            <w:tcW w:w="1620" w:type="dxa"/>
          </w:tcPr>
          <w:p w14:paraId="686F456F" w14:textId="77777777" w:rsidR="00794D1B" w:rsidRDefault="00D93F1E">
            <w:r>
              <w:t>Doit satisfaire aux exigences</w:t>
            </w:r>
          </w:p>
        </w:tc>
        <w:tc>
          <w:tcPr>
            <w:tcW w:w="1530" w:type="dxa"/>
          </w:tcPr>
          <w:p w14:paraId="0FC7B1E2" w14:textId="2878A84E" w:rsidR="00794D1B" w:rsidRDefault="00D93F1E">
            <w:r>
              <w:t>Co-entreprise/Association existante ou projetée doit satisfaire aux exigences</w:t>
            </w:r>
          </w:p>
        </w:tc>
        <w:tc>
          <w:tcPr>
            <w:tcW w:w="1440" w:type="dxa"/>
          </w:tcPr>
          <w:p w14:paraId="7AFFD68F" w14:textId="77777777" w:rsidR="00794D1B" w:rsidRDefault="00D93F1E">
            <w:r>
              <w:t xml:space="preserve">Doit satisfaire aux exigences </w:t>
            </w:r>
          </w:p>
        </w:tc>
        <w:tc>
          <w:tcPr>
            <w:tcW w:w="1440" w:type="dxa"/>
          </w:tcPr>
          <w:p w14:paraId="43D71347" w14:textId="77777777" w:rsidR="00794D1B" w:rsidRDefault="00D93F1E">
            <w:r>
              <w:t>S/O</w:t>
            </w:r>
          </w:p>
        </w:tc>
        <w:tc>
          <w:tcPr>
            <w:tcW w:w="2610" w:type="dxa"/>
          </w:tcPr>
          <w:p w14:paraId="2D0B50DA" w14:textId="77777777" w:rsidR="00794D1B" w:rsidRDefault="00D93F1E">
            <w:r>
              <w:t>Lettre de soumission</w:t>
            </w:r>
          </w:p>
        </w:tc>
      </w:tr>
      <w:tr w:rsidR="00794D1B" w14:paraId="5439CA45" w14:textId="77777777">
        <w:trPr>
          <w:cantSplit/>
        </w:trPr>
        <w:tc>
          <w:tcPr>
            <w:tcW w:w="2178" w:type="dxa"/>
          </w:tcPr>
          <w:p w14:paraId="2352F6F0" w14:textId="5806CCAE" w:rsidR="00794D1B" w:rsidRDefault="00050A9B">
            <w:r>
              <w:t>4.1.4 Entreprise publique</w:t>
            </w:r>
          </w:p>
        </w:tc>
        <w:tc>
          <w:tcPr>
            <w:tcW w:w="2520" w:type="dxa"/>
          </w:tcPr>
          <w:p w14:paraId="40D80D3C" w14:textId="77777777" w:rsidR="00794D1B" w:rsidRDefault="00D93F1E">
            <w:r>
              <w:t>Respect des conditions de la Clause 5.4 des IS</w:t>
            </w:r>
          </w:p>
        </w:tc>
        <w:tc>
          <w:tcPr>
            <w:tcW w:w="1620" w:type="dxa"/>
          </w:tcPr>
          <w:p w14:paraId="3B808B8B" w14:textId="77777777" w:rsidR="00794D1B" w:rsidRDefault="00D93F1E">
            <w:r>
              <w:t>Doit satisfaire aux exigences</w:t>
            </w:r>
          </w:p>
        </w:tc>
        <w:tc>
          <w:tcPr>
            <w:tcW w:w="1530" w:type="dxa"/>
          </w:tcPr>
          <w:p w14:paraId="4D7617AE" w14:textId="37DD84C3" w:rsidR="00794D1B" w:rsidRDefault="00D93F1E">
            <w:r>
              <w:t>Co-entreprise/Association existante ou projetée doit satisfaire aux exigences</w:t>
            </w:r>
          </w:p>
        </w:tc>
        <w:tc>
          <w:tcPr>
            <w:tcW w:w="1440" w:type="dxa"/>
          </w:tcPr>
          <w:p w14:paraId="4677534A" w14:textId="77777777" w:rsidR="00794D1B" w:rsidRDefault="00D93F1E">
            <w:r>
              <w:t>Doit satisfaire aux exigences</w:t>
            </w:r>
          </w:p>
        </w:tc>
        <w:tc>
          <w:tcPr>
            <w:tcW w:w="1440" w:type="dxa"/>
          </w:tcPr>
          <w:p w14:paraId="6AC318FE" w14:textId="77777777" w:rsidR="00794D1B" w:rsidRDefault="00D93F1E">
            <w:r>
              <w:t>S/O</w:t>
            </w:r>
          </w:p>
        </w:tc>
        <w:tc>
          <w:tcPr>
            <w:tcW w:w="2610" w:type="dxa"/>
          </w:tcPr>
          <w:p w14:paraId="59A2C3AE" w14:textId="77777777" w:rsidR="00794D1B" w:rsidRDefault="00D93F1E">
            <w:r>
              <w:t>Formulaire ELI-3</w:t>
            </w:r>
          </w:p>
        </w:tc>
      </w:tr>
    </w:tbl>
    <w:p w14:paraId="48118DA9" w14:textId="77777777" w:rsidR="00794D1B" w:rsidRDefault="00794D1B"/>
    <w:p w14:paraId="64746901" w14:textId="77777777" w:rsidR="00794D1B" w:rsidRDefault="00D93F1E">
      <w:r>
        <w:br w:type="page"/>
      </w: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3060"/>
        <w:gridCol w:w="1800"/>
        <w:gridCol w:w="1440"/>
        <w:gridCol w:w="1710"/>
        <w:gridCol w:w="1440"/>
        <w:gridCol w:w="1800"/>
      </w:tblGrid>
      <w:tr w:rsidR="00794D1B" w14:paraId="49CDB246" w14:textId="77777777">
        <w:trPr>
          <w:trHeight w:val="692"/>
          <w:tblHeader/>
        </w:trPr>
        <w:tc>
          <w:tcPr>
            <w:tcW w:w="1998" w:type="dxa"/>
            <w:vAlign w:val="center"/>
          </w:tcPr>
          <w:p w14:paraId="60ED38AF" w14:textId="77777777" w:rsidR="00794D1B" w:rsidRPr="00376BE6" w:rsidRDefault="00D93F1E">
            <w:pPr>
              <w:rPr>
                <w:b/>
                <w:bCs/>
              </w:rPr>
            </w:pPr>
            <w:r>
              <w:lastRenderedPageBreak/>
              <w:br w:type="page"/>
            </w:r>
            <w:r>
              <w:br w:type="page"/>
            </w:r>
            <w:r>
              <w:rPr>
                <w:b/>
                <w:bCs/>
              </w:rPr>
              <w:br w:type="page"/>
              <w:t>Facteur</w:t>
            </w:r>
          </w:p>
        </w:tc>
        <w:tc>
          <w:tcPr>
            <w:tcW w:w="11250" w:type="dxa"/>
            <w:gridSpan w:val="6"/>
            <w:vAlign w:val="center"/>
          </w:tcPr>
          <w:p w14:paraId="07A46BF1" w14:textId="17E70BD3" w:rsidR="00794D1B" w:rsidRPr="00376BE6" w:rsidRDefault="00050A9B">
            <w:pPr>
              <w:rPr>
                <w:b/>
                <w:bCs/>
                <w:smallCaps/>
              </w:rPr>
            </w:pPr>
            <w:r>
              <w:rPr>
                <w:b/>
                <w:bCs/>
              </w:rPr>
              <w:t>4.2 Antécédents de défaut d’exécution de contrats</w:t>
            </w:r>
          </w:p>
        </w:tc>
      </w:tr>
      <w:tr w:rsidR="00794D1B" w14:paraId="14115092" w14:textId="77777777">
        <w:trPr>
          <w:cantSplit/>
          <w:tblHeader/>
        </w:trPr>
        <w:tc>
          <w:tcPr>
            <w:tcW w:w="1998" w:type="dxa"/>
            <w:vMerge w:val="restart"/>
          </w:tcPr>
          <w:p w14:paraId="733D0A55" w14:textId="77777777" w:rsidR="00794D1B" w:rsidRPr="00376BE6" w:rsidRDefault="00794D1B">
            <w:pPr>
              <w:rPr>
                <w:b/>
                <w:bCs/>
              </w:rPr>
            </w:pPr>
          </w:p>
        </w:tc>
        <w:tc>
          <w:tcPr>
            <w:tcW w:w="3060" w:type="dxa"/>
            <w:vMerge w:val="restart"/>
            <w:vAlign w:val="center"/>
          </w:tcPr>
          <w:p w14:paraId="07C25618" w14:textId="77777777" w:rsidR="00794D1B" w:rsidRPr="00376BE6" w:rsidRDefault="00D93F1E">
            <w:pPr>
              <w:rPr>
                <w:b/>
                <w:bCs/>
              </w:rPr>
            </w:pPr>
            <w:r>
              <w:rPr>
                <w:b/>
                <w:bCs/>
              </w:rPr>
              <w:t>Exigences</w:t>
            </w:r>
          </w:p>
        </w:tc>
        <w:tc>
          <w:tcPr>
            <w:tcW w:w="6390" w:type="dxa"/>
            <w:gridSpan w:val="4"/>
          </w:tcPr>
          <w:p w14:paraId="456D89E5" w14:textId="77777777" w:rsidR="00794D1B" w:rsidRPr="00376BE6" w:rsidRDefault="00D93F1E" w:rsidP="00B6097C">
            <w:pPr>
              <w:jc w:val="center"/>
              <w:rPr>
                <w:b/>
                <w:bCs/>
              </w:rPr>
            </w:pPr>
            <w:r>
              <w:rPr>
                <w:b/>
                <w:bCs/>
              </w:rPr>
              <w:t>Soumissionnaire</w:t>
            </w:r>
          </w:p>
        </w:tc>
        <w:tc>
          <w:tcPr>
            <w:tcW w:w="1800" w:type="dxa"/>
            <w:vMerge w:val="restart"/>
            <w:vAlign w:val="center"/>
          </w:tcPr>
          <w:p w14:paraId="164FF25B" w14:textId="77777777" w:rsidR="00794D1B" w:rsidRPr="00376BE6" w:rsidRDefault="00D93F1E">
            <w:pPr>
              <w:rPr>
                <w:b/>
                <w:bCs/>
              </w:rPr>
            </w:pPr>
            <w:r>
              <w:rPr>
                <w:b/>
                <w:bCs/>
              </w:rPr>
              <w:t>Documents requis</w:t>
            </w:r>
          </w:p>
        </w:tc>
      </w:tr>
      <w:tr w:rsidR="00794D1B" w14:paraId="3FC396E2" w14:textId="77777777">
        <w:trPr>
          <w:cantSplit/>
          <w:tblHeader/>
        </w:trPr>
        <w:tc>
          <w:tcPr>
            <w:tcW w:w="1998" w:type="dxa"/>
            <w:vMerge/>
          </w:tcPr>
          <w:p w14:paraId="774CBDC3" w14:textId="77777777" w:rsidR="00794D1B" w:rsidRDefault="00794D1B"/>
        </w:tc>
        <w:tc>
          <w:tcPr>
            <w:tcW w:w="3060" w:type="dxa"/>
            <w:vMerge/>
          </w:tcPr>
          <w:p w14:paraId="5618E20B" w14:textId="77777777" w:rsidR="00794D1B" w:rsidRDefault="00794D1B"/>
        </w:tc>
        <w:tc>
          <w:tcPr>
            <w:tcW w:w="1800" w:type="dxa"/>
            <w:vMerge w:val="restart"/>
            <w:vAlign w:val="center"/>
          </w:tcPr>
          <w:p w14:paraId="13A491BF" w14:textId="77777777" w:rsidR="00794D1B" w:rsidRPr="00376BE6" w:rsidRDefault="00D93F1E">
            <w:pPr>
              <w:rPr>
                <w:b/>
                <w:bCs/>
              </w:rPr>
            </w:pPr>
            <w:r>
              <w:rPr>
                <w:b/>
                <w:bCs/>
              </w:rPr>
              <w:t>Entité unique</w:t>
            </w:r>
          </w:p>
        </w:tc>
        <w:tc>
          <w:tcPr>
            <w:tcW w:w="4590" w:type="dxa"/>
            <w:gridSpan w:val="3"/>
          </w:tcPr>
          <w:p w14:paraId="2B780662" w14:textId="483B112B" w:rsidR="00794D1B" w:rsidRPr="00376BE6" w:rsidRDefault="00363E11">
            <w:pPr>
              <w:jc w:val="center"/>
              <w:rPr>
                <w:b/>
                <w:bCs/>
              </w:rPr>
            </w:pPr>
            <w:r>
              <w:rPr>
                <w:b/>
                <w:bCs/>
              </w:rPr>
              <w:t>Co-entreprise/Association</w:t>
            </w:r>
          </w:p>
        </w:tc>
        <w:tc>
          <w:tcPr>
            <w:tcW w:w="1800" w:type="dxa"/>
            <w:vMerge/>
          </w:tcPr>
          <w:p w14:paraId="3699A7B5" w14:textId="77777777" w:rsidR="00794D1B" w:rsidRDefault="00794D1B"/>
        </w:tc>
      </w:tr>
      <w:tr w:rsidR="00794D1B" w14:paraId="51654304" w14:textId="77777777">
        <w:trPr>
          <w:cantSplit/>
          <w:trHeight w:val="600"/>
          <w:tblHeader/>
        </w:trPr>
        <w:tc>
          <w:tcPr>
            <w:tcW w:w="1998" w:type="dxa"/>
            <w:vMerge/>
          </w:tcPr>
          <w:p w14:paraId="4D80248F" w14:textId="77777777" w:rsidR="00794D1B" w:rsidRDefault="00794D1B"/>
        </w:tc>
        <w:tc>
          <w:tcPr>
            <w:tcW w:w="3060" w:type="dxa"/>
            <w:vMerge/>
          </w:tcPr>
          <w:p w14:paraId="48074E3A" w14:textId="77777777" w:rsidR="00794D1B" w:rsidRDefault="00794D1B"/>
        </w:tc>
        <w:tc>
          <w:tcPr>
            <w:tcW w:w="1800" w:type="dxa"/>
            <w:vMerge/>
          </w:tcPr>
          <w:p w14:paraId="5B50DD76" w14:textId="77777777" w:rsidR="00794D1B" w:rsidRPr="00376BE6" w:rsidRDefault="00794D1B">
            <w:pPr>
              <w:rPr>
                <w:b/>
                <w:bCs/>
              </w:rPr>
            </w:pPr>
          </w:p>
        </w:tc>
        <w:tc>
          <w:tcPr>
            <w:tcW w:w="1440" w:type="dxa"/>
          </w:tcPr>
          <w:p w14:paraId="484CE244" w14:textId="77777777" w:rsidR="00794D1B" w:rsidRPr="00376BE6" w:rsidRDefault="00D93F1E">
            <w:pPr>
              <w:rPr>
                <w:b/>
                <w:bCs/>
              </w:rPr>
            </w:pPr>
            <w:r>
              <w:rPr>
                <w:b/>
                <w:bCs/>
              </w:rPr>
              <w:t>Tous les membres combinés</w:t>
            </w:r>
          </w:p>
        </w:tc>
        <w:tc>
          <w:tcPr>
            <w:tcW w:w="1710" w:type="dxa"/>
          </w:tcPr>
          <w:p w14:paraId="489121D8" w14:textId="77777777" w:rsidR="00794D1B" w:rsidRPr="00376BE6" w:rsidRDefault="00D93F1E">
            <w:pPr>
              <w:rPr>
                <w:b/>
                <w:bCs/>
              </w:rPr>
            </w:pPr>
            <w:r>
              <w:rPr>
                <w:b/>
                <w:bCs/>
              </w:rPr>
              <w:t>Chaque membre</w:t>
            </w:r>
          </w:p>
        </w:tc>
        <w:tc>
          <w:tcPr>
            <w:tcW w:w="1440" w:type="dxa"/>
          </w:tcPr>
          <w:p w14:paraId="02CC3ED4" w14:textId="77777777" w:rsidR="00794D1B" w:rsidRPr="00376BE6" w:rsidRDefault="00D93F1E">
            <w:pPr>
              <w:rPr>
                <w:b/>
                <w:bCs/>
              </w:rPr>
            </w:pPr>
            <w:r>
              <w:rPr>
                <w:b/>
                <w:bCs/>
              </w:rPr>
              <w:t>Au moins un membre</w:t>
            </w:r>
          </w:p>
        </w:tc>
        <w:tc>
          <w:tcPr>
            <w:tcW w:w="1800" w:type="dxa"/>
            <w:vMerge/>
          </w:tcPr>
          <w:p w14:paraId="7092F8F2" w14:textId="77777777" w:rsidR="00794D1B" w:rsidRDefault="00794D1B"/>
        </w:tc>
      </w:tr>
      <w:tr w:rsidR="00794D1B" w14:paraId="383C05CB" w14:textId="77777777">
        <w:trPr>
          <w:trHeight w:val="600"/>
        </w:trPr>
        <w:tc>
          <w:tcPr>
            <w:tcW w:w="1998" w:type="dxa"/>
          </w:tcPr>
          <w:p w14:paraId="34C8DEF9" w14:textId="15BD649D" w:rsidR="00794D1B" w:rsidRDefault="00050A9B">
            <w:r>
              <w:t>4.2.1 Antécédents de non-exécution de contrats</w:t>
            </w:r>
          </w:p>
        </w:tc>
        <w:tc>
          <w:tcPr>
            <w:tcW w:w="3060" w:type="dxa"/>
          </w:tcPr>
          <w:p w14:paraId="191ECD3A" w14:textId="5854DFBB" w:rsidR="00794D1B" w:rsidRDefault="00D93F1E">
            <w:r>
              <w:t xml:space="preserve">Le défaut d’exécution d'un contrat (y compris les contrats résiliés pour un motif valable) n'a pas eu lieu dans les cinq (5) dernières années avant la date limite de soumission des offres, déterminée grâce aux informations sur l’ensemble des procédures, litiges, arbitrages, actions, réclamations, enquêtes ou différends entièrement réglés. Une procédure, un litige, un arbitrage, une action, une réclamation, une enquête ou un différend a été entièrement réglé lorsqu’il a été résolu conformément au mécanisme de règlement des différends prévu au contrat et que toutes les voies de recours du Soumissionnaire ont été épuisées. </w:t>
            </w:r>
          </w:p>
        </w:tc>
        <w:tc>
          <w:tcPr>
            <w:tcW w:w="1800" w:type="dxa"/>
          </w:tcPr>
          <w:p w14:paraId="4DB3EA95" w14:textId="506F2A2F" w:rsidR="00794D1B" w:rsidRDefault="00D93F1E">
            <w:r>
              <w:t xml:space="preserve">Doit satisfaire lui-même aux </w:t>
            </w:r>
            <w:proofErr w:type="gramStart"/>
            <w:r>
              <w:t>exigences,  y</w:t>
            </w:r>
            <w:proofErr w:type="gramEnd"/>
            <w:r>
              <w:t xml:space="preserve"> compris en tant que membre d’une Co-entreprise ou autre Association antérieure ou existante (non obligatoire si elle a été dans le passé membre d’une Co-entreprise ou autre Association ayant une part de moins de vingt pour cent (20%) dans le contrat).</w:t>
            </w:r>
          </w:p>
        </w:tc>
        <w:tc>
          <w:tcPr>
            <w:tcW w:w="1440" w:type="dxa"/>
          </w:tcPr>
          <w:p w14:paraId="0A3B3F08" w14:textId="77777777" w:rsidR="00794D1B" w:rsidRDefault="00D93F1E">
            <w:r>
              <w:t>S/O</w:t>
            </w:r>
          </w:p>
          <w:p w14:paraId="1DEDD4C6" w14:textId="77777777" w:rsidR="00794D1B" w:rsidRDefault="00794D1B"/>
        </w:tc>
        <w:tc>
          <w:tcPr>
            <w:tcW w:w="1710" w:type="dxa"/>
          </w:tcPr>
          <w:p w14:paraId="4808729E" w14:textId="74EA8C69" w:rsidR="00794D1B" w:rsidRDefault="00D93F1E">
            <w:r>
              <w:t xml:space="preserve">Doit satisfaire lui-même aux </w:t>
            </w:r>
            <w:proofErr w:type="gramStart"/>
            <w:r>
              <w:t>exigences,  y</w:t>
            </w:r>
            <w:proofErr w:type="gramEnd"/>
            <w:r>
              <w:t xml:space="preserve"> compris en tant que membre d’une Co-entreprise ou autre Association antérieure ou existante (non obligatoire s’il a été dans le passé membre d’une Co-entreprise ou autre Association ayant une part de moins de vingt pour cent (20%) dans le contrat).</w:t>
            </w:r>
          </w:p>
        </w:tc>
        <w:tc>
          <w:tcPr>
            <w:tcW w:w="1440" w:type="dxa"/>
          </w:tcPr>
          <w:p w14:paraId="0721E434" w14:textId="77777777" w:rsidR="00794D1B" w:rsidRDefault="00D93F1E">
            <w:r>
              <w:t>S/O</w:t>
            </w:r>
          </w:p>
        </w:tc>
        <w:tc>
          <w:tcPr>
            <w:tcW w:w="1800" w:type="dxa"/>
          </w:tcPr>
          <w:p w14:paraId="3A3C5956" w14:textId="77777777" w:rsidR="00794D1B" w:rsidRDefault="00D93F1E">
            <w:pPr>
              <w:rPr>
                <w:color w:val="FF0000"/>
              </w:rPr>
            </w:pPr>
            <w:r>
              <w:t>Formulaire CON-1</w:t>
            </w:r>
          </w:p>
        </w:tc>
      </w:tr>
      <w:tr w:rsidR="00794D1B" w14:paraId="7C43E7B1" w14:textId="77777777">
        <w:trPr>
          <w:cantSplit/>
          <w:trHeight w:val="2960"/>
        </w:trPr>
        <w:tc>
          <w:tcPr>
            <w:tcW w:w="1998" w:type="dxa"/>
          </w:tcPr>
          <w:p w14:paraId="71B71682" w14:textId="1DC98F0A" w:rsidR="00794D1B" w:rsidRDefault="00050A9B">
            <w:r>
              <w:lastRenderedPageBreak/>
              <w:t>4.2.2 Non-signature d'un contrat</w:t>
            </w:r>
          </w:p>
        </w:tc>
        <w:tc>
          <w:tcPr>
            <w:tcW w:w="3060" w:type="dxa"/>
          </w:tcPr>
          <w:p w14:paraId="17E76A4C" w14:textId="77777777" w:rsidR="00794D1B" w:rsidRDefault="00D93F1E">
            <w:r>
              <w:t>La non-signature d’un contrat après la réception d’un avis d’adjudication ne s’est pas produit au cours des cinq dernières années. Toute divergence devra être expliquée dans le Formulaire de non-exécution de contrat.</w:t>
            </w:r>
          </w:p>
        </w:tc>
        <w:tc>
          <w:tcPr>
            <w:tcW w:w="1800" w:type="dxa"/>
          </w:tcPr>
          <w:p w14:paraId="23E59CD5" w14:textId="77777777" w:rsidR="00794D1B" w:rsidRDefault="00D93F1E">
            <w:r>
              <w:t>Doit satisfaire aux exigences</w:t>
            </w:r>
          </w:p>
        </w:tc>
        <w:tc>
          <w:tcPr>
            <w:tcW w:w="1440" w:type="dxa"/>
          </w:tcPr>
          <w:p w14:paraId="3ABE6C33" w14:textId="77777777" w:rsidR="00794D1B" w:rsidRDefault="00D93F1E">
            <w:r>
              <w:t>Doit satisfaire aux exigences</w:t>
            </w:r>
          </w:p>
        </w:tc>
        <w:tc>
          <w:tcPr>
            <w:tcW w:w="1710" w:type="dxa"/>
          </w:tcPr>
          <w:p w14:paraId="3649ABAE" w14:textId="77777777" w:rsidR="00794D1B" w:rsidRDefault="00D93F1E">
            <w:r>
              <w:t>Doit satisfaire aux exigences</w:t>
            </w:r>
          </w:p>
        </w:tc>
        <w:tc>
          <w:tcPr>
            <w:tcW w:w="1440" w:type="dxa"/>
          </w:tcPr>
          <w:p w14:paraId="434C132B" w14:textId="77777777" w:rsidR="00794D1B" w:rsidRDefault="00D93F1E">
            <w:r>
              <w:t>S/O</w:t>
            </w:r>
          </w:p>
        </w:tc>
        <w:tc>
          <w:tcPr>
            <w:tcW w:w="1800" w:type="dxa"/>
          </w:tcPr>
          <w:p w14:paraId="5888341B" w14:textId="77777777" w:rsidR="00794D1B" w:rsidRDefault="00D93F1E">
            <w:r>
              <w:t>Formulaire CON-1</w:t>
            </w:r>
          </w:p>
        </w:tc>
      </w:tr>
      <w:tr w:rsidR="00794D1B" w14:paraId="201F5AE9" w14:textId="77777777">
        <w:trPr>
          <w:cantSplit/>
          <w:trHeight w:val="2960"/>
        </w:trPr>
        <w:tc>
          <w:tcPr>
            <w:tcW w:w="1998" w:type="dxa"/>
          </w:tcPr>
          <w:p w14:paraId="541C631E" w14:textId="71F013EF" w:rsidR="00794D1B" w:rsidRDefault="00050A9B">
            <w:r>
              <w:lastRenderedPageBreak/>
              <w:t>4.2.3 Contentieux en cours</w:t>
            </w:r>
          </w:p>
        </w:tc>
        <w:tc>
          <w:tcPr>
            <w:tcW w:w="3060" w:type="dxa"/>
          </w:tcPr>
          <w:p w14:paraId="60134C70" w14:textId="77777777" w:rsidR="00794D1B" w:rsidRDefault="00D93F1E">
            <w:r>
              <w:t>L’ensemble des procès, litiges, arbitrages, actions en justice, plaintes, enquêtes ou différends en instance, ne doit pas représenter plus de dix pour cent (10%) de la valeur nette du Soumissionnaire.</w:t>
            </w:r>
          </w:p>
        </w:tc>
        <w:tc>
          <w:tcPr>
            <w:tcW w:w="1800" w:type="dxa"/>
          </w:tcPr>
          <w:p w14:paraId="5F685D05" w14:textId="1EC32504" w:rsidR="00794D1B" w:rsidRDefault="00D93F1E">
            <w:r>
              <w:t xml:space="preserve">Doit satisfaire lui-même aux </w:t>
            </w:r>
            <w:proofErr w:type="gramStart"/>
            <w:r>
              <w:t>exigences,  y</w:t>
            </w:r>
            <w:proofErr w:type="gramEnd"/>
            <w:r>
              <w:t xml:space="preserve"> compris en tant que membre d’une Co-entreprise ou autre Association antérieure ou existante (non obligatoire s’il a été dans le passé membre d’une Co-entreprise ou autre Association ayant une part de moins de vingt pour cent (20%) dans le contrat).</w:t>
            </w:r>
          </w:p>
        </w:tc>
        <w:tc>
          <w:tcPr>
            <w:tcW w:w="1440" w:type="dxa"/>
          </w:tcPr>
          <w:p w14:paraId="41C57E14" w14:textId="77777777" w:rsidR="00794D1B" w:rsidRDefault="00D93F1E">
            <w:r>
              <w:t>S/O</w:t>
            </w:r>
          </w:p>
        </w:tc>
        <w:tc>
          <w:tcPr>
            <w:tcW w:w="1710" w:type="dxa"/>
          </w:tcPr>
          <w:p w14:paraId="5082A95E" w14:textId="3CA54755" w:rsidR="00794D1B" w:rsidRDefault="00D93F1E">
            <w:r>
              <w:t xml:space="preserve">Doit satisfaire lui-même aux </w:t>
            </w:r>
            <w:proofErr w:type="gramStart"/>
            <w:r>
              <w:t>exigences,  y</w:t>
            </w:r>
            <w:proofErr w:type="gramEnd"/>
            <w:r>
              <w:t xml:space="preserve"> compris en tant que membre d’une Co-entreprise ou autre Association antérieure ou existante (non obligatoire s’il a été dans le passé membre d’une Co-entreprise ou autre Association ayant une part de moins de vingt pour cent (20%) dans le contrat).</w:t>
            </w:r>
          </w:p>
        </w:tc>
        <w:tc>
          <w:tcPr>
            <w:tcW w:w="1440" w:type="dxa"/>
          </w:tcPr>
          <w:p w14:paraId="3FA86EC3" w14:textId="77777777" w:rsidR="00794D1B" w:rsidRDefault="00D93F1E">
            <w:r>
              <w:t>S/O</w:t>
            </w:r>
          </w:p>
        </w:tc>
        <w:tc>
          <w:tcPr>
            <w:tcW w:w="1800" w:type="dxa"/>
          </w:tcPr>
          <w:p w14:paraId="3BAE1318" w14:textId="77777777" w:rsidR="00794D1B" w:rsidRDefault="00D93F1E">
            <w:r>
              <w:t>Formulaire CON-1</w:t>
            </w:r>
          </w:p>
        </w:tc>
      </w:tr>
    </w:tbl>
    <w:p w14:paraId="6DEF524A" w14:textId="77777777" w:rsidR="00794D1B" w:rsidRDefault="00794D1B"/>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0"/>
        <w:gridCol w:w="10"/>
        <w:gridCol w:w="2955"/>
        <w:gridCol w:w="1487"/>
        <w:gridCol w:w="1525"/>
        <w:gridCol w:w="1525"/>
        <w:gridCol w:w="1525"/>
        <w:gridCol w:w="2001"/>
      </w:tblGrid>
      <w:tr w:rsidR="00794D1B" w14:paraId="4FA6F9F5" w14:textId="77777777">
        <w:trPr>
          <w:tblHeader/>
        </w:trPr>
        <w:tc>
          <w:tcPr>
            <w:tcW w:w="2106" w:type="dxa"/>
            <w:gridSpan w:val="2"/>
            <w:vAlign w:val="center"/>
          </w:tcPr>
          <w:p w14:paraId="1134E330" w14:textId="77777777" w:rsidR="00794D1B" w:rsidRPr="0043723A" w:rsidRDefault="00D93F1E">
            <w:pPr>
              <w:rPr>
                <w:b/>
                <w:bCs/>
              </w:rPr>
            </w:pPr>
            <w:r>
              <w:rPr>
                <w:b/>
                <w:bCs/>
              </w:rPr>
              <w:lastRenderedPageBreak/>
              <w:t>Facteur</w:t>
            </w:r>
          </w:p>
        </w:tc>
        <w:tc>
          <w:tcPr>
            <w:tcW w:w="10404" w:type="dxa"/>
            <w:gridSpan w:val="6"/>
            <w:vAlign w:val="center"/>
          </w:tcPr>
          <w:p w14:paraId="34FC571E" w14:textId="33A1259B" w:rsidR="00794D1B" w:rsidRPr="0043723A" w:rsidRDefault="00050A9B" w:rsidP="00AC563F">
            <w:pPr>
              <w:rPr>
                <w:b/>
                <w:bCs/>
                <w:smallCaps/>
              </w:rPr>
            </w:pPr>
            <w:r>
              <w:rPr>
                <w:b/>
                <w:bCs/>
              </w:rPr>
              <w:t>4.3 Situation financière</w:t>
            </w:r>
            <w:r w:rsidR="00D93F1E" w:rsidRPr="0043723A">
              <w:rPr>
                <w:rStyle w:val="FootnoteReference"/>
                <w:b/>
                <w:bCs/>
              </w:rPr>
              <w:footnoteReference w:id="6"/>
            </w:r>
          </w:p>
        </w:tc>
      </w:tr>
      <w:tr w:rsidR="00794D1B" w14:paraId="07F82AB4" w14:textId="77777777">
        <w:trPr>
          <w:tblHeader/>
        </w:trPr>
        <w:tc>
          <w:tcPr>
            <w:tcW w:w="2106" w:type="dxa"/>
            <w:gridSpan w:val="2"/>
            <w:vMerge w:val="restart"/>
            <w:vAlign w:val="center"/>
          </w:tcPr>
          <w:p w14:paraId="53D00099" w14:textId="77777777" w:rsidR="00794D1B" w:rsidRPr="0043723A" w:rsidRDefault="00D93F1E">
            <w:pPr>
              <w:rPr>
                <w:b/>
                <w:bCs/>
              </w:rPr>
            </w:pPr>
            <w:r>
              <w:rPr>
                <w:b/>
                <w:bCs/>
              </w:rPr>
              <w:t>Sous-facteur</w:t>
            </w:r>
          </w:p>
        </w:tc>
        <w:tc>
          <w:tcPr>
            <w:tcW w:w="8514" w:type="dxa"/>
            <w:gridSpan w:val="5"/>
          </w:tcPr>
          <w:p w14:paraId="6DB3CA31" w14:textId="77777777" w:rsidR="00794D1B" w:rsidRPr="0043723A" w:rsidRDefault="00D93F1E">
            <w:pPr>
              <w:rPr>
                <w:b/>
                <w:bCs/>
              </w:rPr>
            </w:pPr>
            <w:r>
              <w:rPr>
                <w:b/>
                <w:bCs/>
              </w:rPr>
              <w:t>Critères</w:t>
            </w:r>
          </w:p>
        </w:tc>
        <w:tc>
          <w:tcPr>
            <w:tcW w:w="1890" w:type="dxa"/>
            <w:vMerge w:val="restart"/>
            <w:vAlign w:val="center"/>
          </w:tcPr>
          <w:p w14:paraId="2560A720" w14:textId="77777777" w:rsidR="00794D1B" w:rsidRPr="0043723A" w:rsidRDefault="00D93F1E">
            <w:pPr>
              <w:rPr>
                <w:b/>
                <w:bCs/>
              </w:rPr>
            </w:pPr>
            <w:r>
              <w:rPr>
                <w:b/>
                <w:bCs/>
              </w:rPr>
              <w:t>Documents requis</w:t>
            </w:r>
          </w:p>
        </w:tc>
      </w:tr>
      <w:tr w:rsidR="00794D1B" w14:paraId="77E41E53" w14:textId="77777777">
        <w:trPr>
          <w:tblHeader/>
        </w:trPr>
        <w:tc>
          <w:tcPr>
            <w:tcW w:w="2106" w:type="dxa"/>
            <w:gridSpan w:val="2"/>
            <w:vMerge/>
          </w:tcPr>
          <w:p w14:paraId="568AF815" w14:textId="77777777" w:rsidR="00794D1B" w:rsidRDefault="00794D1B"/>
        </w:tc>
        <w:tc>
          <w:tcPr>
            <w:tcW w:w="2790" w:type="dxa"/>
            <w:vMerge w:val="restart"/>
            <w:vAlign w:val="center"/>
          </w:tcPr>
          <w:p w14:paraId="2C5C1C6A" w14:textId="77777777" w:rsidR="00794D1B" w:rsidRPr="0043723A" w:rsidRDefault="00D93F1E">
            <w:pPr>
              <w:rPr>
                <w:b/>
                <w:bCs/>
              </w:rPr>
            </w:pPr>
            <w:r>
              <w:rPr>
                <w:b/>
                <w:bCs/>
              </w:rPr>
              <w:t>Exigences</w:t>
            </w:r>
          </w:p>
        </w:tc>
        <w:tc>
          <w:tcPr>
            <w:tcW w:w="5724" w:type="dxa"/>
            <w:gridSpan w:val="4"/>
            <w:tcBorders>
              <w:bottom w:val="single" w:sz="4" w:space="0" w:color="auto"/>
            </w:tcBorders>
          </w:tcPr>
          <w:p w14:paraId="64BADFBA" w14:textId="77777777" w:rsidR="00794D1B" w:rsidRPr="0043723A" w:rsidRDefault="00D93F1E">
            <w:pPr>
              <w:jc w:val="center"/>
              <w:rPr>
                <w:b/>
                <w:bCs/>
              </w:rPr>
            </w:pPr>
            <w:r>
              <w:rPr>
                <w:b/>
                <w:bCs/>
              </w:rPr>
              <w:t>Soumissionnaire</w:t>
            </w:r>
          </w:p>
        </w:tc>
        <w:tc>
          <w:tcPr>
            <w:tcW w:w="1890" w:type="dxa"/>
            <w:vMerge/>
          </w:tcPr>
          <w:p w14:paraId="7025DEE0" w14:textId="77777777" w:rsidR="00794D1B" w:rsidRDefault="00794D1B"/>
        </w:tc>
      </w:tr>
      <w:tr w:rsidR="00794D1B" w14:paraId="2F451ED4" w14:textId="77777777">
        <w:trPr>
          <w:tblHeader/>
        </w:trPr>
        <w:tc>
          <w:tcPr>
            <w:tcW w:w="2106" w:type="dxa"/>
            <w:gridSpan w:val="2"/>
            <w:vMerge/>
          </w:tcPr>
          <w:p w14:paraId="056C462D" w14:textId="77777777" w:rsidR="00794D1B" w:rsidRDefault="00794D1B"/>
        </w:tc>
        <w:tc>
          <w:tcPr>
            <w:tcW w:w="2790" w:type="dxa"/>
            <w:vMerge/>
          </w:tcPr>
          <w:p w14:paraId="25CCCEBE" w14:textId="77777777" w:rsidR="00794D1B" w:rsidRPr="0043723A" w:rsidRDefault="00794D1B">
            <w:pPr>
              <w:rPr>
                <w:b/>
                <w:bCs/>
              </w:rPr>
            </w:pPr>
          </w:p>
        </w:tc>
        <w:tc>
          <w:tcPr>
            <w:tcW w:w="1404" w:type="dxa"/>
            <w:vMerge w:val="restart"/>
            <w:tcBorders>
              <w:bottom w:val="nil"/>
            </w:tcBorders>
            <w:vAlign w:val="center"/>
          </w:tcPr>
          <w:p w14:paraId="3D2410D0" w14:textId="77777777" w:rsidR="00794D1B" w:rsidRPr="0043723A" w:rsidRDefault="00D93F1E">
            <w:pPr>
              <w:rPr>
                <w:b/>
                <w:bCs/>
              </w:rPr>
            </w:pPr>
            <w:r>
              <w:rPr>
                <w:b/>
                <w:bCs/>
              </w:rPr>
              <w:t>Entité unique</w:t>
            </w:r>
          </w:p>
        </w:tc>
        <w:tc>
          <w:tcPr>
            <w:tcW w:w="4320" w:type="dxa"/>
            <w:gridSpan w:val="3"/>
          </w:tcPr>
          <w:p w14:paraId="2BA5C179" w14:textId="2BAE5A9A" w:rsidR="00794D1B" w:rsidRPr="0043723A" w:rsidRDefault="00363E11">
            <w:pPr>
              <w:jc w:val="center"/>
              <w:rPr>
                <w:b/>
                <w:bCs/>
              </w:rPr>
            </w:pPr>
            <w:r>
              <w:rPr>
                <w:b/>
                <w:bCs/>
              </w:rPr>
              <w:t>Co-entreprise/Association</w:t>
            </w:r>
          </w:p>
        </w:tc>
        <w:tc>
          <w:tcPr>
            <w:tcW w:w="1890" w:type="dxa"/>
            <w:vMerge/>
          </w:tcPr>
          <w:p w14:paraId="10FC047E" w14:textId="77777777" w:rsidR="00794D1B" w:rsidRDefault="00794D1B"/>
        </w:tc>
      </w:tr>
      <w:tr w:rsidR="00794D1B" w14:paraId="48061B73" w14:textId="77777777">
        <w:trPr>
          <w:trHeight w:val="980"/>
          <w:tblHeader/>
        </w:trPr>
        <w:tc>
          <w:tcPr>
            <w:tcW w:w="2106" w:type="dxa"/>
            <w:gridSpan w:val="2"/>
            <w:vMerge/>
            <w:tcBorders>
              <w:bottom w:val="single" w:sz="4" w:space="0" w:color="auto"/>
            </w:tcBorders>
          </w:tcPr>
          <w:p w14:paraId="09BC88AE" w14:textId="77777777" w:rsidR="00794D1B" w:rsidRDefault="00794D1B"/>
        </w:tc>
        <w:tc>
          <w:tcPr>
            <w:tcW w:w="2790" w:type="dxa"/>
            <w:vMerge/>
            <w:tcBorders>
              <w:bottom w:val="single" w:sz="4" w:space="0" w:color="auto"/>
            </w:tcBorders>
          </w:tcPr>
          <w:p w14:paraId="20D430A3" w14:textId="77777777" w:rsidR="00794D1B" w:rsidRPr="0043723A" w:rsidRDefault="00794D1B">
            <w:pPr>
              <w:rPr>
                <w:b/>
                <w:bCs/>
              </w:rPr>
            </w:pPr>
          </w:p>
        </w:tc>
        <w:tc>
          <w:tcPr>
            <w:tcW w:w="1404" w:type="dxa"/>
            <w:vMerge/>
            <w:tcBorders>
              <w:bottom w:val="single" w:sz="4" w:space="0" w:color="auto"/>
            </w:tcBorders>
          </w:tcPr>
          <w:p w14:paraId="075AA440" w14:textId="77777777" w:rsidR="00794D1B" w:rsidRPr="0043723A" w:rsidRDefault="00794D1B">
            <w:pPr>
              <w:rPr>
                <w:b/>
                <w:bCs/>
              </w:rPr>
            </w:pPr>
          </w:p>
        </w:tc>
        <w:tc>
          <w:tcPr>
            <w:tcW w:w="1440" w:type="dxa"/>
            <w:tcBorders>
              <w:bottom w:val="single" w:sz="4" w:space="0" w:color="auto"/>
            </w:tcBorders>
            <w:vAlign w:val="center"/>
          </w:tcPr>
          <w:p w14:paraId="3B5BE638" w14:textId="77777777" w:rsidR="00794D1B" w:rsidRPr="0043723A" w:rsidRDefault="00D93F1E">
            <w:pPr>
              <w:rPr>
                <w:b/>
                <w:bCs/>
              </w:rPr>
            </w:pPr>
            <w:r>
              <w:rPr>
                <w:b/>
                <w:bCs/>
              </w:rPr>
              <w:t>Tous les membres combinés</w:t>
            </w:r>
          </w:p>
        </w:tc>
        <w:tc>
          <w:tcPr>
            <w:tcW w:w="1440" w:type="dxa"/>
            <w:tcBorders>
              <w:bottom w:val="single" w:sz="4" w:space="0" w:color="auto"/>
            </w:tcBorders>
            <w:vAlign w:val="center"/>
          </w:tcPr>
          <w:p w14:paraId="4F9BCA4F" w14:textId="77777777" w:rsidR="00794D1B" w:rsidRPr="0043723A" w:rsidRDefault="00D93F1E">
            <w:pPr>
              <w:rPr>
                <w:b/>
                <w:bCs/>
              </w:rPr>
            </w:pPr>
            <w:r>
              <w:rPr>
                <w:b/>
                <w:bCs/>
              </w:rPr>
              <w:t>Chaque membre</w:t>
            </w:r>
          </w:p>
        </w:tc>
        <w:tc>
          <w:tcPr>
            <w:tcW w:w="1440" w:type="dxa"/>
            <w:tcBorders>
              <w:bottom w:val="single" w:sz="4" w:space="0" w:color="auto"/>
            </w:tcBorders>
            <w:vAlign w:val="center"/>
          </w:tcPr>
          <w:p w14:paraId="26AD1BFB" w14:textId="77777777" w:rsidR="00794D1B" w:rsidRPr="0043723A" w:rsidRDefault="00D93F1E">
            <w:pPr>
              <w:rPr>
                <w:b/>
                <w:bCs/>
              </w:rPr>
            </w:pPr>
            <w:r>
              <w:rPr>
                <w:b/>
                <w:bCs/>
              </w:rPr>
              <w:t>Au moins un membre</w:t>
            </w:r>
          </w:p>
        </w:tc>
        <w:tc>
          <w:tcPr>
            <w:tcW w:w="1890" w:type="dxa"/>
            <w:vMerge/>
            <w:tcBorders>
              <w:bottom w:val="single" w:sz="4" w:space="0" w:color="auto"/>
            </w:tcBorders>
          </w:tcPr>
          <w:p w14:paraId="5A173982" w14:textId="77777777" w:rsidR="00794D1B" w:rsidRDefault="00794D1B"/>
        </w:tc>
      </w:tr>
      <w:tr w:rsidR="00794D1B" w14:paraId="756EB236" w14:textId="77777777">
        <w:trPr>
          <w:trHeight w:val="1835"/>
        </w:trPr>
        <w:tc>
          <w:tcPr>
            <w:tcW w:w="2106" w:type="dxa"/>
            <w:gridSpan w:val="2"/>
            <w:tcBorders>
              <w:bottom w:val="single" w:sz="4" w:space="0" w:color="auto"/>
            </w:tcBorders>
          </w:tcPr>
          <w:p w14:paraId="2D57E1D8" w14:textId="2B640332" w:rsidR="00794D1B" w:rsidRDefault="00050A9B">
            <w:r>
              <w:t>4.3.1 Résultats financiers passés</w:t>
            </w:r>
          </w:p>
        </w:tc>
        <w:tc>
          <w:tcPr>
            <w:tcW w:w="2790" w:type="dxa"/>
            <w:tcBorders>
              <w:bottom w:val="single" w:sz="4" w:space="0" w:color="auto"/>
            </w:tcBorders>
          </w:tcPr>
          <w:p w14:paraId="1F7FF7DC" w14:textId="1044140E" w:rsidR="00794D1B" w:rsidRDefault="00D93F1E" w:rsidP="00050A9B">
            <w:r>
              <w:t xml:space="preserve">Soumission des états financiers audités, conformément aux Normes internationales d'information financière (IFRS) et aux Normes comptables internationales (IAS) promulguées par la Fédération internationale des comptables (IFAC) ou aux Normes comptables nationales fondées sur les IAS, pour les trois (3) dernières </w:t>
            </w:r>
            <w:proofErr w:type="gramStart"/>
            <w:r>
              <w:t>années,  démontrant</w:t>
            </w:r>
            <w:proofErr w:type="gramEnd"/>
            <w:r>
              <w:t xml:space="preserve"> la solidité actuelle de la position financière du Soumissionnaire et sa </w:t>
            </w:r>
            <w:r>
              <w:lastRenderedPageBreak/>
              <w:t>potentielle rentabilité à long terme.</w:t>
            </w:r>
          </w:p>
        </w:tc>
        <w:tc>
          <w:tcPr>
            <w:tcW w:w="1404" w:type="dxa"/>
            <w:tcBorders>
              <w:bottom w:val="single" w:sz="4" w:space="0" w:color="auto"/>
            </w:tcBorders>
          </w:tcPr>
          <w:p w14:paraId="0B5464FA" w14:textId="77777777" w:rsidR="00794D1B" w:rsidRDefault="00D93F1E">
            <w:r>
              <w:lastRenderedPageBreak/>
              <w:t>Doit satisfaire aux exigences</w:t>
            </w:r>
          </w:p>
        </w:tc>
        <w:tc>
          <w:tcPr>
            <w:tcW w:w="1440" w:type="dxa"/>
            <w:tcBorders>
              <w:bottom w:val="single" w:sz="4" w:space="0" w:color="auto"/>
            </w:tcBorders>
          </w:tcPr>
          <w:p w14:paraId="3FB28B2F" w14:textId="77777777" w:rsidR="00794D1B" w:rsidRDefault="00D93F1E">
            <w:r>
              <w:t>S/O</w:t>
            </w:r>
          </w:p>
        </w:tc>
        <w:tc>
          <w:tcPr>
            <w:tcW w:w="1440" w:type="dxa"/>
            <w:tcBorders>
              <w:bottom w:val="single" w:sz="4" w:space="0" w:color="auto"/>
            </w:tcBorders>
          </w:tcPr>
          <w:p w14:paraId="3F92650A" w14:textId="77777777" w:rsidR="00794D1B" w:rsidRDefault="00D93F1E">
            <w:r>
              <w:t>Doit satisfaire aux exigences</w:t>
            </w:r>
          </w:p>
        </w:tc>
        <w:tc>
          <w:tcPr>
            <w:tcW w:w="1440" w:type="dxa"/>
            <w:tcBorders>
              <w:bottom w:val="single" w:sz="4" w:space="0" w:color="auto"/>
            </w:tcBorders>
          </w:tcPr>
          <w:p w14:paraId="6E3AF7BD" w14:textId="77777777" w:rsidR="00794D1B" w:rsidRDefault="00D93F1E">
            <w:pPr>
              <w:rPr>
                <w:color w:val="FF0000"/>
              </w:rPr>
            </w:pPr>
            <w:r>
              <w:t>S/O</w:t>
            </w:r>
          </w:p>
        </w:tc>
        <w:tc>
          <w:tcPr>
            <w:tcW w:w="1890" w:type="dxa"/>
            <w:tcBorders>
              <w:bottom w:val="single" w:sz="4" w:space="0" w:color="auto"/>
            </w:tcBorders>
          </w:tcPr>
          <w:p w14:paraId="673EF5F5" w14:textId="77777777" w:rsidR="00794D1B" w:rsidRDefault="00D93F1E">
            <w:pPr>
              <w:rPr>
                <w:color w:val="FF0000"/>
              </w:rPr>
            </w:pPr>
            <w:r>
              <w:t>Formulaire FIN-1 avec pièces jointes</w:t>
            </w:r>
          </w:p>
        </w:tc>
      </w:tr>
      <w:tr w:rsidR="00794D1B" w14:paraId="4FD453E9" w14:textId="77777777">
        <w:trPr>
          <w:cantSplit/>
          <w:trHeight w:val="1241"/>
        </w:trPr>
        <w:tc>
          <w:tcPr>
            <w:tcW w:w="2106" w:type="dxa"/>
            <w:gridSpan w:val="2"/>
            <w:tcBorders>
              <w:top w:val="single" w:sz="4" w:space="0" w:color="auto"/>
              <w:bottom w:val="single" w:sz="6" w:space="0" w:color="000000"/>
            </w:tcBorders>
          </w:tcPr>
          <w:p w14:paraId="32B7A546" w14:textId="46913A6F" w:rsidR="00794D1B" w:rsidRDefault="00050A9B">
            <w:r>
              <w:lastRenderedPageBreak/>
              <w:t>4.3.2 Chiffre d'affaires moyen annuel</w:t>
            </w:r>
          </w:p>
        </w:tc>
        <w:tc>
          <w:tcPr>
            <w:tcW w:w="2790" w:type="dxa"/>
            <w:tcBorders>
              <w:top w:val="single" w:sz="4" w:space="0" w:color="auto"/>
              <w:bottom w:val="single" w:sz="6" w:space="0" w:color="000000"/>
            </w:tcBorders>
          </w:tcPr>
          <w:p w14:paraId="4A4C3862" w14:textId="4B17EB50" w:rsidR="00794D1B" w:rsidRDefault="00D93F1E" w:rsidP="00636130">
            <w:r>
              <w:t xml:space="preserve">1. Chiffre d'affaires moyen annuel minimum de </w:t>
            </w:r>
            <w:r>
              <w:rPr>
                <w:b/>
                <w:szCs w:val="24"/>
              </w:rPr>
              <w:t>[INSÉRER LE MONTANT]</w:t>
            </w:r>
            <w:r>
              <w:t xml:space="preserve">, calculé sous forme du total des paiements certifiés reçus pour des contrats en cours ou achevés, au cours des trois (3) dernières années. Les montants permettant de déterminer le chiffre d'affaires annuel de gestion de Systèmes </w:t>
            </w:r>
            <w:proofErr w:type="gramStart"/>
            <w:r>
              <w:t>d’ information</w:t>
            </w:r>
            <w:proofErr w:type="gramEnd"/>
            <w:r>
              <w:t xml:space="preserve"> doivent être démontrés dans les états financiers audités (déclarations de revenus) des trois (3) dernières années et doivent être considérés comme étant indicatifs. </w:t>
            </w:r>
          </w:p>
        </w:tc>
        <w:tc>
          <w:tcPr>
            <w:tcW w:w="1404" w:type="dxa"/>
            <w:tcBorders>
              <w:top w:val="single" w:sz="4" w:space="0" w:color="auto"/>
              <w:bottom w:val="single" w:sz="6" w:space="0" w:color="000000"/>
            </w:tcBorders>
          </w:tcPr>
          <w:p w14:paraId="6F3F8B3A" w14:textId="2F2E0ECC" w:rsidR="00794D1B" w:rsidRDefault="00D93F1E">
            <w:r>
              <w:t>Doit satisfaire aux exigences</w:t>
            </w:r>
          </w:p>
        </w:tc>
        <w:tc>
          <w:tcPr>
            <w:tcW w:w="1440" w:type="dxa"/>
            <w:tcBorders>
              <w:top w:val="single" w:sz="4" w:space="0" w:color="auto"/>
              <w:bottom w:val="single" w:sz="6" w:space="0" w:color="000000"/>
            </w:tcBorders>
          </w:tcPr>
          <w:p w14:paraId="5A4420CB" w14:textId="49AAF3E2" w:rsidR="00794D1B" w:rsidRDefault="00D93F1E">
            <w:r>
              <w:t>Doit satisfaire aux exigences</w:t>
            </w:r>
          </w:p>
        </w:tc>
        <w:tc>
          <w:tcPr>
            <w:tcW w:w="1440" w:type="dxa"/>
            <w:tcBorders>
              <w:top w:val="single" w:sz="4" w:space="0" w:color="auto"/>
              <w:bottom w:val="single" w:sz="6" w:space="0" w:color="000000"/>
            </w:tcBorders>
          </w:tcPr>
          <w:p w14:paraId="714A9C42" w14:textId="360C2FC7" w:rsidR="00794D1B" w:rsidRDefault="00D93F1E">
            <w:r>
              <w:t>Doit répondre à vingt-cinq pour cent (25 %) au moins de l'exigence</w:t>
            </w:r>
          </w:p>
        </w:tc>
        <w:tc>
          <w:tcPr>
            <w:tcW w:w="1440" w:type="dxa"/>
            <w:tcBorders>
              <w:top w:val="single" w:sz="4" w:space="0" w:color="auto"/>
              <w:bottom w:val="single" w:sz="6" w:space="0" w:color="000000"/>
            </w:tcBorders>
          </w:tcPr>
          <w:p w14:paraId="565972E2" w14:textId="77777777" w:rsidR="00794D1B" w:rsidRDefault="00D93F1E">
            <w:r>
              <w:t>Doit répondre à cinquante-cinq pour cent (55 %) au moins de l'exigence</w:t>
            </w:r>
          </w:p>
        </w:tc>
        <w:tc>
          <w:tcPr>
            <w:tcW w:w="1890" w:type="dxa"/>
            <w:tcBorders>
              <w:top w:val="single" w:sz="4" w:space="0" w:color="auto"/>
              <w:bottom w:val="single" w:sz="6" w:space="0" w:color="000000"/>
            </w:tcBorders>
          </w:tcPr>
          <w:p w14:paraId="40993007" w14:textId="77777777" w:rsidR="00794D1B" w:rsidRDefault="00D93F1E">
            <w:r>
              <w:t>Formulaire FIN-2</w:t>
            </w:r>
          </w:p>
        </w:tc>
      </w:tr>
      <w:tr w:rsidR="00794D1B" w14:paraId="0B45FC88" w14:textId="77777777">
        <w:trPr>
          <w:cantSplit/>
          <w:trHeight w:val="1146"/>
        </w:trPr>
        <w:tc>
          <w:tcPr>
            <w:tcW w:w="2097" w:type="dxa"/>
          </w:tcPr>
          <w:p w14:paraId="1FA3E38B" w14:textId="60CA529B" w:rsidR="00794D1B" w:rsidRDefault="00050A9B">
            <w:r>
              <w:lastRenderedPageBreak/>
              <w:t>4.3.3 Ressources financières</w:t>
            </w:r>
          </w:p>
        </w:tc>
        <w:tc>
          <w:tcPr>
            <w:tcW w:w="2799" w:type="dxa"/>
            <w:gridSpan w:val="2"/>
          </w:tcPr>
          <w:p w14:paraId="6D5D136D" w14:textId="77777777" w:rsidR="00794D1B" w:rsidRDefault="00D93F1E">
            <w:r>
              <w:t xml:space="preserve">Le Soumissionnaire doit prouver son accès à des ressources financières ou leur disponibilité, comme des avoirs liquides, des lignes de crédit et d’autres moyens financiers, autres que des paiements contractuels anticipés, afin de couvrir : </w:t>
            </w:r>
          </w:p>
          <w:p w14:paraId="26BF24D3" w14:textId="77777777" w:rsidR="00794D1B" w:rsidRDefault="00D93F1E">
            <w:r>
              <w:t xml:space="preserve">(i) the les exigences en liquidité </w:t>
            </w:r>
            <w:proofErr w:type="gramStart"/>
            <w:r>
              <w:t>suivantes:</w:t>
            </w:r>
            <w:proofErr w:type="gramEnd"/>
          </w:p>
          <w:p w14:paraId="0DF47F9B" w14:textId="77777777" w:rsidR="00794D1B" w:rsidRDefault="00D93F1E">
            <w:r>
              <w:rPr>
                <w:b/>
                <w:bCs/>
                <w:szCs w:val="24"/>
              </w:rPr>
              <w:t>[INSÉRER LE MONTANT]</w:t>
            </w:r>
            <w:r>
              <w:rPr>
                <w:szCs w:val="24"/>
              </w:rPr>
              <w:t xml:space="preserve"> </w:t>
            </w:r>
            <w:r>
              <w:t xml:space="preserve">et </w:t>
            </w:r>
          </w:p>
          <w:p w14:paraId="77D025B0" w14:textId="77777777" w:rsidR="00794D1B" w:rsidRDefault="00D93F1E">
            <w:r>
              <w:t>(ii) aux besoins de trésorerie généraux liés au présent Contrat ainsi qu'à ses autres engagements actuels.</w:t>
            </w:r>
          </w:p>
        </w:tc>
        <w:tc>
          <w:tcPr>
            <w:tcW w:w="1404" w:type="dxa"/>
            <w:tcBorders>
              <w:bottom w:val="single" w:sz="4" w:space="0" w:color="auto"/>
            </w:tcBorders>
          </w:tcPr>
          <w:p w14:paraId="0742BC9D" w14:textId="77777777" w:rsidR="00794D1B" w:rsidRDefault="00D93F1E">
            <w:r>
              <w:t>Doit satisfaire aux exigences</w:t>
            </w:r>
          </w:p>
        </w:tc>
        <w:tc>
          <w:tcPr>
            <w:tcW w:w="1440" w:type="dxa"/>
            <w:tcBorders>
              <w:bottom w:val="single" w:sz="4" w:space="0" w:color="auto"/>
            </w:tcBorders>
          </w:tcPr>
          <w:p w14:paraId="264A8743" w14:textId="77777777" w:rsidR="00794D1B" w:rsidRDefault="00D93F1E">
            <w:pPr>
              <w:jc w:val="center"/>
            </w:pPr>
            <w:r>
              <w:t>Doit satisfaire aux exigences</w:t>
            </w:r>
          </w:p>
        </w:tc>
        <w:tc>
          <w:tcPr>
            <w:tcW w:w="1440" w:type="dxa"/>
            <w:tcBorders>
              <w:bottom w:val="single" w:sz="4" w:space="0" w:color="auto"/>
            </w:tcBorders>
          </w:tcPr>
          <w:p w14:paraId="71AC562F" w14:textId="176C351C" w:rsidR="00794D1B" w:rsidRDefault="00D93F1E">
            <w:r>
              <w:t>Doit répondre à vingt-cinq pour cent (25 %) au moins de l'exigence</w:t>
            </w:r>
          </w:p>
        </w:tc>
        <w:tc>
          <w:tcPr>
            <w:tcW w:w="1440" w:type="dxa"/>
            <w:tcBorders>
              <w:bottom w:val="single" w:sz="4" w:space="0" w:color="auto"/>
            </w:tcBorders>
          </w:tcPr>
          <w:p w14:paraId="7B733E55" w14:textId="77777777" w:rsidR="00794D1B" w:rsidRDefault="00D93F1E">
            <w:r>
              <w:t>Doit répondre à cinquante-cinq pour cent (55 %) au moins de l'exigence</w:t>
            </w:r>
          </w:p>
        </w:tc>
        <w:tc>
          <w:tcPr>
            <w:tcW w:w="1890" w:type="dxa"/>
            <w:tcBorders>
              <w:bottom w:val="single" w:sz="4" w:space="0" w:color="auto"/>
            </w:tcBorders>
          </w:tcPr>
          <w:p w14:paraId="0F2B4D6D" w14:textId="77777777" w:rsidR="00794D1B" w:rsidRDefault="00D93F1E">
            <w:r>
              <w:t>Formulaire FIN-3</w:t>
            </w:r>
          </w:p>
        </w:tc>
      </w:tr>
    </w:tbl>
    <w:p w14:paraId="16F5AE26" w14:textId="77777777" w:rsidR="00794D1B" w:rsidRDefault="00D93F1E">
      <w:r>
        <w:br w:type="page"/>
      </w:r>
    </w:p>
    <w:tbl>
      <w:tblPr>
        <w:tblW w:w="13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4320"/>
        <w:gridCol w:w="1440"/>
        <w:gridCol w:w="1530"/>
        <w:gridCol w:w="1530"/>
        <w:gridCol w:w="1440"/>
        <w:gridCol w:w="1890"/>
      </w:tblGrid>
      <w:tr w:rsidR="00794D1B" w14:paraId="28B363E8" w14:textId="77777777">
        <w:trPr>
          <w:cantSplit/>
          <w:tblHeader/>
        </w:trPr>
        <w:tc>
          <w:tcPr>
            <w:tcW w:w="1818" w:type="dxa"/>
            <w:vAlign w:val="center"/>
          </w:tcPr>
          <w:p w14:paraId="6A2698E1" w14:textId="77777777" w:rsidR="00794D1B" w:rsidRPr="0043723A" w:rsidRDefault="00D93F1E">
            <w:pPr>
              <w:rPr>
                <w:b/>
                <w:bCs/>
              </w:rPr>
            </w:pPr>
            <w:r>
              <w:rPr>
                <w:b/>
                <w:bCs/>
              </w:rPr>
              <w:lastRenderedPageBreak/>
              <w:br w:type="page"/>
              <w:t>Facteur</w:t>
            </w:r>
          </w:p>
        </w:tc>
        <w:tc>
          <w:tcPr>
            <w:tcW w:w="12150" w:type="dxa"/>
            <w:gridSpan w:val="6"/>
            <w:vAlign w:val="center"/>
          </w:tcPr>
          <w:p w14:paraId="65C3EEF7" w14:textId="268453A1" w:rsidR="00794D1B" w:rsidRPr="0043723A" w:rsidRDefault="00050A9B">
            <w:pPr>
              <w:rPr>
                <w:b/>
                <w:bCs/>
                <w:smallCaps/>
              </w:rPr>
            </w:pPr>
            <w:r>
              <w:rPr>
                <w:b/>
                <w:bCs/>
              </w:rPr>
              <w:t>4.4 Expérience</w:t>
            </w:r>
          </w:p>
        </w:tc>
      </w:tr>
      <w:tr w:rsidR="00794D1B" w14:paraId="1192AD56" w14:textId="77777777">
        <w:trPr>
          <w:cantSplit/>
          <w:trHeight w:val="400"/>
          <w:tblHeader/>
        </w:trPr>
        <w:tc>
          <w:tcPr>
            <w:tcW w:w="1818" w:type="dxa"/>
            <w:vMerge w:val="restart"/>
            <w:vAlign w:val="center"/>
          </w:tcPr>
          <w:p w14:paraId="050C7D86" w14:textId="77777777" w:rsidR="00794D1B" w:rsidRPr="0043723A" w:rsidRDefault="00D93F1E">
            <w:pPr>
              <w:rPr>
                <w:b/>
                <w:bCs/>
              </w:rPr>
            </w:pPr>
            <w:r>
              <w:rPr>
                <w:b/>
                <w:bCs/>
              </w:rPr>
              <w:t>Sous-facteur</w:t>
            </w:r>
          </w:p>
        </w:tc>
        <w:tc>
          <w:tcPr>
            <w:tcW w:w="10260" w:type="dxa"/>
            <w:gridSpan w:val="5"/>
          </w:tcPr>
          <w:p w14:paraId="4B3820AC" w14:textId="77777777" w:rsidR="00794D1B" w:rsidRPr="0043723A" w:rsidRDefault="00D93F1E">
            <w:pPr>
              <w:rPr>
                <w:b/>
                <w:bCs/>
              </w:rPr>
            </w:pPr>
            <w:r>
              <w:rPr>
                <w:b/>
                <w:bCs/>
              </w:rPr>
              <w:t>Critères</w:t>
            </w:r>
          </w:p>
        </w:tc>
        <w:tc>
          <w:tcPr>
            <w:tcW w:w="1890" w:type="dxa"/>
            <w:vMerge w:val="restart"/>
            <w:vAlign w:val="center"/>
          </w:tcPr>
          <w:p w14:paraId="434A39A8" w14:textId="77777777" w:rsidR="00794D1B" w:rsidRPr="0043723A" w:rsidRDefault="00D93F1E">
            <w:pPr>
              <w:rPr>
                <w:b/>
                <w:bCs/>
              </w:rPr>
            </w:pPr>
            <w:r>
              <w:rPr>
                <w:b/>
                <w:bCs/>
              </w:rPr>
              <w:t>Documents requis</w:t>
            </w:r>
          </w:p>
        </w:tc>
      </w:tr>
      <w:tr w:rsidR="00794D1B" w14:paraId="5744B258" w14:textId="77777777">
        <w:trPr>
          <w:cantSplit/>
          <w:trHeight w:val="395"/>
          <w:tblHeader/>
        </w:trPr>
        <w:tc>
          <w:tcPr>
            <w:tcW w:w="1818" w:type="dxa"/>
            <w:vMerge/>
          </w:tcPr>
          <w:p w14:paraId="431084C6" w14:textId="77777777" w:rsidR="00794D1B" w:rsidRDefault="00794D1B"/>
        </w:tc>
        <w:tc>
          <w:tcPr>
            <w:tcW w:w="4320" w:type="dxa"/>
            <w:vMerge w:val="restart"/>
            <w:vAlign w:val="center"/>
          </w:tcPr>
          <w:p w14:paraId="6BC2732C" w14:textId="4C36E44C" w:rsidR="00794D1B" w:rsidRPr="0043723A" w:rsidRDefault="00D93F1E">
            <w:pPr>
              <w:rPr>
                <w:b/>
                <w:bCs/>
              </w:rPr>
            </w:pPr>
            <w:r>
              <w:rPr>
                <w:b/>
                <w:bCs/>
              </w:rPr>
              <w:t>Exigences</w:t>
            </w:r>
          </w:p>
        </w:tc>
        <w:tc>
          <w:tcPr>
            <w:tcW w:w="5940" w:type="dxa"/>
            <w:gridSpan w:val="4"/>
            <w:vAlign w:val="center"/>
          </w:tcPr>
          <w:p w14:paraId="1DC9579F" w14:textId="77777777" w:rsidR="00794D1B" w:rsidRPr="0043723A" w:rsidRDefault="00D93F1E" w:rsidP="00B6097C">
            <w:pPr>
              <w:jc w:val="center"/>
              <w:rPr>
                <w:b/>
                <w:bCs/>
              </w:rPr>
            </w:pPr>
            <w:r>
              <w:rPr>
                <w:b/>
                <w:bCs/>
              </w:rPr>
              <w:t>Soumissionnaire</w:t>
            </w:r>
          </w:p>
        </w:tc>
        <w:tc>
          <w:tcPr>
            <w:tcW w:w="1890" w:type="dxa"/>
            <w:vMerge/>
          </w:tcPr>
          <w:p w14:paraId="50333352" w14:textId="77777777" w:rsidR="00794D1B" w:rsidRDefault="00794D1B"/>
        </w:tc>
      </w:tr>
      <w:tr w:rsidR="00794D1B" w14:paraId="5B3E1B26" w14:textId="77777777">
        <w:trPr>
          <w:cantSplit/>
          <w:tblHeader/>
        </w:trPr>
        <w:tc>
          <w:tcPr>
            <w:tcW w:w="1818" w:type="dxa"/>
            <w:vMerge/>
          </w:tcPr>
          <w:p w14:paraId="017AC6D8" w14:textId="77777777" w:rsidR="00794D1B" w:rsidRDefault="00794D1B"/>
        </w:tc>
        <w:tc>
          <w:tcPr>
            <w:tcW w:w="4320" w:type="dxa"/>
            <w:vMerge/>
            <w:vAlign w:val="center"/>
          </w:tcPr>
          <w:p w14:paraId="5E2AFD05" w14:textId="77777777" w:rsidR="00794D1B" w:rsidRPr="0043723A" w:rsidRDefault="00794D1B">
            <w:pPr>
              <w:rPr>
                <w:b/>
                <w:bCs/>
              </w:rPr>
            </w:pPr>
          </w:p>
        </w:tc>
        <w:tc>
          <w:tcPr>
            <w:tcW w:w="1440" w:type="dxa"/>
            <w:vMerge w:val="restart"/>
            <w:vAlign w:val="center"/>
          </w:tcPr>
          <w:p w14:paraId="32399DA2" w14:textId="77777777" w:rsidR="00794D1B" w:rsidRPr="0043723A" w:rsidRDefault="00D93F1E">
            <w:pPr>
              <w:rPr>
                <w:b/>
                <w:bCs/>
              </w:rPr>
            </w:pPr>
            <w:r>
              <w:rPr>
                <w:b/>
                <w:bCs/>
              </w:rPr>
              <w:t>Entité unique</w:t>
            </w:r>
          </w:p>
        </w:tc>
        <w:tc>
          <w:tcPr>
            <w:tcW w:w="4500" w:type="dxa"/>
            <w:gridSpan w:val="3"/>
            <w:vAlign w:val="center"/>
          </w:tcPr>
          <w:p w14:paraId="6761159C" w14:textId="5AD68DCD" w:rsidR="00794D1B" w:rsidRPr="0043723A" w:rsidRDefault="00363E11">
            <w:pPr>
              <w:jc w:val="center"/>
              <w:rPr>
                <w:b/>
                <w:bCs/>
              </w:rPr>
            </w:pPr>
            <w:r>
              <w:rPr>
                <w:b/>
                <w:bCs/>
              </w:rPr>
              <w:t>Co-entreprise/Association</w:t>
            </w:r>
          </w:p>
        </w:tc>
        <w:tc>
          <w:tcPr>
            <w:tcW w:w="1890" w:type="dxa"/>
            <w:vMerge/>
          </w:tcPr>
          <w:p w14:paraId="1286DFA3" w14:textId="77777777" w:rsidR="00794D1B" w:rsidRDefault="00794D1B"/>
        </w:tc>
      </w:tr>
      <w:tr w:rsidR="00794D1B" w14:paraId="04CD7CB3" w14:textId="77777777">
        <w:trPr>
          <w:cantSplit/>
          <w:tblHeader/>
        </w:trPr>
        <w:tc>
          <w:tcPr>
            <w:tcW w:w="1818" w:type="dxa"/>
            <w:vMerge/>
          </w:tcPr>
          <w:p w14:paraId="78A45DB6" w14:textId="77777777" w:rsidR="00794D1B" w:rsidRDefault="00794D1B"/>
        </w:tc>
        <w:tc>
          <w:tcPr>
            <w:tcW w:w="4320" w:type="dxa"/>
            <w:vMerge/>
            <w:vAlign w:val="center"/>
          </w:tcPr>
          <w:p w14:paraId="54AC184F" w14:textId="77777777" w:rsidR="00794D1B" w:rsidRPr="0043723A" w:rsidRDefault="00794D1B">
            <w:pPr>
              <w:rPr>
                <w:b/>
                <w:bCs/>
              </w:rPr>
            </w:pPr>
          </w:p>
        </w:tc>
        <w:tc>
          <w:tcPr>
            <w:tcW w:w="1440" w:type="dxa"/>
            <w:vMerge/>
            <w:vAlign w:val="center"/>
          </w:tcPr>
          <w:p w14:paraId="692D7F04" w14:textId="77777777" w:rsidR="00794D1B" w:rsidRPr="0043723A" w:rsidRDefault="00794D1B">
            <w:pPr>
              <w:rPr>
                <w:b/>
                <w:bCs/>
              </w:rPr>
            </w:pPr>
          </w:p>
        </w:tc>
        <w:tc>
          <w:tcPr>
            <w:tcW w:w="1530" w:type="dxa"/>
            <w:vAlign w:val="center"/>
          </w:tcPr>
          <w:p w14:paraId="116EA103" w14:textId="77777777" w:rsidR="00794D1B" w:rsidRPr="0043723A" w:rsidRDefault="00D93F1E">
            <w:pPr>
              <w:rPr>
                <w:b/>
                <w:bCs/>
              </w:rPr>
            </w:pPr>
            <w:r>
              <w:rPr>
                <w:b/>
                <w:bCs/>
              </w:rPr>
              <w:t>Ensemble des membres</w:t>
            </w:r>
          </w:p>
        </w:tc>
        <w:tc>
          <w:tcPr>
            <w:tcW w:w="1530" w:type="dxa"/>
            <w:vAlign w:val="center"/>
          </w:tcPr>
          <w:p w14:paraId="5C239A6C" w14:textId="77777777" w:rsidR="00794D1B" w:rsidRPr="0043723A" w:rsidRDefault="00D93F1E">
            <w:pPr>
              <w:rPr>
                <w:b/>
                <w:bCs/>
              </w:rPr>
            </w:pPr>
            <w:r>
              <w:rPr>
                <w:b/>
                <w:bCs/>
              </w:rPr>
              <w:t>Chaque membre</w:t>
            </w:r>
          </w:p>
        </w:tc>
        <w:tc>
          <w:tcPr>
            <w:tcW w:w="1440" w:type="dxa"/>
            <w:vAlign w:val="center"/>
          </w:tcPr>
          <w:p w14:paraId="5CE81320" w14:textId="77777777" w:rsidR="00794D1B" w:rsidRPr="0043723A" w:rsidRDefault="00D93F1E">
            <w:pPr>
              <w:rPr>
                <w:b/>
                <w:bCs/>
              </w:rPr>
            </w:pPr>
            <w:r>
              <w:rPr>
                <w:b/>
                <w:bCs/>
              </w:rPr>
              <w:t>Au moins un membre</w:t>
            </w:r>
          </w:p>
        </w:tc>
        <w:tc>
          <w:tcPr>
            <w:tcW w:w="1890" w:type="dxa"/>
            <w:vMerge/>
          </w:tcPr>
          <w:p w14:paraId="4E32900F" w14:textId="77777777" w:rsidR="00794D1B" w:rsidRDefault="00794D1B"/>
        </w:tc>
      </w:tr>
      <w:tr w:rsidR="00794D1B" w14:paraId="015F8A03" w14:textId="77777777">
        <w:trPr>
          <w:trHeight w:val="600"/>
        </w:trPr>
        <w:tc>
          <w:tcPr>
            <w:tcW w:w="1818" w:type="dxa"/>
          </w:tcPr>
          <w:p w14:paraId="5A358C0F" w14:textId="404C9CEF" w:rsidR="00794D1B" w:rsidRDefault="00050A9B">
            <w:r>
              <w:t>4.4.1 Expérience générale</w:t>
            </w:r>
          </w:p>
        </w:tc>
        <w:tc>
          <w:tcPr>
            <w:tcW w:w="4320" w:type="dxa"/>
          </w:tcPr>
          <w:p w14:paraId="534AFBA8" w14:textId="77777777" w:rsidR="00794D1B" w:rsidRDefault="00D93F1E">
            <w:r>
              <w:t>Expérience dans le cadre de contrats, à titre de Fournisseur ou de Sous-traitant au moins au cours des cinq (5) dernières années précédant la date limite de soumission des Offres, avec au moins neuf (9) mois d'activité par an.</w:t>
            </w:r>
          </w:p>
        </w:tc>
        <w:tc>
          <w:tcPr>
            <w:tcW w:w="1440" w:type="dxa"/>
            <w:tcBorders>
              <w:bottom w:val="single" w:sz="4" w:space="0" w:color="auto"/>
            </w:tcBorders>
          </w:tcPr>
          <w:p w14:paraId="7EA53E8F" w14:textId="77777777" w:rsidR="00794D1B" w:rsidRDefault="00D93F1E">
            <w:r>
              <w:t xml:space="preserve">Doit satisfaire aux exigences </w:t>
            </w:r>
          </w:p>
        </w:tc>
        <w:tc>
          <w:tcPr>
            <w:tcW w:w="1530" w:type="dxa"/>
            <w:tcBorders>
              <w:bottom w:val="single" w:sz="4" w:space="0" w:color="auto"/>
            </w:tcBorders>
          </w:tcPr>
          <w:p w14:paraId="245DEEAF" w14:textId="77777777" w:rsidR="00794D1B" w:rsidRDefault="00D93F1E">
            <w:r>
              <w:t>S/O</w:t>
            </w:r>
          </w:p>
        </w:tc>
        <w:tc>
          <w:tcPr>
            <w:tcW w:w="1530" w:type="dxa"/>
            <w:tcBorders>
              <w:bottom w:val="single" w:sz="4" w:space="0" w:color="auto"/>
            </w:tcBorders>
          </w:tcPr>
          <w:p w14:paraId="429A776E" w14:textId="77777777" w:rsidR="00794D1B" w:rsidRDefault="00D93F1E">
            <w:r>
              <w:t xml:space="preserve">S/O </w:t>
            </w:r>
          </w:p>
        </w:tc>
        <w:tc>
          <w:tcPr>
            <w:tcW w:w="1440" w:type="dxa"/>
            <w:tcBorders>
              <w:bottom w:val="single" w:sz="4" w:space="0" w:color="auto"/>
            </w:tcBorders>
          </w:tcPr>
          <w:p w14:paraId="3AE49838" w14:textId="77777777" w:rsidR="00794D1B" w:rsidRDefault="00D93F1E">
            <w:r>
              <w:t>Doit satisfaire aux exigences</w:t>
            </w:r>
          </w:p>
        </w:tc>
        <w:tc>
          <w:tcPr>
            <w:tcW w:w="1890" w:type="dxa"/>
          </w:tcPr>
          <w:p w14:paraId="6EB06D57" w14:textId="77777777" w:rsidR="00794D1B" w:rsidRDefault="00D93F1E">
            <w:r>
              <w:t>Formulaire EXP-1</w:t>
            </w:r>
          </w:p>
        </w:tc>
      </w:tr>
      <w:tr w:rsidR="00794D1B" w14:paraId="79C85CF2" w14:textId="77777777">
        <w:trPr>
          <w:trHeight w:val="600"/>
        </w:trPr>
        <w:tc>
          <w:tcPr>
            <w:tcW w:w="1818" w:type="dxa"/>
          </w:tcPr>
          <w:p w14:paraId="493E3BAD" w14:textId="0D50C25D" w:rsidR="00794D1B" w:rsidRDefault="00050A9B">
            <w:r>
              <w:t>4.4.2 Expérience similaire</w:t>
            </w:r>
          </w:p>
        </w:tc>
        <w:tc>
          <w:tcPr>
            <w:tcW w:w="4320" w:type="dxa"/>
          </w:tcPr>
          <w:p w14:paraId="73844A97" w14:textId="77777777" w:rsidR="00794D1B" w:rsidRDefault="00D93F1E">
            <w:r>
              <w:t xml:space="preserve">Participation en tant que Fournisseur ou Sous-traitant dans au moins [insérer un nombre_________ (___)] contrats au cours des [_______ </w:t>
            </w:r>
            <w:proofErr w:type="gramStart"/>
            <w:r>
              <w:t>( )</w:t>
            </w:r>
            <w:proofErr w:type="gramEnd"/>
            <w:r>
              <w:t xml:space="preserve">]  </w:t>
            </w:r>
            <w:r>
              <w:rPr>
                <w:rStyle w:val="FootnoteReference"/>
                <w:szCs w:val="24"/>
              </w:rPr>
              <w:t xml:space="preserve"> </w:t>
            </w:r>
            <w:r>
              <w:t>dernières années, chacun d'une valeur minimale de [insérer un nombre_________ (___)], qui ont été exécutés avec succès et en grande partie, et qui sont similaires aux Exigences de l'Acheteur actuelles. La similarité se base sur la taille physique, la complexité, les méthodes/les technologies utilisées et d'autres caractéristiques, telles que décrites à la Section VII, Exigences de l'Acheteur.</w:t>
            </w:r>
          </w:p>
        </w:tc>
        <w:tc>
          <w:tcPr>
            <w:tcW w:w="1440" w:type="dxa"/>
            <w:tcBorders>
              <w:bottom w:val="single" w:sz="4" w:space="0" w:color="auto"/>
            </w:tcBorders>
          </w:tcPr>
          <w:p w14:paraId="352E79FE" w14:textId="2784BCCE" w:rsidR="00794D1B" w:rsidRDefault="00D93F1E">
            <w:r>
              <w:t>Doit satisfaire aux exigences</w:t>
            </w:r>
          </w:p>
        </w:tc>
        <w:tc>
          <w:tcPr>
            <w:tcW w:w="1530" w:type="dxa"/>
            <w:tcBorders>
              <w:bottom w:val="single" w:sz="4" w:space="0" w:color="auto"/>
            </w:tcBorders>
          </w:tcPr>
          <w:p w14:paraId="530AD7EB" w14:textId="77777777" w:rsidR="00794D1B" w:rsidRDefault="00D93F1E">
            <w:r>
              <w:t>S/O</w:t>
            </w:r>
          </w:p>
        </w:tc>
        <w:tc>
          <w:tcPr>
            <w:tcW w:w="1530" w:type="dxa"/>
            <w:tcBorders>
              <w:bottom w:val="single" w:sz="4" w:space="0" w:color="auto"/>
            </w:tcBorders>
          </w:tcPr>
          <w:p w14:paraId="620A399F" w14:textId="77777777" w:rsidR="00794D1B" w:rsidRDefault="00D93F1E">
            <w:r>
              <w:t xml:space="preserve">S/O </w:t>
            </w:r>
          </w:p>
        </w:tc>
        <w:tc>
          <w:tcPr>
            <w:tcW w:w="1440" w:type="dxa"/>
            <w:tcBorders>
              <w:bottom w:val="single" w:sz="4" w:space="0" w:color="auto"/>
            </w:tcBorders>
          </w:tcPr>
          <w:p w14:paraId="3D516E24" w14:textId="77777777" w:rsidR="00794D1B" w:rsidRDefault="00D93F1E">
            <w:r>
              <w:t>Doit satisfaire aux exigences</w:t>
            </w:r>
          </w:p>
        </w:tc>
        <w:tc>
          <w:tcPr>
            <w:tcW w:w="1890" w:type="dxa"/>
          </w:tcPr>
          <w:p w14:paraId="77FB2BB3" w14:textId="77777777" w:rsidR="00794D1B" w:rsidRDefault="00D93F1E">
            <w:r>
              <w:t>Formulaire EXP-2</w:t>
            </w:r>
          </w:p>
        </w:tc>
      </w:tr>
      <w:tr w:rsidR="00794D1B" w14:paraId="356BDA09" w14:textId="77777777">
        <w:trPr>
          <w:cantSplit/>
        </w:trPr>
        <w:tc>
          <w:tcPr>
            <w:tcW w:w="1818" w:type="dxa"/>
            <w:tcBorders>
              <w:top w:val="single" w:sz="6" w:space="0" w:color="000000"/>
              <w:bottom w:val="single" w:sz="6" w:space="0" w:color="000000"/>
            </w:tcBorders>
          </w:tcPr>
          <w:p w14:paraId="16A2B7E9" w14:textId="6253A189" w:rsidR="00794D1B" w:rsidRDefault="00050A9B">
            <w:r>
              <w:lastRenderedPageBreak/>
              <w:t>4.4.3 Expérience spécifique dans les activités clés</w:t>
            </w:r>
          </w:p>
        </w:tc>
        <w:tc>
          <w:tcPr>
            <w:tcW w:w="4320" w:type="dxa"/>
            <w:tcBorders>
              <w:top w:val="single" w:sz="6" w:space="0" w:color="000000"/>
              <w:bottom w:val="single" w:sz="6" w:space="0" w:color="000000"/>
            </w:tcBorders>
          </w:tcPr>
          <w:p w14:paraId="7B763331" w14:textId="09DBE8E3" w:rsidR="00794D1B" w:rsidRDefault="00D93F1E" w:rsidP="00636130">
            <w:r>
              <w:t xml:space="preserve">Pour le contrat mentionné ci-dessus ou d'autres Contrats exécutés au cours de la période stipulée au point 4.4.2 ci-dessus, une expérience minimale dans les principales activités </w:t>
            </w:r>
            <w:proofErr w:type="gramStart"/>
            <w:r>
              <w:t>clés:</w:t>
            </w:r>
            <w:proofErr w:type="gramEnd"/>
            <w:r>
              <w:t xml:space="preserve"> </w:t>
            </w:r>
            <w:r>
              <w:rPr>
                <w:i/>
                <w:szCs w:val="24"/>
              </w:rPr>
              <w:t>[l’Entité MCA doit énumérer ces activités ici]</w:t>
            </w:r>
          </w:p>
        </w:tc>
        <w:tc>
          <w:tcPr>
            <w:tcW w:w="1440" w:type="dxa"/>
            <w:tcBorders>
              <w:top w:val="single" w:sz="6" w:space="0" w:color="000000"/>
              <w:bottom w:val="single" w:sz="6" w:space="0" w:color="000000"/>
            </w:tcBorders>
          </w:tcPr>
          <w:p w14:paraId="0096DEEF" w14:textId="77777777" w:rsidR="00794D1B" w:rsidRDefault="00D93F1E">
            <w:pPr>
              <w:spacing w:after="0"/>
            </w:pPr>
            <w:r>
              <w:t>Doit satisfaire aux exigences</w:t>
            </w:r>
          </w:p>
        </w:tc>
        <w:tc>
          <w:tcPr>
            <w:tcW w:w="1530" w:type="dxa"/>
            <w:tcBorders>
              <w:top w:val="single" w:sz="6" w:space="0" w:color="000000"/>
              <w:bottom w:val="single" w:sz="6" w:space="0" w:color="000000"/>
            </w:tcBorders>
          </w:tcPr>
          <w:p w14:paraId="36F31B51" w14:textId="77777777" w:rsidR="00794D1B" w:rsidRDefault="00D93F1E">
            <w:r>
              <w:t>Doit satisfaire aux exigences</w:t>
            </w:r>
          </w:p>
        </w:tc>
        <w:tc>
          <w:tcPr>
            <w:tcW w:w="1530" w:type="dxa"/>
            <w:tcBorders>
              <w:top w:val="single" w:sz="6" w:space="0" w:color="000000"/>
              <w:bottom w:val="single" w:sz="6" w:space="0" w:color="000000"/>
            </w:tcBorders>
          </w:tcPr>
          <w:p w14:paraId="276BB783" w14:textId="77777777" w:rsidR="00794D1B" w:rsidRDefault="00D93F1E">
            <w:r>
              <w:t>S/O</w:t>
            </w:r>
          </w:p>
        </w:tc>
        <w:tc>
          <w:tcPr>
            <w:tcW w:w="1440" w:type="dxa"/>
            <w:tcBorders>
              <w:top w:val="single" w:sz="6" w:space="0" w:color="000000"/>
              <w:bottom w:val="single" w:sz="6" w:space="0" w:color="000000"/>
            </w:tcBorders>
          </w:tcPr>
          <w:p w14:paraId="6A6BEDA9" w14:textId="77777777" w:rsidR="00794D1B" w:rsidRDefault="00D93F1E">
            <w:r>
              <w:t>Doit satisfaire aux exigences</w:t>
            </w:r>
          </w:p>
        </w:tc>
        <w:tc>
          <w:tcPr>
            <w:tcW w:w="1890" w:type="dxa"/>
            <w:tcBorders>
              <w:top w:val="single" w:sz="6" w:space="0" w:color="000000"/>
              <w:bottom w:val="single" w:sz="6" w:space="0" w:color="000000"/>
            </w:tcBorders>
          </w:tcPr>
          <w:p w14:paraId="49895AC3" w14:textId="77777777" w:rsidR="00794D1B" w:rsidRDefault="00D93F1E">
            <w:r>
              <w:t>Formulaire EXP-3</w:t>
            </w:r>
          </w:p>
        </w:tc>
      </w:tr>
    </w:tbl>
    <w:p w14:paraId="05985407" w14:textId="77777777" w:rsidR="00794D1B" w:rsidRDefault="00794D1B">
      <w:pPr>
        <w:sectPr w:rsidR="00794D1B">
          <w:headerReference w:type="even" r:id="rId47"/>
          <w:headerReference w:type="default" r:id="rId48"/>
          <w:headerReference w:type="first" r:id="rId49"/>
          <w:footnotePr>
            <w:numRestart w:val="eachPage"/>
          </w:footnotePr>
          <w:endnotePr>
            <w:numRestart w:val="eachSect"/>
          </w:endnotePr>
          <w:type w:val="oddPage"/>
          <w:pgSz w:w="15840" w:h="12240" w:orient="landscape" w:code="1"/>
          <w:pgMar w:top="1440" w:right="1440" w:bottom="1440" w:left="1440" w:header="720" w:footer="432" w:gutter="0"/>
          <w:cols w:space="720"/>
          <w:formProt w:val="0"/>
          <w:docGrid w:linePitch="326"/>
        </w:sectPr>
      </w:pPr>
    </w:p>
    <w:p w14:paraId="01F271A3" w14:textId="26FEB25A" w:rsidR="00794D1B" w:rsidRDefault="00D93F1E">
      <w:pPr>
        <w:pStyle w:val="Heading1"/>
        <w:tabs>
          <w:tab w:val="left" w:pos="3960"/>
        </w:tabs>
        <w:rPr>
          <w:rFonts w:ascii="Times New Roman" w:hAnsi="Times New Roman"/>
        </w:rPr>
      </w:pPr>
      <w:bookmarkStart w:id="100" w:name="_Toc30447165"/>
      <w:bookmarkStart w:id="101" w:name="_Toc47170000"/>
      <w:r>
        <w:rPr>
          <w:rFonts w:ascii="Times New Roman" w:hAnsi="Times New Roman"/>
        </w:rPr>
        <w:lastRenderedPageBreak/>
        <w:t>Section IV.  Formulaires d’Offres</w:t>
      </w:r>
      <w:bookmarkEnd w:id="100"/>
      <w:bookmarkEnd w:id="101"/>
    </w:p>
    <w:p w14:paraId="4CFE30D6" w14:textId="77777777" w:rsidR="00794D1B" w:rsidRDefault="00794D1B">
      <w:pPr>
        <w:tabs>
          <w:tab w:val="left" w:pos="3960"/>
        </w:tabs>
        <w:jc w:val="center"/>
        <w:rPr>
          <w:sz w:val="22"/>
        </w:rPr>
      </w:pPr>
    </w:p>
    <w:p w14:paraId="4EA46B8B" w14:textId="77777777" w:rsidR="00794D1B" w:rsidRDefault="00D93F1E">
      <w:pPr>
        <w:tabs>
          <w:tab w:val="left" w:pos="3960"/>
        </w:tabs>
        <w:suppressAutoHyphens w:val="0"/>
        <w:spacing w:after="0"/>
        <w:jc w:val="left"/>
        <w:rPr>
          <w:sz w:val="22"/>
        </w:rPr>
      </w:pPr>
      <w:r>
        <w:br w:type="page"/>
      </w:r>
    </w:p>
    <w:p w14:paraId="14BE9043" w14:textId="08357920" w:rsidR="00794D1B" w:rsidRDefault="00D93F1E">
      <w:pPr>
        <w:pStyle w:val="Heading2"/>
        <w:tabs>
          <w:tab w:val="left" w:pos="3960"/>
        </w:tabs>
        <w:rPr>
          <w:rFonts w:ascii="Times New Roman" w:hAnsi="Times New Roman"/>
        </w:rPr>
      </w:pPr>
      <w:bookmarkStart w:id="102" w:name="_Toc30447166"/>
      <w:bookmarkStart w:id="103" w:name="_Toc47170001"/>
      <w:r>
        <w:rPr>
          <w:rFonts w:ascii="Times New Roman" w:hAnsi="Times New Roman"/>
        </w:rPr>
        <w:lastRenderedPageBreak/>
        <w:t>Informations aux Soumissionnaires pour la préparation des Formulaires d'offres</w:t>
      </w:r>
      <w:bookmarkEnd w:id="102"/>
      <w:bookmarkEnd w:id="103"/>
    </w:p>
    <w:p w14:paraId="6DB108DE" w14:textId="0166838A" w:rsidR="00794D1B" w:rsidRDefault="00D93F1E">
      <w:pPr>
        <w:tabs>
          <w:tab w:val="left" w:pos="3960"/>
        </w:tabs>
      </w:pPr>
      <w:r>
        <w:t>L’Acheteur a préparé dans cette section de l'Appel d'offres les formulaires qui répondent aux exigences spécifiques du Système à fournir. Dans son Offre, le Soumissionnaire doit utiliser ces formulaires (ou des formulaires qui présentent dans le même ordre les mêmes informations). Les Soumissionnaires ne peuvent introduire de modifications sans l'accord écrit préalable de l’Acheteur (et éventuellement l'approbation de la MCC). Si le Soumissionnaire a une question portant sur la signification ou le bien-fondé du contenu ou du format des formulaires et/ou des instructions contenues dans lesdits formulaires, ces questions doivent être portées à l'attention de l’Acheteur dans les plus brefs délais au cours du processus de demandes d’éclaircissements, soit lors de la réunion préalable à l’Appel d’offres soit en formulant ces demandes par écrit et les adressant à l’Acheteur conformément à la Clause 10 des IS.</w:t>
      </w:r>
    </w:p>
    <w:p w14:paraId="3BAE2522" w14:textId="54D0EF64" w:rsidR="00794D1B" w:rsidRDefault="00D93F1E">
      <w:pPr>
        <w:tabs>
          <w:tab w:val="left" w:pos="3960"/>
        </w:tabs>
      </w:pPr>
      <w:r>
        <w:t xml:space="preserve">L’Acheteur a essayé de fournir des textes et instructions explicatives pour aider le Soumissionnaire à compléter les formulaires correctement et intégralement. Les instructions qui apparaissent directement dans les formulaires sont indiquées au moyen d'aides typographiques telles que des textes en italique entre crochets. </w:t>
      </w:r>
    </w:p>
    <w:p w14:paraId="22D36631" w14:textId="77777777" w:rsidR="00794D1B" w:rsidRDefault="00D93F1E">
      <w:pPr>
        <w:tabs>
          <w:tab w:val="left" w:pos="3960"/>
        </w:tabs>
      </w:pPr>
      <w:r>
        <w:t>Lors de la préparation de son Offre, le Soumissionnaire doit s'assurer de communiquer ces informations et de supprimer les aides typographiques.</w:t>
      </w:r>
    </w:p>
    <w:p w14:paraId="0767D8D8" w14:textId="73325267" w:rsidR="00796E56" w:rsidRDefault="00D93F1E">
      <w:pPr>
        <w:tabs>
          <w:tab w:val="left" w:pos="3960"/>
        </w:tabs>
      </w:pPr>
      <w:r>
        <w:t>Les Formulaires d'offres sont une série de documents standard qui appuient le processus de passation de marchés lorsqu'il passe de l'étape de l’Offre à l'exécution du Contrat, en passant par la formation du Contrat.</w:t>
      </w:r>
    </w:p>
    <w:p w14:paraId="0C6A1592" w14:textId="6F6CDB36" w:rsidR="00796E56" w:rsidRDefault="00D93F1E" w:rsidP="004419A5">
      <w:pPr>
        <w:pStyle w:val="ListParagraph"/>
        <w:numPr>
          <w:ilvl w:val="0"/>
          <w:numId w:val="62"/>
        </w:numPr>
        <w:tabs>
          <w:tab w:val="left" w:pos="3960"/>
        </w:tabs>
      </w:pPr>
      <w:r>
        <w:t>Formulaire de soumission de l’Offre : : En plus d’inclure la confirmation officielle du Prix de l’Offre, la ventilation par monnaie, la date d’exécution et d'autres détails importants du Contrat, le Formulaire de soumission de l’Offre est également utilisé par le Soumissionnaire pour confirmer - si la conciliation s'applique dans ce Contrat - son acceptation du Conciliateur proposé par l’Acheteur, ou pour proposer un autre Conciliateur. Si l'Offre est déposée au nom d'une Co-entreprise ou d’une Association, le Formulaire de soumission de l’Offre doit être signé par l’associé en charge et accompagné des habilitations et procurations requises en vertu de la Clause 6.2 des IS.</w:t>
      </w:r>
    </w:p>
    <w:p w14:paraId="3B1BFBAB" w14:textId="5CCA483F" w:rsidR="00794D1B" w:rsidRDefault="00D93F1E" w:rsidP="00796E56">
      <w:pPr>
        <w:pStyle w:val="ListParagraph"/>
        <w:tabs>
          <w:tab w:val="left" w:pos="3960"/>
        </w:tabs>
      </w:pPr>
      <w:r>
        <w:t>Etant donné l'inquiétude largement répandue quant à l'utilisation illégale de logiciels détenus sous licence, les Soumissionnaires peuvent être appelés à certifier dans le Formulaire de soumission de l’Offre que le Logiciel inclus dans l'Offre a été développé et appartient au Soumissionnaire ou, si ce n'est pas le cas, que le Logiciel est protégé par des licences valides accordées par le propriétaire du Logiciel.</w:t>
      </w:r>
    </w:p>
    <w:p w14:paraId="2441B9DF" w14:textId="77777777" w:rsidR="00796E56" w:rsidRDefault="00796E56" w:rsidP="00796E56">
      <w:pPr>
        <w:pStyle w:val="ListParagraph"/>
        <w:tabs>
          <w:tab w:val="left" w:pos="3960"/>
        </w:tabs>
      </w:pPr>
    </w:p>
    <w:p w14:paraId="3B92A776" w14:textId="2D46B8D0" w:rsidR="00794D1B" w:rsidRDefault="00D93F1E" w:rsidP="004419A5">
      <w:pPr>
        <w:pStyle w:val="ListParagraph"/>
        <w:numPr>
          <w:ilvl w:val="0"/>
          <w:numId w:val="62"/>
        </w:numPr>
        <w:tabs>
          <w:tab w:val="left" w:pos="3960"/>
        </w:tabs>
      </w:pPr>
      <w:r>
        <w:t xml:space="preserve">Bordereaux des Prix : Les prix indiqués dans les Tableaux des coûts représentent une rémunération complète et équitable pour la fourniture, l'installation et la réalisation des réceptions opérationnelles du Système telles que décrites dans les Exigences de l’Acheteur selon le Calendrier d’exécution, et les termes et conditions du Contrat proposé conformément à l'Appel d'offres. Les prix doivent être indiqués pour chaque élément distinct figurant dans les Tableaux, et les coûts soigneusement additionnés d'abord au niveau de chaque Sous-système et ensuite pour le Système entier. Si les Tableaux des coûts ne présentent qu'une ventilation sommaire des éléments et composants, ou ne couvrent pas </w:t>
      </w:r>
      <w:r>
        <w:lastRenderedPageBreak/>
        <w:t>certains éléments propres à la solution technique du Soumissionnaire, le Soumissionnaire peut agrandir les tableaux pour inclure ces éléments et composants. Si des tableaux de prix supplémentaires sont nécessaires pour la bonne compréhension de l’Offre, ils doivent être inclus.</w:t>
      </w:r>
    </w:p>
    <w:p w14:paraId="36E528C0" w14:textId="77777777" w:rsidR="00796E56" w:rsidRDefault="00796E56" w:rsidP="00796E56">
      <w:pPr>
        <w:pStyle w:val="ListParagraph"/>
        <w:tabs>
          <w:tab w:val="left" w:pos="3960"/>
        </w:tabs>
      </w:pPr>
    </w:p>
    <w:p w14:paraId="042F39A1" w14:textId="0CA16FF1" w:rsidR="00794D1B" w:rsidRDefault="00D93F1E" w:rsidP="00796E56">
      <w:pPr>
        <w:pStyle w:val="ListParagraph"/>
        <w:tabs>
          <w:tab w:val="left" w:pos="3960"/>
        </w:tabs>
      </w:pPr>
      <w:r>
        <w:t>Les erreurs arithmétiques doivent être évitées. En cas d’erreurs arithmétiques, l’Acheteur les rectifie conformément à la Clause 26.2 des IS, sans consulter le Soumissionnaire. Les omissions majeures, les incohérences ou le manque de détails peuvent entraîner le rejet de l’Offre pour non-conformité commerciale. La présentation des Prix selon la ventilation prévue dans les Tableaux des coûts est également essentielle pour une autre raison. Une fois les Offres ouvertes, aucun de ces problèmes ne peut plus être rectifié. A ce stade, les Soumissionnaires ne sont plus autorisés à modifier les prix figurant dans leur l’Offre pour rectifier des erreurs ou des omissions.</w:t>
      </w:r>
    </w:p>
    <w:p w14:paraId="7B94E041" w14:textId="77777777" w:rsidR="00796E56" w:rsidRDefault="00796E56" w:rsidP="00796E56">
      <w:pPr>
        <w:pStyle w:val="ListParagraph"/>
        <w:tabs>
          <w:tab w:val="left" w:pos="3960"/>
        </w:tabs>
      </w:pPr>
    </w:p>
    <w:p w14:paraId="22C28E36" w14:textId="285033C3" w:rsidR="00794D1B" w:rsidRDefault="00D93F1E" w:rsidP="004419A5">
      <w:pPr>
        <w:pStyle w:val="ListParagraph"/>
        <w:numPr>
          <w:ilvl w:val="0"/>
          <w:numId w:val="62"/>
        </w:numPr>
        <w:tabs>
          <w:tab w:val="left" w:pos="3960"/>
        </w:tabs>
      </w:pPr>
      <w:r>
        <w:t>Autorisations du fabricant et accords écrits des principaux Sous-</w:t>
      </w:r>
      <w:proofErr w:type="gramStart"/>
      <w:r>
        <w:t>traitants  Conformément</w:t>
      </w:r>
      <w:proofErr w:type="gramEnd"/>
      <w:r>
        <w:t xml:space="preserve"> aux Clauses 6.1 (b) et (c) des IS, un Soumissionnaire peut être tenu de soumettre, dans le cadre de son Offre, des Autorisations du fabricant selon la forme prévue par l'Appel d'offres, et des accords des Sous-traitants proposés pour des services importants, pour tous les éléments spécifiés dans les Données particulières de l’Appel d’offres. Il n'existe pas de forme particulière (ou de Formulaire de soumission) pour les accords des Sous-traitants.</w:t>
      </w:r>
    </w:p>
    <w:p w14:paraId="65598C4D" w14:textId="77777777" w:rsidR="00796E56" w:rsidRDefault="00796E56" w:rsidP="00796E56">
      <w:pPr>
        <w:pStyle w:val="ListParagraph"/>
        <w:tabs>
          <w:tab w:val="left" w:pos="3960"/>
        </w:tabs>
      </w:pPr>
    </w:p>
    <w:p w14:paraId="1CD6745A" w14:textId="3E228ADF" w:rsidR="00794D1B" w:rsidRDefault="00D93F1E" w:rsidP="004419A5">
      <w:pPr>
        <w:pStyle w:val="ListParagraph"/>
        <w:numPr>
          <w:ilvl w:val="0"/>
          <w:numId w:val="62"/>
        </w:numPr>
        <w:tabs>
          <w:tab w:val="left" w:pos="3960"/>
        </w:tabs>
      </w:pPr>
      <w:r>
        <w:t>Formulaire ELI-2 Informations relatives à la Co-entreprise/Association/au Sous-traitant : Conformément à la Clause 6.3 des IS, les Soumissionnaires doivent inclure dans leur Offre, une liste des Sous-traitants proposés pour les principaux éléments de Technologie, Biens et/ou Services. Cette liste doit aussi comprendre les noms et lieux d'immatriculation des Sous-traitants proposés pour chaque élément et un résumé de leurs qualifications.</w:t>
      </w:r>
    </w:p>
    <w:p w14:paraId="37684AAD" w14:textId="77777777" w:rsidR="00796E56" w:rsidRDefault="00796E56" w:rsidP="00796E56">
      <w:pPr>
        <w:pStyle w:val="ListParagraph"/>
        <w:tabs>
          <w:tab w:val="left" w:pos="3960"/>
        </w:tabs>
      </w:pPr>
    </w:p>
    <w:p w14:paraId="6A3A6627" w14:textId="45A025A3" w:rsidR="00794D1B" w:rsidRDefault="00D93F1E" w:rsidP="004419A5">
      <w:pPr>
        <w:pStyle w:val="ListParagraph"/>
        <w:numPr>
          <w:ilvl w:val="0"/>
          <w:numId w:val="62"/>
        </w:numPr>
        <w:tabs>
          <w:tab w:val="left" w:pos="3960"/>
        </w:tabs>
      </w:pPr>
      <w:r>
        <w:t>Liste des Logiciels et du Matériel : Conformément à la Clause 13.1 e) (vi) des IS, les Soumissionnaires doivent inclure dans leur offre, une liste des Logiciels qu’ils fourniront, classés dans l’une ou l’autre des catégories suivantes : (A) Logiciel système, Logiciel polyvalent ou Logiciel d'application ; ou (B) Logiciel standard ou Logiciel personnalisé. Les Soumissionnaires doivent aussi soumettre une liste de tout le Matériel personnalisé. Si cela est prévu dans les Données particulières de l’appel d’offres, l’Acheteur se réserve le droit de reclasser certains logiciels clés sous une catégorie différente.</w:t>
      </w:r>
    </w:p>
    <w:p w14:paraId="3705AD7C" w14:textId="77777777" w:rsidR="00796E56" w:rsidRDefault="00796E56" w:rsidP="00796E56">
      <w:pPr>
        <w:pStyle w:val="ListParagraph"/>
        <w:tabs>
          <w:tab w:val="left" w:pos="3960"/>
        </w:tabs>
      </w:pPr>
    </w:p>
    <w:p w14:paraId="5D6DCE9E" w14:textId="7B97BD3C" w:rsidR="00794D1B" w:rsidRDefault="00D93F1E" w:rsidP="004419A5">
      <w:pPr>
        <w:pStyle w:val="ListParagraph"/>
        <w:numPr>
          <w:ilvl w:val="0"/>
          <w:numId w:val="62"/>
        </w:numPr>
        <w:tabs>
          <w:tab w:val="left" w:pos="3960"/>
        </w:tabs>
      </w:pPr>
      <w:r>
        <w:t xml:space="preserve">Formulaires de renseignements sur les qualifications : Conformément à la Clause 6 des IS, l’Acheteur détermine si le Soumissionnaire est qualifié pour exécuter le Contrat. Ceci comprend les critères financiers, techniques et de </w:t>
      </w:r>
      <w:proofErr w:type="gramStart"/>
      <w:r>
        <w:t>performance spécifiés</w:t>
      </w:r>
      <w:proofErr w:type="gramEnd"/>
      <w:r>
        <w:t xml:space="preserve"> à l’alinéa 6 des IS- Données particulières de l’appel d’offres. Le Soumissionnaire doit communiquer à </w:t>
      </w:r>
      <w:proofErr w:type="gramStart"/>
      <w:r>
        <w:t>l’Acheteur,  les</w:t>
      </w:r>
      <w:proofErr w:type="gramEnd"/>
      <w:r>
        <w:t xml:space="preserve"> renseignements nécessaires pour lui permettre d’effectuer cette évaluation, au moyen des formulaires figurant dans cette sous-section. Les formulaires contiennent des instructions détaillées supplémentaires qui doivent être respectées par le Soumissionnaire.</w:t>
      </w:r>
    </w:p>
    <w:p w14:paraId="6FDD3154" w14:textId="77777777" w:rsidR="00796E56" w:rsidRDefault="00796E56" w:rsidP="00796E56">
      <w:pPr>
        <w:pStyle w:val="ListParagraph"/>
        <w:tabs>
          <w:tab w:val="left" w:pos="3960"/>
        </w:tabs>
      </w:pPr>
    </w:p>
    <w:p w14:paraId="589C652E" w14:textId="07438EBA" w:rsidR="00794D1B" w:rsidRDefault="00D93F1E" w:rsidP="004419A5">
      <w:pPr>
        <w:pStyle w:val="ListParagraph"/>
        <w:numPr>
          <w:ilvl w:val="0"/>
          <w:numId w:val="62"/>
        </w:numPr>
        <w:tabs>
          <w:tab w:val="left" w:pos="3960"/>
        </w:tabs>
      </w:pPr>
      <w:r>
        <w:t xml:space="preserve">Garantir l'offre : Si la Clause 17 des IS - Données particulières de l’Appel d’offres stipule que les Offres doivent être garanties, le Soumissionnaire doit se conformer aux types et détails de garantie spécifiés dans cette clause, soit en utilisant les formulaires prévus dans </w:t>
      </w:r>
      <w:r>
        <w:lastRenderedPageBreak/>
        <w:t>ces Formulaires d'offres, soit en utilisant un autre formulaire que l’Acheteur juge acceptable. Si un Soumissionnaire souhaite utiliser un autre formulaire, il doit s'assurer que la forme révisée fournit la même protection que la forme standard ; si ce n'est pas le cas, le Soumissionnaire peut voir son Offre rejetée pour non-conformité commerciale.</w:t>
      </w:r>
    </w:p>
    <w:p w14:paraId="02E27121" w14:textId="45C726A6" w:rsidR="00794D1B" w:rsidRDefault="00D93F1E" w:rsidP="00796E56">
      <w:pPr>
        <w:tabs>
          <w:tab w:val="left" w:pos="720"/>
        </w:tabs>
        <w:ind w:left="720"/>
      </w:pPr>
      <w:r>
        <w:t>Les Soumissionnaires ne doivent pas fournir la Garantie d'exécution et la Garantie de paiement anticipé avec leur Offre. Seul le Soumissionnaire retenu par l’Acheteur pour l'adjudication du Contrat doit fournir ces garanties.</w:t>
      </w:r>
    </w:p>
    <w:p w14:paraId="441AA32E" w14:textId="74590EFA" w:rsidR="00794D1B" w:rsidRDefault="00D93F1E" w:rsidP="00796E56">
      <w:pPr>
        <w:tabs>
          <w:tab w:val="left" w:pos="3960"/>
        </w:tabs>
      </w:pPr>
      <w:r>
        <w:t>Les formulaires suivants, une fois complétés, font partie du Contrat : (i) l’Accord contractuel, avec toutes ses Annexes ; (ii) la Garantie d'exécution ; et (iii) la Garantie de paiement anticipé.</w:t>
      </w:r>
    </w:p>
    <w:p w14:paraId="4CF2EB49" w14:textId="2CD5B9B0" w:rsidR="00794D1B" w:rsidRDefault="00D93F1E" w:rsidP="004419A5">
      <w:pPr>
        <w:pStyle w:val="ListParagraph"/>
        <w:numPr>
          <w:ilvl w:val="0"/>
          <w:numId w:val="63"/>
        </w:numPr>
        <w:tabs>
          <w:tab w:val="left" w:pos="3960"/>
        </w:tabs>
      </w:pPr>
      <w:r>
        <w:t>Accord contractuel : Outre le fait d’indiquer les parties et le Prix du Contrat, l'Accord contractuel spécifie : (i) l’identité du représentant du Fournisseur ; (ii) le cas échéant, celle du Conciliateur désigné ainsi que le montant de ses honoraires ; et (iii) la liste des Sous-traitants approuvés. En outre, les modifications apportées aux Bordereaux de prix figurant dans l’Offre du Soumissionnaire retenu figurent en annexe de l'Accord. Il s’agit des corrections et ajustements apportés au Bordereau de prix du Fournisseur, pour corriger des erreurs et ajuster le Prix du Contrat pour qu'il reflète, le cas échéant, toutes les extensions de la durée de validité des Offres au-delà du dernier jour de la durée de validité initiale de l’Offre.</w:t>
      </w:r>
    </w:p>
    <w:p w14:paraId="492BEC91" w14:textId="77777777" w:rsidR="00796E56" w:rsidRDefault="00796E56" w:rsidP="00796E56">
      <w:pPr>
        <w:pStyle w:val="ListParagraph"/>
        <w:tabs>
          <w:tab w:val="left" w:pos="3960"/>
        </w:tabs>
      </w:pPr>
    </w:p>
    <w:p w14:paraId="1E393C9E" w14:textId="30CE9641" w:rsidR="00794D1B" w:rsidRDefault="00D93F1E" w:rsidP="004419A5">
      <w:pPr>
        <w:pStyle w:val="ListParagraph"/>
        <w:numPr>
          <w:ilvl w:val="0"/>
          <w:numId w:val="63"/>
        </w:numPr>
        <w:tabs>
          <w:tab w:val="left" w:pos="3960"/>
        </w:tabs>
      </w:pPr>
      <w:r>
        <w:t xml:space="preserve">Garantie </w:t>
      </w:r>
      <w:proofErr w:type="gramStart"/>
      <w:r>
        <w:t>d’exécution:</w:t>
      </w:r>
      <w:proofErr w:type="gramEnd"/>
      <w:r>
        <w:t xml:space="preserve"> Conformément à la Clause 13.3 des CGC, le Soumissionnaire retenu doit fournir la Garantie d'exécution selon le formulaire figurant dans cette section de l'Appel d'offres, et pour le montant spécifié conformément aux CPC.</w:t>
      </w:r>
    </w:p>
    <w:p w14:paraId="351F47C0" w14:textId="77777777" w:rsidR="00796E56" w:rsidRDefault="00796E56" w:rsidP="00796E56">
      <w:pPr>
        <w:pStyle w:val="ListParagraph"/>
        <w:tabs>
          <w:tab w:val="left" w:pos="3960"/>
        </w:tabs>
      </w:pPr>
    </w:p>
    <w:p w14:paraId="14D73EDC" w14:textId="17609CD0" w:rsidR="00794D1B" w:rsidRDefault="00D93F1E" w:rsidP="004419A5">
      <w:pPr>
        <w:pStyle w:val="ListParagraph"/>
        <w:numPr>
          <w:ilvl w:val="0"/>
          <w:numId w:val="63"/>
        </w:numPr>
        <w:tabs>
          <w:tab w:val="left" w:pos="3960"/>
        </w:tabs>
      </w:pPr>
      <w:r>
        <w:t xml:space="preserve">Garantie de paiement anticipé Conformément à la Clause 13.2 des CGC, le Soumissionnaire retenu doit fournir une garantie bancaire pour le montant total du Paiement anticipé - si un Paiement anticipé est spécifié à la Clause 12.1 des CPC des CGC – selon le formulaire figurant dans cette section de l'Appel d'offres ou sous une autre forme que l’Acheteur juge acceptable. </w:t>
      </w:r>
    </w:p>
    <w:p w14:paraId="20934003" w14:textId="1E41681C" w:rsidR="00794D1B" w:rsidRDefault="00D93F1E" w:rsidP="00796E56">
      <w:pPr>
        <w:tabs>
          <w:tab w:val="left" w:pos="3960"/>
        </w:tabs>
        <w:rPr>
          <w:sz w:val="22"/>
        </w:rPr>
      </w:pPr>
      <w:r>
        <w:t>L’Acheteur et le Fournisseur utiliseront les formulaires supplémentaires suivants durant l'exécution du Contrat pour officialiser ou certifier certains faits importants dans le cadre du Contrat : (i) les certificats d'installation et de réception opérationnelle ; et (ii) les différents formulaires relatifs aux modifications. Ces formulaires et leurs modalités d'utilisation durant l'exécution du Contrat sont inclus dans l'Appel d'offres pour l'information des Soumissionnaires.</w:t>
      </w:r>
      <w:r>
        <w:br w:type="page"/>
      </w:r>
    </w:p>
    <w:p w14:paraId="4C0B6E82" w14:textId="5A2D9D29" w:rsidR="00794D1B" w:rsidRDefault="00D93F1E">
      <w:pPr>
        <w:pStyle w:val="Heading2"/>
        <w:tabs>
          <w:tab w:val="left" w:pos="3960"/>
        </w:tabs>
        <w:rPr>
          <w:rFonts w:ascii="Times New Roman" w:hAnsi="Times New Roman"/>
        </w:rPr>
      </w:pPr>
      <w:bookmarkStart w:id="104" w:name="_Toc30447167"/>
      <w:bookmarkStart w:id="105" w:name="_Toc47170002"/>
      <w:r>
        <w:rPr>
          <w:rFonts w:ascii="Times New Roman" w:hAnsi="Times New Roman"/>
        </w:rPr>
        <w:lastRenderedPageBreak/>
        <w:t>Liste des Formulaires d’Offres</w:t>
      </w:r>
      <w:bookmarkEnd w:id="104"/>
      <w:bookmarkEnd w:id="105"/>
    </w:p>
    <w:p w14:paraId="50CF2D6C" w14:textId="2C3BE3AD" w:rsidR="007C00A8" w:rsidRDefault="00D93F1E">
      <w:pPr>
        <w:pStyle w:val="TOC1"/>
        <w:rPr>
          <w:rFonts w:asciiTheme="minorHAnsi" w:eastAsiaTheme="minorEastAsia" w:hAnsiTheme="minorHAnsi" w:cstheme="minorBidi"/>
          <w:b w:val="0"/>
          <w:noProof/>
          <w:sz w:val="22"/>
          <w:szCs w:val="22"/>
          <w:lang w:val="en-US"/>
        </w:rPr>
      </w:pPr>
      <w:r>
        <w:rPr>
          <w:rFonts w:ascii="Times New Roman" w:hAnsi="Times New Roman"/>
          <w:smallCaps/>
        </w:rPr>
        <w:fldChar w:fldCharType="begin"/>
      </w:r>
      <w:r>
        <w:rPr>
          <w:rFonts w:ascii="Times New Roman" w:hAnsi="Times New Roman"/>
        </w:rPr>
        <w:instrText xml:space="preserve"> TOC \h \z \t "Head 8.1,1,Head 8.2,2" </w:instrText>
      </w:r>
      <w:r>
        <w:rPr>
          <w:rFonts w:ascii="Times New Roman" w:hAnsi="Times New Roman"/>
          <w:smallCaps/>
        </w:rPr>
        <w:fldChar w:fldCharType="separate"/>
      </w:r>
      <w:hyperlink w:anchor="_Toc47170448" w:history="1">
        <w:r w:rsidR="007C00A8" w:rsidRPr="001E6ABE">
          <w:rPr>
            <w:rStyle w:val="Hyperlink"/>
            <w:rFonts w:ascii="Times New Roman" w:hAnsi="Times New Roman"/>
            <w:noProof/>
          </w:rPr>
          <w:t>1.  Formulaire de soumission de l’Offre :</w:t>
        </w:r>
        <w:r w:rsidR="007C00A8">
          <w:rPr>
            <w:noProof/>
            <w:webHidden/>
          </w:rPr>
          <w:tab/>
        </w:r>
        <w:r w:rsidR="007C00A8">
          <w:rPr>
            <w:noProof/>
            <w:webHidden/>
          </w:rPr>
          <w:fldChar w:fldCharType="begin"/>
        </w:r>
        <w:r w:rsidR="007C00A8">
          <w:rPr>
            <w:noProof/>
            <w:webHidden/>
          </w:rPr>
          <w:instrText xml:space="preserve"> PAGEREF _Toc47170448 \h </w:instrText>
        </w:r>
        <w:r w:rsidR="007C00A8">
          <w:rPr>
            <w:noProof/>
            <w:webHidden/>
          </w:rPr>
        </w:r>
        <w:r w:rsidR="007C00A8">
          <w:rPr>
            <w:noProof/>
            <w:webHidden/>
          </w:rPr>
          <w:fldChar w:fldCharType="separate"/>
        </w:r>
        <w:r w:rsidR="007C00A8">
          <w:rPr>
            <w:noProof/>
            <w:webHidden/>
          </w:rPr>
          <w:t>91</w:t>
        </w:r>
        <w:r w:rsidR="007C00A8">
          <w:rPr>
            <w:noProof/>
            <w:webHidden/>
          </w:rPr>
          <w:fldChar w:fldCharType="end"/>
        </w:r>
      </w:hyperlink>
    </w:p>
    <w:p w14:paraId="370E649F" w14:textId="7E093258" w:rsidR="007C00A8" w:rsidRDefault="00BD2DDF">
      <w:pPr>
        <w:pStyle w:val="TOC1"/>
        <w:rPr>
          <w:rFonts w:asciiTheme="minorHAnsi" w:eastAsiaTheme="minorEastAsia" w:hAnsiTheme="minorHAnsi" w:cstheme="minorBidi"/>
          <w:b w:val="0"/>
          <w:noProof/>
          <w:sz w:val="22"/>
          <w:szCs w:val="22"/>
          <w:lang w:val="en-US"/>
        </w:rPr>
      </w:pPr>
      <w:hyperlink w:anchor="_Toc47170449" w:history="1">
        <w:r w:rsidR="007C00A8" w:rsidRPr="001E6ABE">
          <w:rPr>
            <w:rStyle w:val="Hyperlink"/>
            <w:rFonts w:ascii="Times New Roman" w:hAnsi="Times New Roman"/>
            <w:noProof/>
          </w:rPr>
          <w:t>2.  Formulaires des Bordereaux de prix</w:t>
        </w:r>
        <w:r w:rsidR="007C00A8">
          <w:rPr>
            <w:noProof/>
            <w:webHidden/>
          </w:rPr>
          <w:tab/>
        </w:r>
        <w:r w:rsidR="007C00A8">
          <w:rPr>
            <w:noProof/>
            <w:webHidden/>
          </w:rPr>
          <w:fldChar w:fldCharType="begin"/>
        </w:r>
        <w:r w:rsidR="007C00A8">
          <w:rPr>
            <w:noProof/>
            <w:webHidden/>
          </w:rPr>
          <w:instrText xml:space="preserve"> PAGEREF _Toc47170449 \h </w:instrText>
        </w:r>
        <w:r w:rsidR="007C00A8">
          <w:rPr>
            <w:noProof/>
            <w:webHidden/>
          </w:rPr>
        </w:r>
        <w:r w:rsidR="007C00A8">
          <w:rPr>
            <w:noProof/>
            <w:webHidden/>
          </w:rPr>
          <w:fldChar w:fldCharType="separate"/>
        </w:r>
        <w:r w:rsidR="007C00A8">
          <w:rPr>
            <w:noProof/>
            <w:webHidden/>
          </w:rPr>
          <w:t>96</w:t>
        </w:r>
        <w:r w:rsidR="007C00A8">
          <w:rPr>
            <w:noProof/>
            <w:webHidden/>
          </w:rPr>
          <w:fldChar w:fldCharType="end"/>
        </w:r>
      </w:hyperlink>
    </w:p>
    <w:p w14:paraId="3E37002D" w14:textId="4419D4A7" w:rsidR="007C00A8" w:rsidRDefault="00BD2DDF">
      <w:pPr>
        <w:pStyle w:val="TOC2"/>
        <w:rPr>
          <w:rFonts w:asciiTheme="minorHAnsi" w:eastAsiaTheme="minorEastAsia" w:hAnsiTheme="minorHAnsi" w:cstheme="minorBidi"/>
          <w:sz w:val="22"/>
          <w:szCs w:val="22"/>
          <w:lang w:val="en-US"/>
        </w:rPr>
      </w:pPr>
      <w:hyperlink w:anchor="_Toc47170450" w:history="1">
        <w:r w:rsidR="007C00A8" w:rsidRPr="001E6ABE">
          <w:rPr>
            <w:rStyle w:val="Hyperlink"/>
          </w:rPr>
          <w:t>2.1 Préambule</w:t>
        </w:r>
        <w:r w:rsidR="007C00A8">
          <w:rPr>
            <w:webHidden/>
          </w:rPr>
          <w:tab/>
        </w:r>
        <w:r w:rsidR="007C00A8">
          <w:rPr>
            <w:webHidden/>
          </w:rPr>
          <w:fldChar w:fldCharType="begin"/>
        </w:r>
        <w:r w:rsidR="007C00A8">
          <w:rPr>
            <w:webHidden/>
          </w:rPr>
          <w:instrText xml:space="preserve"> PAGEREF _Toc47170450 \h </w:instrText>
        </w:r>
        <w:r w:rsidR="007C00A8">
          <w:rPr>
            <w:webHidden/>
          </w:rPr>
        </w:r>
        <w:r w:rsidR="007C00A8">
          <w:rPr>
            <w:webHidden/>
          </w:rPr>
          <w:fldChar w:fldCharType="separate"/>
        </w:r>
        <w:r w:rsidR="007C00A8">
          <w:rPr>
            <w:webHidden/>
          </w:rPr>
          <w:t>97</w:t>
        </w:r>
        <w:r w:rsidR="007C00A8">
          <w:rPr>
            <w:webHidden/>
          </w:rPr>
          <w:fldChar w:fldCharType="end"/>
        </w:r>
      </w:hyperlink>
    </w:p>
    <w:p w14:paraId="5F0EA513" w14:textId="78184B3C" w:rsidR="007C00A8" w:rsidRDefault="00BD2DDF">
      <w:pPr>
        <w:pStyle w:val="TOC2"/>
        <w:rPr>
          <w:rFonts w:asciiTheme="minorHAnsi" w:eastAsiaTheme="minorEastAsia" w:hAnsiTheme="minorHAnsi" w:cstheme="minorBidi"/>
          <w:sz w:val="22"/>
          <w:szCs w:val="22"/>
          <w:lang w:val="en-US"/>
        </w:rPr>
      </w:pPr>
      <w:hyperlink w:anchor="_Toc47170451" w:history="1">
        <w:r w:rsidR="007C00A8" w:rsidRPr="001E6ABE">
          <w:rPr>
            <w:rStyle w:val="Hyperlink"/>
          </w:rPr>
          <w:t>2.2 Tableau récapitulatif général des prix Prix en</w:t>
        </w:r>
        <w:r w:rsidR="007C00A8">
          <w:rPr>
            <w:webHidden/>
          </w:rPr>
          <w:tab/>
        </w:r>
        <w:r w:rsidR="007C00A8">
          <w:rPr>
            <w:webHidden/>
          </w:rPr>
          <w:fldChar w:fldCharType="begin"/>
        </w:r>
        <w:r w:rsidR="007C00A8">
          <w:rPr>
            <w:webHidden/>
          </w:rPr>
          <w:instrText xml:space="preserve"> PAGEREF _Toc47170451 \h </w:instrText>
        </w:r>
        <w:r w:rsidR="007C00A8">
          <w:rPr>
            <w:webHidden/>
          </w:rPr>
        </w:r>
        <w:r w:rsidR="007C00A8">
          <w:rPr>
            <w:webHidden/>
          </w:rPr>
          <w:fldChar w:fldCharType="separate"/>
        </w:r>
        <w:r w:rsidR="007C00A8">
          <w:rPr>
            <w:webHidden/>
          </w:rPr>
          <w:t>98</w:t>
        </w:r>
        <w:r w:rsidR="007C00A8">
          <w:rPr>
            <w:webHidden/>
          </w:rPr>
          <w:fldChar w:fldCharType="end"/>
        </w:r>
      </w:hyperlink>
    </w:p>
    <w:p w14:paraId="4FDFA4DD" w14:textId="148153CB" w:rsidR="007C00A8" w:rsidRDefault="00BD2DDF">
      <w:pPr>
        <w:pStyle w:val="TOC2"/>
        <w:rPr>
          <w:rFonts w:asciiTheme="minorHAnsi" w:eastAsiaTheme="minorEastAsia" w:hAnsiTheme="minorHAnsi" w:cstheme="minorBidi"/>
          <w:sz w:val="22"/>
          <w:szCs w:val="22"/>
          <w:lang w:val="en-US"/>
        </w:rPr>
      </w:pPr>
      <w:hyperlink w:anchor="_Toc47170452" w:history="1">
        <w:r w:rsidR="007C00A8" w:rsidRPr="001E6ABE">
          <w:rPr>
            <w:rStyle w:val="Hyperlink"/>
          </w:rPr>
          <w:t>2.3 Tableau récapitulatif des coûts de fourniture et d'installation</w:t>
        </w:r>
        <w:r w:rsidR="007C00A8">
          <w:rPr>
            <w:webHidden/>
          </w:rPr>
          <w:tab/>
        </w:r>
        <w:r w:rsidR="007C00A8">
          <w:rPr>
            <w:webHidden/>
          </w:rPr>
          <w:fldChar w:fldCharType="begin"/>
        </w:r>
        <w:r w:rsidR="007C00A8">
          <w:rPr>
            <w:webHidden/>
          </w:rPr>
          <w:instrText xml:space="preserve"> PAGEREF _Toc47170452 \h </w:instrText>
        </w:r>
        <w:r w:rsidR="007C00A8">
          <w:rPr>
            <w:webHidden/>
          </w:rPr>
        </w:r>
        <w:r w:rsidR="007C00A8">
          <w:rPr>
            <w:webHidden/>
          </w:rPr>
          <w:fldChar w:fldCharType="separate"/>
        </w:r>
        <w:r w:rsidR="007C00A8">
          <w:rPr>
            <w:webHidden/>
          </w:rPr>
          <w:t>99</w:t>
        </w:r>
        <w:r w:rsidR="007C00A8">
          <w:rPr>
            <w:webHidden/>
          </w:rPr>
          <w:fldChar w:fldCharType="end"/>
        </w:r>
      </w:hyperlink>
    </w:p>
    <w:p w14:paraId="51C49FC1" w14:textId="4A87F92B" w:rsidR="007C00A8" w:rsidRDefault="00BD2DDF">
      <w:pPr>
        <w:pStyle w:val="TOC2"/>
        <w:rPr>
          <w:rFonts w:asciiTheme="minorHAnsi" w:eastAsiaTheme="minorEastAsia" w:hAnsiTheme="minorHAnsi" w:cstheme="minorBidi"/>
          <w:sz w:val="22"/>
          <w:szCs w:val="22"/>
          <w:lang w:val="en-US"/>
        </w:rPr>
      </w:pPr>
      <w:hyperlink w:anchor="_Toc47170453" w:history="1">
        <w:r w:rsidR="007C00A8" w:rsidRPr="001E6ABE">
          <w:rPr>
            <w:rStyle w:val="Hyperlink"/>
          </w:rPr>
          <w:t>2.4 Tableau récapitulatif des coûts récurrents</w:t>
        </w:r>
        <w:r w:rsidR="007C00A8">
          <w:rPr>
            <w:webHidden/>
          </w:rPr>
          <w:tab/>
        </w:r>
        <w:r w:rsidR="007C00A8">
          <w:rPr>
            <w:webHidden/>
          </w:rPr>
          <w:fldChar w:fldCharType="begin"/>
        </w:r>
        <w:r w:rsidR="007C00A8">
          <w:rPr>
            <w:webHidden/>
          </w:rPr>
          <w:instrText xml:space="preserve"> PAGEREF _Toc47170453 \h </w:instrText>
        </w:r>
        <w:r w:rsidR="007C00A8">
          <w:rPr>
            <w:webHidden/>
          </w:rPr>
        </w:r>
        <w:r w:rsidR="007C00A8">
          <w:rPr>
            <w:webHidden/>
          </w:rPr>
          <w:fldChar w:fldCharType="separate"/>
        </w:r>
        <w:r w:rsidR="007C00A8">
          <w:rPr>
            <w:webHidden/>
          </w:rPr>
          <w:t>103</w:t>
        </w:r>
        <w:r w:rsidR="007C00A8">
          <w:rPr>
            <w:webHidden/>
          </w:rPr>
          <w:fldChar w:fldCharType="end"/>
        </w:r>
      </w:hyperlink>
    </w:p>
    <w:p w14:paraId="7F319769" w14:textId="25A06BDA" w:rsidR="007C00A8" w:rsidRDefault="00BD2DDF">
      <w:pPr>
        <w:pStyle w:val="TOC2"/>
        <w:rPr>
          <w:rFonts w:asciiTheme="minorHAnsi" w:eastAsiaTheme="minorEastAsia" w:hAnsiTheme="minorHAnsi" w:cstheme="minorBidi"/>
          <w:sz w:val="22"/>
          <w:szCs w:val="22"/>
          <w:lang w:val="en-US"/>
        </w:rPr>
      </w:pPr>
      <w:hyperlink w:anchor="_Toc47170454" w:history="1">
        <w:r w:rsidR="007C00A8" w:rsidRPr="001E6ABE">
          <w:rPr>
            <w:rStyle w:val="Hyperlink"/>
          </w:rPr>
          <w:t>2.5 Sous-tableau des coûts de fourniture et d'installation</w:t>
        </w:r>
        <w:r w:rsidR="007C00A8" w:rsidRPr="001E6ABE">
          <w:rPr>
            <w:rStyle w:val="Hyperlink"/>
            <w:bCs/>
            <w:i/>
            <w:iCs/>
          </w:rPr>
          <w:t xml:space="preserve"> </w:t>
        </w:r>
        <w:r w:rsidR="007C00A8">
          <w:rPr>
            <w:rStyle w:val="Hyperlink"/>
            <w:bCs/>
            <w:i/>
            <w:iCs/>
          </w:rPr>
          <w:br/>
        </w:r>
        <w:r w:rsidR="007C00A8" w:rsidRPr="001E6ABE">
          <w:rPr>
            <w:rStyle w:val="Hyperlink"/>
            <w:bCs/>
            <w:i/>
            <w:iCs/>
          </w:rPr>
          <w:t>[insérer :  numéro d'identification]</w:t>
        </w:r>
        <w:r w:rsidR="007C00A8">
          <w:rPr>
            <w:webHidden/>
          </w:rPr>
          <w:tab/>
        </w:r>
        <w:r w:rsidR="007C00A8">
          <w:rPr>
            <w:webHidden/>
          </w:rPr>
          <w:fldChar w:fldCharType="begin"/>
        </w:r>
        <w:r w:rsidR="007C00A8">
          <w:rPr>
            <w:webHidden/>
          </w:rPr>
          <w:instrText xml:space="preserve"> PAGEREF _Toc47170454 \h </w:instrText>
        </w:r>
        <w:r w:rsidR="007C00A8">
          <w:rPr>
            <w:webHidden/>
          </w:rPr>
        </w:r>
        <w:r w:rsidR="007C00A8">
          <w:rPr>
            <w:webHidden/>
          </w:rPr>
          <w:fldChar w:fldCharType="separate"/>
        </w:r>
        <w:r w:rsidR="007C00A8">
          <w:rPr>
            <w:webHidden/>
          </w:rPr>
          <w:t>104</w:t>
        </w:r>
        <w:r w:rsidR="007C00A8">
          <w:rPr>
            <w:webHidden/>
          </w:rPr>
          <w:fldChar w:fldCharType="end"/>
        </w:r>
      </w:hyperlink>
    </w:p>
    <w:p w14:paraId="2C8A915B" w14:textId="4CBFA1A4" w:rsidR="007C00A8" w:rsidRDefault="00BD2DDF">
      <w:pPr>
        <w:pStyle w:val="TOC2"/>
        <w:rPr>
          <w:rFonts w:asciiTheme="minorHAnsi" w:eastAsiaTheme="minorEastAsia" w:hAnsiTheme="minorHAnsi" w:cstheme="minorBidi"/>
          <w:sz w:val="22"/>
          <w:szCs w:val="22"/>
          <w:lang w:val="en-US"/>
        </w:rPr>
      </w:pPr>
      <w:hyperlink w:anchor="_Toc47170455" w:history="1">
        <w:r w:rsidR="007C00A8" w:rsidRPr="001E6ABE">
          <w:rPr>
            <w:rStyle w:val="Hyperlink"/>
          </w:rPr>
          <w:t>2.6 Sous-tableau des coûts récurrents</w:t>
        </w:r>
        <w:r w:rsidR="007C00A8" w:rsidRPr="001E6ABE">
          <w:rPr>
            <w:rStyle w:val="Hyperlink"/>
            <w:bCs/>
            <w:i/>
            <w:iCs/>
          </w:rPr>
          <w:t xml:space="preserve"> [insérer :  numéro d'identification]</w:t>
        </w:r>
        <w:r w:rsidR="007C00A8">
          <w:rPr>
            <w:webHidden/>
          </w:rPr>
          <w:tab/>
        </w:r>
        <w:r w:rsidR="007C00A8">
          <w:rPr>
            <w:webHidden/>
          </w:rPr>
          <w:fldChar w:fldCharType="begin"/>
        </w:r>
        <w:r w:rsidR="007C00A8">
          <w:rPr>
            <w:webHidden/>
          </w:rPr>
          <w:instrText xml:space="preserve"> PAGEREF _Toc47170455 \h </w:instrText>
        </w:r>
        <w:r w:rsidR="007C00A8">
          <w:rPr>
            <w:webHidden/>
          </w:rPr>
        </w:r>
        <w:r w:rsidR="007C00A8">
          <w:rPr>
            <w:webHidden/>
          </w:rPr>
          <w:fldChar w:fldCharType="separate"/>
        </w:r>
        <w:r w:rsidR="007C00A8">
          <w:rPr>
            <w:webHidden/>
          </w:rPr>
          <w:t>107</w:t>
        </w:r>
        <w:r w:rsidR="007C00A8">
          <w:rPr>
            <w:webHidden/>
          </w:rPr>
          <w:fldChar w:fldCharType="end"/>
        </w:r>
      </w:hyperlink>
    </w:p>
    <w:p w14:paraId="5AF70D6C" w14:textId="3B76335C" w:rsidR="007C00A8" w:rsidRDefault="00BD2DDF">
      <w:pPr>
        <w:pStyle w:val="TOC2"/>
        <w:rPr>
          <w:rFonts w:asciiTheme="minorHAnsi" w:eastAsiaTheme="minorEastAsia" w:hAnsiTheme="minorHAnsi" w:cstheme="minorBidi"/>
          <w:sz w:val="22"/>
          <w:szCs w:val="22"/>
          <w:lang w:val="en-US"/>
        </w:rPr>
      </w:pPr>
      <w:hyperlink w:anchor="_Toc47170456" w:history="1">
        <w:r w:rsidR="007C00A8" w:rsidRPr="001E6ABE">
          <w:rPr>
            <w:rStyle w:val="Hyperlink"/>
          </w:rPr>
          <w:t>2.7 Tableau des codes des pays d'origine</w:t>
        </w:r>
        <w:r w:rsidR="007C00A8">
          <w:rPr>
            <w:webHidden/>
          </w:rPr>
          <w:tab/>
        </w:r>
        <w:r w:rsidR="007C00A8">
          <w:rPr>
            <w:webHidden/>
          </w:rPr>
          <w:fldChar w:fldCharType="begin"/>
        </w:r>
        <w:r w:rsidR="007C00A8">
          <w:rPr>
            <w:webHidden/>
          </w:rPr>
          <w:instrText xml:space="preserve"> PAGEREF _Toc47170456 \h </w:instrText>
        </w:r>
        <w:r w:rsidR="007C00A8">
          <w:rPr>
            <w:webHidden/>
          </w:rPr>
        </w:r>
        <w:r w:rsidR="007C00A8">
          <w:rPr>
            <w:webHidden/>
          </w:rPr>
          <w:fldChar w:fldCharType="separate"/>
        </w:r>
        <w:r w:rsidR="007C00A8">
          <w:rPr>
            <w:webHidden/>
          </w:rPr>
          <w:t>109</w:t>
        </w:r>
        <w:r w:rsidR="007C00A8">
          <w:rPr>
            <w:webHidden/>
          </w:rPr>
          <w:fldChar w:fldCharType="end"/>
        </w:r>
      </w:hyperlink>
    </w:p>
    <w:p w14:paraId="52CADF5F" w14:textId="3E517ADE" w:rsidR="007C00A8" w:rsidRDefault="00BD2DDF">
      <w:pPr>
        <w:pStyle w:val="TOC1"/>
        <w:rPr>
          <w:rFonts w:asciiTheme="minorHAnsi" w:eastAsiaTheme="minorEastAsia" w:hAnsiTheme="minorHAnsi" w:cstheme="minorBidi"/>
          <w:b w:val="0"/>
          <w:noProof/>
          <w:sz w:val="22"/>
          <w:szCs w:val="22"/>
          <w:lang w:val="en-US"/>
        </w:rPr>
      </w:pPr>
      <w:hyperlink w:anchor="_Toc47170457" w:history="1">
        <w:r w:rsidR="007C00A8" w:rsidRPr="001E6ABE">
          <w:rPr>
            <w:rStyle w:val="Hyperlink"/>
            <w:rFonts w:ascii="Times New Roman" w:hAnsi="Times New Roman"/>
            <w:noProof/>
          </w:rPr>
          <w:t>3.  Formulaires de qualification du Soumissionnaire</w:t>
        </w:r>
        <w:r w:rsidR="007C00A8">
          <w:rPr>
            <w:noProof/>
            <w:webHidden/>
          </w:rPr>
          <w:tab/>
        </w:r>
        <w:r w:rsidR="007C00A8">
          <w:rPr>
            <w:noProof/>
            <w:webHidden/>
          </w:rPr>
          <w:fldChar w:fldCharType="begin"/>
        </w:r>
        <w:r w:rsidR="007C00A8">
          <w:rPr>
            <w:noProof/>
            <w:webHidden/>
          </w:rPr>
          <w:instrText xml:space="preserve"> PAGEREF _Toc47170457 \h </w:instrText>
        </w:r>
        <w:r w:rsidR="007C00A8">
          <w:rPr>
            <w:noProof/>
            <w:webHidden/>
          </w:rPr>
        </w:r>
        <w:r w:rsidR="007C00A8">
          <w:rPr>
            <w:noProof/>
            <w:webHidden/>
          </w:rPr>
          <w:fldChar w:fldCharType="separate"/>
        </w:r>
        <w:r w:rsidR="007C00A8">
          <w:rPr>
            <w:noProof/>
            <w:webHidden/>
          </w:rPr>
          <w:t>110</w:t>
        </w:r>
        <w:r w:rsidR="007C00A8">
          <w:rPr>
            <w:noProof/>
            <w:webHidden/>
          </w:rPr>
          <w:fldChar w:fldCharType="end"/>
        </w:r>
      </w:hyperlink>
    </w:p>
    <w:p w14:paraId="4BE81202" w14:textId="1C178C46" w:rsidR="007C00A8" w:rsidRDefault="00BD2DDF">
      <w:pPr>
        <w:pStyle w:val="TOC2"/>
        <w:rPr>
          <w:rFonts w:asciiTheme="minorHAnsi" w:eastAsiaTheme="minorEastAsia" w:hAnsiTheme="minorHAnsi" w:cstheme="minorBidi"/>
          <w:sz w:val="22"/>
          <w:szCs w:val="22"/>
          <w:lang w:val="en-US"/>
        </w:rPr>
      </w:pPr>
      <w:hyperlink w:anchor="_Toc47170458" w:history="1">
        <w:r w:rsidR="007C00A8" w:rsidRPr="001E6ABE">
          <w:rPr>
            <w:rStyle w:val="Hyperlink"/>
            <w:bCs/>
          </w:rPr>
          <w:t>3.1 Formulaire ELI-1 : Fiche de renseignements sur le Soumissionnaire</w:t>
        </w:r>
        <w:r w:rsidR="007C00A8">
          <w:rPr>
            <w:webHidden/>
          </w:rPr>
          <w:tab/>
        </w:r>
        <w:r w:rsidR="007C00A8">
          <w:rPr>
            <w:webHidden/>
          </w:rPr>
          <w:fldChar w:fldCharType="begin"/>
        </w:r>
        <w:r w:rsidR="007C00A8">
          <w:rPr>
            <w:webHidden/>
          </w:rPr>
          <w:instrText xml:space="preserve"> PAGEREF _Toc47170458 \h </w:instrText>
        </w:r>
        <w:r w:rsidR="007C00A8">
          <w:rPr>
            <w:webHidden/>
          </w:rPr>
        </w:r>
        <w:r w:rsidR="007C00A8">
          <w:rPr>
            <w:webHidden/>
          </w:rPr>
          <w:fldChar w:fldCharType="separate"/>
        </w:r>
        <w:r w:rsidR="007C00A8">
          <w:rPr>
            <w:webHidden/>
          </w:rPr>
          <w:t>111</w:t>
        </w:r>
        <w:r w:rsidR="007C00A8">
          <w:rPr>
            <w:webHidden/>
          </w:rPr>
          <w:fldChar w:fldCharType="end"/>
        </w:r>
      </w:hyperlink>
    </w:p>
    <w:p w14:paraId="2107B00B" w14:textId="16564CE2" w:rsidR="007C00A8" w:rsidRDefault="00BD2DDF">
      <w:pPr>
        <w:pStyle w:val="TOC2"/>
        <w:rPr>
          <w:rFonts w:asciiTheme="minorHAnsi" w:eastAsiaTheme="minorEastAsia" w:hAnsiTheme="minorHAnsi" w:cstheme="minorBidi"/>
          <w:sz w:val="22"/>
          <w:szCs w:val="22"/>
          <w:lang w:val="en-US"/>
        </w:rPr>
      </w:pPr>
      <w:hyperlink w:anchor="_Toc47170459" w:history="1">
        <w:r w:rsidR="007C00A8" w:rsidRPr="001E6ABE">
          <w:rPr>
            <w:rStyle w:val="Hyperlink"/>
          </w:rPr>
          <w:t>3.2 Formulaire ELI-2 :</w:t>
        </w:r>
        <w:r w:rsidR="007C00A8" w:rsidRPr="001E6ABE">
          <w:rPr>
            <w:rStyle w:val="Hyperlink"/>
            <w:bCs/>
          </w:rPr>
          <w:t xml:space="preserve"> </w:t>
        </w:r>
        <w:r w:rsidR="007C00A8" w:rsidRPr="001E6ABE">
          <w:rPr>
            <w:rStyle w:val="Hyperlink"/>
          </w:rPr>
          <w:t>Informations relatives à la Co-entreprise</w:t>
        </w:r>
        <w:r w:rsidR="007C00A8" w:rsidRPr="001E6ABE">
          <w:rPr>
            <w:rStyle w:val="Hyperlink"/>
            <w:bCs/>
          </w:rPr>
          <w:t>/Association</w:t>
        </w:r>
        <w:r w:rsidR="007C00A8">
          <w:rPr>
            <w:rStyle w:val="Hyperlink"/>
            <w:bCs/>
          </w:rPr>
          <w:br/>
        </w:r>
        <w:r w:rsidR="007C00A8" w:rsidRPr="001E6ABE">
          <w:rPr>
            <w:rStyle w:val="Hyperlink"/>
            <w:bCs/>
          </w:rPr>
          <w:t>/</w:t>
        </w:r>
        <w:r w:rsidR="007C00A8" w:rsidRPr="001E6ABE">
          <w:rPr>
            <w:rStyle w:val="Hyperlink"/>
          </w:rPr>
          <w:t>au Sous-traitant</w:t>
        </w:r>
        <w:r w:rsidR="007C00A8">
          <w:rPr>
            <w:webHidden/>
          </w:rPr>
          <w:tab/>
        </w:r>
        <w:r w:rsidR="007C00A8">
          <w:rPr>
            <w:webHidden/>
          </w:rPr>
          <w:fldChar w:fldCharType="begin"/>
        </w:r>
        <w:r w:rsidR="007C00A8">
          <w:rPr>
            <w:webHidden/>
          </w:rPr>
          <w:instrText xml:space="preserve"> PAGEREF _Toc47170459 \h </w:instrText>
        </w:r>
        <w:r w:rsidR="007C00A8">
          <w:rPr>
            <w:webHidden/>
          </w:rPr>
        </w:r>
        <w:r w:rsidR="007C00A8">
          <w:rPr>
            <w:webHidden/>
          </w:rPr>
          <w:fldChar w:fldCharType="separate"/>
        </w:r>
        <w:r w:rsidR="007C00A8">
          <w:rPr>
            <w:webHidden/>
          </w:rPr>
          <w:t>113</w:t>
        </w:r>
        <w:r w:rsidR="007C00A8">
          <w:rPr>
            <w:webHidden/>
          </w:rPr>
          <w:fldChar w:fldCharType="end"/>
        </w:r>
      </w:hyperlink>
    </w:p>
    <w:p w14:paraId="3EF95D41" w14:textId="605B5131" w:rsidR="007C00A8" w:rsidRDefault="00BD2DDF">
      <w:pPr>
        <w:pStyle w:val="TOC2"/>
        <w:rPr>
          <w:rFonts w:asciiTheme="minorHAnsi" w:eastAsiaTheme="minorEastAsia" w:hAnsiTheme="minorHAnsi" w:cstheme="minorBidi"/>
          <w:sz w:val="22"/>
          <w:szCs w:val="22"/>
          <w:lang w:val="en-US"/>
        </w:rPr>
      </w:pPr>
      <w:hyperlink w:anchor="_Toc47170460" w:history="1">
        <w:r w:rsidR="007C00A8" w:rsidRPr="001E6ABE">
          <w:rPr>
            <w:rStyle w:val="Hyperlink"/>
          </w:rPr>
          <w:t>3.3 Formulaire ELI-3 : Formulaire du certificat d’entreprise publique</w:t>
        </w:r>
        <w:r w:rsidR="007C00A8">
          <w:rPr>
            <w:webHidden/>
          </w:rPr>
          <w:tab/>
        </w:r>
        <w:r w:rsidR="007C00A8">
          <w:rPr>
            <w:webHidden/>
          </w:rPr>
          <w:fldChar w:fldCharType="begin"/>
        </w:r>
        <w:r w:rsidR="007C00A8">
          <w:rPr>
            <w:webHidden/>
          </w:rPr>
          <w:instrText xml:space="preserve"> PAGEREF _Toc47170460 \h </w:instrText>
        </w:r>
        <w:r w:rsidR="007C00A8">
          <w:rPr>
            <w:webHidden/>
          </w:rPr>
        </w:r>
        <w:r w:rsidR="007C00A8">
          <w:rPr>
            <w:webHidden/>
          </w:rPr>
          <w:fldChar w:fldCharType="separate"/>
        </w:r>
        <w:r w:rsidR="007C00A8">
          <w:rPr>
            <w:webHidden/>
          </w:rPr>
          <w:t>115</w:t>
        </w:r>
        <w:r w:rsidR="007C00A8">
          <w:rPr>
            <w:webHidden/>
          </w:rPr>
          <w:fldChar w:fldCharType="end"/>
        </w:r>
      </w:hyperlink>
    </w:p>
    <w:p w14:paraId="7F7B567C" w14:textId="6DE00473" w:rsidR="007C00A8" w:rsidRDefault="00BD2DDF">
      <w:pPr>
        <w:pStyle w:val="TOC2"/>
        <w:rPr>
          <w:rFonts w:asciiTheme="minorHAnsi" w:eastAsiaTheme="minorEastAsia" w:hAnsiTheme="minorHAnsi" w:cstheme="minorBidi"/>
          <w:sz w:val="22"/>
          <w:szCs w:val="22"/>
          <w:lang w:val="en-US"/>
        </w:rPr>
      </w:pPr>
      <w:hyperlink w:anchor="_Toc47170461" w:history="1">
        <w:r w:rsidR="007C00A8" w:rsidRPr="001E6ABE">
          <w:rPr>
            <w:rStyle w:val="Hyperlink"/>
          </w:rPr>
          <w:t>3.4 Formulaire CON-1 : Antécédents de défaut d’exécution et de litige en instance</w:t>
        </w:r>
        <w:r w:rsidR="007C00A8">
          <w:rPr>
            <w:webHidden/>
          </w:rPr>
          <w:tab/>
        </w:r>
        <w:r w:rsidR="007C00A8">
          <w:rPr>
            <w:webHidden/>
          </w:rPr>
          <w:fldChar w:fldCharType="begin"/>
        </w:r>
        <w:r w:rsidR="007C00A8">
          <w:rPr>
            <w:webHidden/>
          </w:rPr>
          <w:instrText xml:space="preserve"> PAGEREF _Toc47170461 \h </w:instrText>
        </w:r>
        <w:r w:rsidR="007C00A8">
          <w:rPr>
            <w:webHidden/>
          </w:rPr>
        </w:r>
        <w:r w:rsidR="007C00A8">
          <w:rPr>
            <w:webHidden/>
          </w:rPr>
          <w:fldChar w:fldCharType="separate"/>
        </w:r>
        <w:r w:rsidR="007C00A8">
          <w:rPr>
            <w:webHidden/>
          </w:rPr>
          <w:t>119</w:t>
        </w:r>
        <w:r w:rsidR="007C00A8">
          <w:rPr>
            <w:webHidden/>
          </w:rPr>
          <w:fldChar w:fldCharType="end"/>
        </w:r>
      </w:hyperlink>
    </w:p>
    <w:p w14:paraId="39B1C503" w14:textId="17766B0F" w:rsidR="007C00A8" w:rsidRDefault="00BD2DDF">
      <w:pPr>
        <w:pStyle w:val="TOC2"/>
        <w:rPr>
          <w:rFonts w:asciiTheme="minorHAnsi" w:eastAsiaTheme="minorEastAsia" w:hAnsiTheme="minorHAnsi" w:cstheme="minorBidi"/>
          <w:sz w:val="22"/>
          <w:szCs w:val="22"/>
          <w:lang w:val="en-US"/>
        </w:rPr>
      </w:pPr>
      <w:hyperlink w:anchor="_Toc47170462" w:history="1">
        <w:r w:rsidR="007C00A8" w:rsidRPr="001E6ABE">
          <w:rPr>
            <w:rStyle w:val="Hyperlink"/>
          </w:rPr>
          <w:t>3.5 Formulaire FIN-1 : Situation financière</w:t>
        </w:r>
        <w:r w:rsidR="007C00A8">
          <w:rPr>
            <w:webHidden/>
          </w:rPr>
          <w:tab/>
        </w:r>
        <w:r w:rsidR="007C00A8">
          <w:rPr>
            <w:webHidden/>
          </w:rPr>
          <w:fldChar w:fldCharType="begin"/>
        </w:r>
        <w:r w:rsidR="007C00A8">
          <w:rPr>
            <w:webHidden/>
          </w:rPr>
          <w:instrText xml:space="preserve"> PAGEREF _Toc47170462 \h </w:instrText>
        </w:r>
        <w:r w:rsidR="007C00A8">
          <w:rPr>
            <w:webHidden/>
          </w:rPr>
        </w:r>
        <w:r w:rsidR="007C00A8">
          <w:rPr>
            <w:webHidden/>
          </w:rPr>
          <w:fldChar w:fldCharType="separate"/>
        </w:r>
        <w:r w:rsidR="007C00A8">
          <w:rPr>
            <w:webHidden/>
          </w:rPr>
          <w:t>121</w:t>
        </w:r>
        <w:r w:rsidR="007C00A8">
          <w:rPr>
            <w:webHidden/>
          </w:rPr>
          <w:fldChar w:fldCharType="end"/>
        </w:r>
      </w:hyperlink>
    </w:p>
    <w:p w14:paraId="73DFE891" w14:textId="07D046E8" w:rsidR="007C00A8" w:rsidRDefault="00BD2DDF">
      <w:pPr>
        <w:pStyle w:val="TOC2"/>
        <w:rPr>
          <w:rFonts w:asciiTheme="minorHAnsi" w:eastAsiaTheme="minorEastAsia" w:hAnsiTheme="minorHAnsi" w:cstheme="minorBidi"/>
          <w:sz w:val="22"/>
          <w:szCs w:val="22"/>
          <w:lang w:val="en-US"/>
        </w:rPr>
      </w:pPr>
      <w:hyperlink w:anchor="_Toc47170463" w:history="1">
        <w:r w:rsidR="007C00A8" w:rsidRPr="001E6ABE">
          <w:rPr>
            <w:rStyle w:val="Hyperlink"/>
          </w:rPr>
          <w:t xml:space="preserve">3.6 Formulaire FIN-2 : Chiffre d’affaires annuel moyen de la gestion </w:t>
        </w:r>
        <w:r w:rsidR="007C00A8">
          <w:rPr>
            <w:rStyle w:val="Hyperlink"/>
          </w:rPr>
          <w:br/>
        </w:r>
        <w:r w:rsidR="007C00A8" w:rsidRPr="001E6ABE">
          <w:rPr>
            <w:rStyle w:val="Hyperlink"/>
          </w:rPr>
          <w:t>des Systèmes d’information</w:t>
        </w:r>
        <w:r w:rsidR="007C00A8">
          <w:rPr>
            <w:webHidden/>
          </w:rPr>
          <w:tab/>
        </w:r>
        <w:r w:rsidR="007C00A8">
          <w:rPr>
            <w:webHidden/>
          </w:rPr>
          <w:fldChar w:fldCharType="begin"/>
        </w:r>
        <w:r w:rsidR="007C00A8">
          <w:rPr>
            <w:webHidden/>
          </w:rPr>
          <w:instrText xml:space="preserve"> PAGEREF _Toc47170463 \h </w:instrText>
        </w:r>
        <w:r w:rsidR="007C00A8">
          <w:rPr>
            <w:webHidden/>
          </w:rPr>
        </w:r>
        <w:r w:rsidR="007C00A8">
          <w:rPr>
            <w:webHidden/>
          </w:rPr>
          <w:fldChar w:fldCharType="separate"/>
        </w:r>
        <w:r w:rsidR="007C00A8">
          <w:rPr>
            <w:webHidden/>
          </w:rPr>
          <w:t>122</w:t>
        </w:r>
        <w:r w:rsidR="007C00A8">
          <w:rPr>
            <w:webHidden/>
          </w:rPr>
          <w:fldChar w:fldCharType="end"/>
        </w:r>
      </w:hyperlink>
    </w:p>
    <w:p w14:paraId="6FE9F2C4" w14:textId="0A15BAF2" w:rsidR="007C00A8" w:rsidRDefault="00BD2DDF">
      <w:pPr>
        <w:pStyle w:val="TOC2"/>
        <w:rPr>
          <w:rFonts w:asciiTheme="minorHAnsi" w:eastAsiaTheme="minorEastAsia" w:hAnsiTheme="minorHAnsi" w:cstheme="minorBidi"/>
          <w:sz w:val="22"/>
          <w:szCs w:val="22"/>
          <w:lang w:val="en-US"/>
        </w:rPr>
      </w:pPr>
      <w:hyperlink w:anchor="_Toc47170464" w:history="1">
        <w:r w:rsidR="007C00A8" w:rsidRPr="001E6ABE">
          <w:rPr>
            <w:rStyle w:val="Hyperlink"/>
          </w:rPr>
          <w:t>3.7 Formulaire FIN-3 : Ressources financières</w:t>
        </w:r>
        <w:r w:rsidR="007C00A8">
          <w:rPr>
            <w:webHidden/>
          </w:rPr>
          <w:tab/>
        </w:r>
        <w:r w:rsidR="007C00A8">
          <w:rPr>
            <w:webHidden/>
          </w:rPr>
          <w:fldChar w:fldCharType="begin"/>
        </w:r>
        <w:r w:rsidR="007C00A8">
          <w:rPr>
            <w:webHidden/>
          </w:rPr>
          <w:instrText xml:space="preserve"> PAGEREF _Toc47170464 \h </w:instrText>
        </w:r>
        <w:r w:rsidR="007C00A8">
          <w:rPr>
            <w:webHidden/>
          </w:rPr>
        </w:r>
        <w:r w:rsidR="007C00A8">
          <w:rPr>
            <w:webHidden/>
          </w:rPr>
          <w:fldChar w:fldCharType="separate"/>
        </w:r>
        <w:r w:rsidR="007C00A8">
          <w:rPr>
            <w:webHidden/>
          </w:rPr>
          <w:t>123</w:t>
        </w:r>
        <w:r w:rsidR="007C00A8">
          <w:rPr>
            <w:webHidden/>
          </w:rPr>
          <w:fldChar w:fldCharType="end"/>
        </w:r>
      </w:hyperlink>
    </w:p>
    <w:p w14:paraId="7D133F36" w14:textId="79DA9305" w:rsidR="007C00A8" w:rsidRDefault="00BD2DDF">
      <w:pPr>
        <w:pStyle w:val="TOC2"/>
        <w:rPr>
          <w:rFonts w:asciiTheme="minorHAnsi" w:eastAsiaTheme="minorEastAsia" w:hAnsiTheme="minorHAnsi" w:cstheme="minorBidi"/>
          <w:sz w:val="22"/>
          <w:szCs w:val="22"/>
          <w:lang w:val="en-US"/>
        </w:rPr>
      </w:pPr>
      <w:hyperlink w:anchor="_Toc47170465" w:history="1">
        <w:r w:rsidR="007C00A8" w:rsidRPr="001E6ABE">
          <w:rPr>
            <w:rStyle w:val="Hyperlink"/>
          </w:rPr>
          <w:t>3.8 Formulaire FIN-4 : Engagements contractuels actuels / Travaux en cours</w:t>
        </w:r>
        <w:r w:rsidR="007C00A8">
          <w:rPr>
            <w:webHidden/>
          </w:rPr>
          <w:tab/>
        </w:r>
        <w:r w:rsidR="007C00A8">
          <w:rPr>
            <w:webHidden/>
          </w:rPr>
          <w:fldChar w:fldCharType="begin"/>
        </w:r>
        <w:r w:rsidR="007C00A8">
          <w:rPr>
            <w:webHidden/>
          </w:rPr>
          <w:instrText xml:space="preserve"> PAGEREF _Toc47170465 \h </w:instrText>
        </w:r>
        <w:r w:rsidR="007C00A8">
          <w:rPr>
            <w:webHidden/>
          </w:rPr>
        </w:r>
        <w:r w:rsidR="007C00A8">
          <w:rPr>
            <w:webHidden/>
          </w:rPr>
          <w:fldChar w:fldCharType="separate"/>
        </w:r>
        <w:r w:rsidR="007C00A8">
          <w:rPr>
            <w:webHidden/>
          </w:rPr>
          <w:t>124</w:t>
        </w:r>
        <w:r w:rsidR="007C00A8">
          <w:rPr>
            <w:webHidden/>
          </w:rPr>
          <w:fldChar w:fldCharType="end"/>
        </w:r>
      </w:hyperlink>
    </w:p>
    <w:p w14:paraId="666CFE1D" w14:textId="5C3CECB9" w:rsidR="007C00A8" w:rsidRDefault="00BD2DDF">
      <w:pPr>
        <w:pStyle w:val="TOC2"/>
        <w:rPr>
          <w:rFonts w:asciiTheme="minorHAnsi" w:eastAsiaTheme="minorEastAsia" w:hAnsiTheme="minorHAnsi" w:cstheme="minorBidi"/>
          <w:sz w:val="22"/>
          <w:szCs w:val="22"/>
          <w:lang w:val="en-US"/>
        </w:rPr>
      </w:pPr>
      <w:hyperlink w:anchor="_Toc47170466" w:history="1">
        <w:r w:rsidR="007C00A8" w:rsidRPr="001E6ABE">
          <w:rPr>
            <w:rStyle w:val="Hyperlink"/>
          </w:rPr>
          <w:t xml:space="preserve">3.9 Formulaire EXP-1 : Expérience générale dans des contrats de Systèmes </w:t>
        </w:r>
        <w:r w:rsidR="007C00A8">
          <w:rPr>
            <w:rStyle w:val="Hyperlink"/>
          </w:rPr>
          <w:br/>
        </w:r>
        <w:r w:rsidR="007C00A8" w:rsidRPr="001E6ABE">
          <w:rPr>
            <w:rStyle w:val="Hyperlink"/>
          </w:rPr>
          <w:t>d’information</w:t>
        </w:r>
        <w:r w:rsidR="007C00A8">
          <w:rPr>
            <w:webHidden/>
          </w:rPr>
          <w:tab/>
        </w:r>
        <w:r w:rsidR="007C00A8">
          <w:rPr>
            <w:webHidden/>
          </w:rPr>
          <w:fldChar w:fldCharType="begin"/>
        </w:r>
        <w:r w:rsidR="007C00A8">
          <w:rPr>
            <w:webHidden/>
          </w:rPr>
          <w:instrText xml:space="preserve"> PAGEREF _Toc47170466 \h </w:instrText>
        </w:r>
        <w:r w:rsidR="007C00A8">
          <w:rPr>
            <w:webHidden/>
          </w:rPr>
        </w:r>
        <w:r w:rsidR="007C00A8">
          <w:rPr>
            <w:webHidden/>
          </w:rPr>
          <w:fldChar w:fldCharType="separate"/>
        </w:r>
        <w:r w:rsidR="007C00A8">
          <w:rPr>
            <w:webHidden/>
          </w:rPr>
          <w:t>125</w:t>
        </w:r>
        <w:r w:rsidR="007C00A8">
          <w:rPr>
            <w:webHidden/>
          </w:rPr>
          <w:fldChar w:fldCharType="end"/>
        </w:r>
      </w:hyperlink>
    </w:p>
    <w:p w14:paraId="7E5D9658" w14:textId="2852691F" w:rsidR="007C00A8" w:rsidRDefault="00BD2DDF">
      <w:pPr>
        <w:pStyle w:val="TOC2"/>
        <w:rPr>
          <w:rFonts w:asciiTheme="minorHAnsi" w:eastAsiaTheme="minorEastAsia" w:hAnsiTheme="minorHAnsi" w:cstheme="minorBidi"/>
          <w:sz w:val="22"/>
          <w:szCs w:val="22"/>
          <w:lang w:val="en-US"/>
        </w:rPr>
      </w:pPr>
      <w:hyperlink w:anchor="_Toc47170467" w:history="1">
        <w:r w:rsidR="007C00A8" w:rsidRPr="001E6ABE">
          <w:rPr>
            <w:rStyle w:val="Hyperlink"/>
          </w:rPr>
          <w:t xml:space="preserve">3.10 Formulaire EXP-2 : Expérience générale deans des contrats de Systèmes </w:t>
        </w:r>
        <w:r w:rsidR="007C00A8">
          <w:rPr>
            <w:rStyle w:val="Hyperlink"/>
          </w:rPr>
          <w:br/>
        </w:r>
        <w:r w:rsidR="007C00A8" w:rsidRPr="001E6ABE">
          <w:rPr>
            <w:rStyle w:val="Hyperlink"/>
          </w:rPr>
          <w:t>d’information</w:t>
        </w:r>
        <w:r w:rsidR="007C00A8">
          <w:rPr>
            <w:webHidden/>
          </w:rPr>
          <w:tab/>
        </w:r>
        <w:r w:rsidR="007C00A8">
          <w:rPr>
            <w:webHidden/>
          </w:rPr>
          <w:fldChar w:fldCharType="begin"/>
        </w:r>
        <w:r w:rsidR="007C00A8">
          <w:rPr>
            <w:webHidden/>
          </w:rPr>
          <w:instrText xml:space="preserve"> PAGEREF _Toc47170467 \h </w:instrText>
        </w:r>
        <w:r w:rsidR="007C00A8">
          <w:rPr>
            <w:webHidden/>
          </w:rPr>
        </w:r>
        <w:r w:rsidR="007C00A8">
          <w:rPr>
            <w:webHidden/>
          </w:rPr>
          <w:fldChar w:fldCharType="separate"/>
        </w:r>
        <w:r w:rsidR="007C00A8">
          <w:rPr>
            <w:webHidden/>
          </w:rPr>
          <w:t>126</w:t>
        </w:r>
        <w:r w:rsidR="007C00A8">
          <w:rPr>
            <w:webHidden/>
          </w:rPr>
          <w:fldChar w:fldCharType="end"/>
        </w:r>
      </w:hyperlink>
    </w:p>
    <w:p w14:paraId="675D98D0" w14:textId="2A96BE2A" w:rsidR="007C00A8" w:rsidRDefault="00BD2DDF">
      <w:pPr>
        <w:pStyle w:val="TOC2"/>
        <w:rPr>
          <w:rFonts w:asciiTheme="minorHAnsi" w:eastAsiaTheme="minorEastAsia" w:hAnsiTheme="minorHAnsi" w:cstheme="minorBidi"/>
          <w:sz w:val="22"/>
          <w:szCs w:val="22"/>
          <w:lang w:val="en-US"/>
        </w:rPr>
      </w:pPr>
      <w:hyperlink w:anchor="_Toc47170468" w:history="1">
        <w:r w:rsidR="007C00A8" w:rsidRPr="001E6ABE">
          <w:rPr>
            <w:rStyle w:val="Hyperlink"/>
          </w:rPr>
          <w:t>3.11 Formulaire EXP-3 : Expérience spécifique dans les activités clés</w:t>
        </w:r>
        <w:r w:rsidR="007C00A8">
          <w:rPr>
            <w:webHidden/>
          </w:rPr>
          <w:tab/>
        </w:r>
        <w:r w:rsidR="007C00A8">
          <w:rPr>
            <w:webHidden/>
          </w:rPr>
          <w:fldChar w:fldCharType="begin"/>
        </w:r>
        <w:r w:rsidR="007C00A8">
          <w:rPr>
            <w:webHidden/>
          </w:rPr>
          <w:instrText xml:space="preserve"> PAGEREF _Toc47170468 \h </w:instrText>
        </w:r>
        <w:r w:rsidR="007C00A8">
          <w:rPr>
            <w:webHidden/>
          </w:rPr>
        </w:r>
        <w:r w:rsidR="007C00A8">
          <w:rPr>
            <w:webHidden/>
          </w:rPr>
          <w:fldChar w:fldCharType="separate"/>
        </w:r>
        <w:r w:rsidR="007C00A8">
          <w:rPr>
            <w:webHidden/>
          </w:rPr>
          <w:t>127</w:t>
        </w:r>
        <w:r w:rsidR="007C00A8">
          <w:rPr>
            <w:webHidden/>
          </w:rPr>
          <w:fldChar w:fldCharType="end"/>
        </w:r>
      </w:hyperlink>
    </w:p>
    <w:p w14:paraId="0CBC64AB" w14:textId="5A3BF2B6" w:rsidR="007C00A8" w:rsidRDefault="00BD2DDF">
      <w:pPr>
        <w:pStyle w:val="TOC2"/>
        <w:rPr>
          <w:rFonts w:asciiTheme="minorHAnsi" w:eastAsiaTheme="minorEastAsia" w:hAnsiTheme="minorHAnsi" w:cstheme="minorBidi"/>
          <w:sz w:val="22"/>
          <w:szCs w:val="22"/>
          <w:lang w:val="en-US"/>
        </w:rPr>
      </w:pPr>
      <w:hyperlink w:anchor="_Toc47170469" w:history="1">
        <w:r w:rsidR="007C00A8" w:rsidRPr="001E6ABE">
          <w:rPr>
            <w:rStyle w:val="Hyperlink"/>
          </w:rPr>
          <w:t>3.12 Formulaire EXP-4 : Expérience en gestion environnementale et sociale (E&amp;S)</w:t>
        </w:r>
        <w:r w:rsidR="007C00A8">
          <w:rPr>
            <w:webHidden/>
          </w:rPr>
          <w:tab/>
        </w:r>
        <w:r w:rsidR="007C00A8">
          <w:rPr>
            <w:webHidden/>
          </w:rPr>
          <w:fldChar w:fldCharType="begin"/>
        </w:r>
        <w:r w:rsidR="007C00A8">
          <w:rPr>
            <w:webHidden/>
          </w:rPr>
          <w:instrText xml:space="preserve"> PAGEREF _Toc47170469 \h </w:instrText>
        </w:r>
        <w:r w:rsidR="007C00A8">
          <w:rPr>
            <w:webHidden/>
          </w:rPr>
        </w:r>
        <w:r w:rsidR="007C00A8">
          <w:rPr>
            <w:webHidden/>
          </w:rPr>
          <w:fldChar w:fldCharType="separate"/>
        </w:r>
        <w:r w:rsidR="007C00A8">
          <w:rPr>
            <w:webHidden/>
          </w:rPr>
          <w:t>128</w:t>
        </w:r>
        <w:r w:rsidR="007C00A8">
          <w:rPr>
            <w:webHidden/>
          </w:rPr>
          <w:fldChar w:fldCharType="end"/>
        </w:r>
      </w:hyperlink>
    </w:p>
    <w:p w14:paraId="326EA653" w14:textId="6C1A9588" w:rsidR="007C00A8" w:rsidRDefault="00BD2DDF">
      <w:pPr>
        <w:pStyle w:val="TOC1"/>
        <w:rPr>
          <w:rFonts w:asciiTheme="minorHAnsi" w:eastAsiaTheme="minorEastAsia" w:hAnsiTheme="minorHAnsi" w:cstheme="minorBidi"/>
          <w:b w:val="0"/>
          <w:noProof/>
          <w:sz w:val="22"/>
          <w:szCs w:val="22"/>
          <w:lang w:val="en-US"/>
        </w:rPr>
      </w:pPr>
      <w:hyperlink w:anchor="_Toc47170470" w:history="1">
        <w:r w:rsidR="007C00A8" w:rsidRPr="001E6ABE">
          <w:rPr>
            <w:rStyle w:val="Hyperlink"/>
            <w:rFonts w:ascii="Times New Roman" w:hAnsi="Times New Roman"/>
            <w:noProof/>
          </w:rPr>
          <w:t>4.  Formulaires de soumission de l'Offre</w:t>
        </w:r>
        <w:r w:rsidR="007C00A8">
          <w:rPr>
            <w:noProof/>
            <w:webHidden/>
          </w:rPr>
          <w:tab/>
        </w:r>
        <w:r w:rsidR="007C00A8">
          <w:rPr>
            <w:noProof/>
            <w:webHidden/>
          </w:rPr>
          <w:fldChar w:fldCharType="begin"/>
        </w:r>
        <w:r w:rsidR="007C00A8">
          <w:rPr>
            <w:noProof/>
            <w:webHidden/>
          </w:rPr>
          <w:instrText xml:space="preserve"> PAGEREF _Toc47170470 \h </w:instrText>
        </w:r>
        <w:r w:rsidR="007C00A8">
          <w:rPr>
            <w:noProof/>
            <w:webHidden/>
          </w:rPr>
        </w:r>
        <w:r w:rsidR="007C00A8">
          <w:rPr>
            <w:noProof/>
            <w:webHidden/>
          </w:rPr>
          <w:fldChar w:fldCharType="separate"/>
        </w:r>
        <w:r w:rsidR="007C00A8">
          <w:rPr>
            <w:noProof/>
            <w:webHidden/>
          </w:rPr>
          <w:t>131</w:t>
        </w:r>
        <w:r w:rsidR="007C00A8">
          <w:rPr>
            <w:noProof/>
            <w:webHidden/>
          </w:rPr>
          <w:fldChar w:fldCharType="end"/>
        </w:r>
      </w:hyperlink>
    </w:p>
    <w:p w14:paraId="59EF8C73" w14:textId="7C97A406" w:rsidR="007C00A8" w:rsidRDefault="00BD2DDF">
      <w:pPr>
        <w:pStyle w:val="TOC2"/>
        <w:rPr>
          <w:rFonts w:asciiTheme="minorHAnsi" w:eastAsiaTheme="minorEastAsia" w:hAnsiTheme="minorHAnsi" w:cstheme="minorBidi"/>
          <w:sz w:val="22"/>
          <w:szCs w:val="22"/>
          <w:lang w:val="en-US"/>
        </w:rPr>
      </w:pPr>
      <w:hyperlink w:anchor="_Toc47170471" w:history="1">
        <w:r w:rsidR="007C00A8" w:rsidRPr="001E6ABE">
          <w:rPr>
            <w:rStyle w:val="Hyperlink"/>
            <w:bCs/>
          </w:rPr>
          <w:t xml:space="preserve">4.1 Formulaire TECH-1 Description des Technologies de l'information, </w:t>
        </w:r>
        <w:r w:rsidR="007C00A8">
          <w:rPr>
            <w:rStyle w:val="Hyperlink"/>
            <w:bCs/>
          </w:rPr>
          <w:br/>
        </w:r>
        <w:r w:rsidR="007C00A8" w:rsidRPr="001E6ABE">
          <w:rPr>
            <w:rStyle w:val="Hyperlink"/>
            <w:bCs/>
          </w:rPr>
          <w:t>du Matériel, et autres Biens et Services</w:t>
        </w:r>
        <w:r w:rsidR="007C00A8">
          <w:rPr>
            <w:webHidden/>
          </w:rPr>
          <w:tab/>
        </w:r>
        <w:r w:rsidR="007C00A8">
          <w:rPr>
            <w:webHidden/>
          </w:rPr>
          <w:fldChar w:fldCharType="begin"/>
        </w:r>
        <w:r w:rsidR="007C00A8">
          <w:rPr>
            <w:webHidden/>
          </w:rPr>
          <w:instrText xml:space="preserve"> PAGEREF _Toc47170471 \h </w:instrText>
        </w:r>
        <w:r w:rsidR="007C00A8">
          <w:rPr>
            <w:webHidden/>
          </w:rPr>
        </w:r>
        <w:r w:rsidR="007C00A8">
          <w:rPr>
            <w:webHidden/>
          </w:rPr>
          <w:fldChar w:fldCharType="separate"/>
        </w:r>
        <w:r w:rsidR="007C00A8">
          <w:rPr>
            <w:webHidden/>
          </w:rPr>
          <w:t>132</w:t>
        </w:r>
        <w:r w:rsidR="007C00A8">
          <w:rPr>
            <w:webHidden/>
          </w:rPr>
          <w:fldChar w:fldCharType="end"/>
        </w:r>
      </w:hyperlink>
    </w:p>
    <w:p w14:paraId="55EC10DC" w14:textId="191A135A" w:rsidR="007C00A8" w:rsidRDefault="00BD2DDF">
      <w:pPr>
        <w:pStyle w:val="TOC2"/>
        <w:rPr>
          <w:rFonts w:asciiTheme="minorHAnsi" w:eastAsiaTheme="minorEastAsia" w:hAnsiTheme="minorHAnsi" w:cstheme="minorBidi"/>
          <w:sz w:val="22"/>
          <w:szCs w:val="22"/>
          <w:lang w:val="en-US"/>
        </w:rPr>
      </w:pPr>
      <w:hyperlink w:anchor="_Toc47170472" w:history="1">
        <w:r w:rsidR="007C00A8" w:rsidRPr="001E6ABE">
          <w:rPr>
            <w:rStyle w:val="Hyperlink"/>
            <w:bCs/>
          </w:rPr>
          <w:t>4.2 Formulaire TECH-2 Compétences techniques</w:t>
        </w:r>
        <w:r w:rsidR="007C00A8">
          <w:rPr>
            <w:webHidden/>
          </w:rPr>
          <w:tab/>
        </w:r>
        <w:r w:rsidR="007C00A8">
          <w:rPr>
            <w:webHidden/>
          </w:rPr>
          <w:fldChar w:fldCharType="begin"/>
        </w:r>
        <w:r w:rsidR="007C00A8">
          <w:rPr>
            <w:webHidden/>
          </w:rPr>
          <w:instrText xml:space="preserve"> PAGEREF _Toc47170472 \h </w:instrText>
        </w:r>
        <w:r w:rsidR="007C00A8">
          <w:rPr>
            <w:webHidden/>
          </w:rPr>
        </w:r>
        <w:r w:rsidR="007C00A8">
          <w:rPr>
            <w:webHidden/>
          </w:rPr>
          <w:fldChar w:fldCharType="separate"/>
        </w:r>
        <w:r w:rsidR="007C00A8">
          <w:rPr>
            <w:webHidden/>
          </w:rPr>
          <w:t>133</w:t>
        </w:r>
        <w:r w:rsidR="007C00A8">
          <w:rPr>
            <w:webHidden/>
          </w:rPr>
          <w:fldChar w:fldCharType="end"/>
        </w:r>
      </w:hyperlink>
    </w:p>
    <w:p w14:paraId="5C4FB624" w14:textId="38C05091" w:rsidR="007C00A8" w:rsidRDefault="00BD2DDF">
      <w:pPr>
        <w:pStyle w:val="TOC2"/>
        <w:rPr>
          <w:rFonts w:asciiTheme="minorHAnsi" w:eastAsiaTheme="minorEastAsia" w:hAnsiTheme="minorHAnsi" w:cstheme="minorBidi"/>
          <w:sz w:val="22"/>
          <w:szCs w:val="22"/>
          <w:lang w:val="en-US"/>
        </w:rPr>
      </w:pPr>
      <w:hyperlink w:anchor="_Toc47170473" w:history="1">
        <w:r w:rsidR="007C00A8" w:rsidRPr="001E6ABE">
          <w:rPr>
            <w:rStyle w:val="Hyperlink"/>
            <w:bCs/>
          </w:rPr>
          <w:t>4.3 Formulaire TECH-3 Commentaire point par point des Spécifications techniques</w:t>
        </w:r>
        <w:r w:rsidR="007C00A8">
          <w:rPr>
            <w:webHidden/>
          </w:rPr>
          <w:tab/>
        </w:r>
        <w:r w:rsidR="007C00A8">
          <w:rPr>
            <w:webHidden/>
          </w:rPr>
          <w:fldChar w:fldCharType="begin"/>
        </w:r>
        <w:r w:rsidR="007C00A8">
          <w:rPr>
            <w:webHidden/>
          </w:rPr>
          <w:instrText xml:space="preserve"> PAGEREF _Toc47170473 \h </w:instrText>
        </w:r>
        <w:r w:rsidR="007C00A8">
          <w:rPr>
            <w:webHidden/>
          </w:rPr>
        </w:r>
        <w:r w:rsidR="007C00A8">
          <w:rPr>
            <w:webHidden/>
          </w:rPr>
          <w:fldChar w:fldCharType="separate"/>
        </w:r>
        <w:r w:rsidR="007C00A8">
          <w:rPr>
            <w:webHidden/>
          </w:rPr>
          <w:t>134</w:t>
        </w:r>
        <w:r w:rsidR="007C00A8">
          <w:rPr>
            <w:webHidden/>
          </w:rPr>
          <w:fldChar w:fldCharType="end"/>
        </w:r>
      </w:hyperlink>
    </w:p>
    <w:p w14:paraId="790B6455" w14:textId="21CBB5BD" w:rsidR="007C00A8" w:rsidRDefault="00BD2DDF">
      <w:pPr>
        <w:pStyle w:val="TOC2"/>
        <w:rPr>
          <w:rFonts w:asciiTheme="minorHAnsi" w:eastAsiaTheme="minorEastAsia" w:hAnsiTheme="minorHAnsi" w:cstheme="minorBidi"/>
          <w:sz w:val="22"/>
          <w:szCs w:val="22"/>
          <w:lang w:val="en-US"/>
        </w:rPr>
      </w:pPr>
      <w:hyperlink w:anchor="_Toc47170474" w:history="1">
        <w:r w:rsidR="007C00A8" w:rsidRPr="001E6ABE">
          <w:rPr>
            <w:rStyle w:val="Hyperlink"/>
            <w:bCs/>
          </w:rPr>
          <w:t>4.4 Formulaire TECH-4 Plan de projet préliminaire</w:t>
        </w:r>
        <w:r w:rsidR="007C00A8">
          <w:rPr>
            <w:webHidden/>
          </w:rPr>
          <w:tab/>
        </w:r>
        <w:r w:rsidR="007C00A8">
          <w:rPr>
            <w:webHidden/>
          </w:rPr>
          <w:fldChar w:fldCharType="begin"/>
        </w:r>
        <w:r w:rsidR="007C00A8">
          <w:rPr>
            <w:webHidden/>
          </w:rPr>
          <w:instrText xml:space="preserve"> PAGEREF _Toc47170474 \h </w:instrText>
        </w:r>
        <w:r w:rsidR="007C00A8">
          <w:rPr>
            <w:webHidden/>
          </w:rPr>
        </w:r>
        <w:r w:rsidR="007C00A8">
          <w:rPr>
            <w:webHidden/>
          </w:rPr>
          <w:fldChar w:fldCharType="separate"/>
        </w:r>
        <w:r w:rsidR="007C00A8">
          <w:rPr>
            <w:webHidden/>
          </w:rPr>
          <w:t>135</w:t>
        </w:r>
        <w:r w:rsidR="007C00A8">
          <w:rPr>
            <w:webHidden/>
          </w:rPr>
          <w:fldChar w:fldCharType="end"/>
        </w:r>
      </w:hyperlink>
    </w:p>
    <w:p w14:paraId="4515083D" w14:textId="285717D4" w:rsidR="007C00A8" w:rsidRDefault="00BD2DDF">
      <w:pPr>
        <w:pStyle w:val="TOC2"/>
        <w:rPr>
          <w:rFonts w:asciiTheme="minorHAnsi" w:eastAsiaTheme="minorEastAsia" w:hAnsiTheme="minorHAnsi" w:cstheme="minorBidi"/>
          <w:sz w:val="22"/>
          <w:szCs w:val="22"/>
          <w:lang w:val="en-US"/>
        </w:rPr>
      </w:pPr>
      <w:hyperlink w:anchor="_Toc47170475" w:history="1">
        <w:r w:rsidR="007C00A8" w:rsidRPr="001E6ABE">
          <w:rPr>
            <w:rStyle w:val="Hyperlink"/>
          </w:rPr>
          <w:t>4.5 Formulaire TECH-5 Confirmation de l’engagement à assurer l'intégration et la compatibilité des Technologies de l'information</w:t>
        </w:r>
        <w:r w:rsidR="007C00A8">
          <w:rPr>
            <w:webHidden/>
          </w:rPr>
          <w:tab/>
        </w:r>
        <w:r w:rsidR="007C00A8">
          <w:rPr>
            <w:webHidden/>
          </w:rPr>
          <w:fldChar w:fldCharType="begin"/>
        </w:r>
        <w:r w:rsidR="007C00A8">
          <w:rPr>
            <w:webHidden/>
          </w:rPr>
          <w:instrText xml:space="preserve"> PAGEREF _Toc47170475 \h </w:instrText>
        </w:r>
        <w:r w:rsidR="007C00A8">
          <w:rPr>
            <w:webHidden/>
          </w:rPr>
        </w:r>
        <w:r w:rsidR="007C00A8">
          <w:rPr>
            <w:webHidden/>
          </w:rPr>
          <w:fldChar w:fldCharType="separate"/>
        </w:r>
        <w:r w:rsidR="007C00A8">
          <w:rPr>
            <w:webHidden/>
          </w:rPr>
          <w:t>136</w:t>
        </w:r>
        <w:r w:rsidR="007C00A8">
          <w:rPr>
            <w:webHidden/>
          </w:rPr>
          <w:fldChar w:fldCharType="end"/>
        </w:r>
      </w:hyperlink>
    </w:p>
    <w:p w14:paraId="52E9F3A3" w14:textId="1A02F197" w:rsidR="007C00A8" w:rsidRDefault="00BD2DDF">
      <w:pPr>
        <w:pStyle w:val="TOC2"/>
        <w:rPr>
          <w:rFonts w:asciiTheme="minorHAnsi" w:eastAsiaTheme="minorEastAsia" w:hAnsiTheme="minorHAnsi" w:cstheme="minorBidi"/>
          <w:sz w:val="22"/>
          <w:szCs w:val="22"/>
          <w:lang w:val="en-US"/>
        </w:rPr>
      </w:pPr>
      <w:hyperlink w:anchor="_Toc47170476" w:history="1">
        <w:r w:rsidR="007C00A8" w:rsidRPr="001E6ABE">
          <w:rPr>
            <w:rStyle w:val="Hyperlink"/>
          </w:rPr>
          <w:t>4.6 Formulaire TECH-6 Qualifications du Personnel professionnel clé</w:t>
        </w:r>
        <w:r w:rsidR="007C00A8">
          <w:rPr>
            <w:webHidden/>
          </w:rPr>
          <w:tab/>
        </w:r>
        <w:r w:rsidR="007C00A8">
          <w:rPr>
            <w:webHidden/>
          </w:rPr>
          <w:fldChar w:fldCharType="begin"/>
        </w:r>
        <w:r w:rsidR="007C00A8">
          <w:rPr>
            <w:webHidden/>
          </w:rPr>
          <w:instrText xml:space="preserve"> PAGEREF _Toc47170476 \h </w:instrText>
        </w:r>
        <w:r w:rsidR="007C00A8">
          <w:rPr>
            <w:webHidden/>
          </w:rPr>
        </w:r>
        <w:r w:rsidR="007C00A8">
          <w:rPr>
            <w:webHidden/>
          </w:rPr>
          <w:fldChar w:fldCharType="separate"/>
        </w:r>
        <w:r w:rsidR="007C00A8">
          <w:rPr>
            <w:webHidden/>
          </w:rPr>
          <w:t>137</w:t>
        </w:r>
        <w:r w:rsidR="007C00A8">
          <w:rPr>
            <w:webHidden/>
          </w:rPr>
          <w:fldChar w:fldCharType="end"/>
        </w:r>
      </w:hyperlink>
    </w:p>
    <w:p w14:paraId="74348822" w14:textId="3AF9FEE5" w:rsidR="007C00A8" w:rsidRDefault="00BD2DDF">
      <w:pPr>
        <w:pStyle w:val="TOC2"/>
        <w:rPr>
          <w:rFonts w:asciiTheme="minorHAnsi" w:eastAsiaTheme="minorEastAsia" w:hAnsiTheme="minorHAnsi" w:cstheme="minorBidi"/>
          <w:sz w:val="22"/>
          <w:szCs w:val="22"/>
          <w:lang w:val="en-US"/>
        </w:rPr>
      </w:pPr>
      <w:hyperlink w:anchor="_Toc47170477" w:history="1">
        <w:r w:rsidR="007C00A8" w:rsidRPr="001E6ABE">
          <w:rPr>
            <w:rStyle w:val="Hyperlink"/>
          </w:rPr>
          <w:t>4.7 Formulaire TECH-7 Curriculum vitae du Personnel professionnel clé</w:t>
        </w:r>
        <w:r w:rsidR="007C00A8">
          <w:rPr>
            <w:webHidden/>
          </w:rPr>
          <w:tab/>
        </w:r>
        <w:r w:rsidR="007C00A8">
          <w:rPr>
            <w:webHidden/>
          </w:rPr>
          <w:fldChar w:fldCharType="begin"/>
        </w:r>
        <w:r w:rsidR="007C00A8">
          <w:rPr>
            <w:webHidden/>
          </w:rPr>
          <w:instrText xml:space="preserve"> PAGEREF _Toc47170477 \h </w:instrText>
        </w:r>
        <w:r w:rsidR="007C00A8">
          <w:rPr>
            <w:webHidden/>
          </w:rPr>
        </w:r>
        <w:r w:rsidR="007C00A8">
          <w:rPr>
            <w:webHidden/>
          </w:rPr>
          <w:fldChar w:fldCharType="separate"/>
        </w:r>
        <w:r w:rsidR="007C00A8">
          <w:rPr>
            <w:webHidden/>
          </w:rPr>
          <w:t>138</w:t>
        </w:r>
        <w:r w:rsidR="007C00A8">
          <w:rPr>
            <w:webHidden/>
          </w:rPr>
          <w:fldChar w:fldCharType="end"/>
        </w:r>
      </w:hyperlink>
    </w:p>
    <w:p w14:paraId="1E576AFA" w14:textId="59DD19F6" w:rsidR="007C00A8" w:rsidRDefault="00BD2DDF">
      <w:pPr>
        <w:pStyle w:val="TOC2"/>
        <w:rPr>
          <w:rFonts w:asciiTheme="minorHAnsi" w:eastAsiaTheme="minorEastAsia" w:hAnsiTheme="minorHAnsi" w:cstheme="minorBidi"/>
          <w:sz w:val="22"/>
          <w:szCs w:val="22"/>
          <w:lang w:val="en-US"/>
        </w:rPr>
      </w:pPr>
      <w:hyperlink w:anchor="_Toc47170478" w:history="1">
        <w:r w:rsidR="007C00A8" w:rsidRPr="001E6ABE">
          <w:rPr>
            <w:rStyle w:val="Hyperlink"/>
          </w:rPr>
          <w:t>4.8 Formulaire TECH-8 Autorisation du fabricant</w:t>
        </w:r>
        <w:r w:rsidR="007C00A8">
          <w:rPr>
            <w:webHidden/>
          </w:rPr>
          <w:tab/>
        </w:r>
        <w:r w:rsidR="007C00A8">
          <w:rPr>
            <w:webHidden/>
          </w:rPr>
          <w:fldChar w:fldCharType="begin"/>
        </w:r>
        <w:r w:rsidR="007C00A8">
          <w:rPr>
            <w:webHidden/>
          </w:rPr>
          <w:instrText xml:space="preserve"> PAGEREF _Toc47170478 \h </w:instrText>
        </w:r>
        <w:r w:rsidR="007C00A8">
          <w:rPr>
            <w:webHidden/>
          </w:rPr>
        </w:r>
        <w:r w:rsidR="007C00A8">
          <w:rPr>
            <w:webHidden/>
          </w:rPr>
          <w:fldChar w:fldCharType="separate"/>
        </w:r>
        <w:r w:rsidR="007C00A8">
          <w:rPr>
            <w:webHidden/>
          </w:rPr>
          <w:t>140</w:t>
        </w:r>
        <w:r w:rsidR="007C00A8">
          <w:rPr>
            <w:webHidden/>
          </w:rPr>
          <w:fldChar w:fldCharType="end"/>
        </w:r>
      </w:hyperlink>
    </w:p>
    <w:p w14:paraId="1AAFBE95" w14:textId="1C05BEAC" w:rsidR="007C00A8" w:rsidRDefault="00BD2DDF">
      <w:pPr>
        <w:pStyle w:val="TOC2"/>
        <w:rPr>
          <w:rFonts w:asciiTheme="minorHAnsi" w:eastAsiaTheme="minorEastAsia" w:hAnsiTheme="minorHAnsi" w:cstheme="minorBidi"/>
          <w:sz w:val="22"/>
          <w:szCs w:val="22"/>
          <w:lang w:val="en-US"/>
        </w:rPr>
      </w:pPr>
      <w:hyperlink w:anchor="_Toc47170479" w:history="1">
        <w:r w:rsidR="007C00A8" w:rsidRPr="001E6ABE">
          <w:rPr>
            <w:rStyle w:val="Hyperlink"/>
          </w:rPr>
          <w:t>4.9 Formulaire TECH-9 Liste des Logiciels</w:t>
        </w:r>
        <w:r w:rsidR="007C00A8">
          <w:rPr>
            <w:webHidden/>
          </w:rPr>
          <w:tab/>
        </w:r>
        <w:r w:rsidR="007C00A8">
          <w:rPr>
            <w:webHidden/>
          </w:rPr>
          <w:fldChar w:fldCharType="begin"/>
        </w:r>
        <w:r w:rsidR="007C00A8">
          <w:rPr>
            <w:webHidden/>
          </w:rPr>
          <w:instrText xml:space="preserve"> PAGEREF _Toc47170479 \h </w:instrText>
        </w:r>
        <w:r w:rsidR="007C00A8">
          <w:rPr>
            <w:webHidden/>
          </w:rPr>
        </w:r>
        <w:r w:rsidR="007C00A8">
          <w:rPr>
            <w:webHidden/>
          </w:rPr>
          <w:fldChar w:fldCharType="separate"/>
        </w:r>
        <w:r w:rsidR="007C00A8">
          <w:rPr>
            <w:webHidden/>
          </w:rPr>
          <w:t>141</w:t>
        </w:r>
        <w:r w:rsidR="007C00A8">
          <w:rPr>
            <w:webHidden/>
          </w:rPr>
          <w:fldChar w:fldCharType="end"/>
        </w:r>
      </w:hyperlink>
    </w:p>
    <w:p w14:paraId="632F11B9" w14:textId="3083AC58" w:rsidR="007C00A8" w:rsidRDefault="00BD2DDF">
      <w:pPr>
        <w:pStyle w:val="TOC2"/>
        <w:rPr>
          <w:rFonts w:asciiTheme="minorHAnsi" w:eastAsiaTheme="minorEastAsia" w:hAnsiTheme="minorHAnsi" w:cstheme="minorBidi"/>
          <w:sz w:val="22"/>
          <w:szCs w:val="22"/>
          <w:lang w:val="en-US"/>
        </w:rPr>
      </w:pPr>
      <w:hyperlink w:anchor="_Toc47170480" w:history="1">
        <w:r w:rsidR="007C00A8" w:rsidRPr="001E6ABE">
          <w:rPr>
            <w:rStyle w:val="Hyperlink"/>
          </w:rPr>
          <w:t>4.10 Formulaire TECH-10 Liste du Matériel personnalisé</w:t>
        </w:r>
        <w:r w:rsidR="007C00A8">
          <w:rPr>
            <w:webHidden/>
          </w:rPr>
          <w:tab/>
        </w:r>
        <w:r w:rsidR="007C00A8">
          <w:rPr>
            <w:webHidden/>
          </w:rPr>
          <w:fldChar w:fldCharType="begin"/>
        </w:r>
        <w:r w:rsidR="007C00A8">
          <w:rPr>
            <w:webHidden/>
          </w:rPr>
          <w:instrText xml:space="preserve"> PAGEREF _Toc47170480 \h </w:instrText>
        </w:r>
        <w:r w:rsidR="007C00A8">
          <w:rPr>
            <w:webHidden/>
          </w:rPr>
        </w:r>
        <w:r w:rsidR="007C00A8">
          <w:rPr>
            <w:webHidden/>
          </w:rPr>
          <w:fldChar w:fldCharType="separate"/>
        </w:r>
        <w:r w:rsidR="007C00A8">
          <w:rPr>
            <w:webHidden/>
          </w:rPr>
          <w:t>142</w:t>
        </w:r>
        <w:r w:rsidR="007C00A8">
          <w:rPr>
            <w:webHidden/>
          </w:rPr>
          <w:fldChar w:fldCharType="end"/>
        </w:r>
      </w:hyperlink>
    </w:p>
    <w:p w14:paraId="1FC7DDDF" w14:textId="01926F03" w:rsidR="007C00A8" w:rsidRDefault="00BD2DDF">
      <w:pPr>
        <w:pStyle w:val="TOC2"/>
        <w:rPr>
          <w:rFonts w:asciiTheme="minorHAnsi" w:eastAsiaTheme="minorEastAsia" w:hAnsiTheme="minorHAnsi" w:cstheme="minorBidi"/>
          <w:sz w:val="22"/>
          <w:szCs w:val="22"/>
          <w:lang w:val="en-US"/>
        </w:rPr>
      </w:pPr>
      <w:hyperlink w:anchor="_Toc47170481" w:history="1">
        <w:r w:rsidR="007C00A8" w:rsidRPr="001E6ABE">
          <w:rPr>
            <w:rStyle w:val="Hyperlink"/>
          </w:rPr>
          <w:t>4.11 Modèle de Garantie d’Offre (Garantie bancaire)</w:t>
        </w:r>
        <w:r w:rsidR="007C00A8">
          <w:rPr>
            <w:webHidden/>
          </w:rPr>
          <w:tab/>
        </w:r>
        <w:r w:rsidR="007C00A8">
          <w:rPr>
            <w:webHidden/>
          </w:rPr>
          <w:fldChar w:fldCharType="begin"/>
        </w:r>
        <w:r w:rsidR="007C00A8">
          <w:rPr>
            <w:webHidden/>
          </w:rPr>
          <w:instrText xml:space="preserve"> PAGEREF _Toc47170481 \h </w:instrText>
        </w:r>
        <w:r w:rsidR="007C00A8">
          <w:rPr>
            <w:webHidden/>
          </w:rPr>
        </w:r>
        <w:r w:rsidR="007C00A8">
          <w:rPr>
            <w:webHidden/>
          </w:rPr>
          <w:fldChar w:fldCharType="separate"/>
        </w:r>
        <w:r w:rsidR="007C00A8">
          <w:rPr>
            <w:webHidden/>
          </w:rPr>
          <w:t>143</w:t>
        </w:r>
        <w:r w:rsidR="007C00A8">
          <w:rPr>
            <w:webHidden/>
          </w:rPr>
          <w:fldChar w:fldCharType="end"/>
        </w:r>
      </w:hyperlink>
    </w:p>
    <w:p w14:paraId="51976A8F" w14:textId="5926192B" w:rsidR="007C00A8" w:rsidRDefault="00BD2DDF">
      <w:pPr>
        <w:pStyle w:val="TOC2"/>
        <w:rPr>
          <w:rFonts w:asciiTheme="minorHAnsi" w:eastAsiaTheme="minorEastAsia" w:hAnsiTheme="minorHAnsi" w:cstheme="minorBidi"/>
          <w:sz w:val="22"/>
          <w:szCs w:val="22"/>
          <w:lang w:val="en-US"/>
        </w:rPr>
      </w:pPr>
      <w:hyperlink w:anchor="_Toc47170482" w:history="1">
        <w:r w:rsidR="007C00A8" w:rsidRPr="001E6ABE">
          <w:rPr>
            <w:rStyle w:val="Hyperlink"/>
          </w:rPr>
          <w:t>4.12 Formulaire de certification du respect des sanctions</w:t>
        </w:r>
        <w:r w:rsidR="007C00A8">
          <w:rPr>
            <w:webHidden/>
          </w:rPr>
          <w:tab/>
        </w:r>
        <w:r w:rsidR="007C00A8">
          <w:rPr>
            <w:webHidden/>
          </w:rPr>
          <w:fldChar w:fldCharType="begin"/>
        </w:r>
        <w:r w:rsidR="007C00A8">
          <w:rPr>
            <w:webHidden/>
          </w:rPr>
          <w:instrText xml:space="preserve"> PAGEREF _Toc47170482 \h </w:instrText>
        </w:r>
        <w:r w:rsidR="007C00A8">
          <w:rPr>
            <w:webHidden/>
          </w:rPr>
        </w:r>
        <w:r w:rsidR="007C00A8">
          <w:rPr>
            <w:webHidden/>
          </w:rPr>
          <w:fldChar w:fldCharType="separate"/>
        </w:r>
        <w:r w:rsidR="007C00A8">
          <w:rPr>
            <w:webHidden/>
          </w:rPr>
          <w:t>145</w:t>
        </w:r>
        <w:r w:rsidR="007C00A8">
          <w:rPr>
            <w:webHidden/>
          </w:rPr>
          <w:fldChar w:fldCharType="end"/>
        </w:r>
      </w:hyperlink>
    </w:p>
    <w:p w14:paraId="2EEDDEC9" w14:textId="38DFD2C8" w:rsidR="00794D1B" w:rsidRDefault="00D93F1E">
      <w:pPr>
        <w:pStyle w:val="Head81"/>
        <w:tabs>
          <w:tab w:val="left" w:pos="3960"/>
        </w:tabs>
        <w:rPr>
          <w:rFonts w:ascii="Times New Roman" w:hAnsi="Times New Roman"/>
        </w:rPr>
      </w:pPr>
      <w:r>
        <w:rPr>
          <w:rFonts w:ascii="Times New Roman" w:hAnsi="Times New Roman"/>
        </w:rPr>
        <w:fldChar w:fldCharType="end"/>
      </w:r>
      <w:r>
        <w:br w:type="page"/>
      </w:r>
      <w:bookmarkStart w:id="106" w:name="_Toc47170448"/>
      <w:r>
        <w:rPr>
          <w:rFonts w:ascii="Times New Roman" w:hAnsi="Times New Roman"/>
        </w:rPr>
        <w:lastRenderedPageBreak/>
        <w:t>1.  Formulaire de soumission de l’Offre :</w:t>
      </w:r>
      <w:bookmarkEnd w:id="106"/>
    </w:p>
    <w:p w14:paraId="76887F89" w14:textId="77777777" w:rsidR="00794D1B" w:rsidRDefault="00794D1B">
      <w:pPr>
        <w:tabs>
          <w:tab w:val="left" w:pos="3960"/>
        </w:tabs>
        <w:jc w:val="center"/>
      </w:pPr>
    </w:p>
    <w:p w14:paraId="6D91A5A6" w14:textId="77777777" w:rsidR="00794D1B" w:rsidRDefault="00D93F1E">
      <w:pPr>
        <w:tabs>
          <w:tab w:val="left" w:pos="342"/>
        </w:tabs>
        <w:spacing w:after="0"/>
        <w:jc w:val="center"/>
        <w:rPr>
          <w:b/>
          <w:bCs/>
          <w:szCs w:val="24"/>
        </w:rPr>
      </w:pPr>
      <w:r>
        <w:tab/>
      </w:r>
      <w:r>
        <w:rPr>
          <w:b/>
          <w:bCs/>
          <w:szCs w:val="24"/>
        </w:rPr>
        <w:t>Lettre de soumission</w:t>
      </w:r>
    </w:p>
    <w:p w14:paraId="078CCD51" w14:textId="77777777" w:rsidR="00794D1B" w:rsidRDefault="00794D1B">
      <w:pPr>
        <w:autoSpaceDE w:val="0"/>
        <w:autoSpaceDN w:val="0"/>
        <w:adjustRightInd w:val="0"/>
        <w:spacing w:after="0"/>
        <w:rPr>
          <w:color w:val="000000"/>
        </w:rPr>
      </w:pPr>
    </w:p>
    <w:p w14:paraId="3FAD4137" w14:textId="77777777" w:rsidR="00794D1B" w:rsidRDefault="00D93F1E">
      <w:pPr>
        <w:tabs>
          <w:tab w:val="right" w:pos="9000"/>
        </w:tabs>
        <w:spacing w:after="0"/>
        <w:rPr>
          <w:szCs w:val="24"/>
        </w:rPr>
      </w:pPr>
      <w:r>
        <w:t>Appel d’Offres no</w:t>
      </w:r>
      <w:proofErr w:type="gramStart"/>
      <w:r>
        <w:t>.:</w:t>
      </w:r>
      <w:proofErr w:type="gramEnd"/>
      <w:r>
        <w:t xml:space="preserve"> _________________________________________</w:t>
      </w:r>
    </w:p>
    <w:p w14:paraId="74ABBBEF" w14:textId="77777777" w:rsidR="00794D1B" w:rsidRDefault="00794D1B">
      <w:pPr>
        <w:autoSpaceDE w:val="0"/>
        <w:autoSpaceDN w:val="0"/>
        <w:adjustRightInd w:val="0"/>
        <w:spacing w:after="0"/>
        <w:rPr>
          <w:color w:val="000000"/>
          <w:szCs w:val="24"/>
        </w:rPr>
      </w:pPr>
    </w:p>
    <w:p w14:paraId="7B55C1AC" w14:textId="77777777" w:rsidR="00794D1B" w:rsidRDefault="00D93F1E">
      <w:pPr>
        <w:autoSpaceDE w:val="0"/>
        <w:autoSpaceDN w:val="0"/>
        <w:adjustRightInd w:val="0"/>
        <w:spacing w:after="0"/>
        <w:rPr>
          <w:color w:val="000000"/>
          <w:szCs w:val="24"/>
        </w:rPr>
      </w:pPr>
      <w:r>
        <w:rPr>
          <w:color w:val="000000"/>
          <w:szCs w:val="24"/>
        </w:rPr>
        <w:t>Nom du Contrat : ____________________________________________</w:t>
      </w:r>
    </w:p>
    <w:p w14:paraId="23F3DB72" w14:textId="77777777" w:rsidR="00794D1B" w:rsidRDefault="00794D1B">
      <w:pPr>
        <w:autoSpaceDE w:val="0"/>
        <w:autoSpaceDN w:val="0"/>
        <w:adjustRightInd w:val="0"/>
        <w:spacing w:after="0"/>
        <w:rPr>
          <w:color w:val="000000"/>
          <w:szCs w:val="24"/>
        </w:rPr>
      </w:pPr>
    </w:p>
    <w:p w14:paraId="5D3676E9" w14:textId="77777777" w:rsidR="00794D1B" w:rsidRDefault="00794D1B">
      <w:pPr>
        <w:autoSpaceDE w:val="0"/>
        <w:autoSpaceDN w:val="0"/>
        <w:adjustRightInd w:val="0"/>
        <w:spacing w:after="0"/>
        <w:rPr>
          <w:color w:val="000000"/>
          <w:szCs w:val="24"/>
        </w:rPr>
      </w:pPr>
    </w:p>
    <w:p w14:paraId="0D7CA1F6" w14:textId="77777777" w:rsidR="00794D1B" w:rsidRDefault="00D93F1E">
      <w:pPr>
        <w:autoSpaceDE w:val="0"/>
        <w:autoSpaceDN w:val="0"/>
        <w:adjustRightInd w:val="0"/>
        <w:spacing w:after="0"/>
        <w:rPr>
          <w:szCs w:val="24"/>
        </w:rPr>
      </w:pPr>
      <w:r>
        <w:rPr>
          <w:color w:val="000000"/>
          <w:szCs w:val="24"/>
        </w:rPr>
        <w:t xml:space="preserve">À l’attention </w:t>
      </w:r>
      <w:proofErr w:type="gramStart"/>
      <w:r>
        <w:rPr>
          <w:color w:val="000000"/>
          <w:szCs w:val="24"/>
        </w:rPr>
        <w:t>de:</w:t>
      </w:r>
      <w:proofErr w:type="gramEnd"/>
      <w:r>
        <w:rPr>
          <w:color w:val="000000"/>
          <w:szCs w:val="24"/>
        </w:rPr>
        <w:t xml:space="preserve"> </w:t>
      </w:r>
      <w:r>
        <w:rPr>
          <w:color w:val="000000"/>
          <w:szCs w:val="24"/>
        </w:rPr>
        <w:tab/>
      </w:r>
      <w:r>
        <w:t>L’Acheteur/l’Agent de passation des marchés</w:t>
      </w:r>
    </w:p>
    <w:p w14:paraId="015E21A1" w14:textId="77777777" w:rsidR="00794D1B" w:rsidRDefault="00D93F1E">
      <w:pPr>
        <w:autoSpaceDE w:val="0"/>
        <w:autoSpaceDN w:val="0"/>
        <w:adjustRightInd w:val="0"/>
        <w:spacing w:after="0"/>
        <w:rPr>
          <w:szCs w:val="24"/>
        </w:rPr>
      </w:pPr>
      <w:proofErr w:type="gramStart"/>
      <w:r>
        <w:t>Adresse:</w:t>
      </w:r>
      <w:proofErr w:type="gramEnd"/>
    </w:p>
    <w:p w14:paraId="133CC700" w14:textId="77777777" w:rsidR="00794D1B" w:rsidRDefault="00794D1B">
      <w:pPr>
        <w:autoSpaceDE w:val="0"/>
        <w:autoSpaceDN w:val="0"/>
        <w:adjustRightInd w:val="0"/>
        <w:spacing w:after="0"/>
        <w:rPr>
          <w:color w:val="000000"/>
          <w:szCs w:val="24"/>
        </w:rPr>
      </w:pPr>
    </w:p>
    <w:p w14:paraId="1DAB169B" w14:textId="77777777" w:rsidR="00794D1B" w:rsidRDefault="00794D1B">
      <w:pPr>
        <w:autoSpaceDE w:val="0"/>
        <w:autoSpaceDN w:val="0"/>
        <w:adjustRightInd w:val="0"/>
        <w:spacing w:after="0"/>
        <w:rPr>
          <w:color w:val="000000"/>
          <w:szCs w:val="24"/>
        </w:rPr>
      </w:pPr>
    </w:p>
    <w:p w14:paraId="478F01DA" w14:textId="77777777" w:rsidR="00794D1B" w:rsidRDefault="00D93F1E">
      <w:pPr>
        <w:autoSpaceDE w:val="0"/>
        <w:autoSpaceDN w:val="0"/>
        <w:adjustRightInd w:val="0"/>
        <w:spacing w:after="0"/>
        <w:rPr>
          <w:color w:val="000000"/>
          <w:szCs w:val="24"/>
        </w:rPr>
      </w:pPr>
      <w:r>
        <w:rPr>
          <w:color w:val="000000"/>
          <w:szCs w:val="24"/>
        </w:rPr>
        <w:t>Madame, Monsieur,</w:t>
      </w:r>
    </w:p>
    <w:p w14:paraId="5446D99B" w14:textId="77777777" w:rsidR="00794D1B" w:rsidRDefault="00794D1B">
      <w:pPr>
        <w:autoSpaceDE w:val="0"/>
        <w:autoSpaceDN w:val="0"/>
        <w:adjustRightInd w:val="0"/>
        <w:spacing w:after="0"/>
        <w:rPr>
          <w:color w:val="000000"/>
          <w:szCs w:val="24"/>
        </w:rPr>
      </w:pPr>
    </w:p>
    <w:p w14:paraId="3D16E387" w14:textId="77777777" w:rsidR="00794D1B" w:rsidRDefault="00D93F1E">
      <w:pPr>
        <w:autoSpaceDE w:val="0"/>
        <w:autoSpaceDN w:val="0"/>
        <w:adjustRightInd w:val="0"/>
        <w:spacing w:after="0"/>
        <w:rPr>
          <w:color w:val="000000"/>
          <w:szCs w:val="24"/>
        </w:rPr>
      </w:pPr>
      <w:r>
        <w:rPr>
          <w:color w:val="000000"/>
          <w:szCs w:val="24"/>
        </w:rPr>
        <w:t>Nous, les soussignés, déclarons et attestons que :</w:t>
      </w:r>
    </w:p>
    <w:p w14:paraId="3223922D" w14:textId="77777777" w:rsidR="00794D1B" w:rsidRDefault="00794D1B">
      <w:pPr>
        <w:autoSpaceDE w:val="0"/>
        <w:autoSpaceDN w:val="0"/>
        <w:adjustRightInd w:val="0"/>
        <w:spacing w:after="0"/>
        <w:rPr>
          <w:color w:val="000000"/>
          <w:szCs w:val="24"/>
        </w:rPr>
      </w:pPr>
    </w:p>
    <w:p w14:paraId="19ABA3EA" w14:textId="77777777" w:rsidR="00794D1B" w:rsidRDefault="00D93F1E" w:rsidP="00D02421">
      <w:pPr>
        <w:numPr>
          <w:ilvl w:val="0"/>
          <w:numId w:val="31"/>
        </w:numPr>
        <w:suppressAutoHyphens w:val="0"/>
        <w:autoSpaceDE w:val="0"/>
        <w:autoSpaceDN w:val="0"/>
        <w:adjustRightInd w:val="0"/>
        <w:spacing w:after="0" w:line="276" w:lineRule="auto"/>
        <w:rPr>
          <w:color w:val="000000"/>
          <w:szCs w:val="24"/>
        </w:rPr>
      </w:pPr>
      <w:r>
        <w:rPr>
          <w:color w:val="000000"/>
          <w:szCs w:val="24"/>
        </w:rPr>
        <w:t>Nous avons examiné le Dossier d’appel d’offres, y compris ses addenda émis conformément aux Instructions aux Soumissionnaires, et nous ne formulons aucune réserve.</w:t>
      </w:r>
    </w:p>
    <w:p w14:paraId="68BBFA22" w14:textId="77777777" w:rsidR="00794D1B" w:rsidRDefault="00D93F1E" w:rsidP="00D02421">
      <w:pPr>
        <w:numPr>
          <w:ilvl w:val="0"/>
          <w:numId w:val="31"/>
        </w:numPr>
        <w:suppressAutoHyphens w:val="0"/>
        <w:autoSpaceDE w:val="0"/>
        <w:autoSpaceDN w:val="0"/>
        <w:adjustRightInd w:val="0"/>
        <w:spacing w:after="0" w:line="276" w:lineRule="auto"/>
        <w:rPr>
          <w:color w:val="000000"/>
          <w:szCs w:val="24"/>
        </w:rPr>
      </w:pPr>
      <w:r>
        <w:rPr>
          <w:i/>
          <w:iCs/>
        </w:rPr>
        <w:t>Conformément aux conditions du Contrat, aux spécifications techniques, aux Tableaux des coûts et addenda n°</w:t>
      </w:r>
      <w:r>
        <w:rPr>
          <w:b/>
          <w:bCs/>
          <w:i/>
          <w:iCs/>
        </w:rPr>
        <w:t xml:space="preserve"> </w:t>
      </w:r>
      <w:r>
        <w:rPr>
          <w:b/>
          <w:bCs/>
          <w:iCs/>
        </w:rPr>
        <w:t>[insérer les n° des addenda]</w:t>
      </w:r>
      <w:r>
        <w:rPr>
          <w:iCs/>
        </w:rPr>
        <w:t xml:space="preserve"> </w:t>
      </w:r>
      <w:r>
        <w:rPr>
          <w:color w:val="000000"/>
          <w:szCs w:val="24"/>
        </w:rPr>
        <w:t xml:space="preserve">pour la Fourniture et l'Installation des Systèmes d’information susmentionnés, nous proposons de </w:t>
      </w:r>
      <w:r>
        <w:t>fournir, installer, obtenir la réception opérationnelle et d’assurer le support du Système d’information au titre du Contrat susmentionné conformément au présent Appel d'offres</w:t>
      </w:r>
      <w:r>
        <w:rPr>
          <w:iCs/>
        </w:rPr>
        <w:t xml:space="preserve"> pour un montant de [</w:t>
      </w:r>
      <w:r>
        <w:rPr>
          <w:b/>
          <w:bCs/>
          <w:iCs/>
        </w:rPr>
        <w:t>insérer le montant en chiffres et en lettres]</w:t>
      </w:r>
      <w:r>
        <w:rPr>
          <w:iCs/>
        </w:rPr>
        <w:t xml:space="preserve"> </w:t>
      </w:r>
      <w:r>
        <w:rPr>
          <w:b/>
          <w:bCs/>
          <w:iCs/>
        </w:rPr>
        <w:t>[comme indiqué dans l’Annexe de l’Offre ou tout autre montant qui serait déterminé conformément aux termes et conditions du Contrat]</w:t>
      </w:r>
      <w:r>
        <w:rPr>
          <w:iCs/>
        </w:rPr>
        <w:t>.</w:t>
      </w:r>
    </w:p>
    <w:p w14:paraId="0E77D80D" w14:textId="77777777" w:rsidR="00794D1B" w:rsidRDefault="00D93F1E" w:rsidP="00D02421">
      <w:pPr>
        <w:pStyle w:val="ListParagraph"/>
        <w:numPr>
          <w:ilvl w:val="0"/>
          <w:numId w:val="31"/>
        </w:numPr>
        <w:tabs>
          <w:tab w:val="left" w:pos="3960"/>
        </w:tabs>
        <w:spacing w:line="276" w:lineRule="auto"/>
      </w:pPr>
      <w:r>
        <w:t>Nous nous engageons, si notre Offre est acceptée, à entamer le travail sur le Système d’information et à installer et obtenir la réception opérationnelle dans les délais respectifs prévus dans le Dossier d’Appel d'offres.</w:t>
      </w:r>
    </w:p>
    <w:p w14:paraId="26A81B34" w14:textId="77777777" w:rsidR="00794D1B" w:rsidRDefault="00D93F1E" w:rsidP="00D02421">
      <w:pPr>
        <w:pStyle w:val="ListParagraph"/>
        <w:numPr>
          <w:ilvl w:val="0"/>
          <w:numId w:val="31"/>
        </w:numPr>
        <w:tabs>
          <w:tab w:val="left" w:pos="3960"/>
        </w:tabs>
        <w:spacing w:line="276" w:lineRule="auto"/>
      </w:pPr>
      <w:r>
        <w:t xml:space="preserve">Si notre Offre est acceptée, et si l'Appel d'offres l'exige, nous nous engageons, à fournir une Garantie de paiement anticipé et une Garantie d'exécution selon la forme, d'un montant et pour </w:t>
      </w:r>
      <w:proofErr w:type="gramStart"/>
      <w:r>
        <w:t>la période indiquées</w:t>
      </w:r>
      <w:proofErr w:type="gramEnd"/>
      <w:r>
        <w:t xml:space="preserve"> dans le Dossier d'Appel d'offres.</w:t>
      </w:r>
    </w:p>
    <w:p w14:paraId="1A286160" w14:textId="77777777" w:rsidR="00794D1B" w:rsidRDefault="00D93F1E" w:rsidP="00D02421">
      <w:pPr>
        <w:numPr>
          <w:ilvl w:val="0"/>
          <w:numId w:val="31"/>
        </w:numPr>
        <w:tabs>
          <w:tab w:val="left" w:pos="3960"/>
        </w:tabs>
        <w:suppressAutoHyphens w:val="0"/>
        <w:autoSpaceDE w:val="0"/>
        <w:autoSpaceDN w:val="0"/>
        <w:adjustRightInd w:val="0"/>
        <w:spacing w:after="0" w:line="276" w:lineRule="auto"/>
        <w:rPr>
          <w:i/>
        </w:rPr>
      </w:pPr>
      <w:r>
        <w:t xml:space="preserve">Si notre Offre est acceptée, nous nous engageons à </w:t>
      </w:r>
      <w:r>
        <w:rPr>
          <w:color w:val="000000"/>
          <w:szCs w:val="24"/>
        </w:rPr>
        <w:t xml:space="preserve">commencer </w:t>
      </w:r>
      <w:r>
        <w:t>à travailler sur le Système d’information et à installer et obtenir la réception opérationnelle dans les délais respectifs prévus dans le Dossier d'appel d'offres.</w:t>
      </w:r>
      <w:r>
        <w:rPr>
          <w:i/>
        </w:rPr>
        <w:t xml:space="preserve"> </w:t>
      </w:r>
    </w:p>
    <w:p w14:paraId="1A2C5E4B" w14:textId="77777777" w:rsidR="00794D1B" w:rsidRDefault="00D93F1E" w:rsidP="00D02421">
      <w:pPr>
        <w:pStyle w:val="ListParagraph"/>
        <w:numPr>
          <w:ilvl w:val="0"/>
          <w:numId w:val="31"/>
        </w:numPr>
        <w:tabs>
          <w:tab w:val="left" w:pos="3960"/>
        </w:tabs>
        <w:spacing w:line="276" w:lineRule="auto"/>
      </w:pPr>
      <w:r>
        <w:t>Par la présente, nous certifions que le Logiciel proposé dans cette Offre et fourni dans le cadre du présent Contrat (i) nous appartient, ou (ii) s'il ne nous appartient pas, qu’il est couvert par une licence valide de son propriétaire.</w:t>
      </w:r>
    </w:p>
    <w:p w14:paraId="332A227D" w14:textId="77777777" w:rsidR="00794D1B" w:rsidRDefault="00D93F1E" w:rsidP="00D02421">
      <w:pPr>
        <w:numPr>
          <w:ilvl w:val="0"/>
          <w:numId w:val="31"/>
        </w:numPr>
        <w:suppressAutoHyphens w:val="0"/>
        <w:autoSpaceDE w:val="0"/>
        <w:autoSpaceDN w:val="0"/>
        <w:adjustRightInd w:val="0"/>
        <w:spacing w:after="0" w:line="276" w:lineRule="auto"/>
        <w:rPr>
          <w:color w:val="000000"/>
          <w:szCs w:val="24"/>
        </w:rPr>
      </w:pPr>
      <w:r>
        <w:lastRenderedPageBreak/>
        <w:t xml:space="preserve">Notre Offre est valide pour une durée de </w:t>
      </w:r>
      <w:r>
        <w:rPr>
          <w:b/>
          <w:szCs w:val="24"/>
        </w:rPr>
        <w:t xml:space="preserve">[insérer le nombre en chiffres et en lettres] </w:t>
      </w:r>
      <w:r>
        <w:t>jours à partir de la date limite fixée pour la soumission des Offres conformément au Dossier d'Appel d'offres et cette Offre continuera à nous engager et peut être acceptée à tout moment avant l'expiration de cette période.</w:t>
      </w:r>
    </w:p>
    <w:p w14:paraId="7279D492" w14:textId="77777777" w:rsidR="00794D1B" w:rsidRDefault="00D93F1E" w:rsidP="00D02421">
      <w:pPr>
        <w:numPr>
          <w:ilvl w:val="0"/>
          <w:numId w:val="31"/>
        </w:numPr>
        <w:suppressAutoHyphens w:val="0"/>
        <w:autoSpaceDE w:val="0"/>
        <w:autoSpaceDN w:val="0"/>
        <w:adjustRightInd w:val="0"/>
        <w:spacing w:after="0" w:line="276" w:lineRule="auto"/>
        <w:rPr>
          <w:color w:val="000000"/>
          <w:szCs w:val="24"/>
        </w:rPr>
      </w:pPr>
      <w:r>
        <w:rPr>
          <w:color w:val="000000"/>
          <w:szCs w:val="24"/>
        </w:rPr>
        <w:t xml:space="preserve">Cette </w:t>
      </w:r>
      <w:proofErr w:type="spellStart"/>
      <w:proofErr w:type="gramStart"/>
      <w:r>
        <w:rPr>
          <w:color w:val="000000"/>
          <w:szCs w:val="24"/>
        </w:rPr>
        <w:t>Offre,et</w:t>
      </w:r>
      <w:proofErr w:type="spellEnd"/>
      <w:proofErr w:type="gramEnd"/>
      <w:r>
        <w:rPr>
          <w:color w:val="000000"/>
          <w:szCs w:val="24"/>
        </w:rPr>
        <w:t xml:space="preserve"> votre acceptation écrite de ladite Offre par le moyen d’une Lettre d’acceptation signée que vous nous adresserez, tiendra lieu d’accord contractuel ayant force obligatoire entre nous jusqu’à ce qu’un Contrat formel soit établi et signé.</w:t>
      </w:r>
    </w:p>
    <w:p w14:paraId="46DCE9F6" w14:textId="77777777" w:rsidR="00794D1B" w:rsidRDefault="00D93F1E" w:rsidP="00D02421">
      <w:pPr>
        <w:numPr>
          <w:ilvl w:val="0"/>
          <w:numId w:val="31"/>
        </w:numPr>
        <w:suppressAutoHyphens w:val="0"/>
        <w:autoSpaceDE w:val="0"/>
        <w:autoSpaceDN w:val="0"/>
        <w:adjustRightInd w:val="0"/>
        <w:spacing w:after="0" w:line="276" w:lineRule="auto"/>
        <w:rPr>
          <w:color w:val="000000"/>
          <w:szCs w:val="24"/>
        </w:rPr>
      </w:pPr>
      <w:r>
        <w:rPr>
          <w:color w:val="000000"/>
          <w:szCs w:val="24"/>
        </w:rPr>
        <w:t>Il est entendu que vous n’êtes pas tenus d’accepter une quelconque Offre, ou même l’Offre de moindre coût que vous recevez.</w:t>
      </w:r>
    </w:p>
    <w:p w14:paraId="24086533" w14:textId="77777777" w:rsidR="00794D1B" w:rsidRDefault="00D93F1E" w:rsidP="00D02421">
      <w:pPr>
        <w:numPr>
          <w:ilvl w:val="0"/>
          <w:numId w:val="31"/>
        </w:numPr>
        <w:suppressAutoHyphens w:val="0"/>
        <w:autoSpaceDE w:val="0"/>
        <w:autoSpaceDN w:val="0"/>
        <w:adjustRightInd w:val="0"/>
        <w:spacing w:after="0" w:line="276" w:lineRule="auto"/>
        <w:rPr>
          <w:color w:val="000000"/>
          <w:szCs w:val="24"/>
        </w:rPr>
      </w:pPr>
      <w:r>
        <w:rPr>
          <w:color w:val="000000"/>
          <w:szCs w:val="24"/>
        </w:rPr>
        <w:t xml:space="preserve">Nous respectons les dispositions </w:t>
      </w:r>
      <w:r>
        <w:t>de la Clause 5 des IS du Dossier d'</w:t>
      </w:r>
      <w:r>
        <w:rPr>
          <w:color w:val="000000"/>
          <w:szCs w:val="24"/>
        </w:rPr>
        <w:t>Appel d'offres, le cas échéant.</w:t>
      </w:r>
    </w:p>
    <w:p w14:paraId="711F1F67" w14:textId="0D84A3F6" w:rsidR="00794D1B" w:rsidRDefault="00D93F1E" w:rsidP="00D02421">
      <w:pPr>
        <w:numPr>
          <w:ilvl w:val="0"/>
          <w:numId w:val="31"/>
        </w:numPr>
        <w:suppressAutoHyphens w:val="0"/>
        <w:autoSpaceDE w:val="0"/>
        <w:autoSpaceDN w:val="0"/>
        <w:adjustRightInd w:val="0"/>
        <w:spacing w:after="0" w:line="276" w:lineRule="auto"/>
        <w:rPr>
          <w:color w:val="000000"/>
          <w:szCs w:val="24"/>
        </w:rPr>
      </w:pPr>
      <w:r>
        <w:t>Tous les Sous-traitants respectent ou respecteront les dispositions de la Clause 5 des IS du Dossier d’Appel d’offres, le cas échéant.</w:t>
      </w:r>
    </w:p>
    <w:p w14:paraId="5204B65E" w14:textId="2D4BF032" w:rsidR="00794D1B" w:rsidRDefault="00D93F1E" w:rsidP="00D02421">
      <w:pPr>
        <w:numPr>
          <w:ilvl w:val="0"/>
          <w:numId w:val="31"/>
        </w:numPr>
        <w:suppressAutoHyphens w:val="0"/>
        <w:autoSpaceDE w:val="0"/>
        <w:autoSpaceDN w:val="0"/>
        <w:adjustRightInd w:val="0"/>
        <w:spacing w:after="0" w:line="276" w:lineRule="auto"/>
        <w:rPr>
          <w:szCs w:val="24"/>
        </w:rPr>
      </w:pPr>
      <w:r>
        <w:t>Nous ne participons pas en tant que Soumissionnaire ou Sous-traitant à plus d’une Offre dans le cadre de cet Appel d’offres conformément à l’alinéa 5.6 (d) des IS.</w:t>
      </w:r>
    </w:p>
    <w:p w14:paraId="19D5090B" w14:textId="77777777" w:rsidR="00794D1B" w:rsidRDefault="00D93F1E" w:rsidP="00D02421">
      <w:pPr>
        <w:numPr>
          <w:ilvl w:val="0"/>
          <w:numId w:val="31"/>
        </w:numPr>
        <w:suppressAutoHyphens w:val="0"/>
        <w:autoSpaceDE w:val="0"/>
        <w:autoSpaceDN w:val="0"/>
        <w:adjustRightInd w:val="0"/>
        <w:spacing w:after="0" w:line="276" w:lineRule="auto"/>
        <w:rPr>
          <w:szCs w:val="24"/>
        </w:rPr>
      </w:pPr>
      <w:r>
        <w:t>Nous avons pris des mesures pour nous assurer qu'aucune personne agissant pour notre compte ou en notre nom ne s'engage dans des pratiques de corruption ou de fraude décrites à la Clause 3 des IS.</w:t>
      </w:r>
    </w:p>
    <w:p w14:paraId="1CC8BD1F" w14:textId="77777777" w:rsidR="00794D1B" w:rsidRDefault="00D93F1E" w:rsidP="00D02421">
      <w:pPr>
        <w:numPr>
          <w:ilvl w:val="0"/>
          <w:numId w:val="31"/>
        </w:numPr>
        <w:suppressAutoHyphens w:val="0"/>
        <w:autoSpaceDE w:val="0"/>
        <w:autoSpaceDN w:val="0"/>
        <w:adjustRightInd w:val="0"/>
        <w:spacing w:after="0" w:line="276" w:lineRule="auto"/>
        <w:rPr>
          <w:color w:val="000000"/>
          <w:szCs w:val="24"/>
        </w:rPr>
      </w:pPr>
      <w:r>
        <w:rPr>
          <w:color w:val="000000"/>
          <w:szCs w:val="24"/>
        </w:rPr>
        <w:t>Les commissions ou primes, le cas échéant, que nous avons réglées ou que nous règlerons à des représentants ayant rapport avec cette Offre et avec l’exécution du Contrat si ledit Contrat nous est adjugé, sont indiquées à la Clause 3 des IS :</w:t>
      </w:r>
    </w:p>
    <w:p w14:paraId="5C0C04BC" w14:textId="77777777" w:rsidR="00794D1B" w:rsidRDefault="00794D1B">
      <w:pPr>
        <w:spacing w:after="0" w:line="276" w:lineRule="auto"/>
        <w:rPr>
          <w:szCs w:val="24"/>
        </w:rPr>
      </w:pPr>
    </w:p>
    <w:tbl>
      <w:tblPr>
        <w:tblW w:w="0" w:type="auto"/>
        <w:jc w:val="center"/>
        <w:tblLayout w:type="fixed"/>
        <w:tblLook w:val="0000" w:firstRow="0" w:lastRow="0" w:firstColumn="0" w:lastColumn="0" w:noHBand="0" w:noVBand="0"/>
      </w:tblPr>
      <w:tblGrid>
        <w:gridCol w:w="3574"/>
        <w:gridCol w:w="360"/>
        <w:gridCol w:w="1710"/>
        <w:gridCol w:w="270"/>
        <w:gridCol w:w="2694"/>
      </w:tblGrid>
      <w:tr w:rsidR="00794D1B" w14:paraId="28D7CA08" w14:textId="77777777">
        <w:trPr>
          <w:jc w:val="center"/>
        </w:trPr>
        <w:tc>
          <w:tcPr>
            <w:tcW w:w="3574" w:type="dxa"/>
            <w:tcBorders>
              <w:bottom w:val="single" w:sz="6" w:space="0" w:color="auto"/>
            </w:tcBorders>
          </w:tcPr>
          <w:p w14:paraId="541E7C28" w14:textId="77777777" w:rsidR="00794D1B" w:rsidRDefault="00D93F1E">
            <w:pPr>
              <w:keepNext/>
              <w:keepLines/>
              <w:spacing w:after="0" w:line="276" w:lineRule="auto"/>
              <w:ind w:right="-36"/>
              <w:rPr>
                <w:szCs w:val="24"/>
              </w:rPr>
            </w:pPr>
            <w:r>
              <w:br w:type="page"/>
              <w:t>Nom et adresse du représentant</w:t>
            </w:r>
          </w:p>
        </w:tc>
        <w:tc>
          <w:tcPr>
            <w:tcW w:w="360" w:type="dxa"/>
          </w:tcPr>
          <w:p w14:paraId="308DFEE5" w14:textId="77777777" w:rsidR="00794D1B" w:rsidRDefault="00794D1B">
            <w:pPr>
              <w:keepNext/>
              <w:keepLines/>
              <w:tabs>
                <w:tab w:val="left" w:pos="2070"/>
              </w:tabs>
              <w:spacing w:after="0" w:line="276" w:lineRule="auto"/>
              <w:rPr>
                <w:szCs w:val="24"/>
              </w:rPr>
            </w:pPr>
          </w:p>
        </w:tc>
        <w:tc>
          <w:tcPr>
            <w:tcW w:w="1710" w:type="dxa"/>
            <w:tcBorders>
              <w:bottom w:val="single" w:sz="6" w:space="0" w:color="auto"/>
            </w:tcBorders>
          </w:tcPr>
          <w:p w14:paraId="52787467" w14:textId="77777777" w:rsidR="00794D1B" w:rsidRDefault="00D93F1E">
            <w:pPr>
              <w:keepNext/>
              <w:keepLines/>
              <w:tabs>
                <w:tab w:val="left" w:pos="2070"/>
              </w:tabs>
              <w:spacing w:after="0" w:line="276" w:lineRule="auto"/>
              <w:rPr>
                <w:szCs w:val="24"/>
              </w:rPr>
            </w:pPr>
            <w:r>
              <w:t>Montant et monnaie</w:t>
            </w:r>
          </w:p>
        </w:tc>
        <w:tc>
          <w:tcPr>
            <w:tcW w:w="270" w:type="dxa"/>
          </w:tcPr>
          <w:p w14:paraId="72166BC1" w14:textId="77777777" w:rsidR="00794D1B" w:rsidRDefault="00794D1B">
            <w:pPr>
              <w:keepNext/>
              <w:keepLines/>
              <w:tabs>
                <w:tab w:val="left" w:pos="2070"/>
              </w:tabs>
              <w:spacing w:after="0" w:line="276" w:lineRule="auto"/>
              <w:ind w:right="-72"/>
              <w:rPr>
                <w:szCs w:val="24"/>
              </w:rPr>
            </w:pPr>
          </w:p>
        </w:tc>
        <w:tc>
          <w:tcPr>
            <w:tcW w:w="2694" w:type="dxa"/>
            <w:tcBorders>
              <w:bottom w:val="single" w:sz="6" w:space="0" w:color="auto"/>
            </w:tcBorders>
          </w:tcPr>
          <w:p w14:paraId="6130D13C" w14:textId="77777777" w:rsidR="00794D1B" w:rsidRDefault="00D93F1E">
            <w:pPr>
              <w:keepNext/>
              <w:keepLines/>
              <w:tabs>
                <w:tab w:val="left" w:pos="2070"/>
              </w:tabs>
              <w:spacing w:after="0" w:line="276" w:lineRule="auto"/>
              <w:ind w:right="-72"/>
              <w:rPr>
                <w:szCs w:val="24"/>
              </w:rPr>
            </w:pPr>
            <w:r>
              <w:t>Objet de la commission ou de la prime</w:t>
            </w:r>
          </w:p>
        </w:tc>
      </w:tr>
      <w:tr w:rsidR="00794D1B" w14:paraId="267B077D" w14:textId="77777777">
        <w:trPr>
          <w:jc w:val="center"/>
        </w:trPr>
        <w:tc>
          <w:tcPr>
            <w:tcW w:w="3574" w:type="dxa"/>
          </w:tcPr>
          <w:p w14:paraId="796E6992" w14:textId="77777777" w:rsidR="00794D1B" w:rsidRDefault="00794D1B">
            <w:pPr>
              <w:keepNext/>
              <w:keepLines/>
              <w:tabs>
                <w:tab w:val="left" w:pos="2070"/>
              </w:tabs>
              <w:spacing w:after="0" w:line="276" w:lineRule="auto"/>
              <w:ind w:left="162" w:right="-36" w:hanging="162"/>
              <w:rPr>
                <w:szCs w:val="24"/>
              </w:rPr>
            </w:pPr>
          </w:p>
        </w:tc>
        <w:tc>
          <w:tcPr>
            <w:tcW w:w="360" w:type="dxa"/>
          </w:tcPr>
          <w:p w14:paraId="1BD50FFC" w14:textId="77777777" w:rsidR="00794D1B" w:rsidRDefault="00794D1B">
            <w:pPr>
              <w:keepNext/>
              <w:keepLines/>
              <w:tabs>
                <w:tab w:val="left" w:pos="2070"/>
              </w:tabs>
              <w:spacing w:after="0" w:line="276" w:lineRule="auto"/>
              <w:rPr>
                <w:szCs w:val="24"/>
              </w:rPr>
            </w:pPr>
          </w:p>
        </w:tc>
        <w:tc>
          <w:tcPr>
            <w:tcW w:w="1710" w:type="dxa"/>
          </w:tcPr>
          <w:p w14:paraId="57D2F975" w14:textId="77777777" w:rsidR="00794D1B" w:rsidRDefault="00794D1B">
            <w:pPr>
              <w:keepNext/>
              <w:keepLines/>
              <w:tabs>
                <w:tab w:val="left" w:pos="2070"/>
              </w:tabs>
              <w:spacing w:after="0" w:line="276" w:lineRule="auto"/>
              <w:rPr>
                <w:szCs w:val="24"/>
              </w:rPr>
            </w:pPr>
          </w:p>
        </w:tc>
        <w:tc>
          <w:tcPr>
            <w:tcW w:w="270" w:type="dxa"/>
          </w:tcPr>
          <w:p w14:paraId="53B8DF36" w14:textId="77777777" w:rsidR="00794D1B" w:rsidRDefault="00794D1B">
            <w:pPr>
              <w:keepNext/>
              <w:keepLines/>
              <w:tabs>
                <w:tab w:val="left" w:pos="2070"/>
              </w:tabs>
              <w:spacing w:after="0" w:line="276" w:lineRule="auto"/>
              <w:ind w:right="-72"/>
              <w:rPr>
                <w:szCs w:val="24"/>
              </w:rPr>
            </w:pPr>
          </w:p>
        </w:tc>
        <w:tc>
          <w:tcPr>
            <w:tcW w:w="2694" w:type="dxa"/>
          </w:tcPr>
          <w:p w14:paraId="7657EF0F" w14:textId="77777777" w:rsidR="00794D1B" w:rsidRDefault="00794D1B">
            <w:pPr>
              <w:keepNext/>
              <w:keepLines/>
              <w:tabs>
                <w:tab w:val="left" w:pos="2070"/>
              </w:tabs>
              <w:spacing w:after="0" w:line="276" w:lineRule="auto"/>
              <w:ind w:right="-72"/>
              <w:rPr>
                <w:szCs w:val="24"/>
              </w:rPr>
            </w:pPr>
          </w:p>
        </w:tc>
      </w:tr>
      <w:tr w:rsidR="00794D1B" w14:paraId="1F7B395B" w14:textId="77777777">
        <w:trPr>
          <w:jc w:val="center"/>
        </w:trPr>
        <w:tc>
          <w:tcPr>
            <w:tcW w:w="3574" w:type="dxa"/>
            <w:tcBorders>
              <w:top w:val="single" w:sz="6" w:space="0" w:color="auto"/>
              <w:bottom w:val="single" w:sz="6" w:space="0" w:color="auto"/>
            </w:tcBorders>
          </w:tcPr>
          <w:p w14:paraId="58DB15C2" w14:textId="77777777" w:rsidR="00794D1B" w:rsidRDefault="00794D1B">
            <w:pPr>
              <w:keepNext/>
              <w:keepLines/>
              <w:tabs>
                <w:tab w:val="left" w:pos="2070"/>
              </w:tabs>
              <w:spacing w:after="0" w:line="276" w:lineRule="auto"/>
              <w:ind w:left="162" w:right="-36" w:hanging="162"/>
              <w:rPr>
                <w:szCs w:val="24"/>
              </w:rPr>
            </w:pPr>
          </w:p>
        </w:tc>
        <w:tc>
          <w:tcPr>
            <w:tcW w:w="360" w:type="dxa"/>
          </w:tcPr>
          <w:p w14:paraId="67DE9B06" w14:textId="77777777" w:rsidR="00794D1B" w:rsidRDefault="00794D1B">
            <w:pPr>
              <w:keepNext/>
              <w:keepLines/>
              <w:tabs>
                <w:tab w:val="left" w:pos="2070"/>
              </w:tabs>
              <w:spacing w:after="0" w:line="276" w:lineRule="auto"/>
              <w:rPr>
                <w:szCs w:val="24"/>
              </w:rPr>
            </w:pPr>
          </w:p>
        </w:tc>
        <w:tc>
          <w:tcPr>
            <w:tcW w:w="1710" w:type="dxa"/>
            <w:tcBorders>
              <w:top w:val="single" w:sz="6" w:space="0" w:color="auto"/>
              <w:bottom w:val="single" w:sz="6" w:space="0" w:color="auto"/>
            </w:tcBorders>
          </w:tcPr>
          <w:p w14:paraId="61EE366E" w14:textId="77777777" w:rsidR="00794D1B" w:rsidRDefault="00794D1B">
            <w:pPr>
              <w:keepNext/>
              <w:keepLines/>
              <w:tabs>
                <w:tab w:val="left" w:pos="2070"/>
              </w:tabs>
              <w:spacing w:after="0" w:line="276" w:lineRule="auto"/>
              <w:rPr>
                <w:szCs w:val="24"/>
              </w:rPr>
            </w:pPr>
          </w:p>
        </w:tc>
        <w:tc>
          <w:tcPr>
            <w:tcW w:w="270" w:type="dxa"/>
          </w:tcPr>
          <w:p w14:paraId="0AAB0077" w14:textId="77777777" w:rsidR="00794D1B" w:rsidRDefault="00794D1B">
            <w:pPr>
              <w:keepNext/>
              <w:keepLines/>
              <w:tabs>
                <w:tab w:val="left" w:pos="2070"/>
              </w:tabs>
              <w:spacing w:after="0" w:line="276" w:lineRule="auto"/>
              <w:ind w:right="-72"/>
              <w:rPr>
                <w:szCs w:val="24"/>
              </w:rPr>
            </w:pPr>
          </w:p>
        </w:tc>
        <w:tc>
          <w:tcPr>
            <w:tcW w:w="2694" w:type="dxa"/>
            <w:tcBorders>
              <w:top w:val="single" w:sz="6" w:space="0" w:color="auto"/>
              <w:bottom w:val="single" w:sz="6" w:space="0" w:color="auto"/>
            </w:tcBorders>
          </w:tcPr>
          <w:p w14:paraId="5D3D9B49" w14:textId="77777777" w:rsidR="00794D1B" w:rsidRDefault="00794D1B">
            <w:pPr>
              <w:keepNext/>
              <w:keepLines/>
              <w:tabs>
                <w:tab w:val="left" w:pos="2070"/>
              </w:tabs>
              <w:spacing w:after="0" w:line="276" w:lineRule="auto"/>
              <w:ind w:right="-72"/>
              <w:rPr>
                <w:szCs w:val="24"/>
              </w:rPr>
            </w:pPr>
          </w:p>
        </w:tc>
      </w:tr>
      <w:tr w:rsidR="00794D1B" w14:paraId="568260FA" w14:textId="77777777">
        <w:trPr>
          <w:jc w:val="center"/>
        </w:trPr>
        <w:tc>
          <w:tcPr>
            <w:tcW w:w="8608" w:type="dxa"/>
            <w:gridSpan w:val="5"/>
          </w:tcPr>
          <w:p w14:paraId="555418DF" w14:textId="77777777" w:rsidR="00794D1B" w:rsidRDefault="00794D1B">
            <w:pPr>
              <w:keepNext/>
              <w:keepLines/>
              <w:tabs>
                <w:tab w:val="left" w:pos="2070"/>
              </w:tabs>
              <w:spacing w:after="0" w:line="276" w:lineRule="auto"/>
              <w:ind w:left="162" w:right="-36" w:hanging="162"/>
              <w:rPr>
                <w:szCs w:val="24"/>
              </w:rPr>
            </w:pPr>
          </w:p>
          <w:p w14:paraId="164B016D" w14:textId="77777777" w:rsidR="00794D1B" w:rsidRDefault="00D93F1E">
            <w:pPr>
              <w:keepNext/>
              <w:keepLines/>
              <w:tabs>
                <w:tab w:val="left" w:pos="2070"/>
              </w:tabs>
              <w:spacing w:after="0" w:line="276" w:lineRule="auto"/>
              <w:ind w:left="162" w:right="-36" w:hanging="162"/>
              <w:rPr>
                <w:szCs w:val="24"/>
              </w:rPr>
            </w:pPr>
            <w:r>
              <w:t>(</w:t>
            </w:r>
            <w:proofErr w:type="gramStart"/>
            <w:r>
              <w:t>s’il</w:t>
            </w:r>
            <w:proofErr w:type="gramEnd"/>
            <w:r>
              <w:t xml:space="preserve"> n’y en a aucune, indiquer « aucune »)</w:t>
            </w:r>
          </w:p>
        </w:tc>
      </w:tr>
    </w:tbl>
    <w:p w14:paraId="62CF415E" w14:textId="77777777" w:rsidR="00794D1B" w:rsidRDefault="00794D1B">
      <w:pPr>
        <w:spacing w:after="0" w:line="276" w:lineRule="auto"/>
        <w:rPr>
          <w:szCs w:val="24"/>
        </w:rPr>
      </w:pPr>
    </w:p>
    <w:p w14:paraId="3E40B9B3" w14:textId="00B32665" w:rsidR="00D479A0" w:rsidRPr="00C8730F" w:rsidRDefault="00D93F1E" w:rsidP="00C8730F">
      <w:pPr>
        <w:numPr>
          <w:ilvl w:val="0"/>
          <w:numId w:val="31"/>
        </w:numPr>
        <w:spacing w:after="0" w:line="276" w:lineRule="auto"/>
        <w:rPr>
          <w:szCs w:val="24"/>
        </w:rPr>
      </w:pPr>
      <w:r>
        <w:t>Nous certifions que nous avons adopté des mesures afin de s’assurer qu’aucune personne agissant pour notre compte ou en notre nom ne puisse se livrer à des pratiques de pots-de-vin.</w:t>
      </w:r>
    </w:p>
    <w:p w14:paraId="0DC13E6C" w14:textId="18FBA1DB" w:rsidR="00D479A0" w:rsidRPr="00C8730F" w:rsidRDefault="00D93F1E" w:rsidP="00C8730F">
      <w:pPr>
        <w:numPr>
          <w:ilvl w:val="0"/>
          <w:numId w:val="31"/>
        </w:numPr>
        <w:spacing w:after="0"/>
        <w:rPr>
          <w:szCs w:val="24"/>
        </w:rPr>
      </w:pPr>
      <w:r>
        <w:t>Nous déclarons par la présente que nous ne sommes pas engagés dans des activités interdites décrites dans la Politique de la MCC en matière de lutte contre la traite des personnes, et que nous ne faciliterons pas et n’autoriserons pas ces activités interdites tout au long de la durée du Contrat. Par ailleurs, nous garantissons que les activités interdites décrites dans la Politique de la MCC en matière de lutte contre la traite des personnes ne seront pas tolérées de la part de nos employés, de nos sous-traitants et de leurs employés respectifs. Enfin, nous reconnaissons que notre engagement dans de telles activités constituera un motif de suspension ou de résiliation du Contrat.</w:t>
      </w:r>
    </w:p>
    <w:p w14:paraId="0902141F" w14:textId="5CA46382" w:rsidR="00794D1B" w:rsidRDefault="00D93F1E" w:rsidP="00D479A0">
      <w:pPr>
        <w:numPr>
          <w:ilvl w:val="0"/>
          <w:numId w:val="31"/>
        </w:numPr>
        <w:spacing w:after="0"/>
        <w:rPr>
          <w:szCs w:val="24"/>
        </w:rPr>
      </w:pPr>
      <w:r>
        <w:lastRenderedPageBreak/>
        <w:t>Nous comprenons et acceptons sans condition que, conformément à la Clause 36.1 des IS, toute contestation ou remise en cause de la procédure ou des résultats de cette Passation de Marchés se fera uniquement par le biais du Système de contestation des soumissionnaires de l’Acheteur (« SCS »).</w:t>
      </w:r>
    </w:p>
    <w:p w14:paraId="298A4F10" w14:textId="79629461" w:rsidR="0043723A" w:rsidRDefault="0043723A" w:rsidP="00D479A0">
      <w:pPr>
        <w:numPr>
          <w:ilvl w:val="0"/>
          <w:numId w:val="31"/>
        </w:numPr>
        <w:spacing w:after="0"/>
        <w:rPr>
          <w:szCs w:val="24"/>
        </w:rPr>
      </w:pPr>
      <w:r>
        <w:t>Nous reconnaissons que notre signature numérique/numérisée est valide et juridiquement contraignante.</w:t>
      </w:r>
    </w:p>
    <w:p w14:paraId="2FCAA2F5" w14:textId="77777777" w:rsidR="00794D1B" w:rsidRDefault="00794D1B">
      <w:pPr>
        <w:spacing w:after="0" w:line="276" w:lineRule="auto"/>
        <w:rPr>
          <w:szCs w:val="24"/>
        </w:rPr>
      </w:pPr>
    </w:p>
    <w:p w14:paraId="0BDA659A" w14:textId="77777777" w:rsidR="00794D1B" w:rsidRDefault="00794D1B">
      <w:pPr>
        <w:spacing w:after="0" w:line="276" w:lineRule="auto"/>
        <w:rPr>
          <w:szCs w:val="24"/>
        </w:rPr>
      </w:pPr>
    </w:p>
    <w:p w14:paraId="54787B31" w14:textId="77777777" w:rsidR="00794D1B" w:rsidRDefault="00D93F1E">
      <w:pPr>
        <w:tabs>
          <w:tab w:val="left" w:pos="3960"/>
          <w:tab w:val="left" w:pos="7560"/>
          <w:tab w:val="left" w:pos="8640"/>
        </w:tabs>
        <w:spacing w:after="0" w:line="276" w:lineRule="auto"/>
        <w:rPr>
          <w:szCs w:val="24"/>
        </w:rPr>
      </w:pPr>
      <w:r>
        <w:t xml:space="preserve">Le                             20 </w:t>
      </w:r>
      <w:r>
        <w:rPr>
          <w:szCs w:val="24"/>
          <w:u w:val="single"/>
        </w:rPr>
        <w:tab/>
      </w:r>
    </w:p>
    <w:p w14:paraId="2D1AF41F" w14:textId="77777777" w:rsidR="00794D1B" w:rsidRDefault="00794D1B">
      <w:pPr>
        <w:spacing w:after="0" w:line="276" w:lineRule="auto"/>
        <w:rPr>
          <w:szCs w:val="24"/>
        </w:rPr>
      </w:pPr>
    </w:p>
    <w:p w14:paraId="7E14239F" w14:textId="77777777" w:rsidR="00794D1B" w:rsidRDefault="00D93F1E">
      <w:pPr>
        <w:tabs>
          <w:tab w:val="left" w:pos="4320"/>
          <w:tab w:val="left" w:pos="8640"/>
        </w:tabs>
        <w:spacing w:after="0" w:line="276" w:lineRule="auto"/>
        <w:rPr>
          <w:szCs w:val="24"/>
        </w:rPr>
      </w:pPr>
      <w:r>
        <w:t xml:space="preserve">Signature </w:t>
      </w:r>
      <w:r>
        <w:tab/>
        <w:t xml:space="preserve"> En qualité de </w:t>
      </w:r>
      <w:r>
        <w:rPr>
          <w:szCs w:val="24"/>
          <w:u w:val="single"/>
        </w:rPr>
        <w:tab/>
      </w:r>
    </w:p>
    <w:p w14:paraId="65A78D36" w14:textId="77777777" w:rsidR="00794D1B" w:rsidRDefault="00D93F1E">
      <w:pPr>
        <w:tabs>
          <w:tab w:val="left" w:pos="8640"/>
        </w:tabs>
        <w:spacing w:after="0" w:line="276" w:lineRule="auto"/>
        <w:rPr>
          <w:szCs w:val="24"/>
        </w:rPr>
      </w:pPr>
      <w:r>
        <w:t xml:space="preserve">Dûment autorisé(e) à signer des Offres pour le compte et au nom de </w:t>
      </w:r>
      <w:r>
        <w:rPr>
          <w:szCs w:val="24"/>
          <w:u w:val="single"/>
        </w:rPr>
        <w:tab/>
      </w:r>
    </w:p>
    <w:p w14:paraId="67E13398" w14:textId="77777777" w:rsidR="00794D1B" w:rsidRDefault="00794D1B">
      <w:pPr>
        <w:spacing w:after="0" w:line="276" w:lineRule="auto"/>
        <w:rPr>
          <w:szCs w:val="24"/>
        </w:rPr>
      </w:pPr>
    </w:p>
    <w:p w14:paraId="45854C66" w14:textId="77777777" w:rsidR="00794D1B" w:rsidRDefault="00D93F1E">
      <w:pPr>
        <w:spacing w:after="0" w:line="276" w:lineRule="auto"/>
        <w:rPr>
          <w:b/>
          <w:szCs w:val="24"/>
        </w:rPr>
      </w:pPr>
      <w:r>
        <w:rPr>
          <w:b/>
          <w:szCs w:val="24"/>
        </w:rPr>
        <w:t>[En lettres majuscules ou en caractères d’imprimerie]</w:t>
      </w:r>
    </w:p>
    <w:p w14:paraId="25D0BA66" w14:textId="77777777" w:rsidR="00794D1B" w:rsidRDefault="00794D1B">
      <w:pPr>
        <w:spacing w:after="0" w:line="276" w:lineRule="auto"/>
        <w:rPr>
          <w:szCs w:val="24"/>
        </w:rPr>
      </w:pPr>
    </w:p>
    <w:p w14:paraId="538BB09F" w14:textId="77777777" w:rsidR="00794D1B" w:rsidRDefault="00D93F1E">
      <w:pPr>
        <w:tabs>
          <w:tab w:val="left" w:pos="8640"/>
        </w:tabs>
        <w:spacing w:after="0" w:line="276" w:lineRule="auto"/>
        <w:rPr>
          <w:szCs w:val="24"/>
        </w:rPr>
      </w:pPr>
      <w:r>
        <w:t xml:space="preserve">Adresse : </w:t>
      </w:r>
      <w:r>
        <w:rPr>
          <w:szCs w:val="24"/>
          <w:u w:val="single"/>
        </w:rPr>
        <w:tab/>
      </w:r>
    </w:p>
    <w:p w14:paraId="3103AE3C" w14:textId="77777777" w:rsidR="00794D1B" w:rsidRDefault="00794D1B">
      <w:pPr>
        <w:tabs>
          <w:tab w:val="left" w:pos="8640"/>
        </w:tabs>
        <w:spacing w:after="0" w:line="276" w:lineRule="auto"/>
        <w:rPr>
          <w:szCs w:val="24"/>
        </w:rPr>
      </w:pPr>
    </w:p>
    <w:p w14:paraId="754011E7" w14:textId="77777777" w:rsidR="00794D1B" w:rsidRDefault="00D93F1E">
      <w:pPr>
        <w:tabs>
          <w:tab w:val="left" w:pos="8640"/>
        </w:tabs>
        <w:spacing w:after="0" w:line="276" w:lineRule="auto"/>
        <w:rPr>
          <w:szCs w:val="24"/>
        </w:rPr>
      </w:pPr>
      <w:r>
        <w:t xml:space="preserve">Témoin : </w:t>
      </w:r>
      <w:r>
        <w:rPr>
          <w:szCs w:val="24"/>
          <w:u w:val="single"/>
        </w:rPr>
        <w:tab/>
      </w:r>
    </w:p>
    <w:p w14:paraId="35FBD084" w14:textId="77777777" w:rsidR="00794D1B" w:rsidRDefault="00D93F1E">
      <w:pPr>
        <w:tabs>
          <w:tab w:val="left" w:pos="8640"/>
        </w:tabs>
        <w:spacing w:after="0" w:line="276" w:lineRule="auto"/>
        <w:rPr>
          <w:szCs w:val="24"/>
        </w:rPr>
      </w:pPr>
      <w:r>
        <w:t xml:space="preserve">Adresse : </w:t>
      </w:r>
      <w:r>
        <w:rPr>
          <w:szCs w:val="24"/>
          <w:u w:val="single"/>
        </w:rPr>
        <w:tab/>
      </w:r>
    </w:p>
    <w:p w14:paraId="187B2CB3" w14:textId="77777777" w:rsidR="00794D1B" w:rsidRDefault="00D93F1E">
      <w:pPr>
        <w:tabs>
          <w:tab w:val="left" w:pos="8640"/>
        </w:tabs>
        <w:spacing w:after="0" w:line="276" w:lineRule="auto"/>
        <w:rPr>
          <w:u w:val="single"/>
        </w:rPr>
      </w:pPr>
      <w:r>
        <w:t xml:space="preserve">Profession : </w:t>
      </w:r>
      <w:r>
        <w:rPr>
          <w:u w:val="single"/>
        </w:rPr>
        <w:tab/>
      </w:r>
    </w:p>
    <w:p w14:paraId="486E9336" w14:textId="77777777" w:rsidR="00794D1B" w:rsidRDefault="00D93F1E">
      <w:pPr>
        <w:spacing w:after="0"/>
      </w:pPr>
      <w:r>
        <w:br w:type="page"/>
      </w:r>
    </w:p>
    <w:p w14:paraId="551263B2" w14:textId="77777777" w:rsidR="00794D1B" w:rsidRDefault="00D93F1E">
      <w:pPr>
        <w:tabs>
          <w:tab w:val="left" w:pos="3960"/>
        </w:tabs>
      </w:pPr>
      <w:r>
        <w:lastRenderedPageBreak/>
        <w:t>PIECES JOINTES</w:t>
      </w:r>
    </w:p>
    <w:p w14:paraId="3D877EC7" w14:textId="77777777" w:rsidR="00794D1B" w:rsidRDefault="00D93F1E">
      <w:pPr>
        <w:tabs>
          <w:tab w:val="left" w:pos="3960"/>
        </w:tabs>
        <w:ind w:left="720"/>
        <w:jc w:val="left"/>
      </w:pPr>
      <w:r>
        <w:t>Bordereau des prix</w:t>
      </w:r>
    </w:p>
    <w:p w14:paraId="12176D57" w14:textId="77777777" w:rsidR="00794D1B" w:rsidRDefault="00D93F1E">
      <w:pPr>
        <w:tabs>
          <w:tab w:val="left" w:pos="3960"/>
        </w:tabs>
        <w:ind w:left="720"/>
        <w:jc w:val="left"/>
      </w:pPr>
      <w:r>
        <w:t>Déclaration de Garantie d’Offre ou Garantie d’Offre (si et comme requise)</w:t>
      </w:r>
    </w:p>
    <w:p w14:paraId="27CA5C4D" w14:textId="5451B397" w:rsidR="00794D1B" w:rsidRDefault="00D93F1E">
      <w:pPr>
        <w:tabs>
          <w:tab w:val="left" w:pos="3960"/>
        </w:tabs>
        <w:ind w:left="720"/>
        <w:jc w:val="left"/>
        <w:rPr>
          <w:i/>
        </w:rPr>
      </w:pPr>
      <w:r>
        <w:t xml:space="preserve">Habilitation </w:t>
      </w:r>
      <w:r>
        <w:rPr>
          <w:i/>
        </w:rPr>
        <w:t>[plus, dans le cas d'un Soumissionnaire en Co-entreprise/Association, inclure l’habilitation de chaque membre de la Co-entreprise/Association, conformément à la Clause 6.2 des IS]</w:t>
      </w:r>
    </w:p>
    <w:p w14:paraId="1943CA92" w14:textId="77777777" w:rsidR="00794D1B" w:rsidRDefault="00D93F1E">
      <w:pPr>
        <w:tabs>
          <w:tab w:val="right" w:pos="2160"/>
          <w:tab w:val="left" w:pos="2520"/>
        </w:tabs>
        <w:ind w:left="720"/>
        <w:jc w:val="left"/>
      </w:pPr>
      <w:r>
        <w:t>Annexe 1 :</w:t>
      </w:r>
      <w:r>
        <w:tab/>
      </w:r>
      <w:r>
        <w:tab/>
        <w:t>Éligibilité du Soumissionnaire</w:t>
      </w:r>
    </w:p>
    <w:p w14:paraId="58BEF949" w14:textId="77777777" w:rsidR="00794D1B" w:rsidRDefault="00D93F1E">
      <w:pPr>
        <w:tabs>
          <w:tab w:val="right" w:pos="2160"/>
          <w:tab w:val="left" w:pos="2520"/>
        </w:tabs>
        <w:ind w:left="2520" w:hanging="1800"/>
        <w:jc w:val="left"/>
      </w:pPr>
      <w:r>
        <w:t>Annexe 2 :</w:t>
      </w:r>
      <w:r>
        <w:tab/>
      </w:r>
      <w:r>
        <w:tab/>
        <w:t>Qualifications du Soumissionnaire (y compris les Autorisations du fabricant et les accords de sous-traitance, le cas échéant)</w:t>
      </w:r>
    </w:p>
    <w:p w14:paraId="316E52D7" w14:textId="77777777" w:rsidR="00794D1B" w:rsidRDefault="00D93F1E">
      <w:pPr>
        <w:tabs>
          <w:tab w:val="right" w:pos="2160"/>
          <w:tab w:val="left" w:pos="2520"/>
        </w:tabs>
        <w:ind w:left="2160" w:hanging="1440"/>
        <w:jc w:val="left"/>
      </w:pPr>
      <w:r>
        <w:t>Annexe 3 :</w:t>
      </w:r>
      <w:r>
        <w:tab/>
      </w:r>
      <w:r>
        <w:tab/>
        <w:t>Éligibilité des Biens et Services</w:t>
      </w:r>
    </w:p>
    <w:p w14:paraId="706CDC77" w14:textId="77777777" w:rsidR="00794D1B" w:rsidRDefault="00D93F1E">
      <w:pPr>
        <w:tabs>
          <w:tab w:val="right" w:pos="2160"/>
          <w:tab w:val="left" w:pos="2520"/>
        </w:tabs>
        <w:ind w:left="720"/>
        <w:jc w:val="left"/>
      </w:pPr>
      <w:r>
        <w:t>Annexe 4 :</w:t>
      </w:r>
      <w:r>
        <w:tab/>
      </w:r>
      <w:r>
        <w:tab/>
        <w:t>Conformité du Système d’information au présent Dossier d’Appel d'offres</w:t>
      </w:r>
    </w:p>
    <w:p w14:paraId="1B52C3AF" w14:textId="77777777" w:rsidR="00794D1B" w:rsidRDefault="00D93F1E">
      <w:pPr>
        <w:tabs>
          <w:tab w:val="right" w:pos="2160"/>
          <w:tab w:val="left" w:pos="2520"/>
        </w:tabs>
        <w:ind w:left="720"/>
        <w:jc w:val="left"/>
      </w:pPr>
      <w:r>
        <w:t>Annexe 5 :</w:t>
      </w:r>
      <w:r>
        <w:tab/>
      </w:r>
      <w:r>
        <w:tab/>
        <w:t>Sous-traitants proposés</w:t>
      </w:r>
    </w:p>
    <w:p w14:paraId="5129CD31" w14:textId="77777777" w:rsidR="00794D1B" w:rsidRDefault="00D93F1E">
      <w:pPr>
        <w:tabs>
          <w:tab w:val="right" w:pos="2160"/>
          <w:tab w:val="left" w:pos="2520"/>
        </w:tabs>
        <w:ind w:left="720"/>
      </w:pPr>
      <w:r>
        <w:t>Annexe 6 :</w:t>
      </w:r>
      <w:r>
        <w:tab/>
      </w:r>
      <w:r>
        <w:tab/>
        <w:t>Propriété intellectuelle (Listes des Logiciels et du Matériel)</w:t>
      </w:r>
    </w:p>
    <w:p w14:paraId="4BB1A89E" w14:textId="77777777" w:rsidR="00794D1B" w:rsidRDefault="00D93F1E">
      <w:pPr>
        <w:tabs>
          <w:tab w:val="left" w:pos="3960"/>
        </w:tabs>
        <w:ind w:left="720"/>
        <w:rPr>
          <w:rStyle w:val="preparersnote"/>
        </w:rPr>
      </w:pPr>
      <w:r>
        <w:rPr>
          <w:i/>
        </w:rPr>
        <w:t>[S'il y a lieu, spécifier d’autres annexes ou pièces jointes]</w:t>
      </w:r>
    </w:p>
    <w:p w14:paraId="799E8ABD" w14:textId="77777777" w:rsidR="00794D1B" w:rsidRDefault="00D93F1E">
      <w:pPr>
        <w:tabs>
          <w:tab w:val="left" w:pos="3960"/>
        </w:tabs>
        <w:jc w:val="center"/>
        <w:rPr>
          <w:b/>
          <w:sz w:val="28"/>
        </w:rPr>
      </w:pPr>
      <w:r>
        <w:br w:type="page"/>
      </w:r>
      <w:r>
        <w:rPr>
          <w:b/>
          <w:sz w:val="28"/>
        </w:rPr>
        <w:lastRenderedPageBreak/>
        <w:t>Sommaire de l’Offre et Liste de contrôle</w:t>
      </w:r>
    </w:p>
    <w:p w14:paraId="523D7097" w14:textId="3DC6F053" w:rsidR="00794D1B" w:rsidRDefault="00D93F1E">
      <w:pPr>
        <w:tabs>
          <w:tab w:val="left" w:pos="3960"/>
        </w:tabs>
        <w:rPr>
          <w:szCs w:val="24"/>
        </w:rPr>
      </w:pPr>
      <w:r>
        <w:rPr>
          <w:b/>
          <w:szCs w:val="24"/>
        </w:rPr>
        <w:t>Remarque :</w:t>
      </w:r>
      <w:r>
        <w:t xml:space="preserve">  Les Soumissionnaires peuvent agrandir et (le cas échéant) modifier et compléter le tableau suivant. L'objectif de ce tableau est de fournir au Soumissionnaire une Liste de contrôle sommaire des éléments qui doivent figurer dans l'Offre comme décrit aux Clauses 13 et 16 des IS, afin que l'Offre soit prise en compte pour l'adjudication du Contrat. Le tableau fournit également une page récapitulative du plan de référence pour faciliter et accélérer le processus d'évaluation de l’Offre par l’Acheteur.</w:t>
      </w: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5760"/>
        <w:gridCol w:w="1440"/>
        <w:gridCol w:w="1440"/>
      </w:tblGrid>
      <w:tr w:rsidR="00794D1B" w14:paraId="4D6E4E7F" w14:textId="77777777">
        <w:trPr>
          <w:jc w:val="center"/>
        </w:trPr>
        <w:tc>
          <w:tcPr>
            <w:tcW w:w="5760" w:type="dxa"/>
          </w:tcPr>
          <w:p w14:paraId="1A153B7B" w14:textId="77777777" w:rsidR="00794D1B" w:rsidRDefault="00D93F1E">
            <w:pPr>
              <w:tabs>
                <w:tab w:val="left" w:pos="3960"/>
                <w:tab w:val="left" w:leader="dot" w:pos="5400"/>
              </w:tabs>
              <w:spacing w:before="120"/>
              <w:jc w:val="center"/>
              <w:rPr>
                <w:szCs w:val="24"/>
              </w:rPr>
            </w:pPr>
            <w:r>
              <w:t>Article</w:t>
            </w:r>
          </w:p>
        </w:tc>
        <w:tc>
          <w:tcPr>
            <w:tcW w:w="1440" w:type="dxa"/>
          </w:tcPr>
          <w:p w14:paraId="3B97A35E" w14:textId="77777777" w:rsidR="00794D1B" w:rsidRDefault="00D93F1E">
            <w:pPr>
              <w:pStyle w:val="EndnoteText"/>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3960"/>
              </w:tabs>
              <w:spacing w:before="120"/>
              <w:jc w:val="center"/>
              <w:rPr>
                <w:szCs w:val="24"/>
              </w:rPr>
            </w:pPr>
            <w:proofErr w:type="gramStart"/>
            <w:r>
              <w:t>présent</w:t>
            </w:r>
            <w:proofErr w:type="gramEnd"/>
            <w:r>
              <w:t xml:space="preserve"> : o/n</w:t>
            </w:r>
          </w:p>
        </w:tc>
        <w:tc>
          <w:tcPr>
            <w:tcW w:w="1440" w:type="dxa"/>
          </w:tcPr>
          <w:p w14:paraId="43632424" w14:textId="77777777" w:rsidR="00794D1B" w:rsidRDefault="00D93F1E">
            <w:pPr>
              <w:tabs>
                <w:tab w:val="left" w:pos="3960"/>
              </w:tabs>
              <w:spacing w:before="120"/>
              <w:jc w:val="center"/>
              <w:rPr>
                <w:szCs w:val="24"/>
              </w:rPr>
            </w:pPr>
            <w:proofErr w:type="gramStart"/>
            <w:r>
              <w:t>page</w:t>
            </w:r>
            <w:proofErr w:type="gramEnd"/>
            <w:r>
              <w:t xml:space="preserve"> n°.</w:t>
            </w:r>
          </w:p>
        </w:tc>
      </w:tr>
      <w:tr w:rsidR="00794D1B" w14:paraId="0E90EAC9" w14:textId="77777777">
        <w:trPr>
          <w:jc w:val="center"/>
        </w:trPr>
        <w:tc>
          <w:tcPr>
            <w:tcW w:w="5760" w:type="dxa"/>
          </w:tcPr>
          <w:p w14:paraId="1BC63AAD" w14:textId="77777777" w:rsidR="00794D1B" w:rsidRDefault="00D93F1E">
            <w:pPr>
              <w:pStyle w:val="EndnoteText"/>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3960"/>
                <w:tab w:val="left" w:leader="dot" w:pos="5400"/>
              </w:tabs>
              <w:spacing w:before="120"/>
              <w:rPr>
                <w:szCs w:val="24"/>
              </w:rPr>
            </w:pPr>
            <w:r>
              <w:t>Formulaire de soumission de l’Offre :</w:t>
            </w:r>
            <w:r>
              <w:tab/>
            </w:r>
          </w:p>
        </w:tc>
        <w:tc>
          <w:tcPr>
            <w:tcW w:w="1440" w:type="dxa"/>
          </w:tcPr>
          <w:p w14:paraId="1EC5BED7" w14:textId="77777777" w:rsidR="00794D1B" w:rsidRDefault="00794D1B">
            <w:pPr>
              <w:tabs>
                <w:tab w:val="left" w:pos="3960"/>
              </w:tabs>
              <w:spacing w:before="120"/>
              <w:rPr>
                <w:szCs w:val="24"/>
              </w:rPr>
            </w:pPr>
          </w:p>
        </w:tc>
        <w:tc>
          <w:tcPr>
            <w:tcW w:w="1440" w:type="dxa"/>
          </w:tcPr>
          <w:p w14:paraId="2336F63B" w14:textId="77777777" w:rsidR="00794D1B" w:rsidRDefault="00794D1B">
            <w:pPr>
              <w:tabs>
                <w:tab w:val="left" w:pos="3960"/>
              </w:tabs>
              <w:spacing w:before="120"/>
              <w:rPr>
                <w:szCs w:val="24"/>
              </w:rPr>
            </w:pPr>
          </w:p>
        </w:tc>
      </w:tr>
      <w:tr w:rsidR="00794D1B" w14:paraId="61AD3C25" w14:textId="77777777">
        <w:trPr>
          <w:jc w:val="center"/>
        </w:trPr>
        <w:tc>
          <w:tcPr>
            <w:tcW w:w="5760" w:type="dxa"/>
          </w:tcPr>
          <w:p w14:paraId="688BE115" w14:textId="77777777" w:rsidR="00794D1B" w:rsidRDefault="00D93F1E">
            <w:pPr>
              <w:pStyle w:val="EndnoteText"/>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3960"/>
                <w:tab w:val="left" w:leader="dot" w:pos="5400"/>
              </w:tabs>
              <w:spacing w:before="120"/>
              <w:rPr>
                <w:szCs w:val="24"/>
              </w:rPr>
            </w:pPr>
            <w:r>
              <w:t>Bordereau des prix</w:t>
            </w:r>
            <w:r>
              <w:tab/>
            </w:r>
          </w:p>
        </w:tc>
        <w:tc>
          <w:tcPr>
            <w:tcW w:w="1440" w:type="dxa"/>
          </w:tcPr>
          <w:p w14:paraId="5946C815" w14:textId="77777777" w:rsidR="00794D1B" w:rsidRDefault="00794D1B">
            <w:pPr>
              <w:tabs>
                <w:tab w:val="left" w:pos="3960"/>
              </w:tabs>
              <w:spacing w:before="120"/>
              <w:rPr>
                <w:szCs w:val="24"/>
              </w:rPr>
            </w:pPr>
          </w:p>
        </w:tc>
        <w:tc>
          <w:tcPr>
            <w:tcW w:w="1440" w:type="dxa"/>
          </w:tcPr>
          <w:p w14:paraId="0B76A539" w14:textId="77777777" w:rsidR="00794D1B" w:rsidRDefault="00794D1B">
            <w:pPr>
              <w:tabs>
                <w:tab w:val="left" w:pos="3960"/>
              </w:tabs>
              <w:spacing w:before="120"/>
              <w:rPr>
                <w:szCs w:val="24"/>
              </w:rPr>
            </w:pPr>
          </w:p>
        </w:tc>
      </w:tr>
      <w:tr w:rsidR="00794D1B" w14:paraId="6CC547E7" w14:textId="77777777">
        <w:trPr>
          <w:jc w:val="center"/>
        </w:trPr>
        <w:tc>
          <w:tcPr>
            <w:tcW w:w="5760" w:type="dxa"/>
          </w:tcPr>
          <w:p w14:paraId="4DE9395F" w14:textId="77777777" w:rsidR="00794D1B" w:rsidRDefault="00D93F1E">
            <w:pPr>
              <w:tabs>
                <w:tab w:val="left" w:pos="3960"/>
                <w:tab w:val="left" w:leader="dot" w:pos="5400"/>
              </w:tabs>
              <w:spacing w:before="120"/>
              <w:rPr>
                <w:szCs w:val="24"/>
              </w:rPr>
            </w:pPr>
            <w:r>
              <w:t>Déclaration de Garantie d’Offre / Garantie d'Offre (si et comme requise)</w:t>
            </w:r>
            <w:r>
              <w:tab/>
            </w:r>
          </w:p>
        </w:tc>
        <w:tc>
          <w:tcPr>
            <w:tcW w:w="1440" w:type="dxa"/>
          </w:tcPr>
          <w:p w14:paraId="074ADADD" w14:textId="77777777" w:rsidR="00794D1B" w:rsidRDefault="00794D1B">
            <w:pPr>
              <w:tabs>
                <w:tab w:val="left" w:pos="3960"/>
              </w:tabs>
              <w:spacing w:before="120"/>
              <w:rPr>
                <w:szCs w:val="24"/>
              </w:rPr>
            </w:pPr>
          </w:p>
        </w:tc>
        <w:tc>
          <w:tcPr>
            <w:tcW w:w="1440" w:type="dxa"/>
          </w:tcPr>
          <w:p w14:paraId="5DBB1298" w14:textId="77777777" w:rsidR="00794D1B" w:rsidRDefault="00794D1B">
            <w:pPr>
              <w:tabs>
                <w:tab w:val="left" w:pos="3960"/>
              </w:tabs>
              <w:spacing w:before="120"/>
              <w:rPr>
                <w:szCs w:val="24"/>
              </w:rPr>
            </w:pPr>
          </w:p>
        </w:tc>
      </w:tr>
      <w:tr w:rsidR="00794D1B" w14:paraId="7929CDE5" w14:textId="77777777">
        <w:trPr>
          <w:jc w:val="center"/>
        </w:trPr>
        <w:tc>
          <w:tcPr>
            <w:tcW w:w="5760" w:type="dxa"/>
          </w:tcPr>
          <w:p w14:paraId="67645E54" w14:textId="5D638CC8" w:rsidR="00794D1B" w:rsidRDefault="00D93F1E" w:rsidP="00821051">
            <w:pPr>
              <w:pStyle w:val="EndnoteText"/>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3960"/>
                <w:tab w:val="left" w:leader="dot" w:pos="5400"/>
              </w:tabs>
              <w:spacing w:before="120"/>
              <w:jc w:val="left"/>
              <w:rPr>
                <w:szCs w:val="24"/>
              </w:rPr>
            </w:pPr>
            <w:r>
              <w:t>Habilitation (pour les Co-entreprises/Associations, ajouter les habilitations prévues à la Clause 6.2 des IS)</w:t>
            </w:r>
          </w:p>
        </w:tc>
        <w:tc>
          <w:tcPr>
            <w:tcW w:w="1440" w:type="dxa"/>
          </w:tcPr>
          <w:p w14:paraId="1083AEA2" w14:textId="77777777" w:rsidR="00794D1B" w:rsidRDefault="00794D1B">
            <w:pPr>
              <w:tabs>
                <w:tab w:val="left" w:pos="3960"/>
              </w:tabs>
              <w:spacing w:before="120"/>
              <w:rPr>
                <w:szCs w:val="24"/>
              </w:rPr>
            </w:pPr>
          </w:p>
        </w:tc>
        <w:tc>
          <w:tcPr>
            <w:tcW w:w="1440" w:type="dxa"/>
          </w:tcPr>
          <w:p w14:paraId="26CF48D5" w14:textId="77777777" w:rsidR="00794D1B" w:rsidRDefault="00794D1B">
            <w:pPr>
              <w:tabs>
                <w:tab w:val="left" w:pos="3960"/>
              </w:tabs>
              <w:spacing w:before="120"/>
              <w:rPr>
                <w:szCs w:val="24"/>
              </w:rPr>
            </w:pPr>
          </w:p>
        </w:tc>
      </w:tr>
      <w:tr w:rsidR="00794D1B" w14:paraId="1A60D954" w14:textId="77777777">
        <w:trPr>
          <w:jc w:val="center"/>
        </w:trPr>
        <w:tc>
          <w:tcPr>
            <w:tcW w:w="5760" w:type="dxa"/>
          </w:tcPr>
          <w:p w14:paraId="53CCC513" w14:textId="77777777" w:rsidR="00794D1B" w:rsidRDefault="00D93F1E">
            <w:pPr>
              <w:pStyle w:val="EndnoteText"/>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3960"/>
                <w:tab w:val="left" w:leader="dot" w:pos="5400"/>
              </w:tabs>
              <w:spacing w:before="120"/>
              <w:rPr>
                <w:szCs w:val="24"/>
              </w:rPr>
            </w:pPr>
            <w:r>
              <w:t>Annexe 1</w:t>
            </w:r>
            <w:r>
              <w:tab/>
            </w:r>
          </w:p>
        </w:tc>
        <w:tc>
          <w:tcPr>
            <w:tcW w:w="1440" w:type="dxa"/>
          </w:tcPr>
          <w:p w14:paraId="71B13F8B" w14:textId="77777777" w:rsidR="00794D1B" w:rsidRDefault="00794D1B">
            <w:pPr>
              <w:tabs>
                <w:tab w:val="left" w:pos="3960"/>
              </w:tabs>
              <w:spacing w:before="120"/>
              <w:rPr>
                <w:szCs w:val="24"/>
              </w:rPr>
            </w:pPr>
          </w:p>
        </w:tc>
        <w:tc>
          <w:tcPr>
            <w:tcW w:w="1440" w:type="dxa"/>
          </w:tcPr>
          <w:p w14:paraId="37DFA8F0" w14:textId="77777777" w:rsidR="00794D1B" w:rsidRDefault="00794D1B">
            <w:pPr>
              <w:tabs>
                <w:tab w:val="left" w:pos="3960"/>
              </w:tabs>
              <w:spacing w:before="120"/>
              <w:rPr>
                <w:szCs w:val="24"/>
              </w:rPr>
            </w:pPr>
          </w:p>
        </w:tc>
      </w:tr>
      <w:tr w:rsidR="00794D1B" w14:paraId="079AABE4" w14:textId="77777777">
        <w:trPr>
          <w:jc w:val="center"/>
        </w:trPr>
        <w:tc>
          <w:tcPr>
            <w:tcW w:w="5760" w:type="dxa"/>
          </w:tcPr>
          <w:p w14:paraId="107E32B3" w14:textId="77777777" w:rsidR="00794D1B" w:rsidRDefault="00D93F1E">
            <w:pPr>
              <w:tabs>
                <w:tab w:val="left" w:pos="3960"/>
                <w:tab w:val="left" w:leader="dot" w:pos="5400"/>
              </w:tabs>
              <w:spacing w:before="120"/>
              <w:rPr>
                <w:szCs w:val="24"/>
              </w:rPr>
            </w:pPr>
            <w:r>
              <w:t>Annexe 2</w:t>
            </w:r>
            <w:r>
              <w:tab/>
            </w:r>
          </w:p>
        </w:tc>
        <w:tc>
          <w:tcPr>
            <w:tcW w:w="1440" w:type="dxa"/>
          </w:tcPr>
          <w:p w14:paraId="546BC5EF" w14:textId="77777777" w:rsidR="00794D1B" w:rsidRDefault="00794D1B">
            <w:pPr>
              <w:tabs>
                <w:tab w:val="left" w:pos="3960"/>
              </w:tabs>
              <w:spacing w:before="120"/>
              <w:rPr>
                <w:szCs w:val="24"/>
              </w:rPr>
            </w:pPr>
          </w:p>
        </w:tc>
        <w:tc>
          <w:tcPr>
            <w:tcW w:w="1440" w:type="dxa"/>
          </w:tcPr>
          <w:p w14:paraId="4595318C" w14:textId="77777777" w:rsidR="00794D1B" w:rsidRDefault="00794D1B">
            <w:pPr>
              <w:tabs>
                <w:tab w:val="left" w:pos="3960"/>
              </w:tabs>
              <w:spacing w:before="120"/>
              <w:rPr>
                <w:szCs w:val="24"/>
              </w:rPr>
            </w:pPr>
          </w:p>
        </w:tc>
      </w:tr>
      <w:tr w:rsidR="00794D1B" w14:paraId="4740A6FF" w14:textId="77777777">
        <w:trPr>
          <w:jc w:val="center"/>
        </w:trPr>
        <w:tc>
          <w:tcPr>
            <w:tcW w:w="5760" w:type="dxa"/>
          </w:tcPr>
          <w:p w14:paraId="53C1101C" w14:textId="77777777" w:rsidR="00794D1B" w:rsidRDefault="00D93F1E">
            <w:pPr>
              <w:tabs>
                <w:tab w:val="left" w:pos="3960"/>
                <w:tab w:val="left" w:leader="dot" w:pos="5400"/>
              </w:tabs>
              <w:spacing w:before="120" w:after="0"/>
              <w:ind w:left="360"/>
              <w:rPr>
                <w:szCs w:val="24"/>
              </w:rPr>
            </w:pPr>
            <w:r>
              <w:t>Autorisations du fabricant</w:t>
            </w:r>
            <w:r>
              <w:tab/>
            </w:r>
          </w:p>
          <w:p w14:paraId="3093EA8C" w14:textId="77777777" w:rsidR="00794D1B" w:rsidRDefault="00D93F1E">
            <w:pPr>
              <w:tabs>
                <w:tab w:val="left" w:pos="3960"/>
                <w:tab w:val="left" w:leader="dot" w:pos="5400"/>
              </w:tabs>
              <w:ind w:left="360"/>
              <w:rPr>
                <w:szCs w:val="24"/>
              </w:rPr>
            </w:pPr>
            <w:r>
              <w:t>Accords de sous-traitance</w:t>
            </w:r>
            <w:r>
              <w:tab/>
            </w:r>
          </w:p>
        </w:tc>
        <w:tc>
          <w:tcPr>
            <w:tcW w:w="1440" w:type="dxa"/>
          </w:tcPr>
          <w:p w14:paraId="3599D7AC" w14:textId="77777777" w:rsidR="00794D1B" w:rsidRDefault="00794D1B">
            <w:pPr>
              <w:tabs>
                <w:tab w:val="left" w:pos="3960"/>
              </w:tabs>
              <w:spacing w:before="120"/>
              <w:rPr>
                <w:szCs w:val="24"/>
              </w:rPr>
            </w:pPr>
          </w:p>
        </w:tc>
        <w:tc>
          <w:tcPr>
            <w:tcW w:w="1440" w:type="dxa"/>
          </w:tcPr>
          <w:p w14:paraId="69F3C104" w14:textId="77777777" w:rsidR="00794D1B" w:rsidRDefault="00794D1B">
            <w:pPr>
              <w:tabs>
                <w:tab w:val="left" w:pos="3960"/>
              </w:tabs>
              <w:spacing w:before="120"/>
              <w:rPr>
                <w:szCs w:val="24"/>
              </w:rPr>
            </w:pPr>
          </w:p>
        </w:tc>
      </w:tr>
      <w:tr w:rsidR="00794D1B" w14:paraId="555731BC" w14:textId="77777777">
        <w:trPr>
          <w:jc w:val="center"/>
        </w:trPr>
        <w:tc>
          <w:tcPr>
            <w:tcW w:w="5760" w:type="dxa"/>
          </w:tcPr>
          <w:p w14:paraId="165357BC" w14:textId="77777777" w:rsidR="00794D1B" w:rsidRDefault="00D93F1E">
            <w:pPr>
              <w:tabs>
                <w:tab w:val="left" w:pos="3960"/>
                <w:tab w:val="left" w:leader="dot" w:pos="5400"/>
              </w:tabs>
              <w:spacing w:before="120"/>
              <w:rPr>
                <w:szCs w:val="24"/>
              </w:rPr>
            </w:pPr>
            <w:r>
              <w:t>Annexe 3</w:t>
            </w:r>
            <w:r>
              <w:tab/>
            </w:r>
          </w:p>
        </w:tc>
        <w:tc>
          <w:tcPr>
            <w:tcW w:w="1440" w:type="dxa"/>
          </w:tcPr>
          <w:p w14:paraId="16598BA2" w14:textId="77777777" w:rsidR="00794D1B" w:rsidRDefault="00794D1B">
            <w:pPr>
              <w:tabs>
                <w:tab w:val="left" w:pos="3960"/>
              </w:tabs>
              <w:spacing w:before="120"/>
              <w:rPr>
                <w:szCs w:val="24"/>
              </w:rPr>
            </w:pPr>
          </w:p>
        </w:tc>
        <w:tc>
          <w:tcPr>
            <w:tcW w:w="1440" w:type="dxa"/>
          </w:tcPr>
          <w:p w14:paraId="044E9282" w14:textId="77777777" w:rsidR="00794D1B" w:rsidRDefault="00794D1B">
            <w:pPr>
              <w:tabs>
                <w:tab w:val="left" w:pos="3960"/>
              </w:tabs>
              <w:spacing w:before="120"/>
              <w:rPr>
                <w:szCs w:val="24"/>
              </w:rPr>
            </w:pPr>
          </w:p>
        </w:tc>
      </w:tr>
      <w:tr w:rsidR="00794D1B" w14:paraId="4C6BC869" w14:textId="77777777">
        <w:trPr>
          <w:jc w:val="center"/>
        </w:trPr>
        <w:tc>
          <w:tcPr>
            <w:tcW w:w="5760" w:type="dxa"/>
          </w:tcPr>
          <w:p w14:paraId="0D1BCF18" w14:textId="77777777" w:rsidR="00794D1B" w:rsidRDefault="00D93F1E">
            <w:pPr>
              <w:tabs>
                <w:tab w:val="left" w:pos="3960"/>
                <w:tab w:val="left" w:leader="dot" w:pos="5400"/>
              </w:tabs>
              <w:spacing w:before="120"/>
              <w:rPr>
                <w:szCs w:val="24"/>
              </w:rPr>
            </w:pPr>
            <w:r>
              <w:t>Annexe 4</w:t>
            </w:r>
            <w:r>
              <w:tab/>
            </w:r>
          </w:p>
        </w:tc>
        <w:tc>
          <w:tcPr>
            <w:tcW w:w="1440" w:type="dxa"/>
          </w:tcPr>
          <w:p w14:paraId="7EE47E5E" w14:textId="77777777" w:rsidR="00794D1B" w:rsidRDefault="00794D1B">
            <w:pPr>
              <w:tabs>
                <w:tab w:val="left" w:pos="3960"/>
              </w:tabs>
              <w:spacing w:before="120"/>
              <w:rPr>
                <w:szCs w:val="24"/>
              </w:rPr>
            </w:pPr>
          </w:p>
        </w:tc>
        <w:tc>
          <w:tcPr>
            <w:tcW w:w="1440" w:type="dxa"/>
          </w:tcPr>
          <w:p w14:paraId="1ED0D443" w14:textId="77777777" w:rsidR="00794D1B" w:rsidRDefault="00794D1B">
            <w:pPr>
              <w:tabs>
                <w:tab w:val="left" w:pos="3960"/>
              </w:tabs>
              <w:spacing w:before="120"/>
              <w:rPr>
                <w:szCs w:val="24"/>
              </w:rPr>
            </w:pPr>
          </w:p>
        </w:tc>
      </w:tr>
      <w:tr w:rsidR="00794D1B" w14:paraId="6132A9CC" w14:textId="77777777">
        <w:trPr>
          <w:jc w:val="center"/>
        </w:trPr>
        <w:tc>
          <w:tcPr>
            <w:tcW w:w="5760" w:type="dxa"/>
          </w:tcPr>
          <w:p w14:paraId="5DF43537" w14:textId="77777777" w:rsidR="00794D1B" w:rsidRDefault="00D93F1E">
            <w:pPr>
              <w:tabs>
                <w:tab w:val="left" w:pos="3960"/>
                <w:tab w:val="left" w:leader="dot" w:pos="5400"/>
              </w:tabs>
              <w:spacing w:before="120"/>
              <w:rPr>
                <w:szCs w:val="24"/>
              </w:rPr>
            </w:pPr>
            <w:r>
              <w:t>Annexe 5</w:t>
            </w:r>
            <w:r>
              <w:tab/>
            </w:r>
          </w:p>
        </w:tc>
        <w:tc>
          <w:tcPr>
            <w:tcW w:w="1440" w:type="dxa"/>
          </w:tcPr>
          <w:p w14:paraId="7CAA6D59" w14:textId="77777777" w:rsidR="00794D1B" w:rsidRDefault="00794D1B">
            <w:pPr>
              <w:tabs>
                <w:tab w:val="left" w:pos="3960"/>
              </w:tabs>
              <w:spacing w:before="120"/>
              <w:rPr>
                <w:szCs w:val="24"/>
              </w:rPr>
            </w:pPr>
          </w:p>
        </w:tc>
        <w:tc>
          <w:tcPr>
            <w:tcW w:w="1440" w:type="dxa"/>
          </w:tcPr>
          <w:p w14:paraId="3131DE87" w14:textId="77777777" w:rsidR="00794D1B" w:rsidRDefault="00794D1B">
            <w:pPr>
              <w:tabs>
                <w:tab w:val="left" w:pos="3960"/>
              </w:tabs>
              <w:spacing w:before="120"/>
              <w:rPr>
                <w:szCs w:val="24"/>
              </w:rPr>
            </w:pPr>
          </w:p>
        </w:tc>
      </w:tr>
      <w:tr w:rsidR="00794D1B" w14:paraId="79F2DEF1" w14:textId="77777777">
        <w:trPr>
          <w:jc w:val="center"/>
        </w:trPr>
        <w:tc>
          <w:tcPr>
            <w:tcW w:w="5760" w:type="dxa"/>
          </w:tcPr>
          <w:p w14:paraId="6FA8DF42" w14:textId="77777777" w:rsidR="00794D1B" w:rsidRDefault="00D93F1E">
            <w:pPr>
              <w:tabs>
                <w:tab w:val="left" w:pos="3960"/>
                <w:tab w:val="left" w:leader="dot" w:pos="5400"/>
              </w:tabs>
              <w:spacing w:before="120"/>
              <w:rPr>
                <w:szCs w:val="24"/>
              </w:rPr>
            </w:pPr>
            <w:r>
              <w:t>Annexe 6</w:t>
            </w:r>
            <w:r>
              <w:tab/>
            </w:r>
          </w:p>
        </w:tc>
        <w:tc>
          <w:tcPr>
            <w:tcW w:w="1440" w:type="dxa"/>
          </w:tcPr>
          <w:p w14:paraId="3C89D340" w14:textId="77777777" w:rsidR="00794D1B" w:rsidRDefault="00794D1B">
            <w:pPr>
              <w:tabs>
                <w:tab w:val="left" w:pos="3960"/>
              </w:tabs>
              <w:spacing w:before="120"/>
              <w:rPr>
                <w:szCs w:val="24"/>
              </w:rPr>
            </w:pPr>
          </w:p>
        </w:tc>
        <w:tc>
          <w:tcPr>
            <w:tcW w:w="1440" w:type="dxa"/>
          </w:tcPr>
          <w:p w14:paraId="0E7A03DD" w14:textId="77777777" w:rsidR="00794D1B" w:rsidRDefault="00794D1B">
            <w:pPr>
              <w:tabs>
                <w:tab w:val="left" w:pos="3960"/>
              </w:tabs>
              <w:spacing w:before="120"/>
              <w:rPr>
                <w:szCs w:val="24"/>
              </w:rPr>
            </w:pPr>
          </w:p>
        </w:tc>
      </w:tr>
      <w:tr w:rsidR="00794D1B" w14:paraId="3725DF65" w14:textId="77777777">
        <w:trPr>
          <w:jc w:val="center"/>
        </w:trPr>
        <w:tc>
          <w:tcPr>
            <w:tcW w:w="5760" w:type="dxa"/>
          </w:tcPr>
          <w:p w14:paraId="755FC373" w14:textId="77777777" w:rsidR="00794D1B" w:rsidRDefault="00D93F1E">
            <w:pPr>
              <w:pStyle w:val="EndnoteText"/>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3960"/>
                <w:tab w:val="left" w:leader="dot" w:pos="5400"/>
              </w:tabs>
              <w:spacing w:before="120"/>
              <w:rPr>
                <w:szCs w:val="24"/>
              </w:rPr>
            </w:pPr>
            <w:r>
              <w:tab/>
            </w:r>
          </w:p>
        </w:tc>
        <w:tc>
          <w:tcPr>
            <w:tcW w:w="1440" w:type="dxa"/>
          </w:tcPr>
          <w:p w14:paraId="75DA1560" w14:textId="77777777" w:rsidR="00794D1B" w:rsidRDefault="00794D1B">
            <w:pPr>
              <w:tabs>
                <w:tab w:val="left" w:pos="3960"/>
              </w:tabs>
              <w:spacing w:before="120"/>
              <w:rPr>
                <w:szCs w:val="24"/>
              </w:rPr>
            </w:pPr>
          </w:p>
        </w:tc>
        <w:tc>
          <w:tcPr>
            <w:tcW w:w="1440" w:type="dxa"/>
          </w:tcPr>
          <w:p w14:paraId="4A72F4CB" w14:textId="77777777" w:rsidR="00794D1B" w:rsidRDefault="00794D1B">
            <w:pPr>
              <w:tabs>
                <w:tab w:val="left" w:pos="3960"/>
              </w:tabs>
              <w:spacing w:before="120"/>
              <w:rPr>
                <w:szCs w:val="24"/>
              </w:rPr>
            </w:pPr>
          </w:p>
        </w:tc>
      </w:tr>
    </w:tbl>
    <w:p w14:paraId="42F802C1" w14:textId="77777777" w:rsidR="00794D1B" w:rsidRDefault="00D93F1E">
      <w:pPr>
        <w:pStyle w:val="Head81"/>
        <w:tabs>
          <w:tab w:val="left" w:pos="3960"/>
        </w:tabs>
        <w:rPr>
          <w:rFonts w:ascii="Times New Roman" w:hAnsi="Times New Roman"/>
        </w:rPr>
      </w:pPr>
      <w:r>
        <w:br w:type="page"/>
      </w:r>
      <w:bookmarkStart w:id="107" w:name="_Toc47170449"/>
      <w:r>
        <w:rPr>
          <w:rFonts w:ascii="Times New Roman" w:hAnsi="Times New Roman"/>
        </w:rPr>
        <w:lastRenderedPageBreak/>
        <w:t>2.  Formulaires des Bordereaux de prix</w:t>
      </w:r>
      <w:bookmarkEnd w:id="107"/>
    </w:p>
    <w:p w14:paraId="3F8E7084" w14:textId="77777777" w:rsidR="00794D1B" w:rsidRDefault="00794D1B">
      <w:pPr>
        <w:pStyle w:val="explanatorynotes"/>
        <w:tabs>
          <w:tab w:val="left" w:pos="3960"/>
        </w:tabs>
        <w:rPr>
          <w:rFonts w:ascii="Times New Roman" w:hAnsi="Times New Roman"/>
          <w:sz w:val="24"/>
          <w:szCs w:val="24"/>
        </w:rPr>
      </w:pPr>
    </w:p>
    <w:p w14:paraId="567F5FF4" w14:textId="77777777" w:rsidR="00794D1B" w:rsidRDefault="00D93F1E">
      <w:pPr>
        <w:pStyle w:val="explanatorynotes"/>
        <w:tabs>
          <w:tab w:val="left" w:pos="1320"/>
          <w:tab w:val="left" w:pos="3960"/>
        </w:tabs>
        <w:spacing w:line="240" w:lineRule="auto"/>
        <w:jc w:val="left"/>
        <w:rPr>
          <w:rFonts w:ascii="Times New Roman" w:hAnsi="Times New Roman"/>
          <w:sz w:val="24"/>
          <w:szCs w:val="24"/>
        </w:rPr>
      </w:pPr>
      <w:r>
        <w:rPr>
          <w:rFonts w:ascii="Times New Roman" w:hAnsi="Times New Roman"/>
          <w:b/>
          <w:sz w:val="24"/>
          <w:szCs w:val="24"/>
        </w:rPr>
        <w:t>Remarque :</w:t>
      </w:r>
      <w:r>
        <w:rPr>
          <w:rFonts w:ascii="Times New Roman" w:hAnsi="Times New Roman"/>
          <w:sz w:val="24"/>
          <w:szCs w:val="24"/>
        </w:rPr>
        <w:t xml:space="preserve">  Pour l'acquisition de Systèmes d’information, le Prix du Contrat (et le calendrier des paiements) </w:t>
      </w:r>
      <w:proofErr w:type="gramStart"/>
      <w:r>
        <w:rPr>
          <w:rFonts w:ascii="Times New Roman" w:hAnsi="Times New Roman"/>
          <w:sz w:val="24"/>
          <w:szCs w:val="24"/>
        </w:rPr>
        <w:t>doivent</w:t>
      </w:r>
      <w:proofErr w:type="gramEnd"/>
      <w:r>
        <w:rPr>
          <w:rFonts w:ascii="Times New Roman" w:hAnsi="Times New Roman"/>
          <w:sz w:val="24"/>
          <w:szCs w:val="24"/>
        </w:rPr>
        <w:t xml:space="preserve"> être liés autant que possible à la réalisation de la capacité opérationnelle, et pas seulement à la livraison physique de la technologie.</w:t>
      </w:r>
    </w:p>
    <w:p w14:paraId="6F90F1F9" w14:textId="77777777" w:rsidR="00794D1B" w:rsidRDefault="00D93F1E">
      <w:pPr>
        <w:pStyle w:val="Head82"/>
        <w:tabs>
          <w:tab w:val="left" w:pos="3960"/>
        </w:tabs>
        <w:rPr>
          <w:rFonts w:ascii="Times New Roman" w:hAnsi="Times New Roman"/>
        </w:rPr>
      </w:pPr>
      <w:r>
        <w:br w:type="page"/>
      </w:r>
      <w:bookmarkStart w:id="108" w:name="_Toc47170450"/>
      <w:r>
        <w:rPr>
          <w:rFonts w:ascii="Times New Roman" w:hAnsi="Times New Roman"/>
        </w:rPr>
        <w:lastRenderedPageBreak/>
        <w:t>2.1 Préambule</w:t>
      </w:r>
      <w:bookmarkEnd w:id="108"/>
    </w:p>
    <w:p w14:paraId="269FD199" w14:textId="77777777" w:rsidR="00794D1B" w:rsidRDefault="00794D1B">
      <w:pPr>
        <w:tabs>
          <w:tab w:val="left" w:pos="3960"/>
        </w:tabs>
        <w:rPr>
          <w:sz w:val="22"/>
        </w:rPr>
      </w:pPr>
    </w:p>
    <w:p w14:paraId="5C38A309" w14:textId="77777777" w:rsidR="00794D1B" w:rsidRDefault="00D93F1E">
      <w:pPr>
        <w:tabs>
          <w:tab w:val="left" w:pos="3960"/>
        </w:tabs>
        <w:rPr>
          <w:b/>
        </w:rPr>
      </w:pPr>
      <w:r>
        <w:rPr>
          <w:b/>
        </w:rPr>
        <w:t>Généralités</w:t>
      </w:r>
    </w:p>
    <w:p w14:paraId="03D382EA" w14:textId="77777777" w:rsidR="00794D1B" w:rsidRDefault="00D93F1E">
      <w:pPr>
        <w:tabs>
          <w:tab w:val="left" w:pos="3960"/>
        </w:tabs>
        <w:ind w:left="540" w:hanging="540"/>
      </w:pPr>
      <w:r>
        <w:t>1.</w:t>
      </w:r>
      <w:r>
        <w:tab/>
        <w:t>Les Bordereaux de prix se composent des tableaux suivants :</w:t>
      </w:r>
    </w:p>
    <w:p w14:paraId="6451FB09" w14:textId="77777777" w:rsidR="00794D1B" w:rsidRDefault="00D93F1E">
      <w:pPr>
        <w:tabs>
          <w:tab w:val="left" w:pos="3960"/>
        </w:tabs>
        <w:ind w:left="1260" w:hanging="720"/>
      </w:pPr>
      <w:r>
        <w:t>2.2</w:t>
      </w:r>
      <w:r>
        <w:tab/>
        <w:t>Tableau récapitulatif général des prix</w:t>
      </w:r>
    </w:p>
    <w:p w14:paraId="381872AB" w14:textId="77777777" w:rsidR="00794D1B" w:rsidRDefault="00D93F1E">
      <w:pPr>
        <w:tabs>
          <w:tab w:val="left" w:pos="3960"/>
        </w:tabs>
        <w:ind w:left="1260" w:hanging="720"/>
      </w:pPr>
      <w:r>
        <w:t>2.3</w:t>
      </w:r>
      <w:r>
        <w:tab/>
        <w:t>Tableau récapitulatif des coûts de fourniture et d'installation</w:t>
      </w:r>
    </w:p>
    <w:p w14:paraId="1CF3E144" w14:textId="77777777" w:rsidR="00794D1B" w:rsidRDefault="00D93F1E">
      <w:pPr>
        <w:tabs>
          <w:tab w:val="left" w:pos="3960"/>
        </w:tabs>
        <w:ind w:left="1260" w:hanging="720"/>
      </w:pPr>
      <w:r>
        <w:t>2.4</w:t>
      </w:r>
      <w:r>
        <w:tab/>
        <w:t>Tableau récapitulatif des coûts récurrents</w:t>
      </w:r>
    </w:p>
    <w:p w14:paraId="5315AAB2" w14:textId="77777777" w:rsidR="00794D1B" w:rsidRDefault="00D93F1E">
      <w:pPr>
        <w:tabs>
          <w:tab w:val="left" w:pos="3960"/>
        </w:tabs>
        <w:ind w:left="1260" w:hanging="720"/>
      </w:pPr>
      <w:r>
        <w:t>2.5</w:t>
      </w:r>
      <w:r>
        <w:tab/>
        <w:t>Sous-tableaux des coûts de fourniture et d'installation</w:t>
      </w:r>
    </w:p>
    <w:p w14:paraId="014242F6" w14:textId="77777777" w:rsidR="00794D1B" w:rsidRDefault="00D93F1E">
      <w:pPr>
        <w:tabs>
          <w:tab w:val="left" w:pos="3960"/>
        </w:tabs>
        <w:ind w:left="1260" w:hanging="720"/>
      </w:pPr>
      <w:r>
        <w:t>2.6</w:t>
      </w:r>
      <w:r>
        <w:tab/>
        <w:t>Sous-tableaux des coûts récurrents</w:t>
      </w:r>
    </w:p>
    <w:p w14:paraId="660F981A" w14:textId="77777777" w:rsidR="00794D1B" w:rsidRDefault="00D93F1E">
      <w:pPr>
        <w:tabs>
          <w:tab w:val="left" w:pos="3960"/>
        </w:tabs>
        <w:ind w:left="1260" w:hanging="720"/>
      </w:pPr>
      <w:r>
        <w:t>2.7</w:t>
      </w:r>
      <w:r>
        <w:tab/>
        <w:t>Tableau des codes des pays d'origine</w:t>
      </w:r>
    </w:p>
    <w:p w14:paraId="7F4B1B3F" w14:textId="77777777" w:rsidR="00794D1B" w:rsidRDefault="00D93F1E">
      <w:pPr>
        <w:tabs>
          <w:tab w:val="left" w:pos="3960"/>
        </w:tabs>
        <w:ind w:left="1260" w:hanging="720"/>
        <w:rPr>
          <w:rStyle w:val="PreparersOption"/>
        </w:rPr>
      </w:pPr>
      <w:r>
        <w:rPr>
          <w:rStyle w:val="PreparersOption"/>
        </w:rPr>
        <w:t>[Insérer : tout autre tableau approprié</w:t>
      </w:r>
      <w:r>
        <w:rPr>
          <w:rStyle w:val="PreparersOption"/>
          <w:b w:val="0"/>
        </w:rPr>
        <w:t>]</w:t>
      </w:r>
    </w:p>
    <w:p w14:paraId="7F614A93" w14:textId="2164BBEF" w:rsidR="00794D1B" w:rsidRDefault="00D93F1E">
      <w:pPr>
        <w:tabs>
          <w:tab w:val="left" w:pos="3960"/>
        </w:tabs>
        <w:ind w:left="540" w:hanging="540"/>
      </w:pPr>
      <w:r>
        <w:t>2.</w:t>
      </w:r>
      <w:r>
        <w:tab/>
        <w:t>De façon générale, les Tableaux ne donnent pas une description complète des technologies de l’information dont il s’agit d’assurer la fourniture, l’installation et la réception opérationnelle, ou des Services à fournir pour chaque élément. Mais les Soumissionnaires, avant de fournir leurs tarifs et prix, seront réputés avoir lu les Exigences de l’Acheteur et autres sections du présent Dossier d’Appel d'offres pour comprendre toute l’étendue des exigences de chaque élément. Les prix et tarifs indiqués sont réputés couvrir intégralement les Exigences de l’Acheteur, et englober les frais généraux et bénéfices.</w:t>
      </w:r>
    </w:p>
    <w:p w14:paraId="5276F1FF" w14:textId="77777777" w:rsidR="00794D1B" w:rsidRDefault="00D93F1E">
      <w:pPr>
        <w:tabs>
          <w:tab w:val="left" w:pos="3960"/>
        </w:tabs>
        <w:ind w:left="540" w:hanging="540"/>
      </w:pPr>
      <w:r>
        <w:t>3.</w:t>
      </w:r>
      <w:r>
        <w:tab/>
        <w:t>Si les Soumissionnaires ont un doute sur l’étendue d’un élément, ils devront, conformément aux Instructions aux Soumissionnaires figurant dans le Dossier d’appel d’offres, demander des éclaircissements avant de soumettre leur Offre.</w:t>
      </w:r>
    </w:p>
    <w:p w14:paraId="382EA292" w14:textId="77777777" w:rsidR="00794D1B" w:rsidRDefault="00D93F1E">
      <w:pPr>
        <w:tabs>
          <w:tab w:val="left" w:pos="3960"/>
        </w:tabs>
        <w:rPr>
          <w:b/>
        </w:rPr>
      </w:pPr>
      <w:r>
        <w:rPr>
          <w:b/>
        </w:rPr>
        <w:t>Prix</w:t>
      </w:r>
    </w:p>
    <w:p w14:paraId="701F9A32" w14:textId="308A8E93" w:rsidR="00794D1B" w:rsidRDefault="00D93F1E">
      <w:pPr>
        <w:keepNext/>
        <w:keepLines/>
        <w:tabs>
          <w:tab w:val="left" w:pos="3960"/>
        </w:tabs>
        <w:ind w:left="540" w:hanging="540"/>
      </w:pPr>
      <w:r>
        <w:t>4.</w:t>
      </w:r>
      <w:r>
        <w:tab/>
        <w:t>Les prix doivent être dactylographiés, et toute modification apportée en cas d’erreur ou pour une autre raison doit être paraphée par le Soumissionnaire. Comme spécifié dans la Données particulières de l’Appel d’offres, les Prix doivent être fermes pour toute la durée du Contrat.</w:t>
      </w:r>
    </w:p>
    <w:p w14:paraId="076B643B" w14:textId="4E8C7392" w:rsidR="00794D1B" w:rsidRDefault="00D93F1E">
      <w:pPr>
        <w:tabs>
          <w:tab w:val="left" w:pos="3960"/>
        </w:tabs>
        <w:ind w:left="540" w:hanging="540"/>
      </w:pPr>
      <w:r>
        <w:t>5.</w:t>
      </w:r>
      <w:r>
        <w:tab/>
        <w:t>Les prix de l’Offre doivent être indiqués sous la forme demandée et dans les monnaies spécifiées aux Clauses 14 et 15 des IS. Les prix doivent correspondre à des articles du niveau de qualité défini dans les Exigences de l’Acheteur ou dans toute autre section du présent Dossier d'Appel d'offres.</w:t>
      </w:r>
    </w:p>
    <w:p w14:paraId="3DF0ECD9" w14:textId="56F2613C" w:rsidR="00794D1B" w:rsidRDefault="00D93F1E">
      <w:pPr>
        <w:tabs>
          <w:tab w:val="left" w:pos="3960"/>
        </w:tabs>
        <w:ind w:left="540" w:hanging="450"/>
      </w:pPr>
      <w:r>
        <w:t>6.</w:t>
      </w:r>
      <w:r>
        <w:tab/>
        <w:t>Les Soumissionnaires doivent procéder à leurs calculs avec le plus grand soin, car ils n’auront pas la possibilité de corriger les erreurs une fois passée la date limite de soumission des Offres. Une seule erreur dans les prix unitaires indiqués peut ainsi modifier considérablement le Prix total de l’Offre d’un Soumissionnaire, rendre son Offre non compétitive, ou l’exposer à un risque de perte. L’Acheteur corrigera les éventuelles erreurs arithmétiques conformément aux dispositions de la Clause 26.2 des IS).</w:t>
      </w:r>
    </w:p>
    <w:p w14:paraId="5EBB0A43" w14:textId="44AA45BB" w:rsidR="00794D1B" w:rsidRDefault="00D93F1E">
      <w:pPr>
        <w:tabs>
          <w:tab w:val="left" w:pos="3960"/>
        </w:tabs>
        <w:ind w:left="540" w:hanging="540"/>
        <w:rPr>
          <w:sz w:val="22"/>
        </w:rPr>
        <w:sectPr w:rsidR="00794D1B">
          <w:headerReference w:type="even" r:id="rId50"/>
          <w:headerReference w:type="default" r:id="rId51"/>
          <w:headerReference w:type="first" r:id="rId52"/>
          <w:footnotePr>
            <w:numRestart w:val="eachPage"/>
          </w:footnotePr>
          <w:endnotePr>
            <w:numRestart w:val="eachSect"/>
          </w:endnotePr>
          <w:pgSz w:w="12240" w:h="15840" w:code="1"/>
          <w:pgMar w:top="1440" w:right="1440" w:bottom="1440" w:left="1440" w:header="720" w:footer="432" w:gutter="0"/>
          <w:cols w:space="720"/>
          <w:formProt w:val="0"/>
          <w:docGrid w:linePitch="326"/>
        </w:sectPr>
      </w:pPr>
      <w:r>
        <w:t>7.</w:t>
      </w:r>
      <w:r>
        <w:tab/>
        <w:t>Les paiements au Fournisseur seront effectués dans la monnaie ou les monnaies indiquées pour chaque élément. Comme indiqué à la Clause 15.1 des IS, le dollar américain est la seule monnaie étrangère pouvant être utilisée. Le prix d'un élément doit être unique indépendamment du site d'installation.</w:t>
      </w:r>
    </w:p>
    <w:p w14:paraId="4885867A" w14:textId="77777777" w:rsidR="00794D1B" w:rsidRDefault="00D93F1E">
      <w:pPr>
        <w:pStyle w:val="Head82"/>
        <w:tabs>
          <w:tab w:val="left" w:pos="3960"/>
          <w:tab w:val="left" w:pos="4875"/>
        </w:tabs>
        <w:spacing w:before="360"/>
        <w:rPr>
          <w:rFonts w:ascii="Times New Roman" w:hAnsi="Times New Roman"/>
        </w:rPr>
      </w:pPr>
      <w:bookmarkStart w:id="109" w:name="_Toc47170451"/>
      <w:r>
        <w:rPr>
          <w:rFonts w:ascii="Times New Roman" w:hAnsi="Times New Roman"/>
        </w:rPr>
        <w:lastRenderedPageBreak/>
        <w:t xml:space="preserve">2.2 Tableau récapitulatif général des prix </w:t>
      </w:r>
      <w:proofErr w:type="spellStart"/>
      <w:r>
        <w:rPr>
          <w:rFonts w:ascii="Times New Roman" w:hAnsi="Times New Roman"/>
        </w:rPr>
        <w:t>Prix</w:t>
      </w:r>
      <w:proofErr w:type="spellEnd"/>
      <w:r>
        <w:rPr>
          <w:rFonts w:ascii="Times New Roman" w:hAnsi="Times New Roman"/>
        </w:rPr>
        <w:t xml:space="preserve"> en</w:t>
      </w:r>
      <w:bookmarkEnd w:id="109"/>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170"/>
        <w:gridCol w:w="3870"/>
        <w:gridCol w:w="1710"/>
        <w:gridCol w:w="1890"/>
      </w:tblGrid>
      <w:tr w:rsidR="00794D1B" w14:paraId="081B835C" w14:textId="77777777">
        <w:trPr>
          <w:cantSplit/>
          <w:tblHeader/>
          <w:jc w:val="center"/>
        </w:trPr>
        <w:tc>
          <w:tcPr>
            <w:tcW w:w="1170" w:type="dxa"/>
          </w:tcPr>
          <w:p w14:paraId="4584E3DE" w14:textId="77777777" w:rsidR="00794D1B" w:rsidRDefault="00794D1B">
            <w:pPr>
              <w:tabs>
                <w:tab w:val="left" w:pos="3960"/>
              </w:tabs>
              <w:spacing w:before="100" w:after="100"/>
              <w:jc w:val="center"/>
              <w:rPr>
                <w:sz w:val="22"/>
              </w:rPr>
            </w:pPr>
          </w:p>
        </w:tc>
        <w:tc>
          <w:tcPr>
            <w:tcW w:w="3870" w:type="dxa"/>
          </w:tcPr>
          <w:p w14:paraId="1626848E" w14:textId="77777777" w:rsidR="00794D1B" w:rsidRDefault="00794D1B">
            <w:pPr>
              <w:tabs>
                <w:tab w:val="left" w:pos="3960"/>
              </w:tabs>
              <w:spacing w:before="100" w:after="100"/>
              <w:jc w:val="center"/>
              <w:rPr>
                <w:sz w:val="22"/>
              </w:rPr>
            </w:pPr>
          </w:p>
        </w:tc>
        <w:tc>
          <w:tcPr>
            <w:tcW w:w="1710" w:type="dxa"/>
          </w:tcPr>
          <w:p w14:paraId="5EB80B4F" w14:textId="77777777" w:rsidR="00794D1B" w:rsidRDefault="00D93F1E">
            <w:pPr>
              <w:tabs>
                <w:tab w:val="left" w:pos="3960"/>
              </w:tabs>
              <w:spacing w:before="100" w:after="100"/>
              <w:jc w:val="center"/>
              <w:rPr>
                <w:rStyle w:val="PreparersOption"/>
                <w:b w:val="0"/>
                <w:sz w:val="22"/>
              </w:rPr>
            </w:pPr>
            <w:r>
              <w:rPr>
                <w:rStyle w:val="PreparersOption"/>
                <w:b w:val="0"/>
                <w:sz w:val="22"/>
              </w:rPr>
              <w:t>[</w:t>
            </w:r>
            <w:proofErr w:type="gramStart"/>
            <w:r>
              <w:rPr>
                <w:rStyle w:val="PreparersOption"/>
                <w:b w:val="0"/>
                <w:sz w:val="22"/>
              </w:rPr>
              <w:t>insérer:</w:t>
            </w:r>
            <w:proofErr w:type="gramEnd"/>
            <w:r>
              <w:rPr>
                <w:rStyle w:val="PreparersOption"/>
                <w:sz w:val="22"/>
              </w:rPr>
              <w:t xml:space="preserve">  Monnaie</w:t>
            </w:r>
          </w:p>
          <w:p w14:paraId="5596B9BA" w14:textId="77777777" w:rsidR="00794D1B" w:rsidRDefault="00D93F1E">
            <w:pPr>
              <w:tabs>
                <w:tab w:val="left" w:pos="3960"/>
              </w:tabs>
              <w:spacing w:before="100" w:after="100"/>
              <w:jc w:val="center"/>
              <w:rPr>
                <w:sz w:val="22"/>
              </w:rPr>
            </w:pPr>
            <w:r>
              <w:rPr>
                <w:sz w:val="22"/>
              </w:rPr>
              <w:t>Prix en</w:t>
            </w:r>
          </w:p>
        </w:tc>
        <w:tc>
          <w:tcPr>
            <w:tcW w:w="1890" w:type="dxa"/>
          </w:tcPr>
          <w:p w14:paraId="12600138" w14:textId="77777777" w:rsidR="00794D1B" w:rsidRDefault="00D93F1E">
            <w:pPr>
              <w:tabs>
                <w:tab w:val="left" w:pos="3960"/>
              </w:tabs>
              <w:spacing w:before="100" w:after="100"/>
              <w:jc w:val="center"/>
              <w:rPr>
                <w:sz w:val="22"/>
              </w:rPr>
            </w:pPr>
            <w:r>
              <w:rPr>
                <w:rStyle w:val="PreparersOption"/>
                <w:b w:val="0"/>
                <w:sz w:val="22"/>
              </w:rPr>
              <w:t>[</w:t>
            </w:r>
            <w:proofErr w:type="gramStart"/>
            <w:r>
              <w:rPr>
                <w:rStyle w:val="PreparersOption"/>
                <w:b w:val="0"/>
                <w:sz w:val="22"/>
              </w:rPr>
              <w:t>insérer:</w:t>
            </w:r>
            <w:proofErr w:type="gramEnd"/>
            <w:r>
              <w:rPr>
                <w:rStyle w:val="PreparersOption"/>
                <w:sz w:val="22"/>
              </w:rPr>
              <w:t xml:space="preserve">  Monnaie</w:t>
            </w:r>
            <w:r>
              <w:rPr>
                <w:rStyle w:val="PreparersOption"/>
                <w:b w:val="0"/>
                <w:sz w:val="22"/>
              </w:rPr>
              <w:t>]</w:t>
            </w:r>
            <w:r>
              <w:rPr>
                <w:sz w:val="22"/>
              </w:rPr>
              <w:br/>
              <w:t>Prix</w:t>
            </w:r>
          </w:p>
        </w:tc>
      </w:tr>
      <w:tr w:rsidR="00794D1B" w14:paraId="1ECC0745" w14:textId="77777777">
        <w:trPr>
          <w:cantSplit/>
          <w:trHeight w:hRule="exact" w:val="110"/>
          <w:tblHeader/>
          <w:jc w:val="center"/>
        </w:trPr>
        <w:tc>
          <w:tcPr>
            <w:tcW w:w="1170" w:type="dxa"/>
          </w:tcPr>
          <w:p w14:paraId="228B14E0" w14:textId="77777777" w:rsidR="00794D1B" w:rsidRDefault="00794D1B">
            <w:pPr>
              <w:tabs>
                <w:tab w:val="left" w:pos="3960"/>
              </w:tabs>
              <w:spacing w:before="100" w:after="100"/>
              <w:jc w:val="center"/>
              <w:rPr>
                <w:sz w:val="22"/>
              </w:rPr>
            </w:pPr>
          </w:p>
        </w:tc>
        <w:tc>
          <w:tcPr>
            <w:tcW w:w="3870" w:type="dxa"/>
          </w:tcPr>
          <w:p w14:paraId="4CAC8E8B" w14:textId="77777777" w:rsidR="00794D1B" w:rsidRDefault="00794D1B">
            <w:pPr>
              <w:tabs>
                <w:tab w:val="left" w:pos="3960"/>
              </w:tabs>
              <w:spacing w:before="100" w:after="100"/>
              <w:rPr>
                <w:sz w:val="22"/>
              </w:rPr>
            </w:pPr>
          </w:p>
        </w:tc>
        <w:tc>
          <w:tcPr>
            <w:tcW w:w="1710" w:type="dxa"/>
          </w:tcPr>
          <w:p w14:paraId="12E55B0B" w14:textId="77777777" w:rsidR="00794D1B" w:rsidRDefault="00794D1B">
            <w:pPr>
              <w:tabs>
                <w:tab w:val="left" w:pos="3960"/>
              </w:tabs>
              <w:spacing w:before="100" w:after="100"/>
              <w:jc w:val="center"/>
              <w:rPr>
                <w:sz w:val="22"/>
              </w:rPr>
            </w:pPr>
          </w:p>
        </w:tc>
        <w:tc>
          <w:tcPr>
            <w:tcW w:w="1890" w:type="dxa"/>
          </w:tcPr>
          <w:p w14:paraId="03E261BB" w14:textId="77777777" w:rsidR="00794D1B" w:rsidRDefault="00794D1B">
            <w:pPr>
              <w:tabs>
                <w:tab w:val="left" w:pos="3960"/>
              </w:tabs>
              <w:spacing w:before="100" w:after="100"/>
              <w:jc w:val="center"/>
              <w:rPr>
                <w:sz w:val="22"/>
              </w:rPr>
            </w:pPr>
          </w:p>
        </w:tc>
      </w:tr>
      <w:tr w:rsidR="00794D1B" w14:paraId="6F62FE29" w14:textId="77777777">
        <w:trPr>
          <w:cantSplit/>
          <w:jc w:val="center"/>
        </w:trPr>
        <w:tc>
          <w:tcPr>
            <w:tcW w:w="1170" w:type="dxa"/>
          </w:tcPr>
          <w:p w14:paraId="143FAEB9" w14:textId="77777777" w:rsidR="00794D1B" w:rsidRDefault="00D93F1E">
            <w:pPr>
              <w:tabs>
                <w:tab w:val="left" w:pos="3960"/>
              </w:tabs>
              <w:spacing w:before="100" w:after="100"/>
              <w:jc w:val="center"/>
              <w:rPr>
                <w:sz w:val="22"/>
              </w:rPr>
            </w:pPr>
            <w:r>
              <w:rPr>
                <w:sz w:val="22"/>
              </w:rPr>
              <w:t>1.</w:t>
            </w:r>
          </w:p>
        </w:tc>
        <w:tc>
          <w:tcPr>
            <w:tcW w:w="3870" w:type="dxa"/>
          </w:tcPr>
          <w:p w14:paraId="6A1E9BB6" w14:textId="77777777" w:rsidR="00794D1B" w:rsidRDefault="00D93F1E">
            <w:pPr>
              <w:tabs>
                <w:tab w:val="left" w:pos="3960"/>
              </w:tabs>
              <w:spacing w:before="100" w:after="100"/>
              <w:rPr>
                <w:sz w:val="22"/>
              </w:rPr>
            </w:pPr>
            <w:r>
              <w:rPr>
                <w:sz w:val="22"/>
              </w:rPr>
              <w:t>Coûts de fourniture et d'installation (reportés du Tableau récapitulatif des coûts de fourniture et d’installation)</w:t>
            </w:r>
          </w:p>
        </w:tc>
        <w:tc>
          <w:tcPr>
            <w:tcW w:w="1710" w:type="dxa"/>
          </w:tcPr>
          <w:p w14:paraId="33489146" w14:textId="77777777" w:rsidR="00794D1B" w:rsidRDefault="00794D1B">
            <w:pPr>
              <w:tabs>
                <w:tab w:val="left" w:pos="3960"/>
              </w:tabs>
              <w:spacing w:before="100" w:after="100"/>
              <w:jc w:val="center"/>
              <w:rPr>
                <w:sz w:val="22"/>
              </w:rPr>
            </w:pPr>
          </w:p>
        </w:tc>
        <w:tc>
          <w:tcPr>
            <w:tcW w:w="1890" w:type="dxa"/>
          </w:tcPr>
          <w:p w14:paraId="01FA0373" w14:textId="77777777" w:rsidR="00794D1B" w:rsidRDefault="00794D1B">
            <w:pPr>
              <w:tabs>
                <w:tab w:val="left" w:pos="3960"/>
              </w:tabs>
              <w:spacing w:before="100" w:after="100"/>
              <w:jc w:val="center"/>
              <w:rPr>
                <w:sz w:val="22"/>
              </w:rPr>
            </w:pPr>
          </w:p>
        </w:tc>
      </w:tr>
      <w:tr w:rsidR="00794D1B" w14:paraId="627ABFBC" w14:textId="77777777">
        <w:trPr>
          <w:cantSplit/>
          <w:jc w:val="center"/>
        </w:trPr>
        <w:tc>
          <w:tcPr>
            <w:tcW w:w="1170" w:type="dxa"/>
          </w:tcPr>
          <w:p w14:paraId="43BD4B41" w14:textId="77777777" w:rsidR="00794D1B" w:rsidRDefault="00D93F1E">
            <w:pPr>
              <w:tabs>
                <w:tab w:val="left" w:pos="3960"/>
              </w:tabs>
              <w:spacing w:before="100" w:after="100"/>
              <w:jc w:val="center"/>
              <w:rPr>
                <w:sz w:val="22"/>
              </w:rPr>
            </w:pPr>
            <w:r>
              <w:rPr>
                <w:sz w:val="22"/>
              </w:rPr>
              <w:t>2.</w:t>
            </w:r>
          </w:p>
        </w:tc>
        <w:tc>
          <w:tcPr>
            <w:tcW w:w="3870" w:type="dxa"/>
          </w:tcPr>
          <w:p w14:paraId="4FFCDDCB" w14:textId="77777777" w:rsidR="00794D1B" w:rsidRDefault="00D93F1E">
            <w:pPr>
              <w:tabs>
                <w:tab w:val="left" w:pos="3960"/>
              </w:tabs>
              <w:spacing w:before="100" w:after="100"/>
              <w:rPr>
                <w:sz w:val="22"/>
              </w:rPr>
            </w:pPr>
            <w:r>
              <w:rPr>
                <w:sz w:val="22"/>
              </w:rPr>
              <w:t>Coûts récurrents (reportés du Tableau récapitulatif des coûts récurrents)</w:t>
            </w:r>
          </w:p>
        </w:tc>
        <w:tc>
          <w:tcPr>
            <w:tcW w:w="1710" w:type="dxa"/>
          </w:tcPr>
          <w:p w14:paraId="32D5A524" w14:textId="77777777" w:rsidR="00794D1B" w:rsidRDefault="00794D1B">
            <w:pPr>
              <w:tabs>
                <w:tab w:val="left" w:pos="3960"/>
              </w:tabs>
              <w:spacing w:before="100" w:after="100"/>
              <w:jc w:val="center"/>
              <w:rPr>
                <w:sz w:val="22"/>
              </w:rPr>
            </w:pPr>
          </w:p>
        </w:tc>
        <w:tc>
          <w:tcPr>
            <w:tcW w:w="1890" w:type="dxa"/>
          </w:tcPr>
          <w:p w14:paraId="492D1B3D" w14:textId="77777777" w:rsidR="00794D1B" w:rsidRDefault="00794D1B">
            <w:pPr>
              <w:tabs>
                <w:tab w:val="left" w:pos="3960"/>
              </w:tabs>
              <w:spacing w:before="100" w:after="100"/>
              <w:jc w:val="center"/>
              <w:rPr>
                <w:sz w:val="22"/>
              </w:rPr>
            </w:pPr>
          </w:p>
        </w:tc>
      </w:tr>
      <w:tr w:rsidR="00794D1B" w14:paraId="7EE37B90" w14:textId="77777777">
        <w:trPr>
          <w:cantSplit/>
          <w:trHeight w:hRule="exact" w:val="120"/>
          <w:jc w:val="center"/>
        </w:trPr>
        <w:tc>
          <w:tcPr>
            <w:tcW w:w="1170" w:type="dxa"/>
          </w:tcPr>
          <w:p w14:paraId="1A1A8191" w14:textId="77777777" w:rsidR="00794D1B" w:rsidRDefault="00794D1B">
            <w:pPr>
              <w:tabs>
                <w:tab w:val="left" w:pos="3960"/>
              </w:tabs>
              <w:spacing w:before="100" w:after="100"/>
              <w:jc w:val="center"/>
              <w:rPr>
                <w:sz w:val="22"/>
              </w:rPr>
            </w:pPr>
          </w:p>
        </w:tc>
        <w:tc>
          <w:tcPr>
            <w:tcW w:w="3870" w:type="dxa"/>
          </w:tcPr>
          <w:p w14:paraId="05E94B3B" w14:textId="77777777" w:rsidR="00794D1B" w:rsidRDefault="00794D1B">
            <w:pPr>
              <w:tabs>
                <w:tab w:val="left" w:pos="3960"/>
              </w:tabs>
              <w:spacing w:before="100" w:after="100"/>
              <w:rPr>
                <w:sz w:val="22"/>
              </w:rPr>
            </w:pPr>
          </w:p>
        </w:tc>
        <w:tc>
          <w:tcPr>
            <w:tcW w:w="1710" w:type="dxa"/>
          </w:tcPr>
          <w:p w14:paraId="61F7C8B5" w14:textId="77777777" w:rsidR="00794D1B" w:rsidRDefault="00794D1B">
            <w:pPr>
              <w:tabs>
                <w:tab w:val="left" w:pos="3960"/>
              </w:tabs>
              <w:spacing w:before="100" w:after="100"/>
              <w:jc w:val="center"/>
              <w:rPr>
                <w:sz w:val="22"/>
              </w:rPr>
            </w:pPr>
          </w:p>
        </w:tc>
        <w:tc>
          <w:tcPr>
            <w:tcW w:w="1890" w:type="dxa"/>
          </w:tcPr>
          <w:p w14:paraId="79DBC362" w14:textId="77777777" w:rsidR="00794D1B" w:rsidRDefault="00794D1B">
            <w:pPr>
              <w:tabs>
                <w:tab w:val="left" w:pos="3960"/>
              </w:tabs>
              <w:spacing w:before="100" w:after="100"/>
              <w:jc w:val="center"/>
              <w:rPr>
                <w:sz w:val="22"/>
              </w:rPr>
            </w:pPr>
          </w:p>
        </w:tc>
      </w:tr>
      <w:tr w:rsidR="00794D1B" w14:paraId="674E4715" w14:textId="77777777">
        <w:trPr>
          <w:cantSplit/>
          <w:jc w:val="center"/>
        </w:trPr>
        <w:tc>
          <w:tcPr>
            <w:tcW w:w="1170" w:type="dxa"/>
          </w:tcPr>
          <w:p w14:paraId="780831FA" w14:textId="77777777" w:rsidR="00794D1B" w:rsidRDefault="00D93F1E">
            <w:pPr>
              <w:tabs>
                <w:tab w:val="left" w:pos="3960"/>
              </w:tabs>
              <w:spacing w:before="100" w:after="100"/>
              <w:jc w:val="center"/>
              <w:rPr>
                <w:sz w:val="22"/>
              </w:rPr>
            </w:pPr>
            <w:r>
              <w:rPr>
                <w:sz w:val="22"/>
              </w:rPr>
              <w:t>3.</w:t>
            </w:r>
          </w:p>
        </w:tc>
        <w:tc>
          <w:tcPr>
            <w:tcW w:w="3870" w:type="dxa"/>
          </w:tcPr>
          <w:p w14:paraId="6D724EF6" w14:textId="77777777" w:rsidR="00794D1B" w:rsidRDefault="00D93F1E">
            <w:pPr>
              <w:tabs>
                <w:tab w:val="left" w:pos="3960"/>
              </w:tabs>
              <w:spacing w:before="100" w:after="100"/>
              <w:jc w:val="right"/>
              <w:rPr>
                <w:sz w:val="22"/>
              </w:rPr>
            </w:pPr>
            <w:r>
              <w:rPr>
                <w:sz w:val="22"/>
              </w:rPr>
              <w:t>Totaux généraux (à reporter sur formulaire de soumission de l’Offre)</w:t>
            </w:r>
          </w:p>
        </w:tc>
        <w:tc>
          <w:tcPr>
            <w:tcW w:w="1710" w:type="dxa"/>
          </w:tcPr>
          <w:p w14:paraId="554C190B" w14:textId="77777777" w:rsidR="00794D1B" w:rsidRDefault="00794D1B">
            <w:pPr>
              <w:tabs>
                <w:tab w:val="left" w:pos="3960"/>
              </w:tabs>
              <w:spacing w:before="100" w:after="100"/>
              <w:jc w:val="center"/>
              <w:rPr>
                <w:sz w:val="22"/>
              </w:rPr>
            </w:pPr>
          </w:p>
        </w:tc>
        <w:tc>
          <w:tcPr>
            <w:tcW w:w="1890" w:type="dxa"/>
          </w:tcPr>
          <w:p w14:paraId="6369A791" w14:textId="77777777" w:rsidR="00794D1B" w:rsidRDefault="00794D1B">
            <w:pPr>
              <w:tabs>
                <w:tab w:val="left" w:pos="3960"/>
              </w:tabs>
              <w:spacing w:before="100" w:after="100"/>
              <w:jc w:val="center"/>
              <w:rPr>
                <w:sz w:val="22"/>
              </w:rPr>
            </w:pPr>
          </w:p>
        </w:tc>
      </w:tr>
    </w:tbl>
    <w:p w14:paraId="4109CF90" w14:textId="77777777" w:rsidR="00794D1B" w:rsidRDefault="00794D1B">
      <w:pPr>
        <w:pStyle w:val="Head82"/>
        <w:tabs>
          <w:tab w:val="left" w:pos="3960"/>
        </w:tabs>
        <w:spacing w:before="240"/>
        <w:rPr>
          <w:rFonts w:ascii="Times New Roman" w:hAnsi="Times New Roman"/>
          <w:sz w:val="22"/>
        </w:rPr>
      </w:pP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4320"/>
        <w:gridCol w:w="5148"/>
      </w:tblGrid>
      <w:tr w:rsidR="00794D1B" w14:paraId="22B93DBC" w14:textId="77777777">
        <w:trPr>
          <w:cantSplit/>
          <w:jc w:val="center"/>
        </w:trPr>
        <w:tc>
          <w:tcPr>
            <w:tcW w:w="4320" w:type="dxa"/>
          </w:tcPr>
          <w:p w14:paraId="306CA679" w14:textId="77777777" w:rsidR="00794D1B" w:rsidRDefault="00D93F1E">
            <w:pPr>
              <w:tabs>
                <w:tab w:val="left" w:pos="3960"/>
              </w:tabs>
              <w:spacing w:before="100" w:after="100"/>
              <w:jc w:val="right"/>
              <w:rPr>
                <w:sz w:val="22"/>
              </w:rPr>
            </w:pPr>
            <w:r>
              <w:rPr>
                <w:sz w:val="22"/>
              </w:rPr>
              <w:t>Nom du Soumissionnaire :</w:t>
            </w:r>
          </w:p>
        </w:tc>
        <w:tc>
          <w:tcPr>
            <w:tcW w:w="5148" w:type="dxa"/>
          </w:tcPr>
          <w:p w14:paraId="533B3DA8" w14:textId="77777777" w:rsidR="00794D1B" w:rsidRDefault="00794D1B">
            <w:pPr>
              <w:tabs>
                <w:tab w:val="left" w:pos="3960"/>
              </w:tabs>
              <w:spacing w:before="100" w:after="100"/>
              <w:jc w:val="center"/>
              <w:rPr>
                <w:sz w:val="22"/>
              </w:rPr>
            </w:pPr>
          </w:p>
        </w:tc>
      </w:tr>
      <w:tr w:rsidR="00794D1B" w14:paraId="7C245877" w14:textId="77777777">
        <w:trPr>
          <w:cantSplit/>
          <w:jc w:val="center"/>
        </w:trPr>
        <w:tc>
          <w:tcPr>
            <w:tcW w:w="4320" w:type="dxa"/>
          </w:tcPr>
          <w:p w14:paraId="378217C2" w14:textId="77777777" w:rsidR="00794D1B" w:rsidRDefault="00D93F1E">
            <w:pPr>
              <w:tabs>
                <w:tab w:val="left" w:pos="3960"/>
              </w:tabs>
              <w:spacing w:before="100" w:after="100"/>
              <w:jc w:val="right"/>
              <w:rPr>
                <w:sz w:val="22"/>
              </w:rPr>
            </w:pPr>
            <w:r>
              <w:rPr>
                <w:sz w:val="22"/>
              </w:rPr>
              <w:t>Signataire autorisé du Soumissionnaire :</w:t>
            </w:r>
          </w:p>
        </w:tc>
        <w:tc>
          <w:tcPr>
            <w:tcW w:w="5148" w:type="dxa"/>
          </w:tcPr>
          <w:p w14:paraId="14D64BBD" w14:textId="77777777" w:rsidR="00794D1B" w:rsidRDefault="00794D1B">
            <w:pPr>
              <w:tabs>
                <w:tab w:val="left" w:pos="3960"/>
              </w:tabs>
              <w:spacing w:before="100" w:after="100"/>
              <w:jc w:val="center"/>
              <w:rPr>
                <w:sz w:val="22"/>
              </w:rPr>
            </w:pPr>
          </w:p>
        </w:tc>
      </w:tr>
    </w:tbl>
    <w:p w14:paraId="1962C006" w14:textId="77777777" w:rsidR="00794D1B" w:rsidRDefault="00D93F1E">
      <w:pPr>
        <w:pStyle w:val="Head82"/>
        <w:tabs>
          <w:tab w:val="left" w:pos="3960"/>
        </w:tabs>
        <w:rPr>
          <w:rStyle w:val="PreparersOption"/>
        </w:rPr>
      </w:pPr>
      <w:r>
        <w:br w:type="page"/>
      </w:r>
      <w:bookmarkStart w:id="110" w:name="_Toc47170452"/>
      <w:r>
        <w:rPr>
          <w:rFonts w:ascii="Times New Roman" w:hAnsi="Times New Roman"/>
        </w:rPr>
        <w:lastRenderedPageBreak/>
        <w:t>2.3 Tableau récapitulatif des coûts de fourniture et d'installation</w:t>
      </w:r>
      <w:bookmarkEnd w:id="110"/>
    </w:p>
    <w:p w14:paraId="7C6D6424" w14:textId="77777777" w:rsidR="00794D1B" w:rsidRDefault="00D93F1E">
      <w:pPr>
        <w:tabs>
          <w:tab w:val="left" w:pos="3960"/>
        </w:tabs>
      </w:pPr>
      <w:r>
        <w:rPr>
          <w:rStyle w:val="preparersnote"/>
        </w:rPr>
        <w:t>[Si requis pour la fourniture, l'installation et la réception opérationnelle du Système, spécifier les éléments dans le Tableau ci-dessous en modifiant, supprimant ou agrandissant les rubriques si nécessaire.]</w:t>
      </w:r>
    </w:p>
    <w:p w14:paraId="0BA7C19A" w14:textId="1449FBF1" w:rsidR="00794D1B" w:rsidRDefault="00D93F1E">
      <w:pPr>
        <w:pStyle w:val="explanatorynotes"/>
        <w:tabs>
          <w:tab w:val="left" w:pos="3960"/>
        </w:tabs>
        <w:spacing w:line="240" w:lineRule="auto"/>
        <w:rPr>
          <w:rFonts w:ascii="Times New Roman" w:hAnsi="Times New Roman"/>
        </w:rPr>
      </w:pPr>
      <w:r>
        <w:rPr>
          <w:rFonts w:ascii="Times New Roman" w:hAnsi="Times New Roman"/>
        </w:rPr>
        <w:t>Les coûts DOIVENT refléter les prix et les tarifs indiqués conformément aux Clauses 14 et 15 des IS.</w:t>
      </w: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720"/>
        <w:gridCol w:w="3870"/>
        <w:gridCol w:w="1350"/>
        <w:gridCol w:w="1350"/>
        <w:gridCol w:w="1491"/>
        <w:gridCol w:w="1401"/>
      </w:tblGrid>
      <w:tr w:rsidR="00794D1B" w14:paraId="7C3C0E03" w14:textId="77777777">
        <w:trPr>
          <w:cantSplit/>
          <w:tblHeader/>
          <w:jc w:val="center"/>
        </w:trPr>
        <w:tc>
          <w:tcPr>
            <w:tcW w:w="720" w:type="dxa"/>
          </w:tcPr>
          <w:p w14:paraId="3DBAE2A0" w14:textId="77777777" w:rsidR="00794D1B" w:rsidRDefault="00794D1B">
            <w:pPr>
              <w:tabs>
                <w:tab w:val="left" w:pos="3960"/>
              </w:tabs>
              <w:spacing w:before="100" w:after="0"/>
              <w:jc w:val="center"/>
              <w:rPr>
                <w:b/>
                <w:sz w:val="22"/>
              </w:rPr>
            </w:pPr>
          </w:p>
        </w:tc>
        <w:tc>
          <w:tcPr>
            <w:tcW w:w="3870" w:type="dxa"/>
          </w:tcPr>
          <w:p w14:paraId="4594D803" w14:textId="77777777" w:rsidR="00794D1B" w:rsidRDefault="00794D1B">
            <w:pPr>
              <w:tabs>
                <w:tab w:val="left" w:pos="3960"/>
              </w:tabs>
              <w:spacing w:before="100" w:after="0"/>
              <w:jc w:val="left"/>
              <w:rPr>
                <w:b/>
                <w:sz w:val="22"/>
              </w:rPr>
            </w:pPr>
          </w:p>
        </w:tc>
        <w:tc>
          <w:tcPr>
            <w:tcW w:w="1350" w:type="dxa"/>
          </w:tcPr>
          <w:p w14:paraId="7A2FB44B" w14:textId="77777777" w:rsidR="00794D1B" w:rsidRDefault="00794D1B">
            <w:pPr>
              <w:tabs>
                <w:tab w:val="left" w:pos="3960"/>
              </w:tabs>
              <w:spacing w:before="100" w:after="0"/>
              <w:jc w:val="center"/>
              <w:rPr>
                <w:b/>
                <w:sz w:val="22"/>
              </w:rPr>
            </w:pPr>
          </w:p>
        </w:tc>
        <w:tc>
          <w:tcPr>
            <w:tcW w:w="4242" w:type="dxa"/>
            <w:gridSpan w:val="3"/>
          </w:tcPr>
          <w:p w14:paraId="13248CD9" w14:textId="77777777" w:rsidR="00794D1B" w:rsidRDefault="00D93F1E">
            <w:pPr>
              <w:tabs>
                <w:tab w:val="left" w:pos="3960"/>
              </w:tabs>
              <w:spacing w:before="100" w:after="0"/>
              <w:jc w:val="center"/>
              <w:rPr>
                <w:b/>
                <w:sz w:val="22"/>
              </w:rPr>
            </w:pPr>
            <w:r>
              <w:rPr>
                <w:b/>
                <w:sz w:val="22"/>
              </w:rPr>
              <w:t>Prix de fourniture et d'installation</w:t>
            </w:r>
          </w:p>
        </w:tc>
      </w:tr>
      <w:tr w:rsidR="00794D1B" w14:paraId="49AED5BA" w14:textId="77777777">
        <w:trPr>
          <w:cantSplit/>
          <w:trHeight w:val="1245"/>
          <w:tblHeader/>
          <w:jc w:val="center"/>
        </w:trPr>
        <w:tc>
          <w:tcPr>
            <w:tcW w:w="720" w:type="dxa"/>
          </w:tcPr>
          <w:p w14:paraId="26F2773C" w14:textId="77777777" w:rsidR="00794D1B" w:rsidRDefault="00D93F1E">
            <w:pPr>
              <w:tabs>
                <w:tab w:val="left" w:pos="3960"/>
              </w:tabs>
              <w:spacing w:before="100" w:after="100"/>
              <w:jc w:val="center"/>
              <w:rPr>
                <w:b/>
                <w:sz w:val="22"/>
              </w:rPr>
            </w:pPr>
            <w:r>
              <w:rPr>
                <w:b/>
                <w:sz w:val="22"/>
              </w:rPr>
              <w:t>Rubrique n°.</w:t>
            </w:r>
          </w:p>
        </w:tc>
        <w:tc>
          <w:tcPr>
            <w:tcW w:w="3870" w:type="dxa"/>
          </w:tcPr>
          <w:p w14:paraId="3ED5133C" w14:textId="77777777" w:rsidR="00794D1B" w:rsidRDefault="00D93F1E">
            <w:pPr>
              <w:tabs>
                <w:tab w:val="left" w:pos="3960"/>
              </w:tabs>
              <w:spacing w:before="100" w:after="100"/>
              <w:jc w:val="left"/>
              <w:rPr>
                <w:b/>
                <w:sz w:val="22"/>
              </w:rPr>
            </w:pPr>
            <w:r>
              <w:rPr>
                <w:b/>
                <w:sz w:val="22"/>
              </w:rPr>
              <w:t>Sous-système/Elément</w:t>
            </w:r>
          </w:p>
        </w:tc>
        <w:tc>
          <w:tcPr>
            <w:tcW w:w="1350" w:type="dxa"/>
          </w:tcPr>
          <w:p w14:paraId="0F4FC7DB" w14:textId="77777777" w:rsidR="00794D1B" w:rsidRDefault="00D93F1E">
            <w:pPr>
              <w:tabs>
                <w:tab w:val="left" w:pos="3960"/>
              </w:tabs>
              <w:spacing w:before="100" w:after="100"/>
              <w:jc w:val="center"/>
              <w:rPr>
                <w:b/>
                <w:sz w:val="22"/>
              </w:rPr>
            </w:pPr>
            <w:r>
              <w:rPr>
                <w:b/>
                <w:sz w:val="22"/>
              </w:rPr>
              <w:br/>
              <w:t xml:space="preserve">No. </w:t>
            </w:r>
            <w:proofErr w:type="gramStart"/>
            <w:r>
              <w:rPr>
                <w:b/>
                <w:sz w:val="22"/>
              </w:rPr>
              <w:t>du</w:t>
            </w:r>
            <w:proofErr w:type="gramEnd"/>
            <w:r>
              <w:rPr>
                <w:b/>
                <w:sz w:val="22"/>
              </w:rPr>
              <w:t xml:space="preserve"> sous-tableau des coûts de fourniture et d’installation.</w:t>
            </w:r>
          </w:p>
        </w:tc>
        <w:tc>
          <w:tcPr>
            <w:tcW w:w="1350" w:type="dxa"/>
          </w:tcPr>
          <w:p w14:paraId="02B2D4FC" w14:textId="77777777" w:rsidR="00794D1B" w:rsidRDefault="00D93F1E">
            <w:pPr>
              <w:tabs>
                <w:tab w:val="left" w:pos="3960"/>
              </w:tabs>
              <w:spacing w:before="100" w:after="100"/>
              <w:jc w:val="center"/>
              <w:rPr>
                <w:b/>
                <w:sz w:val="22"/>
              </w:rPr>
            </w:pPr>
            <w:r>
              <w:rPr>
                <w:b/>
                <w:sz w:val="22"/>
              </w:rPr>
              <w:t>Éléments d’origine locale</w:t>
            </w:r>
          </w:p>
        </w:tc>
        <w:tc>
          <w:tcPr>
            <w:tcW w:w="2892" w:type="dxa"/>
            <w:gridSpan w:val="2"/>
          </w:tcPr>
          <w:p w14:paraId="21A17268" w14:textId="77777777" w:rsidR="00794D1B" w:rsidRDefault="00D93F1E">
            <w:pPr>
              <w:tabs>
                <w:tab w:val="left" w:pos="3960"/>
              </w:tabs>
              <w:spacing w:before="100" w:after="100"/>
              <w:jc w:val="center"/>
              <w:rPr>
                <w:b/>
                <w:sz w:val="22"/>
              </w:rPr>
            </w:pPr>
            <w:r>
              <w:rPr>
                <w:b/>
                <w:sz w:val="22"/>
              </w:rPr>
              <w:t>Éléments provenant d’un pays autre que celui de l’Acheteur</w:t>
            </w:r>
          </w:p>
        </w:tc>
      </w:tr>
      <w:tr w:rsidR="00794D1B" w14:paraId="7BA367DD" w14:textId="77777777">
        <w:trPr>
          <w:cantSplit/>
          <w:tblHeader/>
          <w:jc w:val="center"/>
        </w:trPr>
        <w:tc>
          <w:tcPr>
            <w:tcW w:w="720" w:type="dxa"/>
          </w:tcPr>
          <w:p w14:paraId="534A1829" w14:textId="77777777" w:rsidR="00794D1B" w:rsidRDefault="00794D1B">
            <w:pPr>
              <w:tabs>
                <w:tab w:val="left" w:pos="3960"/>
              </w:tabs>
              <w:spacing w:before="100" w:after="100"/>
              <w:jc w:val="center"/>
              <w:rPr>
                <w:b/>
                <w:sz w:val="22"/>
              </w:rPr>
            </w:pPr>
          </w:p>
        </w:tc>
        <w:tc>
          <w:tcPr>
            <w:tcW w:w="3870" w:type="dxa"/>
          </w:tcPr>
          <w:p w14:paraId="5C8DC3B2" w14:textId="77777777" w:rsidR="00794D1B" w:rsidRDefault="00D93F1E">
            <w:pPr>
              <w:tabs>
                <w:tab w:val="left" w:pos="3960"/>
              </w:tabs>
              <w:spacing w:before="100" w:after="100"/>
              <w:jc w:val="center"/>
              <w:rPr>
                <w:b/>
                <w:sz w:val="22"/>
              </w:rPr>
            </w:pPr>
            <w:r>
              <w:rPr>
                <w:b/>
                <w:sz w:val="22"/>
              </w:rPr>
              <w:br/>
            </w:r>
            <w:r>
              <w:rPr>
                <w:b/>
                <w:sz w:val="22"/>
              </w:rPr>
              <w:br/>
            </w:r>
          </w:p>
        </w:tc>
        <w:tc>
          <w:tcPr>
            <w:tcW w:w="1350" w:type="dxa"/>
          </w:tcPr>
          <w:p w14:paraId="45996598" w14:textId="77777777" w:rsidR="00794D1B" w:rsidRDefault="00794D1B">
            <w:pPr>
              <w:tabs>
                <w:tab w:val="left" w:pos="3960"/>
              </w:tabs>
              <w:spacing w:before="100" w:after="100"/>
              <w:jc w:val="center"/>
              <w:rPr>
                <w:b/>
                <w:sz w:val="22"/>
              </w:rPr>
            </w:pPr>
          </w:p>
        </w:tc>
        <w:tc>
          <w:tcPr>
            <w:tcW w:w="1350" w:type="dxa"/>
          </w:tcPr>
          <w:p w14:paraId="28DB6192" w14:textId="77777777" w:rsidR="00794D1B" w:rsidRDefault="00D93F1E">
            <w:pPr>
              <w:tabs>
                <w:tab w:val="left" w:pos="3960"/>
              </w:tabs>
              <w:spacing w:before="100" w:after="100"/>
              <w:jc w:val="center"/>
              <w:rPr>
                <w:b/>
                <w:sz w:val="22"/>
              </w:rPr>
            </w:pPr>
            <w:r>
              <w:rPr>
                <w:rStyle w:val="PreparersOption"/>
                <w:b w:val="0"/>
                <w:sz w:val="22"/>
              </w:rPr>
              <w:t>[</w:t>
            </w:r>
            <w:proofErr w:type="gramStart"/>
            <w:r>
              <w:rPr>
                <w:rStyle w:val="PreparersOption"/>
                <w:b w:val="0"/>
                <w:sz w:val="22"/>
              </w:rPr>
              <w:t>insérer:</w:t>
            </w:r>
            <w:proofErr w:type="gramEnd"/>
            <w:r>
              <w:rPr>
                <w:rStyle w:val="PreparersOption"/>
                <w:sz w:val="22"/>
              </w:rPr>
              <w:t xml:space="preserve">  Monnaie</w:t>
            </w:r>
            <w:r>
              <w:rPr>
                <w:rStyle w:val="PreparersOption"/>
                <w:b w:val="0"/>
                <w:sz w:val="22"/>
              </w:rPr>
              <w:t>]</w:t>
            </w:r>
            <w:r>
              <w:rPr>
                <w:sz w:val="22"/>
              </w:rPr>
              <w:br/>
              <w:t>Prix</w:t>
            </w:r>
          </w:p>
        </w:tc>
        <w:tc>
          <w:tcPr>
            <w:tcW w:w="1491" w:type="dxa"/>
          </w:tcPr>
          <w:p w14:paraId="033AE05B" w14:textId="77777777" w:rsidR="00794D1B" w:rsidRDefault="00D93F1E">
            <w:pPr>
              <w:tabs>
                <w:tab w:val="left" w:pos="3960"/>
              </w:tabs>
              <w:spacing w:before="100" w:after="100"/>
              <w:jc w:val="center"/>
              <w:rPr>
                <w:b/>
                <w:sz w:val="22"/>
              </w:rPr>
            </w:pPr>
            <w:r>
              <w:rPr>
                <w:rStyle w:val="PreparersOption"/>
                <w:b w:val="0"/>
                <w:sz w:val="22"/>
              </w:rPr>
              <w:t>[</w:t>
            </w:r>
            <w:proofErr w:type="gramStart"/>
            <w:r>
              <w:rPr>
                <w:rStyle w:val="PreparersOption"/>
                <w:b w:val="0"/>
                <w:sz w:val="22"/>
              </w:rPr>
              <w:t>insérer:</w:t>
            </w:r>
            <w:proofErr w:type="gramEnd"/>
            <w:r>
              <w:rPr>
                <w:rStyle w:val="PreparersOption"/>
                <w:sz w:val="22"/>
              </w:rPr>
              <w:t xml:space="preserve">  Monnaie</w:t>
            </w:r>
            <w:r>
              <w:rPr>
                <w:rStyle w:val="PreparersOption"/>
                <w:b w:val="0"/>
                <w:sz w:val="22"/>
              </w:rPr>
              <w:t>]</w:t>
            </w:r>
            <w:r>
              <w:rPr>
                <w:sz w:val="22"/>
              </w:rPr>
              <w:br/>
              <w:t>Prix</w:t>
            </w:r>
          </w:p>
        </w:tc>
        <w:tc>
          <w:tcPr>
            <w:tcW w:w="1401" w:type="dxa"/>
          </w:tcPr>
          <w:p w14:paraId="04BDAD06" w14:textId="77777777" w:rsidR="00794D1B" w:rsidRDefault="00D93F1E">
            <w:pPr>
              <w:tabs>
                <w:tab w:val="left" w:pos="3960"/>
              </w:tabs>
              <w:spacing w:before="100" w:after="100"/>
              <w:jc w:val="center"/>
              <w:rPr>
                <w:b/>
                <w:sz w:val="22"/>
              </w:rPr>
            </w:pPr>
            <w:r>
              <w:rPr>
                <w:rStyle w:val="PreparersOption"/>
                <w:b w:val="0"/>
                <w:sz w:val="22"/>
              </w:rPr>
              <w:t>[</w:t>
            </w:r>
            <w:proofErr w:type="gramStart"/>
            <w:r>
              <w:rPr>
                <w:rStyle w:val="PreparersOption"/>
                <w:b w:val="0"/>
                <w:sz w:val="22"/>
              </w:rPr>
              <w:t>insérer:</w:t>
            </w:r>
            <w:proofErr w:type="gramEnd"/>
            <w:r>
              <w:rPr>
                <w:rStyle w:val="PreparersOption"/>
                <w:sz w:val="22"/>
              </w:rPr>
              <w:t xml:space="preserve">  Monnaie</w:t>
            </w:r>
            <w:r>
              <w:rPr>
                <w:rStyle w:val="PreparersOption"/>
                <w:b w:val="0"/>
                <w:sz w:val="22"/>
              </w:rPr>
              <w:t>]</w:t>
            </w:r>
            <w:r>
              <w:rPr>
                <w:sz w:val="22"/>
              </w:rPr>
              <w:br/>
              <w:t>Prix</w:t>
            </w:r>
          </w:p>
        </w:tc>
      </w:tr>
      <w:tr w:rsidR="00794D1B" w14:paraId="09AEA939" w14:textId="77777777">
        <w:trPr>
          <w:cantSplit/>
          <w:trHeight w:hRule="exact" w:val="240"/>
          <w:jc w:val="center"/>
        </w:trPr>
        <w:tc>
          <w:tcPr>
            <w:tcW w:w="720" w:type="dxa"/>
          </w:tcPr>
          <w:p w14:paraId="46D49252" w14:textId="77777777" w:rsidR="00794D1B" w:rsidRDefault="00794D1B">
            <w:pPr>
              <w:tabs>
                <w:tab w:val="left" w:pos="3960"/>
              </w:tabs>
              <w:spacing w:before="100" w:after="100"/>
              <w:jc w:val="center"/>
              <w:rPr>
                <w:sz w:val="22"/>
              </w:rPr>
            </w:pPr>
          </w:p>
        </w:tc>
        <w:tc>
          <w:tcPr>
            <w:tcW w:w="3870" w:type="dxa"/>
          </w:tcPr>
          <w:p w14:paraId="63FE26E2" w14:textId="77777777" w:rsidR="00794D1B" w:rsidRDefault="00794D1B">
            <w:pPr>
              <w:tabs>
                <w:tab w:val="left" w:pos="3960"/>
              </w:tabs>
              <w:spacing w:before="100" w:after="100"/>
              <w:jc w:val="left"/>
              <w:rPr>
                <w:sz w:val="22"/>
              </w:rPr>
            </w:pPr>
          </w:p>
        </w:tc>
        <w:tc>
          <w:tcPr>
            <w:tcW w:w="1350" w:type="dxa"/>
          </w:tcPr>
          <w:p w14:paraId="282696CD" w14:textId="77777777" w:rsidR="00794D1B" w:rsidRDefault="00794D1B">
            <w:pPr>
              <w:tabs>
                <w:tab w:val="left" w:pos="3960"/>
              </w:tabs>
              <w:spacing w:before="100" w:after="100"/>
              <w:jc w:val="center"/>
              <w:rPr>
                <w:sz w:val="22"/>
              </w:rPr>
            </w:pPr>
          </w:p>
        </w:tc>
        <w:tc>
          <w:tcPr>
            <w:tcW w:w="1350" w:type="dxa"/>
          </w:tcPr>
          <w:p w14:paraId="6B74031F" w14:textId="77777777" w:rsidR="00794D1B" w:rsidRDefault="00794D1B">
            <w:pPr>
              <w:tabs>
                <w:tab w:val="left" w:pos="3960"/>
              </w:tabs>
              <w:spacing w:before="100" w:after="100"/>
              <w:jc w:val="center"/>
              <w:rPr>
                <w:sz w:val="22"/>
              </w:rPr>
            </w:pPr>
          </w:p>
        </w:tc>
        <w:tc>
          <w:tcPr>
            <w:tcW w:w="1491" w:type="dxa"/>
          </w:tcPr>
          <w:p w14:paraId="5CA8B57F" w14:textId="77777777" w:rsidR="00794D1B" w:rsidRDefault="00794D1B">
            <w:pPr>
              <w:tabs>
                <w:tab w:val="left" w:pos="3960"/>
              </w:tabs>
              <w:spacing w:before="100" w:after="100"/>
              <w:jc w:val="center"/>
              <w:rPr>
                <w:sz w:val="22"/>
              </w:rPr>
            </w:pPr>
          </w:p>
        </w:tc>
        <w:tc>
          <w:tcPr>
            <w:tcW w:w="1401" w:type="dxa"/>
          </w:tcPr>
          <w:p w14:paraId="4F479F14" w14:textId="77777777" w:rsidR="00794D1B" w:rsidRDefault="00794D1B">
            <w:pPr>
              <w:tabs>
                <w:tab w:val="left" w:pos="3960"/>
              </w:tabs>
              <w:spacing w:before="100" w:after="100"/>
              <w:jc w:val="center"/>
              <w:rPr>
                <w:sz w:val="22"/>
              </w:rPr>
            </w:pPr>
          </w:p>
        </w:tc>
      </w:tr>
      <w:tr w:rsidR="00794D1B" w14:paraId="37A6862B" w14:textId="77777777">
        <w:trPr>
          <w:cantSplit/>
          <w:jc w:val="center"/>
        </w:trPr>
        <w:tc>
          <w:tcPr>
            <w:tcW w:w="720" w:type="dxa"/>
          </w:tcPr>
          <w:p w14:paraId="0C9E92DA" w14:textId="77777777" w:rsidR="00794D1B" w:rsidRDefault="00D93F1E">
            <w:pPr>
              <w:tabs>
                <w:tab w:val="left" w:pos="3960"/>
              </w:tabs>
              <w:spacing w:before="100" w:after="100"/>
              <w:jc w:val="center"/>
              <w:rPr>
                <w:sz w:val="22"/>
              </w:rPr>
            </w:pPr>
            <w:r>
              <w:rPr>
                <w:sz w:val="22"/>
              </w:rPr>
              <w:t>0</w:t>
            </w:r>
          </w:p>
        </w:tc>
        <w:tc>
          <w:tcPr>
            <w:tcW w:w="3870" w:type="dxa"/>
          </w:tcPr>
          <w:p w14:paraId="3A746FF1" w14:textId="77777777" w:rsidR="00794D1B" w:rsidRDefault="00D93F1E">
            <w:pPr>
              <w:tabs>
                <w:tab w:val="left" w:pos="3960"/>
              </w:tabs>
              <w:spacing w:before="100" w:after="100"/>
              <w:jc w:val="left"/>
              <w:rPr>
                <w:sz w:val="22"/>
              </w:rPr>
            </w:pPr>
            <w:r>
              <w:rPr>
                <w:sz w:val="22"/>
              </w:rPr>
              <w:t>Plan de projet</w:t>
            </w:r>
          </w:p>
        </w:tc>
        <w:tc>
          <w:tcPr>
            <w:tcW w:w="1350" w:type="dxa"/>
          </w:tcPr>
          <w:p w14:paraId="1FF7339D" w14:textId="77777777" w:rsidR="00794D1B" w:rsidRDefault="00D93F1E">
            <w:pPr>
              <w:tabs>
                <w:tab w:val="left" w:pos="3960"/>
              </w:tabs>
              <w:spacing w:before="100" w:after="100"/>
              <w:jc w:val="center"/>
              <w:rPr>
                <w:sz w:val="22"/>
              </w:rPr>
            </w:pPr>
            <w:r>
              <w:rPr>
                <w:sz w:val="22"/>
              </w:rPr>
              <w:t>- -</w:t>
            </w:r>
          </w:p>
        </w:tc>
        <w:tc>
          <w:tcPr>
            <w:tcW w:w="1350" w:type="dxa"/>
          </w:tcPr>
          <w:p w14:paraId="6983D750" w14:textId="77777777" w:rsidR="00794D1B" w:rsidRDefault="00D93F1E">
            <w:pPr>
              <w:tabs>
                <w:tab w:val="left" w:pos="3960"/>
              </w:tabs>
              <w:spacing w:before="100" w:after="100"/>
              <w:jc w:val="center"/>
              <w:rPr>
                <w:sz w:val="22"/>
              </w:rPr>
            </w:pPr>
            <w:r>
              <w:rPr>
                <w:sz w:val="22"/>
              </w:rPr>
              <w:t>- -</w:t>
            </w:r>
          </w:p>
        </w:tc>
        <w:tc>
          <w:tcPr>
            <w:tcW w:w="1491" w:type="dxa"/>
          </w:tcPr>
          <w:p w14:paraId="01E80AA2" w14:textId="77777777" w:rsidR="00794D1B" w:rsidRDefault="00D93F1E">
            <w:pPr>
              <w:tabs>
                <w:tab w:val="left" w:pos="3960"/>
              </w:tabs>
              <w:spacing w:before="100" w:after="100"/>
              <w:jc w:val="center"/>
              <w:rPr>
                <w:sz w:val="22"/>
              </w:rPr>
            </w:pPr>
            <w:r>
              <w:rPr>
                <w:sz w:val="22"/>
              </w:rPr>
              <w:t>- -</w:t>
            </w:r>
          </w:p>
        </w:tc>
        <w:tc>
          <w:tcPr>
            <w:tcW w:w="1401" w:type="dxa"/>
          </w:tcPr>
          <w:p w14:paraId="3DEC91EA" w14:textId="77777777" w:rsidR="00794D1B" w:rsidRDefault="00D93F1E">
            <w:pPr>
              <w:tabs>
                <w:tab w:val="left" w:pos="3960"/>
              </w:tabs>
              <w:spacing w:before="100" w:after="100"/>
              <w:jc w:val="center"/>
              <w:rPr>
                <w:sz w:val="22"/>
              </w:rPr>
            </w:pPr>
            <w:r>
              <w:rPr>
                <w:sz w:val="22"/>
              </w:rPr>
              <w:t>- -</w:t>
            </w:r>
          </w:p>
        </w:tc>
      </w:tr>
      <w:tr w:rsidR="00794D1B" w14:paraId="68659EC5" w14:textId="77777777">
        <w:trPr>
          <w:cantSplit/>
          <w:jc w:val="center"/>
        </w:trPr>
        <w:tc>
          <w:tcPr>
            <w:tcW w:w="720" w:type="dxa"/>
          </w:tcPr>
          <w:p w14:paraId="0A75E708" w14:textId="77777777" w:rsidR="00794D1B" w:rsidRDefault="00794D1B">
            <w:pPr>
              <w:tabs>
                <w:tab w:val="left" w:pos="3960"/>
              </w:tabs>
              <w:spacing w:before="100" w:after="100"/>
              <w:jc w:val="center"/>
              <w:rPr>
                <w:sz w:val="22"/>
              </w:rPr>
            </w:pPr>
          </w:p>
        </w:tc>
        <w:tc>
          <w:tcPr>
            <w:tcW w:w="3870" w:type="dxa"/>
          </w:tcPr>
          <w:p w14:paraId="682CD55A" w14:textId="77777777" w:rsidR="00794D1B" w:rsidRDefault="00794D1B">
            <w:pPr>
              <w:tabs>
                <w:tab w:val="left" w:pos="3960"/>
              </w:tabs>
              <w:spacing w:before="100" w:after="100"/>
              <w:jc w:val="left"/>
              <w:rPr>
                <w:sz w:val="22"/>
              </w:rPr>
            </w:pPr>
          </w:p>
        </w:tc>
        <w:tc>
          <w:tcPr>
            <w:tcW w:w="1350" w:type="dxa"/>
          </w:tcPr>
          <w:p w14:paraId="1B01C76C" w14:textId="77777777" w:rsidR="00794D1B" w:rsidRDefault="00794D1B">
            <w:pPr>
              <w:tabs>
                <w:tab w:val="left" w:pos="3960"/>
              </w:tabs>
              <w:spacing w:before="100" w:after="100"/>
              <w:jc w:val="center"/>
              <w:rPr>
                <w:sz w:val="22"/>
              </w:rPr>
            </w:pPr>
          </w:p>
        </w:tc>
        <w:tc>
          <w:tcPr>
            <w:tcW w:w="1350" w:type="dxa"/>
          </w:tcPr>
          <w:p w14:paraId="2E4C3907" w14:textId="77777777" w:rsidR="00794D1B" w:rsidRDefault="00794D1B">
            <w:pPr>
              <w:tabs>
                <w:tab w:val="left" w:pos="3960"/>
              </w:tabs>
              <w:spacing w:before="100" w:after="100"/>
              <w:jc w:val="center"/>
              <w:rPr>
                <w:sz w:val="22"/>
              </w:rPr>
            </w:pPr>
          </w:p>
        </w:tc>
        <w:tc>
          <w:tcPr>
            <w:tcW w:w="1491" w:type="dxa"/>
          </w:tcPr>
          <w:p w14:paraId="3D347D43" w14:textId="77777777" w:rsidR="00794D1B" w:rsidRDefault="00794D1B">
            <w:pPr>
              <w:tabs>
                <w:tab w:val="left" w:pos="3960"/>
              </w:tabs>
              <w:spacing w:before="100" w:after="100"/>
              <w:jc w:val="center"/>
              <w:rPr>
                <w:sz w:val="22"/>
              </w:rPr>
            </w:pPr>
          </w:p>
        </w:tc>
        <w:tc>
          <w:tcPr>
            <w:tcW w:w="1401" w:type="dxa"/>
          </w:tcPr>
          <w:p w14:paraId="21B64444" w14:textId="77777777" w:rsidR="00794D1B" w:rsidRDefault="00794D1B">
            <w:pPr>
              <w:tabs>
                <w:tab w:val="left" w:pos="3960"/>
              </w:tabs>
              <w:spacing w:before="100" w:after="100"/>
              <w:jc w:val="center"/>
              <w:rPr>
                <w:sz w:val="22"/>
              </w:rPr>
            </w:pPr>
          </w:p>
        </w:tc>
      </w:tr>
      <w:tr w:rsidR="00794D1B" w14:paraId="74E8962C" w14:textId="77777777">
        <w:trPr>
          <w:cantSplit/>
          <w:jc w:val="center"/>
        </w:trPr>
        <w:tc>
          <w:tcPr>
            <w:tcW w:w="720" w:type="dxa"/>
          </w:tcPr>
          <w:p w14:paraId="1D88E301" w14:textId="77777777" w:rsidR="00794D1B" w:rsidRDefault="00D93F1E">
            <w:pPr>
              <w:tabs>
                <w:tab w:val="left" w:pos="3960"/>
              </w:tabs>
              <w:spacing w:before="100" w:after="100"/>
              <w:jc w:val="center"/>
              <w:rPr>
                <w:sz w:val="22"/>
              </w:rPr>
            </w:pPr>
            <w:r>
              <w:rPr>
                <w:sz w:val="22"/>
              </w:rPr>
              <w:t>1</w:t>
            </w:r>
          </w:p>
        </w:tc>
        <w:tc>
          <w:tcPr>
            <w:tcW w:w="3870" w:type="dxa"/>
          </w:tcPr>
          <w:p w14:paraId="2779655F" w14:textId="77777777" w:rsidR="00794D1B" w:rsidRDefault="00D93F1E">
            <w:pPr>
              <w:tabs>
                <w:tab w:val="left" w:pos="3960"/>
              </w:tabs>
              <w:spacing w:before="100" w:after="100"/>
              <w:jc w:val="left"/>
              <w:rPr>
                <w:sz w:val="22"/>
              </w:rPr>
            </w:pPr>
            <w:r>
              <w:rPr>
                <w:sz w:val="22"/>
              </w:rPr>
              <w:t>Sous-système du siège social</w:t>
            </w:r>
          </w:p>
        </w:tc>
        <w:tc>
          <w:tcPr>
            <w:tcW w:w="1350" w:type="dxa"/>
          </w:tcPr>
          <w:p w14:paraId="7732B657" w14:textId="77777777" w:rsidR="00794D1B" w:rsidRDefault="00D93F1E">
            <w:pPr>
              <w:tabs>
                <w:tab w:val="left" w:pos="3960"/>
              </w:tabs>
              <w:spacing w:before="100" w:after="100"/>
              <w:jc w:val="center"/>
              <w:rPr>
                <w:sz w:val="22"/>
              </w:rPr>
            </w:pPr>
            <w:r>
              <w:rPr>
                <w:sz w:val="22"/>
              </w:rPr>
              <w:t>1</w:t>
            </w:r>
          </w:p>
        </w:tc>
        <w:tc>
          <w:tcPr>
            <w:tcW w:w="1350" w:type="dxa"/>
          </w:tcPr>
          <w:p w14:paraId="6F8A16B9" w14:textId="77777777" w:rsidR="00794D1B" w:rsidRDefault="00794D1B">
            <w:pPr>
              <w:tabs>
                <w:tab w:val="left" w:pos="3960"/>
              </w:tabs>
              <w:spacing w:before="100" w:after="100"/>
              <w:jc w:val="center"/>
              <w:rPr>
                <w:sz w:val="22"/>
              </w:rPr>
            </w:pPr>
          </w:p>
        </w:tc>
        <w:tc>
          <w:tcPr>
            <w:tcW w:w="1491" w:type="dxa"/>
          </w:tcPr>
          <w:p w14:paraId="1F969F6F" w14:textId="77777777" w:rsidR="00794D1B" w:rsidRDefault="00794D1B">
            <w:pPr>
              <w:tabs>
                <w:tab w:val="left" w:pos="3960"/>
              </w:tabs>
              <w:spacing w:before="100" w:after="100"/>
              <w:jc w:val="center"/>
              <w:rPr>
                <w:sz w:val="22"/>
              </w:rPr>
            </w:pPr>
          </w:p>
        </w:tc>
        <w:tc>
          <w:tcPr>
            <w:tcW w:w="1401" w:type="dxa"/>
          </w:tcPr>
          <w:p w14:paraId="706F3246" w14:textId="77777777" w:rsidR="00794D1B" w:rsidRDefault="00794D1B">
            <w:pPr>
              <w:tabs>
                <w:tab w:val="left" w:pos="3960"/>
              </w:tabs>
              <w:spacing w:before="100" w:after="100"/>
              <w:jc w:val="center"/>
              <w:rPr>
                <w:sz w:val="22"/>
              </w:rPr>
            </w:pPr>
          </w:p>
        </w:tc>
      </w:tr>
      <w:tr w:rsidR="00794D1B" w14:paraId="6F337B0C" w14:textId="77777777">
        <w:trPr>
          <w:cantSplit/>
          <w:jc w:val="center"/>
        </w:trPr>
        <w:tc>
          <w:tcPr>
            <w:tcW w:w="720" w:type="dxa"/>
          </w:tcPr>
          <w:p w14:paraId="19D601CF" w14:textId="77777777" w:rsidR="00794D1B" w:rsidRDefault="00D93F1E">
            <w:pPr>
              <w:tabs>
                <w:tab w:val="left" w:pos="3960"/>
              </w:tabs>
              <w:spacing w:before="100" w:after="100"/>
              <w:jc w:val="center"/>
              <w:rPr>
                <w:sz w:val="22"/>
              </w:rPr>
            </w:pPr>
            <w:r>
              <w:rPr>
                <w:sz w:val="22"/>
              </w:rPr>
              <w:t>1.1</w:t>
            </w:r>
          </w:p>
        </w:tc>
        <w:tc>
          <w:tcPr>
            <w:tcW w:w="3870" w:type="dxa"/>
          </w:tcPr>
          <w:p w14:paraId="4210245C" w14:textId="77777777" w:rsidR="00794D1B" w:rsidRDefault="00D93F1E">
            <w:pPr>
              <w:tabs>
                <w:tab w:val="left" w:pos="3960"/>
              </w:tabs>
              <w:spacing w:before="100" w:after="100"/>
              <w:ind w:left="342"/>
              <w:jc w:val="left"/>
              <w:rPr>
                <w:sz w:val="22"/>
              </w:rPr>
            </w:pPr>
            <w:r>
              <w:rPr>
                <w:sz w:val="22"/>
              </w:rPr>
              <w:t>Matériels, LAN &amp; Logiciels polyvalents</w:t>
            </w:r>
          </w:p>
        </w:tc>
        <w:tc>
          <w:tcPr>
            <w:tcW w:w="1350" w:type="dxa"/>
          </w:tcPr>
          <w:p w14:paraId="004FC62D" w14:textId="77777777" w:rsidR="00794D1B" w:rsidRDefault="00D93F1E">
            <w:pPr>
              <w:tabs>
                <w:tab w:val="left" w:pos="3960"/>
              </w:tabs>
              <w:spacing w:before="100" w:after="100"/>
              <w:jc w:val="center"/>
              <w:rPr>
                <w:sz w:val="22"/>
              </w:rPr>
            </w:pPr>
            <w:r>
              <w:rPr>
                <w:sz w:val="22"/>
              </w:rPr>
              <w:t>1</w:t>
            </w:r>
          </w:p>
        </w:tc>
        <w:tc>
          <w:tcPr>
            <w:tcW w:w="1350" w:type="dxa"/>
          </w:tcPr>
          <w:p w14:paraId="0F725D47" w14:textId="77777777" w:rsidR="00794D1B" w:rsidRDefault="00794D1B">
            <w:pPr>
              <w:tabs>
                <w:tab w:val="left" w:pos="3960"/>
              </w:tabs>
              <w:spacing w:before="100" w:after="100"/>
              <w:jc w:val="center"/>
              <w:rPr>
                <w:sz w:val="22"/>
              </w:rPr>
            </w:pPr>
          </w:p>
        </w:tc>
        <w:tc>
          <w:tcPr>
            <w:tcW w:w="1491" w:type="dxa"/>
          </w:tcPr>
          <w:p w14:paraId="317137B9" w14:textId="77777777" w:rsidR="00794D1B" w:rsidRDefault="00794D1B">
            <w:pPr>
              <w:tabs>
                <w:tab w:val="left" w:pos="3960"/>
              </w:tabs>
              <w:spacing w:before="100" w:after="100"/>
              <w:jc w:val="center"/>
              <w:rPr>
                <w:sz w:val="22"/>
              </w:rPr>
            </w:pPr>
          </w:p>
        </w:tc>
        <w:tc>
          <w:tcPr>
            <w:tcW w:w="1401" w:type="dxa"/>
          </w:tcPr>
          <w:p w14:paraId="5F738EA0" w14:textId="77777777" w:rsidR="00794D1B" w:rsidRDefault="00794D1B">
            <w:pPr>
              <w:tabs>
                <w:tab w:val="left" w:pos="3960"/>
              </w:tabs>
              <w:spacing w:before="100" w:after="100"/>
              <w:jc w:val="center"/>
              <w:rPr>
                <w:sz w:val="22"/>
              </w:rPr>
            </w:pPr>
          </w:p>
        </w:tc>
      </w:tr>
      <w:tr w:rsidR="00794D1B" w14:paraId="4C1D9FF3" w14:textId="77777777">
        <w:trPr>
          <w:cantSplit/>
          <w:jc w:val="center"/>
        </w:trPr>
        <w:tc>
          <w:tcPr>
            <w:tcW w:w="720" w:type="dxa"/>
          </w:tcPr>
          <w:p w14:paraId="25045CEB" w14:textId="77777777" w:rsidR="00794D1B" w:rsidRDefault="00D93F1E">
            <w:pPr>
              <w:tabs>
                <w:tab w:val="left" w:pos="3960"/>
              </w:tabs>
              <w:spacing w:before="100" w:after="100"/>
              <w:jc w:val="center"/>
              <w:rPr>
                <w:sz w:val="22"/>
              </w:rPr>
            </w:pPr>
            <w:r>
              <w:rPr>
                <w:sz w:val="22"/>
              </w:rPr>
              <w:t>1,2</w:t>
            </w:r>
          </w:p>
        </w:tc>
        <w:tc>
          <w:tcPr>
            <w:tcW w:w="3870" w:type="dxa"/>
          </w:tcPr>
          <w:p w14:paraId="336D6A08" w14:textId="77777777" w:rsidR="00794D1B" w:rsidRDefault="00D93F1E">
            <w:pPr>
              <w:tabs>
                <w:tab w:val="left" w:pos="3960"/>
              </w:tabs>
              <w:spacing w:before="100" w:after="100"/>
              <w:ind w:left="342"/>
              <w:jc w:val="left"/>
              <w:rPr>
                <w:sz w:val="22"/>
              </w:rPr>
            </w:pPr>
            <w:r>
              <w:rPr>
                <w:sz w:val="22"/>
              </w:rPr>
              <w:t>Système de base de données</w:t>
            </w:r>
          </w:p>
        </w:tc>
        <w:tc>
          <w:tcPr>
            <w:tcW w:w="1350" w:type="dxa"/>
          </w:tcPr>
          <w:p w14:paraId="07897366" w14:textId="77777777" w:rsidR="00794D1B" w:rsidRDefault="00D93F1E">
            <w:pPr>
              <w:tabs>
                <w:tab w:val="left" w:pos="3960"/>
              </w:tabs>
              <w:spacing w:before="100" w:after="100"/>
              <w:jc w:val="center"/>
              <w:rPr>
                <w:sz w:val="22"/>
              </w:rPr>
            </w:pPr>
            <w:r>
              <w:rPr>
                <w:sz w:val="22"/>
              </w:rPr>
              <w:t>1</w:t>
            </w:r>
          </w:p>
        </w:tc>
        <w:tc>
          <w:tcPr>
            <w:tcW w:w="1350" w:type="dxa"/>
          </w:tcPr>
          <w:p w14:paraId="3F1CD643" w14:textId="77777777" w:rsidR="00794D1B" w:rsidRDefault="00794D1B">
            <w:pPr>
              <w:tabs>
                <w:tab w:val="left" w:pos="3960"/>
              </w:tabs>
              <w:spacing w:before="100" w:after="100"/>
              <w:jc w:val="center"/>
              <w:rPr>
                <w:sz w:val="22"/>
              </w:rPr>
            </w:pPr>
          </w:p>
        </w:tc>
        <w:tc>
          <w:tcPr>
            <w:tcW w:w="1491" w:type="dxa"/>
          </w:tcPr>
          <w:p w14:paraId="5054A9BF" w14:textId="77777777" w:rsidR="00794D1B" w:rsidRDefault="00794D1B">
            <w:pPr>
              <w:tabs>
                <w:tab w:val="left" w:pos="3960"/>
              </w:tabs>
              <w:spacing w:before="100" w:after="100"/>
              <w:jc w:val="center"/>
              <w:rPr>
                <w:sz w:val="22"/>
              </w:rPr>
            </w:pPr>
          </w:p>
        </w:tc>
        <w:tc>
          <w:tcPr>
            <w:tcW w:w="1401" w:type="dxa"/>
          </w:tcPr>
          <w:p w14:paraId="5B00E352" w14:textId="77777777" w:rsidR="00794D1B" w:rsidRDefault="00794D1B">
            <w:pPr>
              <w:tabs>
                <w:tab w:val="left" w:pos="3960"/>
              </w:tabs>
              <w:spacing w:before="100" w:after="100"/>
              <w:jc w:val="center"/>
              <w:rPr>
                <w:sz w:val="22"/>
              </w:rPr>
            </w:pPr>
          </w:p>
        </w:tc>
      </w:tr>
      <w:tr w:rsidR="00794D1B" w14:paraId="25EE8128" w14:textId="77777777">
        <w:trPr>
          <w:cantSplit/>
          <w:jc w:val="center"/>
        </w:trPr>
        <w:tc>
          <w:tcPr>
            <w:tcW w:w="720" w:type="dxa"/>
          </w:tcPr>
          <w:p w14:paraId="278DFAFB" w14:textId="77777777" w:rsidR="00794D1B" w:rsidRDefault="00D93F1E">
            <w:pPr>
              <w:widowControl w:val="0"/>
              <w:tabs>
                <w:tab w:val="left" w:pos="3960"/>
              </w:tabs>
              <w:spacing w:before="100" w:after="100"/>
              <w:jc w:val="center"/>
              <w:rPr>
                <w:sz w:val="22"/>
              </w:rPr>
            </w:pPr>
            <w:r>
              <w:rPr>
                <w:sz w:val="22"/>
              </w:rPr>
              <w:t>1,3</w:t>
            </w:r>
          </w:p>
        </w:tc>
        <w:tc>
          <w:tcPr>
            <w:tcW w:w="3870" w:type="dxa"/>
          </w:tcPr>
          <w:p w14:paraId="0CE23086" w14:textId="77777777" w:rsidR="00794D1B" w:rsidRDefault="00D93F1E">
            <w:pPr>
              <w:widowControl w:val="0"/>
              <w:tabs>
                <w:tab w:val="left" w:pos="3960"/>
              </w:tabs>
              <w:spacing w:before="100" w:after="100"/>
              <w:ind w:left="342"/>
              <w:jc w:val="left"/>
              <w:rPr>
                <w:sz w:val="22"/>
              </w:rPr>
            </w:pPr>
            <w:r>
              <w:rPr>
                <w:sz w:val="22"/>
              </w:rPr>
              <w:t>Formation</w:t>
            </w:r>
          </w:p>
        </w:tc>
        <w:tc>
          <w:tcPr>
            <w:tcW w:w="1350" w:type="dxa"/>
          </w:tcPr>
          <w:p w14:paraId="5C6C4724" w14:textId="77777777" w:rsidR="00794D1B" w:rsidRDefault="00D93F1E">
            <w:pPr>
              <w:widowControl w:val="0"/>
              <w:tabs>
                <w:tab w:val="left" w:pos="3960"/>
              </w:tabs>
              <w:spacing w:before="100" w:after="100"/>
              <w:jc w:val="center"/>
              <w:rPr>
                <w:sz w:val="22"/>
              </w:rPr>
            </w:pPr>
            <w:r>
              <w:rPr>
                <w:sz w:val="22"/>
              </w:rPr>
              <w:t>1</w:t>
            </w:r>
          </w:p>
        </w:tc>
        <w:tc>
          <w:tcPr>
            <w:tcW w:w="1350" w:type="dxa"/>
          </w:tcPr>
          <w:p w14:paraId="40F20E57" w14:textId="77777777" w:rsidR="00794D1B" w:rsidRDefault="00794D1B">
            <w:pPr>
              <w:widowControl w:val="0"/>
              <w:tabs>
                <w:tab w:val="left" w:pos="3960"/>
              </w:tabs>
              <w:spacing w:before="100" w:after="100"/>
              <w:jc w:val="center"/>
              <w:rPr>
                <w:sz w:val="22"/>
              </w:rPr>
            </w:pPr>
          </w:p>
        </w:tc>
        <w:tc>
          <w:tcPr>
            <w:tcW w:w="1491" w:type="dxa"/>
          </w:tcPr>
          <w:p w14:paraId="211CE66A" w14:textId="77777777" w:rsidR="00794D1B" w:rsidRDefault="00794D1B">
            <w:pPr>
              <w:widowControl w:val="0"/>
              <w:tabs>
                <w:tab w:val="left" w:pos="3960"/>
              </w:tabs>
              <w:spacing w:before="100" w:after="100"/>
              <w:jc w:val="center"/>
              <w:rPr>
                <w:sz w:val="22"/>
              </w:rPr>
            </w:pPr>
          </w:p>
        </w:tc>
        <w:tc>
          <w:tcPr>
            <w:tcW w:w="1401" w:type="dxa"/>
          </w:tcPr>
          <w:p w14:paraId="6CC03CEF" w14:textId="77777777" w:rsidR="00794D1B" w:rsidRDefault="00794D1B">
            <w:pPr>
              <w:widowControl w:val="0"/>
              <w:tabs>
                <w:tab w:val="left" w:pos="3960"/>
              </w:tabs>
              <w:spacing w:before="100" w:after="100"/>
              <w:jc w:val="center"/>
              <w:rPr>
                <w:sz w:val="22"/>
              </w:rPr>
            </w:pPr>
          </w:p>
        </w:tc>
      </w:tr>
      <w:tr w:rsidR="00794D1B" w14:paraId="23C5B0BE" w14:textId="77777777">
        <w:trPr>
          <w:cantSplit/>
          <w:trHeight w:val="237"/>
          <w:jc w:val="center"/>
        </w:trPr>
        <w:tc>
          <w:tcPr>
            <w:tcW w:w="720" w:type="dxa"/>
          </w:tcPr>
          <w:p w14:paraId="49DD9766" w14:textId="77777777" w:rsidR="00794D1B" w:rsidRDefault="00794D1B">
            <w:pPr>
              <w:widowControl w:val="0"/>
              <w:tabs>
                <w:tab w:val="left" w:pos="3960"/>
              </w:tabs>
              <w:spacing w:after="100"/>
              <w:jc w:val="center"/>
              <w:rPr>
                <w:sz w:val="22"/>
              </w:rPr>
            </w:pPr>
          </w:p>
        </w:tc>
        <w:tc>
          <w:tcPr>
            <w:tcW w:w="3870" w:type="dxa"/>
          </w:tcPr>
          <w:p w14:paraId="550602EA" w14:textId="77777777" w:rsidR="00794D1B" w:rsidRDefault="00794D1B">
            <w:pPr>
              <w:widowControl w:val="0"/>
              <w:tabs>
                <w:tab w:val="left" w:pos="3960"/>
              </w:tabs>
              <w:spacing w:after="100"/>
              <w:jc w:val="left"/>
              <w:rPr>
                <w:sz w:val="22"/>
              </w:rPr>
            </w:pPr>
          </w:p>
        </w:tc>
        <w:tc>
          <w:tcPr>
            <w:tcW w:w="1350" w:type="dxa"/>
          </w:tcPr>
          <w:p w14:paraId="62AAA332" w14:textId="77777777" w:rsidR="00794D1B" w:rsidRDefault="00794D1B">
            <w:pPr>
              <w:widowControl w:val="0"/>
              <w:tabs>
                <w:tab w:val="left" w:pos="3960"/>
              </w:tabs>
              <w:spacing w:after="100"/>
              <w:jc w:val="center"/>
              <w:rPr>
                <w:sz w:val="22"/>
              </w:rPr>
            </w:pPr>
          </w:p>
        </w:tc>
        <w:tc>
          <w:tcPr>
            <w:tcW w:w="1350" w:type="dxa"/>
          </w:tcPr>
          <w:p w14:paraId="4743AD59" w14:textId="77777777" w:rsidR="00794D1B" w:rsidRDefault="00794D1B">
            <w:pPr>
              <w:widowControl w:val="0"/>
              <w:tabs>
                <w:tab w:val="left" w:pos="3960"/>
              </w:tabs>
              <w:spacing w:after="100"/>
              <w:jc w:val="center"/>
              <w:rPr>
                <w:sz w:val="22"/>
              </w:rPr>
            </w:pPr>
          </w:p>
        </w:tc>
        <w:tc>
          <w:tcPr>
            <w:tcW w:w="1491" w:type="dxa"/>
          </w:tcPr>
          <w:p w14:paraId="0A5E16A9" w14:textId="77777777" w:rsidR="00794D1B" w:rsidRDefault="00794D1B">
            <w:pPr>
              <w:widowControl w:val="0"/>
              <w:tabs>
                <w:tab w:val="left" w:pos="3960"/>
              </w:tabs>
              <w:spacing w:after="100"/>
              <w:jc w:val="center"/>
              <w:rPr>
                <w:sz w:val="22"/>
              </w:rPr>
            </w:pPr>
          </w:p>
        </w:tc>
        <w:tc>
          <w:tcPr>
            <w:tcW w:w="1401" w:type="dxa"/>
          </w:tcPr>
          <w:p w14:paraId="56981760" w14:textId="77777777" w:rsidR="00794D1B" w:rsidRDefault="00794D1B">
            <w:pPr>
              <w:widowControl w:val="0"/>
              <w:tabs>
                <w:tab w:val="left" w:pos="3960"/>
              </w:tabs>
              <w:spacing w:after="100"/>
              <w:jc w:val="center"/>
              <w:rPr>
                <w:sz w:val="22"/>
              </w:rPr>
            </w:pPr>
          </w:p>
        </w:tc>
      </w:tr>
      <w:tr w:rsidR="00794D1B" w14:paraId="65DD9C0C" w14:textId="77777777">
        <w:trPr>
          <w:cantSplit/>
          <w:jc w:val="center"/>
        </w:trPr>
        <w:tc>
          <w:tcPr>
            <w:tcW w:w="720" w:type="dxa"/>
          </w:tcPr>
          <w:p w14:paraId="721A2DF4" w14:textId="77777777" w:rsidR="00794D1B" w:rsidRDefault="00D93F1E">
            <w:pPr>
              <w:widowControl w:val="0"/>
              <w:tabs>
                <w:tab w:val="left" w:pos="3960"/>
              </w:tabs>
              <w:spacing w:after="100"/>
              <w:jc w:val="center"/>
              <w:rPr>
                <w:sz w:val="22"/>
              </w:rPr>
            </w:pPr>
            <w:r>
              <w:rPr>
                <w:sz w:val="22"/>
              </w:rPr>
              <w:lastRenderedPageBreak/>
              <w:t>2</w:t>
            </w:r>
          </w:p>
        </w:tc>
        <w:tc>
          <w:tcPr>
            <w:tcW w:w="3870" w:type="dxa"/>
          </w:tcPr>
          <w:p w14:paraId="7161EE09" w14:textId="77777777" w:rsidR="00794D1B" w:rsidRDefault="00D93F1E">
            <w:pPr>
              <w:widowControl w:val="0"/>
              <w:tabs>
                <w:tab w:val="left" w:pos="3960"/>
              </w:tabs>
              <w:spacing w:after="100"/>
              <w:jc w:val="left"/>
              <w:rPr>
                <w:sz w:val="22"/>
              </w:rPr>
            </w:pPr>
            <w:r>
              <w:rPr>
                <w:sz w:val="22"/>
              </w:rPr>
              <w:t>Région 1 Sous-systèmes des succursales</w:t>
            </w:r>
          </w:p>
        </w:tc>
        <w:tc>
          <w:tcPr>
            <w:tcW w:w="1350" w:type="dxa"/>
          </w:tcPr>
          <w:p w14:paraId="54F5CDF9" w14:textId="77777777" w:rsidR="00794D1B" w:rsidRDefault="00D93F1E">
            <w:pPr>
              <w:widowControl w:val="0"/>
              <w:tabs>
                <w:tab w:val="left" w:pos="3960"/>
              </w:tabs>
              <w:spacing w:after="100"/>
              <w:jc w:val="center"/>
              <w:rPr>
                <w:sz w:val="22"/>
              </w:rPr>
            </w:pPr>
            <w:r>
              <w:rPr>
                <w:sz w:val="22"/>
              </w:rPr>
              <w:t>2</w:t>
            </w:r>
          </w:p>
        </w:tc>
        <w:tc>
          <w:tcPr>
            <w:tcW w:w="1350" w:type="dxa"/>
          </w:tcPr>
          <w:p w14:paraId="74EBA94A" w14:textId="77777777" w:rsidR="00794D1B" w:rsidRDefault="00794D1B">
            <w:pPr>
              <w:widowControl w:val="0"/>
              <w:tabs>
                <w:tab w:val="left" w:pos="3960"/>
              </w:tabs>
              <w:spacing w:after="100"/>
              <w:jc w:val="center"/>
              <w:rPr>
                <w:sz w:val="22"/>
              </w:rPr>
            </w:pPr>
          </w:p>
        </w:tc>
        <w:tc>
          <w:tcPr>
            <w:tcW w:w="1491" w:type="dxa"/>
          </w:tcPr>
          <w:p w14:paraId="0FCA61F0" w14:textId="77777777" w:rsidR="00794D1B" w:rsidRDefault="00794D1B">
            <w:pPr>
              <w:widowControl w:val="0"/>
              <w:tabs>
                <w:tab w:val="left" w:pos="3960"/>
              </w:tabs>
              <w:spacing w:after="100"/>
              <w:jc w:val="center"/>
              <w:rPr>
                <w:sz w:val="22"/>
              </w:rPr>
            </w:pPr>
          </w:p>
        </w:tc>
        <w:tc>
          <w:tcPr>
            <w:tcW w:w="1401" w:type="dxa"/>
          </w:tcPr>
          <w:p w14:paraId="621BF6F2" w14:textId="77777777" w:rsidR="00794D1B" w:rsidRDefault="00794D1B">
            <w:pPr>
              <w:widowControl w:val="0"/>
              <w:tabs>
                <w:tab w:val="left" w:pos="3960"/>
              </w:tabs>
              <w:spacing w:after="100"/>
              <w:jc w:val="center"/>
              <w:rPr>
                <w:sz w:val="22"/>
              </w:rPr>
            </w:pPr>
          </w:p>
        </w:tc>
      </w:tr>
      <w:tr w:rsidR="00794D1B" w14:paraId="19FAABA0" w14:textId="77777777">
        <w:trPr>
          <w:cantSplit/>
          <w:jc w:val="center"/>
        </w:trPr>
        <w:tc>
          <w:tcPr>
            <w:tcW w:w="720" w:type="dxa"/>
          </w:tcPr>
          <w:p w14:paraId="01B8550D" w14:textId="77777777" w:rsidR="00794D1B" w:rsidRDefault="00D93F1E">
            <w:pPr>
              <w:tabs>
                <w:tab w:val="left" w:pos="3960"/>
              </w:tabs>
              <w:spacing w:before="100" w:after="100"/>
              <w:jc w:val="center"/>
              <w:rPr>
                <w:sz w:val="22"/>
              </w:rPr>
            </w:pPr>
            <w:r>
              <w:rPr>
                <w:sz w:val="22"/>
              </w:rPr>
              <w:t>2,1</w:t>
            </w:r>
          </w:p>
        </w:tc>
        <w:tc>
          <w:tcPr>
            <w:tcW w:w="3870" w:type="dxa"/>
          </w:tcPr>
          <w:p w14:paraId="17A37B4A" w14:textId="77777777" w:rsidR="00794D1B" w:rsidRDefault="00D93F1E">
            <w:pPr>
              <w:tabs>
                <w:tab w:val="left" w:pos="3960"/>
              </w:tabs>
              <w:spacing w:before="100" w:after="100"/>
              <w:ind w:left="342"/>
              <w:jc w:val="left"/>
              <w:rPr>
                <w:sz w:val="22"/>
              </w:rPr>
            </w:pPr>
            <w:r>
              <w:rPr>
                <w:sz w:val="22"/>
              </w:rPr>
              <w:t xml:space="preserve">Matériels, LAN &amp; Logiciels polyvalents </w:t>
            </w:r>
          </w:p>
        </w:tc>
        <w:tc>
          <w:tcPr>
            <w:tcW w:w="1350" w:type="dxa"/>
          </w:tcPr>
          <w:p w14:paraId="75BD75C3" w14:textId="77777777" w:rsidR="00794D1B" w:rsidRDefault="00D93F1E">
            <w:pPr>
              <w:tabs>
                <w:tab w:val="left" w:pos="3960"/>
              </w:tabs>
              <w:spacing w:before="100" w:after="100"/>
              <w:jc w:val="center"/>
              <w:rPr>
                <w:sz w:val="22"/>
              </w:rPr>
            </w:pPr>
            <w:r>
              <w:rPr>
                <w:sz w:val="22"/>
              </w:rPr>
              <w:t>2</w:t>
            </w:r>
          </w:p>
        </w:tc>
        <w:tc>
          <w:tcPr>
            <w:tcW w:w="1350" w:type="dxa"/>
          </w:tcPr>
          <w:p w14:paraId="005BAD4F" w14:textId="77777777" w:rsidR="00794D1B" w:rsidRDefault="00794D1B">
            <w:pPr>
              <w:tabs>
                <w:tab w:val="left" w:pos="3960"/>
              </w:tabs>
              <w:spacing w:before="100" w:after="100"/>
              <w:jc w:val="center"/>
              <w:rPr>
                <w:sz w:val="22"/>
              </w:rPr>
            </w:pPr>
          </w:p>
        </w:tc>
        <w:tc>
          <w:tcPr>
            <w:tcW w:w="1491" w:type="dxa"/>
          </w:tcPr>
          <w:p w14:paraId="58145FBA" w14:textId="77777777" w:rsidR="00794D1B" w:rsidRDefault="00794D1B">
            <w:pPr>
              <w:tabs>
                <w:tab w:val="left" w:pos="3960"/>
              </w:tabs>
              <w:spacing w:before="100" w:after="100"/>
              <w:jc w:val="center"/>
              <w:rPr>
                <w:sz w:val="22"/>
              </w:rPr>
            </w:pPr>
          </w:p>
        </w:tc>
        <w:tc>
          <w:tcPr>
            <w:tcW w:w="1401" w:type="dxa"/>
          </w:tcPr>
          <w:p w14:paraId="20A94CF9" w14:textId="77777777" w:rsidR="00794D1B" w:rsidRDefault="00794D1B">
            <w:pPr>
              <w:tabs>
                <w:tab w:val="left" w:pos="3960"/>
              </w:tabs>
              <w:spacing w:before="100" w:after="100"/>
              <w:jc w:val="center"/>
              <w:rPr>
                <w:sz w:val="22"/>
              </w:rPr>
            </w:pPr>
          </w:p>
        </w:tc>
      </w:tr>
      <w:tr w:rsidR="00794D1B" w14:paraId="4EE76D17" w14:textId="77777777">
        <w:trPr>
          <w:cantSplit/>
          <w:jc w:val="center"/>
        </w:trPr>
        <w:tc>
          <w:tcPr>
            <w:tcW w:w="720" w:type="dxa"/>
          </w:tcPr>
          <w:p w14:paraId="4096D152" w14:textId="77777777" w:rsidR="00794D1B" w:rsidRDefault="00D93F1E">
            <w:pPr>
              <w:tabs>
                <w:tab w:val="left" w:pos="3960"/>
              </w:tabs>
              <w:spacing w:before="100" w:after="100"/>
              <w:jc w:val="center"/>
              <w:rPr>
                <w:sz w:val="22"/>
              </w:rPr>
            </w:pPr>
            <w:r>
              <w:rPr>
                <w:sz w:val="22"/>
              </w:rPr>
              <w:t>2,2</w:t>
            </w:r>
          </w:p>
        </w:tc>
        <w:tc>
          <w:tcPr>
            <w:tcW w:w="3870" w:type="dxa"/>
          </w:tcPr>
          <w:p w14:paraId="74E91977" w14:textId="77777777" w:rsidR="00794D1B" w:rsidRDefault="00D93F1E">
            <w:pPr>
              <w:tabs>
                <w:tab w:val="left" w:pos="3960"/>
              </w:tabs>
              <w:spacing w:before="100" w:after="100"/>
              <w:ind w:left="342"/>
              <w:jc w:val="left"/>
              <w:rPr>
                <w:sz w:val="22"/>
              </w:rPr>
            </w:pPr>
            <w:r>
              <w:rPr>
                <w:sz w:val="22"/>
              </w:rPr>
              <w:t>Formation</w:t>
            </w:r>
          </w:p>
        </w:tc>
        <w:tc>
          <w:tcPr>
            <w:tcW w:w="1350" w:type="dxa"/>
          </w:tcPr>
          <w:p w14:paraId="2D82F2E7" w14:textId="77777777" w:rsidR="00794D1B" w:rsidRDefault="00D93F1E">
            <w:pPr>
              <w:tabs>
                <w:tab w:val="left" w:pos="3960"/>
              </w:tabs>
              <w:spacing w:before="100" w:after="100"/>
              <w:jc w:val="center"/>
              <w:rPr>
                <w:sz w:val="22"/>
              </w:rPr>
            </w:pPr>
            <w:r>
              <w:rPr>
                <w:sz w:val="22"/>
              </w:rPr>
              <w:t>2</w:t>
            </w:r>
          </w:p>
        </w:tc>
        <w:tc>
          <w:tcPr>
            <w:tcW w:w="1350" w:type="dxa"/>
          </w:tcPr>
          <w:p w14:paraId="13AD4763" w14:textId="77777777" w:rsidR="00794D1B" w:rsidRDefault="00794D1B">
            <w:pPr>
              <w:tabs>
                <w:tab w:val="left" w:pos="3960"/>
              </w:tabs>
              <w:spacing w:before="100" w:after="100"/>
              <w:jc w:val="center"/>
              <w:rPr>
                <w:sz w:val="22"/>
              </w:rPr>
            </w:pPr>
          </w:p>
        </w:tc>
        <w:tc>
          <w:tcPr>
            <w:tcW w:w="1491" w:type="dxa"/>
          </w:tcPr>
          <w:p w14:paraId="79984EAB" w14:textId="77777777" w:rsidR="00794D1B" w:rsidRDefault="00794D1B">
            <w:pPr>
              <w:tabs>
                <w:tab w:val="left" w:pos="3960"/>
              </w:tabs>
              <w:spacing w:before="100" w:after="100"/>
              <w:jc w:val="center"/>
              <w:rPr>
                <w:sz w:val="22"/>
              </w:rPr>
            </w:pPr>
          </w:p>
        </w:tc>
        <w:tc>
          <w:tcPr>
            <w:tcW w:w="1401" w:type="dxa"/>
          </w:tcPr>
          <w:p w14:paraId="630EEEAE" w14:textId="77777777" w:rsidR="00794D1B" w:rsidRDefault="00794D1B">
            <w:pPr>
              <w:tabs>
                <w:tab w:val="left" w:pos="3960"/>
              </w:tabs>
              <w:spacing w:before="100" w:after="100"/>
              <w:jc w:val="center"/>
              <w:rPr>
                <w:sz w:val="22"/>
              </w:rPr>
            </w:pPr>
          </w:p>
        </w:tc>
      </w:tr>
      <w:tr w:rsidR="00794D1B" w14:paraId="26C97493" w14:textId="77777777">
        <w:trPr>
          <w:cantSplit/>
          <w:jc w:val="center"/>
        </w:trPr>
        <w:tc>
          <w:tcPr>
            <w:tcW w:w="720" w:type="dxa"/>
          </w:tcPr>
          <w:p w14:paraId="1F50EA11" w14:textId="77777777" w:rsidR="00794D1B" w:rsidRDefault="00D93F1E">
            <w:pPr>
              <w:tabs>
                <w:tab w:val="left" w:pos="3960"/>
              </w:tabs>
              <w:spacing w:before="100" w:after="100"/>
              <w:jc w:val="center"/>
              <w:rPr>
                <w:sz w:val="22"/>
              </w:rPr>
            </w:pPr>
            <w:proofErr w:type="gramStart"/>
            <w:r>
              <w:rPr>
                <w:sz w:val="22"/>
              </w:rPr>
              <w:t>j</w:t>
            </w:r>
            <w:proofErr w:type="gramEnd"/>
          </w:p>
        </w:tc>
        <w:tc>
          <w:tcPr>
            <w:tcW w:w="3870" w:type="dxa"/>
          </w:tcPr>
          <w:p w14:paraId="7E30586D" w14:textId="77777777" w:rsidR="00794D1B" w:rsidRDefault="00D93F1E">
            <w:pPr>
              <w:tabs>
                <w:tab w:val="left" w:pos="3960"/>
              </w:tabs>
              <w:spacing w:before="100" w:after="100"/>
              <w:jc w:val="left"/>
              <w:rPr>
                <w:sz w:val="22"/>
              </w:rPr>
            </w:pPr>
            <w:r>
              <w:rPr>
                <w:sz w:val="22"/>
              </w:rPr>
              <w:t>Région J Sous-systèmes des succursales</w:t>
            </w:r>
          </w:p>
        </w:tc>
        <w:tc>
          <w:tcPr>
            <w:tcW w:w="1350" w:type="dxa"/>
          </w:tcPr>
          <w:p w14:paraId="1FBD4E07" w14:textId="77777777" w:rsidR="00794D1B" w:rsidRDefault="00D93F1E">
            <w:pPr>
              <w:tabs>
                <w:tab w:val="left" w:pos="3960"/>
              </w:tabs>
              <w:spacing w:before="100" w:after="100"/>
              <w:jc w:val="center"/>
              <w:rPr>
                <w:sz w:val="22"/>
              </w:rPr>
            </w:pPr>
            <w:proofErr w:type="gramStart"/>
            <w:r>
              <w:rPr>
                <w:sz w:val="22"/>
              </w:rPr>
              <w:t>j</w:t>
            </w:r>
            <w:proofErr w:type="gramEnd"/>
          </w:p>
        </w:tc>
        <w:tc>
          <w:tcPr>
            <w:tcW w:w="1350" w:type="dxa"/>
          </w:tcPr>
          <w:p w14:paraId="3C6722E8" w14:textId="77777777" w:rsidR="00794D1B" w:rsidRDefault="00794D1B">
            <w:pPr>
              <w:tabs>
                <w:tab w:val="left" w:pos="3960"/>
              </w:tabs>
              <w:spacing w:before="100" w:after="100"/>
              <w:jc w:val="center"/>
              <w:rPr>
                <w:sz w:val="22"/>
              </w:rPr>
            </w:pPr>
          </w:p>
        </w:tc>
        <w:tc>
          <w:tcPr>
            <w:tcW w:w="1491" w:type="dxa"/>
          </w:tcPr>
          <w:p w14:paraId="5BB2F93E" w14:textId="77777777" w:rsidR="00794D1B" w:rsidRDefault="00794D1B">
            <w:pPr>
              <w:tabs>
                <w:tab w:val="left" w:pos="3960"/>
              </w:tabs>
              <w:spacing w:before="100" w:after="100"/>
              <w:jc w:val="center"/>
              <w:rPr>
                <w:sz w:val="22"/>
              </w:rPr>
            </w:pPr>
          </w:p>
        </w:tc>
        <w:tc>
          <w:tcPr>
            <w:tcW w:w="1401" w:type="dxa"/>
          </w:tcPr>
          <w:p w14:paraId="7C10ACFE" w14:textId="77777777" w:rsidR="00794D1B" w:rsidRDefault="00794D1B">
            <w:pPr>
              <w:tabs>
                <w:tab w:val="left" w:pos="3960"/>
              </w:tabs>
              <w:spacing w:before="100" w:after="100"/>
              <w:jc w:val="center"/>
              <w:rPr>
                <w:sz w:val="22"/>
              </w:rPr>
            </w:pPr>
          </w:p>
        </w:tc>
      </w:tr>
      <w:tr w:rsidR="00794D1B" w14:paraId="7949DEF1" w14:textId="77777777">
        <w:trPr>
          <w:cantSplit/>
          <w:jc w:val="center"/>
        </w:trPr>
        <w:tc>
          <w:tcPr>
            <w:tcW w:w="720" w:type="dxa"/>
          </w:tcPr>
          <w:p w14:paraId="1989FF40" w14:textId="77777777" w:rsidR="00794D1B" w:rsidRDefault="00D93F1E">
            <w:pPr>
              <w:tabs>
                <w:tab w:val="left" w:pos="3960"/>
              </w:tabs>
              <w:spacing w:before="100" w:after="100"/>
              <w:jc w:val="center"/>
              <w:rPr>
                <w:sz w:val="22"/>
              </w:rPr>
            </w:pPr>
            <w:r>
              <w:rPr>
                <w:sz w:val="22"/>
              </w:rPr>
              <w:t>j.1</w:t>
            </w:r>
          </w:p>
        </w:tc>
        <w:tc>
          <w:tcPr>
            <w:tcW w:w="3870" w:type="dxa"/>
          </w:tcPr>
          <w:p w14:paraId="5E11F78A" w14:textId="77777777" w:rsidR="00794D1B" w:rsidRDefault="00D93F1E">
            <w:pPr>
              <w:tabs>
                <w:tab w:val="left" w:pos="3960"/>
              </w:tabs>
              <w:spacing w:before="100" w:after="100"/>
              <w:ind w:left="342"/>
              <w:jc w:val="left"/>
              <w:rPr>
                <w:sz w:val="22"/>
              </w:rPr>
            </w:pPr>
            <w:r>
              <w:rPr>
                <w:sz w:val="22"/>
              </w:rPr>
              <w:t>Matériels, LAN &amp; Logiciels polyvalents</w:t>
            </w:r>
          </w:p>
        </w:tc>
        <w:tc>
          <w:tcPr>
            <w:tcW w:w="1350" w:type="dxa"/>
          </w:tcPr>
          <w:p w14:paraId="7252594C" w14:textId="77777777" w:rsidR="00794D1B" w:rsidRDefault="00D93F1E">
            <w:pPr>
              <w:tabs>
                <w:tab w:val="left" w:pos="3960"/>
              </w:tabs>
              <w:spacing w:before="100" w:after="100"/>
              <w:jc w:val="center"/>
              <w:rPr>
                <w:sz w:val="22"/>
              </w:rPr>
            </w:pPr>
            <w:r>
              <w:rPr>
                <w:sz w:val="22"/>
              </w:rPr>
              <w:t>«</w:t>
            </w:r>
          </w:p>
        </w:tc>
        <w:tc>
          <w:tcPr>
            <w:tcW w:w="1350" w:type="dxa"/>
          </w:tcPr>
          <w:p w14:paraId="5C38B597" w14:textId="77777777" w:rsidR="00794D1B" w:rsidRDefault="00794D1B">
            <w:pPr>
              <w:tabs>
                <w:tab w:val="left" w:pos="3960"/>
              </w:tabs>
              <w:spacing w:before="100" w:after="100"/>
              <w:jc w:val="center"/>
              <w:rPr>
                <w:sz w:val="22"/>
              </w:rPr>
            </w:pPr>
          </w:p>
        </w:tc>
        <w:tc>
          <w:tcPr>
            <w:tcW w:w="1491" w:type="dxa"/>
          </w:tcPr>
          <w:p w14:paraId="069B3ACD" w14:textId="77777777" w:rsidR="00794D1B" w:rsidRDefault="00794D1B">
            <w:pPr>
              <w:tabs>
                <w:tab w:val="left" w:pos="3960"/>
              </w:tabs>
              <w:spacing w:before="100" w:after="100"/>
              <w:jc w:val="center"/>
              <w:rPr>
                <w:sz w:val="22"/>
              </w:rPr>
            </w:pPr>
          </w:p>
        </w:tc>
        <w:tc>
          <w:tcPr>
            <w:tcW w:w="1401" w:type="dxa"/>
          </w:tcPr>
          <w:p w14:paraId="0C2B6EE4" w14:textId="77777777" w:rsidR="00794D1B" w:rsidRDefault="00794D1B">
            <w:pPr>
              <w:tabs>
                <w:tab w:val="left" w:pos="3960"/>
              </w:tabs>
              <w:spacing w:before="100" w:after="100"/>
              <w:jc w:val="center"/>
              <w:rPr>
                <w:sz w:val="22"/>
              </w:rPr>
            </w:pPr>
          </w:p>
        </w:tc>
      </w:tr>
      <w:tr w:rsidR="00794D1B" w14:paraId="5D3494E2" w14:textId="77777777">
        <w:trPr>
          <w:cantSplit/>
          <w:jc w:val="center"/>
        </w:trPr>
        <w:tc>
          <w:tcPr>
            <w:tcW w:w="720" w:type="dxa"/>
          </w:tcPr>
          <w:p w14:paraId="21FAB3A5" w14:textId="77777777" w:rsidR="00794D1B" w:rsidRDefault="00D93F1E">
            <w:pPr>
              <w:tabs>
                <w:tab w:val="left" w:pos="3960"/>
              </w:tabs>
              <w:spacing w:before="100" w:after="100"/>
              <w:jc w:val="center"/>
              <w:rPr>
                <w:sz w:val="22"/>
              </w:rPr>
            </w:pPr>
            <w:r>
              <w:rPr>
                <w:sz w:val="22"/>
              </w:rPr>
              <w:t>j.2</w:t>
            </w:r>
          </w:p>
        </w:tc>
        <w:tc>
          <w:tcPr>
            <w:tcW w:w="3870" w:type="dxa"/>
          </w:tcPr>
          <w:p w14:paraId="29CA9098" w14:textId="77777777" w:rsidR="00794D1B" w:rsidRDefault="00D93F1E">
            <w:pPr>
              <w:tabs>
                <w:tab w:val="left" w:pos="3960"/>
              </w:tabs>
              <w:spacing w:before="100" w:after="100"/>
              <w:ind w:left="342"/>
              <w:jc w:val="left"/>
              <w:rPr>
                <w:sz w:val="22"/>
              </w:rPr>
            </w:pPr>
            <w:r>
              <w:rPr>
                <w:sz w:val="22"/>
              </w:rPr>
              <w:t>Services de conception et de programmation des sous-systèmes</w:t>
            </w:r>
          </w:p>
        </w:tc>
        <w:tc>
          <w:tcPr>
            <w:tcW w:w="1350" w:type="dxa"/>
          </w:tcPr>
          <w:p w14:paraId="5B19CDEA" w14:textId="77777777" w:rsidR="00794D1B" w:rsidRDefault="00794D1B">
            <w:pPr>
              <w:tabs>
                <w:tab w:val="left" w:pos="3960"/>
              </w:tabs>
              <w:spacing w:before="100" w:after="100"/>
              <w:jc w:val="center"/>
              <w:rPr>
                <w:sz w:val="22"/>
              </w:rPr>
            </w:pPr>
          </w:p>
        </w:tc>
        <w:tc>
          <w:tcPr>
            <w:tcW w:w="1350" w:type="dxa"/>
          </w:tcPr>
          <w:p w14:paraId="07FD7AC7" w14:textId="77777777" w:rsidR="00794D1B" w:rsidRDefault="00794D1B">
            <w:pPr>
              <w:tabs>
                <w:tab w:val="left" w:pos="3960"/>
              </w:tabs>
              <w:spacing w:before="100" w:after="100"/>
              <w:jc w:val="center"/>
              <w:rPr>
                <w:sz w:val="22"/>
              </w:rPr>
            </w:pPr>
          </w:p>
        </w:tc>
        <w:tc>
          <w:tcPr>
            <w:tcW w:w="1491" w:type="dxa"/>
          </w:tcPr>
          <w:p w14:paraId="225BE5EF" w14:textId="77777777" w:rsidR="00794D1B" w:rsidRDefault="00794D1B">
            <w:pPr>
              <w:tabs>
                <w:tab w:val="left" w:pos="3960"/>
              </w:tabs>
              <w:spacing w:before="100" w:after="100"/>
              <w:jc w:val="center"/>
              <w:rPr>
                <w:sz w:val="22"/>
              </w:rPr>
            </w:pPr>
          </w:p>
        </w:tc>
        <w:tc>
          <w:tcPr>
            <w:tcW w:w="1401" w:type="dxa"/>
          </w:tcPr>
          <w:p w14:paraId="3A90B9CC" w14:textId="77777777" w:rsidR="00794D1B" w:rsidRDefault="00794D1B">
            <w:pPr>
              <w:tabs>
                <w:tab w:val="left" w:pos="3960"/>
              </w:tabs>
              <w:spacing w:before="100" w:after="100"/>
              <w:jc w:val="center"/>
              <w:rPr>
                <w:sz w:val="22"/>
              </w:rPr>
            </w:pPr>
          </w:p>
        </w:tc>
      </w:tr>
      <w:tr w:rsidR="00794D1B" w14:paraId="6C909DB8" w14:textId="77777777">
        <w:trPr>
          <w:cantSplit/>
          <w:trHeight w:val="255"/>
          <w:jc w:val="center"/>
        </w:trPr>
        <w:tc>
          <w:tcPr>
            <w:tcW w:w="720" w:type="dxa"/>
          </w:tcPr>
          <w:p w14:paraId="454090C5" w14:textId="77777777" w:rsidR="00794D1B" w:rsidRDefault="00D93F1E">
            <w:pPr>
              <w:tabs>
                <w:tab w:val="left" w:pos="3960"/>
              </w:tabs>
              <w:spacing w:before="100" w:after="100"/>
              <w:jc w:val="center"/>
              <w:rPr>
                <w:sz w:val="22"/>
              </w:rPr>
            </w:pPr>
            <w:r>
              <w:rPr>
                <w:sz w:val="22"/>
              </w:rPr>
              <w:t>:</w:t>
            </w:r>
          </w:p>
        </w:tc>
        <w:tc>
          <w:tcPr>
            <w:tcW w:w="3870" w:type="dxa"/>
          </w:tcPr>
          <w:p w14:paraId="58FEBA45" w14:textId="77777777" w:rsidR="00794D1B" w:rsidRDefault="00794D1B">
            <w:pPr>
              <w:tabs>
                <w:tab w:val="left" w:pos="3960"/>
              </w:tabs>
              <w:spacing w:before="100" w:after="100"/>
              <w:jc w:val="left"/>
              <w:rPr>
                <w:sz w:val="22"/>
              </w:rPr>
            </w:pPr>
          </w:p>
        </w:tc>
        <w:tc>
          <w:tcPr>
            <w:tcW w:w="1350" w:type="dxa"/>
          </w:tcPr>
          <w:p w14:paraId="3F3CC7B4" w14:textId="77777777" w:rsidR="00794D1B" w:rsidRDefault="00794D1B">
            <w:pPr>
              <w:tabs>
                <w:tab w:val="left" w:pos="3960"/>
              </w:tabs>
              <w:spacing w:before="100" w:after="100"/>
              <w:jc w:val="center"/>
              <w:rPr>
                <w:sz w:val="22"/>
              </w:rPr>
            </w:pPr>
          </w:p>
        </w:tc>
        <w:tc>
          <w:tcPr>
            <w:tcW w:w="1350" w:type="dxa"/>
          </w:tcPr>
          <w:p w14:paraId="19C607AE" w14:textId="77777777" w:rsidR="00794D1B" w:rsidRDefault="00794D1B">
            <w:pPr>
              <w:tabs>
                <w:tab w:val="left" w:pos="3960"/>
              </w:tabs>
              <w:spacing w:before="100" w:after="100"/>
              <w:jc w:val="center"/>
              <w:rPr>
                <w:sz w:val="22"/>
              </w:rPr>
            </w:pPr>
          </w:p>
        </w:tc>
        <w:tc>
          <w:tcPr>
            <w:tcW w:w="1491" w:type="dxa"/>
          </w:tcPr>
          <w:p w14:paraId="5D215608" w14:textId="77777777" w:rsidR="00794D1B" w:rsidRDefault="00794D1B">
            <w:pPr>
              <w:tabs>
                <w:tab w:val="left" w:pos="3960"/>
              </w:tabs>
              <w:spacing w:before="100" w:after="100"/>
              <w:jc w:val="center"/>
              <w:rPr>
                <w:sz w:val="22"/>
              </w:rPr>
            </w:pPr>
          </w:p>
        </w:tc>
        <w:tc>
          <w:tcPr>
            <w:tcW w:w="1401" w:type="dxa"/>
          </w:tcPr>
          <w:p w14:paraId="62EE571B" w14:textId="77777777" w:rsidR="00794D1B" w:rsidRDefault="00794D1B">
            <w:pPr>
              <w:tabs>
                <w:tab w:val="left" w:pos="3960"/>
              </w:tabs>
              <w:spacing w:before="100" w:after="100"/>
              <w:jc w:val="center"/>
              <w:rPr>
                <w:sz w:val="22"/>
              </w:rPr>
            </w:pPr>
          </w:p>
        </w:tc>
      </w:tr>
      <w:tr w:rsidR="00794D1B" w14:paraId="0B90BF41" w14:textId="77777777">
        <w:trPr>
          <w:cantSplit/>
          <w:jc w:val="center"/>
        </w:trPr>
        <w:tc>
          <w:tcPr>
            <w:tcW w:w="720" w:type="dxa"/>
          </w:tcPr>
          <w:p w14:paraId="02FF7FCD" w14:textId="77777777" w:rsidR="00794D1B" w:rsidRDefault="00D93F1E">
            <w:pPr>
              <w:tabs>
                <w:tab w:val="left" w:pos="3960"/>
              </w:tabs>
              <w:spacing w:before="100" w:after="100"/>
              <w:jc w:val="center"/>
              <w:rPr>
                <w:sz w:val="22"/>
              </w:rPr>
            </w:pPr>
            <w:proofErr w:type="gramStart"/>
            <w:r>
              <w:rPr>
                <w:sz w:val="22"/>
              </w:rPr>
              <w:t>k</w:t>
            </w:r>
            <w:proofErr w:type="gramEnd"/>
          </w:p>
        </w:tc>
        <w:tc>
          <w:tcPr>
            <w:tcW w:w="3870" w:type="dxa"/>
          </w:tcPr>
          <w:p w14:paraId="1ED69AF0" w14:textId="77777777" w:rsidR="00794D1B" w:rsidRDefault="00D93F1E">
            <w:pPr>
              <w:tabs>
                <w:tab w:val="left" w:pos="3960"/>
              </w:tabs>
              <w:spacing w:before="100" w:after="100"/>
              <w:jc w:val="left"/>
              <w:rPr>
                <w:sz w:val="22"/>
              </w:rPr>
            </w:pPr>
            <w:r>
              <w:rPr>
                <w:sz w:val="22"/>
              </w:rPr>
              <w:t>WAN et Sous-systèmes de bases de données d’accès</w:t>
            </w:r>
          </w:p>
        </w:tc>
        <w:tc>
          <w:tcPr>
            <w:tcW w:w="1350" w:type="dxa"/>
          </w:tcPr>
          <w:p w14:paraId="2A02BD43" w14:textId="77777777" w:rsidR="00794D1B" w:rsidRDefault="00D93F1E">
            <w:pPr>
              <w:tabs>
                <w:tab w:val="left" w:pos="3960"/>
              </w:tabs>
              <w:spacing w:before="100" w:after="100"/>
              <w:jc w:val="center"/>
              <w:rPr>
                <w:sz w:val="22"/>
              </w:rPr>
            </w:pPr>
            <w:proofErr w:type="gramStart"/>
            <w:r>
              <w:rPr>
                <w:sz w:val="22"/>
              </w:rPr>
              <w:t>k</w:t>
            </w:r>
            <w:proofErr w:type="gramEnd"/>
          </w:p>
        </w:tc>
        <w:tc>
          <w:tcPr>
            <w:tcW w:w="1350" w:type="dxa"/>
          </w:tcPr>
          <w:p w14:paraId="4623762D" w14:textId="77777777" w:rsidR="00794D1B" w:rsidRDefault="00794D1B">
            <w:pPr>
              <w:tabs>
                <w:tab w:val="left" w:pos="3960"/>
              </w:tabs>
              <w:spacing w:before="100" w:after="100"/>
              <w:jc w:val="center"/>
              <w:rPr>
                <w:sz w:val="22"/>
              </w:rPr>
            </w:pPr>
          </w:p>
        </w:tc>
        <w:tc>
          <w:tcPr>
            <w:tcW w:w="1491" w:type="dxa"/>
          </w:tcPr>
          <w:p w14:paraId="59797716" w14:textId="77777777" w:rsidR="00794D1B" w:rsidRDefault="00794D1B">
            <w:pPr>
              <w:tabs>
                <w:tab w:val="left" w:pos="3960"/>
              </w:tabs>
              <w:spacing w:before="100" w:after="100"/>
              <w:jc w:val="center"/>
              <w:rPr>
                <w:sz w:val="22"/>
              </w:rPr>
            </w:pPr>
          </w:p>
        </w:tc>
        <w:tc>
          <w:tcPr>
            <w:tcW w:w="1401" w:type="dxa"/>
          </w:tcPr>
          <w:p w14:paraId="23DA5F8F" w14:textId="77777777" w:rsidR="00794D1B" w:rsidRDefault="00794D1B">
            <w:pPr>
              <w:tabs>
                <w:tab w:val="left" w:pos="3960"/>
              </w:tabs>
              <w:spacing w:before="100" w:after="100"/>
              <w:jc w:val="center"/>
              <w:rPr>
                <w:sz w:val="22"/>
              </w:rPr>
            </w:pPr>
          </w:p>
        </w:tc>
      </w:tr>
      <w:tr w:rsidR="00794D1B" w14:paraId="12F71FE5" w14:textId="77777777">
        <w:trPr>
          <w:cantSplit/>
          <w:jc w:val="center"/>
        </w:trPr>
        <w:tc>
          <w:tcPr>
            <w:tcW w:w="720" w:type="dxa"/>
          </w:tcPr>
          <w:p w14:paraId="4B05CCF8" w14:textId="77777777" w:rsidR="00794D1B" w:rsidRDefault="00D93F1E">
            <w:pPr>
              <w:tabs>
                <w:tab w:val="left" w:pos="3960"/>
              </w:tabs>
              <w:spacing w:before="100" w:after="100"/>
              <w:jc w:val="center"/>
              <w:rPr>
                <w:sz w:val="22"/>
              </w:rPr>
            </w:pPr>
            <w:r>
              <w:rPr>
                <w:sz w:val="22"/>
              </w:rPr>
              <w:t>k.1</w:t>
            </w:r>
          </w:p>
        </w:tc>
        <w:tc>
          <w:tcPr>
            <w:tcW w:w="3870" w:type="dxa"/>
          </w:tcPr>
          <w:p w14:paraId="38953450" w14:textId="77777777" w:rsidR="00794D1B" w:rsidRDefault="00D93F1E">
            <w:pPr>
              <w:tabs>
                <w:tab w:val="left" w:pos="3960"/>
              </w:tabs>
              <w:spacing w:before="100" w:after="100"/>
              <w:ind w:left="342"/>
              <w:jc w:val="left"/>
              <w:rPr>
                <w:sz w:val="22"/>
              </w:rPr>
            </w:pPr>
            <w:r>
              <w:rPr>
                <w:sz w:val="22"/>
              </w:rPr>
              <w:t>WAN</w:t>
            </w:r>
          </w:p>
        </w:tc>
        <w:tc>
          <w:tcPr>
            <w:tcW w:w="1350" w:type="dxa"/>
          </w:tcPr>
          <w:p w14:paraId="4F04C252" w14:textId="77777777" w:rsidR="00794D1B" w:rsidRDefault="00D93F1E">
            <w:pPr>
              <w:tabs>
                <w:tab w:val="left" w:pos="3960"/>
              </w:tabs>
              <w:spacing w:before="100" w:after="100"/>
              <w:jc w:val="center"/>
              <w:rPr>
                <w:sz w:val="22"/>
              </w:rPr>
            </w:pPr>
            <w:r>
              <w:rPr>
                <w:sz w:val="22"/>
              </w:rPr>
              <w:t>«</w:t>
            </w:r>
          </w:p>
        </w:tc>
        <w:tc>
          <w:tcPr>
            <w:tcW w:w="1350" w:type="dxa"/>
          </w:tcPr>
          <w:p w14:paraId="049F94CA" w14:textId="77777777" w:rsidR="00794D1B" w:rsidRDefault="00794D1B">
            <w:pPr>
              <w:tabs>
                <w:tab w:val="left" w:pos="3960"/>
              </w:tabs>
              <w:spacing w:before="100" w:after="100"/>
              <w:jc w:val="center"/>
              <w:rPr>
                <w:sz w:val="22"/>
              </w:rPr>
            </w:pPr>
          </w:p>
        </w:tc>
        <w:tc>
          <w:tcPr>
            <w:tcW w:w="1491" w:type="dxa"/>
          </w:tcPr>
          <w:p w14:paraId="791BCA6B" w14:textId="77777777" w:rsidR="00794D1B" w:rsidRDefault="00794D1B">
            <w:pPr>
              <w:tabs>
                <w:tab w:val="left" w:pos="3960"/>
              </w:tabs>
              <w:spacing w:before="100" w:after="100"/>
              <w:jc w:val="center"/>
              <w:rPr>
                <w:sz w:val="22"/>
              </w:rPr>
            </w:pPr>
          </w:p>
        </w:tc>
        <w:tc>
          <w:tcPr>
            <w:tcW w:w="1401" w:type="dxa"/>
          </w:tcPr>
          <w:p w14:paraId="3A315E30" w14:textId="77777777" w:rsidR="00794D1B" w:rsidRDefault="00794D1B">
            <w:pPr>
              <w:tabs>
                <w:tab w:val="left" w:pos="3960"/>
              </w:tabs>
              <w:spacing w:before="100" w:after="100"/>
              <w:jc w:val="center"/>
              <w:rPr>
                <w:sz w:val="22"/>
              </w:rPr>
            </w:pPr>
          </w:p>
        </w:tc>
      </w:tr>
      <w:tr w:rsidR="00794D1B" w14:paraId="2CB76B12" w14:textId="77777777">
        <w:trPr>
          <w:cantSplit/>
          <w:jc w:val="center"/>
        </w:trPr>
        <w:tc>
          <w:tcPr>
            <w:tcW w:w="720" w:type="dxa"/>
          </w:tcPr>
          <w:p w14:paraId="2D8F6078" w14:textId="77777777" w:rsidR="00794D1B" w:rsidRDefault="00D93F1E">
            <w:pPr>
              <w:tabs>
                <w:tab w:val="left" w:pos="3960"/>
              </w:tabs>
              <w:spacing w:before="100" w:after="100"/>
              <w:jc w:val="center"/>
              <w:rPr>
                <w:sz w:val="22"/>
              </w:rPr>
            </w:pPr>
            <w:r>
              <w:rPr>
                <w:sz w:val="22"/>
              </w:rPr>
              <w:lastRenderedPageBreak/>
              <w:t>k.2</w:t>
            </w:r>
          </w:p>
        </w:tc>
        <w:tc>
          <w:tcPr>
            <w:tcW w:w="3870" w:type="dxa"/>
          </w:tcPr>
          <w:p w14:paraId="7074B1FC" w14:textId="77777777" w:rsidR="00794D1B" w:rsidRDefault="00D93F1E">
            <w:pPr>
              <w:tabs>
                <w:tab w:val="left" w:pos="3960"/>
              </w:tabs>
              <w:spacing w:before="100" w:after="100"/>
              <w:ind w:left="342"/>
              <w:jc w:val="left"/>
              <w:rPr>
                <w:sz w:val="22"/>
              </w:rPr>
            </w:pPr>
            <w:r>
              <w:rPr>
                <w:sz w:val="22"/>
              </w:rPr>
              <w:t>Logiciel d'accès aux bases de données</w:t>
            </w:r>
          </w:p>
        </w:tc>
        <w:tc>
          <w:tcPr>
            <w:tcW w:w="1350" w:type="dxa"/>
          </w:tcPr>
          <w:p w14:paraId="47DCFAF2" w14:textId="77777777" w:rsidR="00794D1B" w:rsidRDefault="00D93F1E">
            <w:pPr>
              <w:tabs>
                <w:tab w:val="left" w:pos="3960"/>
              </w:tabs>
              <w:spacing w:before="100" w:after="100"/>
              <w:jc w:val="center"/>
              <w:rPr>
                <w:sz w:val="22"/>
              </w:rPr>
            </w:pPr>
            <w:r>
              <w:rPr>
                <w:sz w:val="22"/>
              </w:rPr>
              <w:t>«</w:t>
            </w:r>
          </w:p>
        </w:tc>
        <w:tc>
          <w:tcPr>
            <w:tcW w:w="1350" w:type="dxa"/>
          </w:tcPr>
          <w:p w14:paraId="0393ED0F" w14:textId="77777777" w:rsidR="00794D1B" w:rsidRDefault="00794D1B">
            <w:pPr>
              <w:tabs>
                <w:tab w:val="left" w:pos="3960"/>
              </w:tabs>
              <w:spacing w:before="100" w:after="100"/>
              <w:jc w:val="center"/>
              <w:rPr>
                <w:sz w:val="22"/>
              </w:rPr>
            </w:pPr>
          </w:p>
        </w:tc>
        <w:tc>
          <w:tcPr>
            <w:tcW w:w="1491" w:type="dxa"/>
          </w:tcPr>
          <w:p w14:paraId="5CFA1570" w14:textId="77777777" w:rsidR="00794D1B" w:rsidRDefault="00794D1B">
            <w:pPr>
              <w:tabs>
                <w:tab w:val="left" w:pos="3960"/>
              </w:tabs>
              <w:spacing w:before="100" w:after="100"/>
              <w:jc w:val="center"/>
              <w:rPr>
                <w:sz w:val="22"/>
              </w:rPr>
            </w:pPr>
          </w:p>
        </w:tc>
        <w:tc>
          <w:tcPr>
            <w:tcW w:w="1401" w:type="dxa"/>
          </w:tcPr>
          <w:p w14:paraId="01156459" w14:textId="77777777" w:rsidR="00794D1B" w:rsidRDefault="00794D1B">
            <w:pPr>
              <w:tabs>
                <w:tab w:val="left" w:pos="3960"/>
              </w:tabs>
              <w:spacing w:before="100" w:after="100"/>
              <w:jc w:val="center"/>
              <w:rPr>
                <w:sz w:val="22"/>
              </w:rPr>
            </w:pPr>
          </w:p>
        </w:tc>
      </w:tr>
      <w:tr w:rsidR="00794D1B" w14:paraId="417238F8" w14:textId="77777777">
        <w:trPr>
          <w:cantSplit/>
          <w:jc w:val="center"/>
        </w:trPr>
        <w:tc>
          <w:tcPr>
            <w:tcW w:w="720" w:type="dxa"/>
          </w:tcPr>
          <w:p w14:paraId="139368FC" w14:textId="77777777" w:rsidR="00794D1B" w:rsidRDefault="00D93F1E">
            <w:pPr>
              <w:tabs>
                <w:tab w:val="left" w:pos="3960"/>
              </w:tabs>
              <w:spacing w:before="100" w:after="100"/>
              <w:jc w:val="center"/>
              <w:rPr>
                <w:sz w:val="22"/>
              </w:rPr>
            </w:pPr>
            <w:r>
              <w:rPr>
                <w:sz w:val="22"/>
              </w:rPr>
              <w:t>k.3</w:t>
            </w:r>
          </w:p>
        </w:tc>
        <w:tc>
          <w:tcPr>
            <w:tcW w:w="3870" w:type="dxa"/>
          </w:tcPr>
          <w:p w14:paraId="192F498E" w14:textId="77777777" w:rsidR="00794D1B" w:rsidRDefault="00D93F1E">
            <w:pPr>
              <w:tabs>
                <w:tab w:val="left" w:pos="3960"/>
              </w:tabs>
              <w:spacing w:before="100" w:after="100"/>
              <w:ind w:left="342"/>
              <w:jc w:val="left"/>
              <w:rPr>
                <w:sz w:val="22"/>
              </w:rPr>
            </w:pPr>
            <w:r>
              <w:rPr>
                <w:sz w:val="22"/>
              </w:rPr>
              <w:t>Formation</w:t>
            </w:r>
          </w:p>
        </w:tc>
        <w:tc>
          <w:tcPr>
            <w:tcW w:w="1350" w:type="dxa"/>
          </w:tcPr>
          <w:p w14:paraId="462578AE" w14:textId="77777777" w:rsidR="00794D1B" w:rsidRDefault="00D93F1E">
            <w:pPr>
              <w:tabs>
                <w:tab w:val="left" w:pos="3960"/>
              </w:tabs>
              <w:spacing w:before="100" w:after="100"/>
              <w:jc w:val="center"/>
              <w:rPr>
                <w:sz w:val="22"/>
              </w:rPr>
            </w:pPr>
            <w:r>
              <w:rPr>
                <w:sz w:val="22"/>
              </w:rPr>
              <w:t>«</w:t>
            </w:r>
          </w:p>
        </w:tc>
        <w:tc>
          <w:tcPr>
            <w:tcW w:w="1350" w:type="dxa"/>
          </w:tcPr>
          <w:p w14:paraId="2693943A" w14:textId="77777777" w:rsidR="00794D1B" w:rsidRDefault="00794D1B">
            <w:pPr>
              <w:tabs>
                <w:tab w:val="left" w:pos="3960"/>
              </w:tabs>
              <w:spacing w:before="100" w:after="100"/>
              <w:jc w:val="center"/>
              <w:rPr>
                <w:sz w:val="22"/>
              </w:rPr>
            </w:pPr>
          </w:p>
        </w:tc>
        <w:tc>
          <w:tcPr>
            <w:tcW w:w="1491" w:type="dxa"/>
          </w:tcPr>
          <w:p w14:paraId="06AA2B2C" w14:textId="77777777" w:rsidR="00794D1B" w:rsidRDefault="00794D1B">
            <w:pPr>
              <w:tabs>
                <w:tab w:val="left" w:pos="3960"/>
              </w:tabs>
              <w:spacing w:before="100" w:after="100"/>
              <w:jc w:val="center"/>
              <w:rPr>
                <w:sz w:val="22"/>
              </w:rPr>
            </w:pPr>
          </w:p>
        </w:tc>
        <w:tc>
          <w:tcPr>
            <w:tcW w:w="1401" w:type="dxa"/>
          </w:tcPr>
          <w:p w14:paraId="4946F001" w14:textId="77777777" w:rsidR="00794D1B" w:rsidRDefault="00794D1B">
            <w:pPr>
              <w:tabs>
                <w:tab w:val="left" w:pos="3960"/>
              </w:tabs>
              <w:spacing w:before="100" w:after="100"/>
              <w:jc w:val="center"/>
              <w:rPr>
                <w:sz w:val="22"/>
              </w:rPr>
            </w:pPr>
          </w:p>
        </w:tc>
      </w:tr>
      <w:tr w:rsidR="00794D1B" w14:paraId="315835AD" w14:textId="77777777">
        <w:trPr>
          <w:cantSplit/>
          <w:jc w:val="center"/>
        </w:trPr>
        <w:tc>
          <w:tcPr>
            <w:tcW w:w="720" w:type="dxa"/>
          </w:tcPr>
          <w:p w14:paraId="56005D6E" w14:textId="77777777" w:rsidR="00794D1B" w:rsidRDefault="00D93F1E">
            <w:pPr>
              <w:tabs>
                <w:tab w:val="left" w:pos="3960"/>
              </w:tabs>
              <w:spacing w:before="100" w:after="100"/>
              <w:jc w:val="center"/>
              <w:rPr>
                <w:sz w:val="22"/>
              </w:rPr>
            </w:pPr>
            <w:r>
              <w:rPr>
                <w:sz w:val="22"/>
              </w:rPr>
              <w:t>:</w:t>
            </w:r>
          </w:p>
        </w:tc>
        <w:tc>
          <w:tcPr>
            <w:tcW w:w="3870" w:type="dxa"/>
          </w:tcPr>
          <w:p w14:paraId="670D2EE8" w14:textId="77777777" w:rsidR="00794D1B" w:rsidRDefault="00794D1B">
            <w:pPr>
              <w:tabs>
                <w:tab w:val="left" w:pos="3960"/>
              </w:tabs>
              <w:spacing w:before="100" w:after="100"/>
              <w:jc w:val="left"/>
              <w:rPr>
                <w:sz w:val="22"/>
              </w:rPr>
            </w:pPr>
          </w:p>
        </w:tc>
        <w:tc>
          <w:tcPr>
            <w:tcW w:w="1350" w:type="dxa"/>
          </w:tcPr>
          <w:p w14:paraId="7FCD7456" w14:textId="77777777" w:rsidR="00794D1B" w:rsidRDefault="00794D1B">
            <w:pPr>
              <w:tabs>
                <w:tab w:val="left" w:pos="3960"/>
              </w:tabs>
              <w:spacing w:before="100" w:after="100"/>
              <w:jc w:val="center"/>
              <w:rPr>
                <w:sz w:val="22"/>
              </w:rPr>
            </w:pPr>
          </w:p>
        </w:tc>
        <w:tc>
          <w:tcPr>
            <w:tcW w:w="1350" w:type="dxa"/>
          </w:tcPr>
          <w:p w14:paraId="07F50354" w14:textId="77777777" w:rsidR="00794D1B" w:rsidRDefault="00794D1B">
            <w:pPr>
              <w:tabs>
                <w:tab w:val="left" w:pos="3960"/>
              </w:tabs>
              <w:spacing w:before="100" w:after="100"/>
              <w:jc w:val="center"/>
              <w:rPr>
                <w:sz w:val="22"/>
              </w:rPr>
            </w:pPr>
          </w:p>
        </w:tc>
        <w:tc>
          <w:tcPr>
            <w:tcW w:w="1491" w:type="dxa"/>
          </w:tcPr>
          <w:p w14:paraId="5D8D5933" w14:textId="77777777" w:rsidR="00794D1B" w:rsidRDefault="00794D1B">
            <w:pPr>
              <w:tabs>
                <w:tab w:val="left" w:pos="3960"/>
              </w:tabs>
              <w:spacing w:before="100" w:after="100"/>
              <w:jc w:val="center"/>
              <w:rPr>
                <w:sz w:val="22"/>
              </w:rPr>
            </w:pPr>
          </w:p>
        </w:tc>
        <w:tc>
          <w:tcPr>
            <w:tcW w:w="1401" w:type="dxa"/>
          </w:tcPr>
          <w:p w14:paraId="12A3CF66" w14:textId="77777777" w:rsidR="00794D1B" w:rsidRDefault="00794D1B">
            <w:pPr>
              <w:tabs>
                <w:tab w:val="left" w:pos="3960"/>
              </w:tabs>
              <w:spacing w:before="100" w:after="100"/>
              <w:jc w:val="center"/>
              <w:rPr>
                <w:sz w:val="22"/>
              </w:rPr>
            </w:pPr>
          </w:p>
        </w:tc>
      </w:tr>
      <w:tr w:rsidR="00794D1B" w14:paraId="33DC6F42" w14:textId="77777777">
        <w:trPr>
          <w:cantSplit/>
          <w:jc w:val="center"/>
        </w:trPr>
        <w:tc>
          <w:tcPr>
            <w:tcW w:w="720" w:type="dxa"/>
          </w:tcPr>
          <w:p w14:paraId="200FFB7A" w14:textId="77777777" w:rsidR="00794D1B" w:rsidRDefault="00D93F1E">
            <w:pPr>
              <w:tabs>
                <w:tab w:val="left" w:pos="3960"/>
              </w:tabs>
              <w:spacing w:before="100" w:after="100"/>
              <w:jc w:val="center"/>
              <w:rPr>
                <w:sz w:val="22"/>
              </w:rPr>
            </w:pPr>
            <w:proofErr w:type="gramStart"/>
            <w:r>
              <w:rPr>
                <w:sz w:val="22"/>
              </w:rPr>
              <w:t>m</w:t>
            </w:r>
            <w:proofErr w:type="gramEnd"/>
          </w:p>
        </w:tc>
        <w:tc>
          <w:tcPr>
            <w:tcW w:w="3870" w:type="dxa"/>
          </w:tcPr>
          <w:p w14:paraId="202F31B1" w14:textId="77777777" w:rsidR="00794D1B" w:rsidRDefault="00D93F1E">
            <w:pPr>
              <w:tabs>
                <w:tab w:val="left" w:pos="3960"/>
              </w:tabs>
              <w:spacing w:before="100" w:after="100"/>
              <w:jc w:val="left"/>
              <w:rPr>
                <w:sz w:val="22"/>
              </w:rPr>
            </w:pPr>
            <w:r>
              <w:rPr>
                <w:sz w:val="22"/>
              </w:rPr>
              <w:t>Service de conversion des données</w:t>
            </w:r>
          </w:p>
        </w:tc>
        <w:tc>
          <w:tcPr>
            <w:tcW w:w="1350" w:type="dxa"/>
          </w:tcPr>
          <w:p w14:paraId="4D9219E2" w14:textId="77777777" w:rsidR="00794D1B" w:rsidRDefault="00D93F1E">
            <w:pPr>
              <w:tabs>
                <w:tab w:val="left" w:pos="3960"/>
              </w:tabs>
              <w:spacing w:before="100" w:after="100"/>
              <w:jc w:val="center"/>
              <w:rPr>
                <w:sz w:val="22"/>
              </w:rPr>
            </w:pPr>
            <w:proofErr w:type="gramStart"/>
            <w:r>
              <w:rPr>
                <w:sz w:val="22"/>
              </w:rPr>
              <w:t>m</w:t>
            </w:r>
            <w:proofErr w:type="gramEnd"/>
          </w:p>
        </w:tc>
        <w:tc>
          <w:tcPr>
            <w:tcW w:w="1350" w:type="dxa"/>
          </w:tcPr>
          <w:p w14:paraId="78F7D0FC" w14:textId="77777777" w:rsidR="00794D1B" w:rsidRDefault="00794D1B">
            <w:pPr>
              <w:tabs>
                <w:tab w:val="left" w:pos="3960"/>
              </w:tabs>
              <w:spacing w:before="100" w:after="100"/>
              <w:jc w:val="center"/>
              <w:rPr>
                <w:sz w:val="22"/>
              </w:rPr>
            </w:pPr>
          </w:p>
        </w:tc>
        <w:tc>
          <w:tcPr>
            <w:tcW w:w="1491" w:type="dxa"/>
          </w:tcPr>
          <w:p w14:paraId="5619443D" w14:textId="77777777" w:rsidR="00794D1B" w:rsidRDefault="00794D1B">
            <w:pPr>
              <w:tabs>
                <w:tab w:val="left" w:pos="3960"/>
              </w:tabs>
              <w:spacing w:before="100" w:after="100"/>
              <w:jc w:val="center"/>
              <w:rPr>
                <w:sz w:val="22"/>
              </w:rPr>
            </w:pPr>
          </w:p>
        </w:tc>
        <w:tc>
          <w:tcPr>
            <w:tcW w:w="1401" w:type="dxa"/>
          </w:tcPr>
          <w:p w14:paraId="225BB932" w14:textId="77777777" w:rsidR="00794D1B" w:rsidRDefault="00794D1B">
            <w:pPr>
              <w:tabs>
                <w:tab w:val="left" w:pos="3960"/>
              </w:tabs>
              <w:spacing w:before="100" w:after="100"/>
              <w:jc w:val="center"/>
              <w:rPr>
                <w:sz w:val="22"/>
              </w:rPr>
            </w:pPr>
          </w:p>
        </w:tc>
      </w:tr>
      <w:tr w:rsidR="00794D1B" w14:paraId="2550D606" w14:textId="77777777">
        <w:trPr>
          <w:cantSplit/>
          <w:jc w:val="center"/>
        </w:trPr>
        <w:tc>
          <w:tcPr>
            <w:tcW w:w="7290" w:type="dxa"/>
            <w:gridSpan w:val="4"/>
          </w:tcPr>
          <w:p w14:paraId="2AA50461" w14:textId="77777777" w:rsidR="00794D1B" w:rsidRDefault="00D93F1E">
            <w:pPr>
              <w:tabs>
                <w:tab w:val="left" w:pos="3960"/>
              </w:tabs>
              <w:spacing w:before="100" w:after="100"/>
              <w:jc w:val="center"/>
              <w:rPr>
                <w:sz w:val="22"/>
              </w:rPr>
            </w:pPr>
            <w:r>
              <w:rPr>
                <w:sz w:val="22"/>
              </w:rPr>
              <w:t>SOUS-TOTAUX</w:t>
            </w:r>
          </w:p>
        </w:tc>
        <w:tc>
          <w:tcPr>
            <w:tcW w:w="1491" w:type="dxa"/>
          </w:tcPr>
          <w:p w14:paraId="17A5C912" w14:textId="77777777" w:rsidR="00794D1B" w:rsidRDefault="00794D1B">
            <w:pPr>
              <w:tabs>
                <w:tab w:val="left" w:pos="3960"/>
              </w:tabs>
              <w:spacing w:before="100" w:after="100"/>
              <w:jc w:val="center"/>
              <w:rPr>
                <w:sz w:val="22"/>
              </w:rPr>
            </w:pPr>
          </w:p>
        </w:tc>
        <w:tc>
          <w:tcPr>
            <w:tcW w:w="1401" w:type="dxa"/>
          </w:tcPr>
          <w:p w14:paraId="4E1F641F" w14:textId="77777777" w:rsidR="00794D1B" w:rsidRDefault="00794D1B">
            <w:pPr>
              <w:tabs>
                <w:tab w:val="left" w:pos="3960"/>
              </w:tabs>
              <w:spacing w:before="100" w:after="100"/>
              <w:jc w:val="center"/>
              <w:rPr>
                <w:sz w:val="22"/>
              </w:rPr>
            </w:pPr>
          </w:p>
        </w:tc>
      </w:tr>
      <w:tr w:rsidR="00794D1B" w14:paraId="7F00EC50" w14:textId="77777777">
        <w:trPr>
          <w:cantSplit/>
          <w:jc w:val="center"/>
        </w:trPr>
        <w:tc>
          <w:tcPr>
            <w:tcW w:w="7290" w:type="dxa"/>
            <w:gridSpan w:val="4"/>
          </w:tcPr>
          <w:p w14:paraId="292F7913" w14:textId="77777777" w:rsidR="00794D1B" w:rsidRDefault="00D93F1E">
            <w:pPr>
              <w:widowControl w:val="0"/>
              <w:tabs>
                <w:tab w:val="left" w:pos="3960"/>
              </w:tabs>
              <w:spacing w:before="100" w:after="100"/>
              <w:jc w:val="center"/>
              <w:rPr>
                <w:sz w:val="22"/>
              </w:rPr>
            </w:pPr>
            <w:r>
              <w:rPr>
                <w:sz w:val="22"/>
              </w:rPr>
              <w:t>TOTAL (à reporter au Tableau récapitulatif général des prix)</w:t>
            </w:r>
          </w:p>
        </w:tc>
        <w:tc>
          <w:tcPr>
            <w:tcW w:w="1491" w:type="dxa"/>
          </w:tcPr>
          <w:p w14:paraId="1D44A007" w14:textId="77777777" w:rsidR="00794D1B" w:rsidRDefault="00794D1B">
            <w:pPr>
              <w:widowControl w:val="0"/>
              <w:tabs>
                <w:tab w:val="left" w:pos="3960"/>
              </w:tabs>
              <w:spacing w:before="100" w:after="100"/>
              <w:jc w:val="center"/>
              <w:rPr>
                <w:sz w:val="22"/>
              </w:rPr>
            </w:pPr>
          </w:p>
        </w:tc>
        <w:tc>
          <w:tcPr>
            <w:tcW w:w="1401" w:type="dxa"/>
          </w:tcPr>
          <w:p w14:paraId="6CBBE303" w14:textId="77777777" w:rsidR="00794D1B" w:rsidRDefault="00794D1B">
            <w:pPr>
              <w:widowControl w:val="0"/>
              <w:tabs>
                <w:tab w:val="left" w:pos="3960"/>
              </w:tabs>
              <w:spacing w:before="100" w:after="100"/>
              <w:jc w:val="center"/>
              <w:rPr>
                <w:sz w:val="22"/>
              </w:rPr>
            </w:pPr>
          </w:p>
        </w:tc>
      </w:tr>
    </w:tbl>
    <w:p w14:paraId="6176AD93" w14:textId="77777777" w:rsidR="00794D1B" w:rsidRDefault="00794D1B">
      <w:pPr>
        <w:pStyle w:val="EndnoteText"/>
        <w:widowControl w:val="0"/>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3960"/>
        </w:tabs>
        <w:suppressAutoHyphens w:val="0"/>
        <w:spacing w:before="0" w:after="0"/>
        <w:rPr>
          <w:sz w:val="22"/>
        </w:rPr>
      </w:pPr>
    </w:p>
    <w:p w14:paraId="5341FE42" w14:textId="724A7490" w:rsidR="008544C7" w:rsidRPr="008544C7" w:rsidRDefault="00D93F1E" w:rsidP="008544C7">
      <w:pPr>
        <w:pStyle w:val="CommentText"/>
        <w:rPr>
          <w:rFonts w:eastAsia="SimSun"/>
        </w:rPr>
      </w:pPr>
      <w:r>
        <w:rPr>
          <w:b/>
          <w:sz w:val="22"/>
        </w:rPr>
        <w:t>Remarque :</w:t>
      </w:r>
      <w:r>
        <w:rPr>
          <w:sz w:val="22"/>
        </w:rPr>
        <w:tab/>
        <w:t xml:space="preserve">- -= sans objet. “ = idem. </w:t>
      </w:r>
    </w:p>
    <w:p w14:paraId="20EDCBA0" w14:textId="25C41653" w:rsidR="00794D1B" w:rsidRDefault="00D93F1E">
      <w:pPr>
        <w:tabs>
          <w:tab w:val="left" w:pos="3960"/>
        </w:tabs>
        <w:ind w:left="1260" w:hanging="1260"/>
        <w:rPr>
          <w:sz w:val="22"/>
        </w:rPr>
      </w:pPr>
      <w:r>
        <w:rPr>
          <w:sz w:val="22"/>
        </w:rPr>
        <w:t>Se référer au Sous-tableau des coûts de fourniture et d'installation correspondant pour les composants spécifiques de chaque sous-système ou rubrique figurant dans ce tableau récapitulatif.</w:t>
      </w:r>
    </w:p>
    <w:p w14:paraId="5DA99031" w14:textId="77777777" w:rsidR="00794D1B" w:rsidRDefault="00794D1B">
      <w:pPr>
        <w:pStyle w:val="EndnoteText"/>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3960"/>
        </w:tabs>
        <w:spacing w:before="0" w:after="0"/>
        <w:rPr>
          <w:sz w:val="22"/>
        </w:rPr>
      </w:pP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4320"/>
        <w:gridCol w:w="5148"/>
      </w:tblGrid>
      <w:tr w:rsidR="00794D1B" w14:paraId="60DB7AEC" w14:textId="77777777">
        <w:trPr>
          <w:cantSplit/>
          <w:jc w:val="center"/>
        </w:trPr>
        <w:tc>
          <w:tcPr>
            <w:tcW w:w="4320" w:type="dxa"/>
          </w:tcPr>
          <w:p w14:paraId="4D0D8430" w14:textId="77777777" w:rsidR="00794D1B" w:rsidRDefault="00D93F1E">
            <w:pPr>
              <w:tabs>
                <w:tab w:val="left" w:pos="3960"/>
              </w:tabs>
              <w:spacing w:before="100" w:after="100"/>
              <w:jc w:val="right"/>
              <w:rPr>
                <w:sz w:val="22"/>
              </w:rPr>
            </w:pPr>
            <w:r>
              <w:rPr>
                <w:sz w:val="22"/>
              </w:rPr>
              <w:t>Nom du Soumissionnaire :</w:t>
            </w:r>
          </w:p>
        </w:tc>
        <w:tc>
          <w:tcPr>
            <w:tcW w:w="5148" w:type="dxa"/>
          </w:tcPr>
          <w:p w14:paraId="1A94FDDB" w14:textId="77777777" w:rsidR="00794D1B" w:rsidRDefault="00794D1B">
            <w:pPr>
              <w:tabs>
                <w:tab w:val="left" w:pos="3960"/>
              </w:tabs>
              <w:spacing w:before="100" w:after="100"/>
              <w:jc w:val="center"/>
              <w:rPr>
                <w:sz w:val="22"/>
              </w:rPr>
            </w:pPr>
          </w:p>
        </w:tc>
      </w:tr>
      <w:tr w:rsidR="00794D1B" w14:paraId="7D1E4CA6" w14:textId="77777777">
        <w:trPr>
          <w:cantSplit/>
          <w:jc w:val="center"/>
        </w:trPr>
        <w:tc>
          <w:tcPr>
            <w:tcW w:w="4320" w:type="dxa"/>
          </w:tcPr>
          <w:p w14:paraId="5F078AB2" w14:textId="77777777" w:rsidR="00794D1B" w:rsidRDefault="00D93F1E">
            <w:pPr>
              <w:tabs>
                <w:tab w:val="left" w:pos="3960"/>
              </w:tabs>
              <w:spacing w:before="100" w:after="100"/>
              <w:jc w:val="right"/>
              <w:rPr>
                <w:sz w:val="22"/>
              </w:rPr>
            </w:pPr>
            <w:r>
              <w:rPr>
                <w:sz w:val="22"/>
              </w:rPr>
              <w:lastRenderedPageBreak/>
              <w:t>Signataire autorisé du Soumissionnaire :</w:t>
            </w:r>
          </w:p>
        </w:tc>
        <w:tc>
          <w:tcPr>
            <w:tcW w:w="5148" w:type="dxa"/>
          </w:tcPr>
          <w:p w14:paraId="3F60BC22" w14:textId="77777777" w:rsidR="00794D1B" w:rsidRDefault="00794D1B">
            <w:pPr>
              <w:tabs>
                <w:tab w:val="left" w:pos="3960"/>
              </w:tabs>
              <w:spacing w:before="100" w:after="100"/>
              <w:jc w:val="center"/>
              <w:rPr>
                <w:sz w:val="22"/>
              </w:rPr>
            </w:pPr>
          </w:p>
        </w:tc>
      </w:tr>
    </w:tbl>
    <w:p w14:paraId="0E6F7684" w14:textId="77777777" w:rsidR="00794D1B" w:rsidRDefault="00D93F1E">
      <w:pPr>
        <w:pStyle w:val="Head82"/>
        <w:tabs>
          <w:tab w:val="left" w:pos="3960"/>
        </w:tabs>
        <w:rPr>
          <w:rStyle w:val="PreparersOption"/>
        </w:rPr>
      </w:pPr>
      <w:r>
        <w:br w:type="page"/>
      </w:r>
      <w:bookmarkStart w:id="111" w:name="_Toc47170453"/>
      <w:r>
        <w:rPr>
          <w:rFonts w:ascii="Times New Roman" w:hAnsi="Times New Roman"/>
        </w:rPr>
        <w:lastRenderedPageBreak/>
        <w:t>2.4 Tableau récapitulatif des coûts récurrents</w:t>
      </w:r>
      <w:bookmarkEnd w:id="111"/>
    </w:p>
    <w:p w14:paraId="65226351" w14:textId="77777777" w:rsidR="00794D1B" w:rsidRDefault="00D93F1E">
      <w:pPr>
        <w:tabs>
          <w:tab w:val="left" w:pos="3960"/>
        </w:tabs>
        <w:rPr>
          <w:rStyle w:val="Preparersnotenobold"/>
        </w:rPr>
      </w:pPr>
      <w:r>
        <w:t xml:space="preserve"> </w:t>
      </w:r>
      <w:r>
        <w:rPr>
          <w:rStyle w:val="Preparersnotenobold"/>
        </w:rPr>
        <w:t>[Si requis pour le fonctionnement du Système, préciser dans le tableau ci-dessous les éléments, en modifiant les rubriques et les exemples d’entrée du tableau.]</w:t>
      </w:r>
    </w:p>
    <w:p w14:paraId="7349118F" w14:textId="0E1208C0" w:rsidR="00794D1B" w:rsidRDefault="00D93F1E">
      <w:pPr>
        <w:tabs>
          <w:tab w:val="left" w:pos="3960"/>
        </w:tabs>
      </w:pPr>
      <w:r>
        <w:t>Les coûts DOIVENT refléter les prix et les tarifs indiqués conformément aux Clauses 14 et 15 des IS.</w:t>
      </w: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148"/>
        <w:gridCol w:w="3955"/>
        <w:gridCol w:w="1152"/>
        <w:gridCol w:w="1260"/>
        <w:gridCol w:w="1440"/>
      </w:tblGrid>
      <w:tr w:rsidR="00794D1B" w14:paraId="4F1076A6" w14:textId="77777777">
        <w:trPr>
          <w:cantSplit/>
          <w:tblHeader/>
          <w:jc w:val="center"/>
        </w:trPr>
        <w:tc>
          <w:tcPr>
            <w:tcW w:w="1148" w:type="dxa"/>
          </w:tcPr>
          <w:p w14:paraId="553393CF" w14:textId="77777777" w:rsidR="00794D1B" w:rsidRDefault="00D93F1E">
            <w:pPr>
              <w:tabs>
                <w:tab w:val="left" w:pos="3960"/>
              </w:tabs>
              <w:spacing w:before="100" w:after="100"/>
              <w:jc w:val="center"/>
              <w:rPr>
                <w:sz w:val="22"/>
              </w:rPr>
            </w:pPr>
            <w:r>
              <w:rPr>
                <w:sz w:val="22"/>
              </w:rPr>
              <w:br/>
              <w:t>Rubrique n°.</w:t>
            </w:r>
          </w:p>
        </w:tc>
        <w:tc>
          <w:tcPr>
            <w:tcW w:w="3955" w:type="dxa"/>
          </w:tcPr>
          <w:p w14:paraId="36BA4597" w14:textId="77777777" w:rsidR="00794D1B" w:rsidRDefault="00D93F1E">
            <w:pPr>
              <w:tabs>
                <w:tab w:val="left" w:pos="3960"/>
              </w:tabs>
              <w:spacing w:before="100" w:after="100"/>
              <w:jc w:val="center"/>
              <w:rPr>
                <w:sz w:val="22"/>
              </w:rPr>
            </w:pPr>
            <w:r>
              <w:rPr>
                <w:sz w:val="22"/>
              </w:rPr>
              <w:br/>
            </w:r>
            <w:r>
              <w:rPr>
                <w:sz w:val="22"/>
              </w:rPr>
              <w:br/>
            </w:r>
            <w:r>
              <w:rPr>
                <w:sz w:val="22"/>
              </w:rPr>
              <w:br/>
              <w:t>Sous-système/Elément</w:t>
            </w:r>
          </w:p>
        </w:tc>
        <w:tc>
          <w:tcPr>
            <w:tcW w:w="1152" w:type="dxa"/>
          </w:tcPr>
          <w:p w14:paraId="230C8015" w14:textId="77777777" w:rsidR="00794D1B" w:rsidRDefault="00D93F1E">
            <w:pPr>
              <w:tabs>
                <w:tab w:val="left" w:pos="3960"/>
              </w:tabs>
              <w:spacing w:before="100" w:after="100"/>
              <w:jc w:val="center"/>
              <w:rPr>
                <w:sz w:val="22"/>
              </w:rPr>
            </w:pPr>
            <w:r>
              <w:rPr>
                <w:sz w:val="22"/>
              </w:rPr>
              <w:br/>
              <w:t xml:space="preserve">No. </w:t>
            </w:r>
            <w:proofErr w:type="gramStart"/>
            <w:r>
              <w:rPr>
                <w:sz w:val="22"/>
              </w:rPr>
              <w:t>du</w:t>
            </w:r>
            <w:proofErr w:type="gramEnd"/>
            <w:r>
              <w:rPr>
                <w:sz w:val="22"/>
              </w:rPr>
              <w:t xml:space="preserve"> Tableau des coûts récurrents</w:t>
            </w:r>
          </w:p>
        </w:tc>
        <w:tc>
          <w:tcPr>
            <w:tcW w:w="1260" w:type="dxa"/>
          </w:tcPr>
          <w:p w14:paraId="319A7162" w14:textId="77777777" w:rsidR="00794D1B" w:rsidRDefault="00D93F1E">
            <w:pPr>
              <w:tabs>
                <w:tab w:val="left" w:pos="3960"/>
              </w:tabs>
              <w:spacing w:before="100" w:after="100"/>
              <w:jc w:val="center"/>
              <w:rPr>
                <w:sz w:val="22"/>
              </w:rPr>
            </w:pPr>
            <w:r>
              <w:rPr>
                <w:sz w:val="22"/>
              </w:rPr>
              <w:br/>
            </w:r>
            <w:r>
              <w:rPr>
                <w:rStyle w:val="PreparersOption"/>
                <w:b w:val="0"/>
                <w:sz w:val="22"/>
              </w:rPr>
              <w:t>[</w:t>
            </w:r>
            <w:proofErr w:type="gramStart"/>
            <w:r>
              <w:rPr>
                <w:rStyle w:val="PreparersOption"/>
                <w:b w:val="0"/>
                <w:sz w:val="22"/>
              </w:rPr>
              <w:t>insérer</w:t>
            </w:r>
            <w:proofErr w:type="gramEnd"/>
            <w:r>
              <w:rPr>
                <w:rStyle w:val="PreparersOption"/>
                <w:b w:val="0"/>
                <w:sz w:val="22"/>
              </w:rPr>
              <w:t xml:space="preserve"> :</w:t>
            </w:r>
            <w:r>
              <w:rPr>
                <w:rStyle w:val="PreparersOption"/>
                <w:sz w:val="22"/>
              </w:rPr>
              <w:t xml:space="preserve">  Monnaie</w:t>
            </w:r>
            <w:r>
              <w:rPr>
                <w:rStyle w:val="PreparersOption"/>
                <w:b w:val="0"/>
                <w:sz w:val="22"/>
              </w:rPr>
              <w:t>]</w:t>
            </w:r>
            <w:r>
              <w:rPr>
                <w:sz w:val="22"/>
              </w:rPr>
              <w:br/>
              <w:t>Prix</w:t>
            </w:r>
          </w:p>
        </w:tc>
        <w:tc>
          <w:tcPr>
            <w:tcW w:w="1440" w:type="dxa"/>
          </w:tcPr>
          <w:p w14:paraId="0CFC8895" w14:textId="77777777" w:rsidR="00794D1B" w:rsidRDefault="00D93F1E">
            <w:pPr>
              <w:tabs>
                <w:tab w:val="left" w:pos="3960"/>
              </w:tabs>
              <w:spacing w:before="100" w:after="100"/>
              <w:jc w:val="center"/>
              <w:rPr>
                <w:sz w:val="22"/>
              </w:rPr>
            </w:pPr>
            <w:r>
              <w:rPr>
                <w:sz w:val="22"/>
              </w:rPr>
              <w:br/>
            </w:r>
            <w:r>
              <w:rPr>
                <w:rStyle w:val="PreparersOption"/>
                <w:b w:val="0"/>
                <w:sz w:val="22"/>
              </w:rPr>
              <w:t>[</w:t>
            </w:r>
            <w:proofErr w:type="gramStart"/>
            <w:r>
              <w:rPr>
                <w:rStyle w:val="PreparersOption"/>
                <w:b w:val="0"/>
                <w:sz w:val="22"/>
              </w:rPr>
              <w:t>insérer</w:t>
            </w:r>
            <w:proofErr w:type="gramEnd"/>
            <w:r>
              <w:rPr>
                <w:rStyle w:val="PreparersOption"/>
                <w:b w:val="0"/>
                <w:sz w:val="22"/>
              </w:rPr>
              <w:t xml:space="preserve"> :</w:t>
            </w:r>
            <w:r>
              <w:rPr>
                <w:rStyle w:val="PreparersOption"/>
                <w:sz w:val="22"/>
              </w:rPr>
              <w:t xml:space="preserve">  Monnaie</w:t>
            </w:r>
            <w:r>
              <w:rPr>
                <w:rStyle w:val="PreparersOption"/>
                <w:b w:val="0"/>
                <w:sz w:val="22"/>
              </w:rPr>
              <w:t>]</w:t>
            </w:r>
            <w:r>
              <w:rPr>
                <w:sz w:val="22"/>
              </w:rPr>
              <w:br/>
              <w:t>Prix</w:t>
            </w:r>
          </w:p>
        </w:tc>
      </w:tr>
      <w:tr w:rsidR="00794D1B" w14:paraId="70416CE6" w14:textId="77777777">
        <w:trPr>
          <w:cantSplit/>
          <w:jc w:val="center"/>
        </w:trPr>
        <w:tc>
          <w:tcPr>
            <w:tcW w:w="1148" w:type="dxa"/>
          </w:tcPr>
          <w:p w14:paraId="45A492D3" w14:textId="77777777" w:rsidR="00794D1B" w:rsidRDefault="00794D1B">
            <w:pPr>
              <w:tabs>
                <w:tab w:val="left" w:pos="3960"/>
              </w:tabs>
              <w:spacing w:before="100" w:after="100"/>
              <w:jc w:val="center"/>
              <w:rPr>
                <w:sz w:val="22"/>
              </w:rPr>
            </w:pPr>
          </w:p>
        </w:tc>
        <w:tc>
          <w:tcPr>
            <w:tcW w:w="3955" w:type="dxa"/>
          </w:tcPr>
          <w:p w14:paraId="55A17E4B" w14:textId="77777777" w:rsidR="00794D1B" w:rsidRDefault="00794D1B">
            <w:pPr>
              <w:tabs>
                <w:tab w:val="left" w:pos="3960"/>
              </w:tabs>
              <w:spacing w:before="100" w:after="100"/>
              <w:rPr>
                <w:sz w:val="22"/>
              </w:rPr>
            </w:pPr>
          </w:p>
        </w:tc>
        <w:tc>
          <w:tcPr>
            <w:tcW w:w="1152" w:type="dxa"/>
          </w:tcPr>
          <w:p w14:paraId="2F76F4B0" w14:textId="77777777" w:rsidR="00794D1B" w:rsidRDefault="00794D1B">
            <w:pPr>
              <w:tabs>
                <w:tab w:val="left" w:pos="3960"/>
              </w:tabs>
              <w:spacing w:before="100" w:after="100"/>
              <w:jc w:val="center"/>
              <w:rPr>
                <w:sz w:val="22"/>
              </w:rPr>
            </w:pPr>
          </w:p>
        </w:tc>
        <w:tc>
          <w:tcPr>
            <w:tcW w:w="1260" w:type="dxa"/>
          </w:tcPr>
          <w:p w14:paraId="0195DDEE" w14:textId="77777777" w:rsidR="00794D1B" w:rsidRDefault="00794D1B">
            <w:pPr>
              <w:tabs>
                <w:tab w:val="left" w:pos="3960"/>
              </w:tabs>
              <w:spacing w:before="100" w:after="100"/>
              <w:jc w:val="center"/>
              <w:rPr>
                <w:sz w:val="22"/>
              </w:rPr>
            </w:pPr>
          </w:p>
        </w:tc>
        <w:tc>
          <w:tcPr>
            <w:tcW w:w="1440" w:type="dxa"/>
          </w:tcPr>
          <w:p w14:paraId="6D6FACB4" w14:textId="77777777" w:rsidR="00794D1B" w:rsidRDefault="00794D1B">
            <w:pPr>
              <w:tabs>
                <w:tab w:val="left" w:pos="3960"/>
              </w:tabs>
              <w:spacing w:before="100" w:after="100"/>
              <w:jc w:val="center"/>
              <w:rPr>
                <w:sz w:val="22"/>
              </w:rPr>
            </w:pPr>
          </w:p>
        </w:tc>
      </w:tr>
      <w:tr w:rsidR="00794D1B" w14:paraId="20E22BEA" w14:textId="77777777">
        <w:trPr>
          <w:cantSplit/>
          <w:jc w:val="center"/>
        </w:trPr>
        <w:tc>
          <w:tcPr>
            <w:tcW w:w="1148" w:type="dxa"/>
          </w:tcPr>
          <w:p w14:paraId="18FBB482" w14:textId="77777777" w:rsidR="00794D1B" w:rsidRDefault="00D93F1E">
            <w:pPr>
              <w:tabs>
                <w:tab w:val="left" w:pos="3960"/>
              </w:tabs>
              <w:spacing w:before="100" w:after="100"/>
              <w:jc w:val="center"/>
              <w:rPr>
                <w:sz w:val="22"/>
              </w:rPr>
            </w:pPr>
            <w:r>
              <w:rPr>
                <w:sz w:val="22"/>
              </w:rPr>
              <w:t>Z</w:t>
            </w:r>
          </w:p>
        </w:tc>
        <w:tc>
          <w:tcPr>
            <w:tcW w:w="3955" w:type="dxa"/>
          </w:tcPr>
          <w:p w14:paraId="0B48A9EF" w14:textId="77777777" w:rsidR="00794D1B" w:rsidRDefault="00D93F1E">
            <w:pPr>
              <w:tabs>
                <w:tab w:val="left" w:pos="3960"/>
              </w:tabs>
              <w:spacing w:before="100" w:after="100"/>
              <w:rPr>
                <w:sz w:val="22"/>
              </w:rPr>
            </w:pPr>
            <w:r>
              <w:rPr>
                <w:sz w:val="22"/>
              </w:rPr>
              <w:t>Éléments des coûts récurrents</w:t>
            </w:r>
          </w:p>
        </w:tc>
        <w:tc>
          <w:tcPr>
            <w:tcW w:w="1152" w:type="dxa"/>
          </w:tcPr>
          <w:p w14:paraId="7DABECF8" w14:textId="77777777" w:rsidR="00794D1B" w:rsidRDefault="00794D1B">
            <w:pPr>
              <w:tabs>
                <w:tab w:val="left" w:pos="3960"/>
              </w:tabs>
              <w:spacing w:before="100" w:after="100"/>
              <w:jc w:val="center"/>
              <w:rPr>
                <w:sz w:val="22"/>
              </w:rPr>
            </w:pPr>
          </w:p>
        </w:tc>
        <w:tc>
          <w:tcPr>
            <w:tcW w:w="1260" w:type="dxa"/>
          </w:tcPr>
          <w:p w14:paraId="47AEDA4F" w14:textId="77777777" w:rsidR="00794D1B" w:rsidRDefault="00794D1B">
            <w:pPr>
              <w:tabs>
                <w:tab w:val="left" w:pos="3960"/>
              </w:tabs>
              <w:spacing w:before="100" w:after="100"/>
              <w:jc w:val="center"/>
              <w:rPr>
                <w:sz w:val="22"/>
              </w:rPr>
            </w:pPr>
          </w:p>
        </w:tc>
        <w:tc>
          <w:tcPr>
            <w:tcW w:w="1440" w:type="dxa"/>
          </w:tcPr>
          <w:p w14:paraId="19F9D80D" w14:textId="77777777" w:rsidR="00794D1B" w:rsidRDefault="00794D1B">
            <w:pPr>
              <w:tabs>
                <w:tab w:val="left" w:pos="3960"/>
              </w:tabs>
              <w:spacing w:before="100" w:after="100"/>
              <w:jc w:val="center"/>
              <w:rPr>
                <w:sz w:val="22"/>
              </w:rPr>
            </w:pPr>
          </w:p>
        </w:tc>
      </w:tr>
      <w:tr w:rsidR="00794D1B" w14:paraId="590C3162" w14:textId="77777777">
        <w:trPr>
          <w:cantSplit/>
          <w:jc w:val="center"/>
        </w:trPr>
        <w:tc>
          <w:tcPr>
            <w:tcW w:w="1148" w:type="dxa"/>
          </w:tcPr>
          <w:p w14:paraId="1FBB6489" w14:textId="77777777" w:rsidR="00794D1B" w:rsidRDefault="00D93F1E">
            <w:pPr>
              <w:tabs>
                <w:tab w:val="left" w:pos="3960"/>
              </w:tabs>
              <w:spacing w:before="100" w:after="100"/>
              <w:jc w:val="center"/>
              <w:rPr>
                <w:sz w:val="22"/>
              </w:rPr>
            </w:pPr>
            <w:r>
              <w:rPr>
                <w:sz w:val="22"/>
              </w:rPr>
              <w:t>z.1</w:t>
            </w:r>
          </w:p>
        </w:tc>
        <w:tc>
          <w:tcPr>
            <w:tcW w:w="3955" w:type="dxa"/>
          </w:tcPr>
          <w:p w14:paraId="730C9BE8" w14:textId="77777777" w:rsidR="00794D1B" w:rsidRDefault="00D93F1E">
            <w:pPr>
              <w:tabs>
                <w:tab w:val="left" w:pos="3960"/>
              </w:tabs>
              <w:spacing w:before="100" w:after="100"/>
              <w:ind w:left="342"/>
              <w:rPr>
                <w:sz w:val="22"/>
              </w:rPr>
            </w:pPr>
            <w:r>
              <w:rPr>
                <w:sz w:val="22"/>
              </w:rPr>
              <w:t>Éléments de coûts récurrents du siège social</w:t>
            </w:r>
          </w:p>
        </w:tc>
        <w:tc>
          <w:tcPr>
            <w:tcW w:w="1152" w:type="dxa"/>
          </w:tcPr>
          <w:p w14:paraId="45C5FFB4" w14:textId="77777777" w:rsidR="00794D1B" w:rsidRDefault="00D93F1E">
            <w:pPr>
              <w:tabs>
                <w:tab w:val="left" w:pos="3960"/>
              </w:tabs>
              <w:spacing w:before="100" w:after="100"/>
              <w:jc w:val="center"/>
              <w:rPr>
                <w:sz w:val="22"/>
              </w:rPr>
            </w:pPr>
            <w:r>
              <w:rPr>
                <w:sz w:val="22"/>
              </w:rPr>
              <w:t>n.1</w:t>
            </w:r>
          </w:p>
        </w:tc>
        <w:tc>
          <w:tcPr>
            <w:tcW w:w="1260" w:type="dxa"/>
          </w:tcPr>
          <w:p w14:paraId="57EF6FEF" w14:textId="77777777" w:rsidR="00794D1B" w:rsidRDefault="00794D1B">
            <w:pPr>
              <w:tabs>
                <w:tab w:val="left" w:pos="3960"/>
              </w:tabs>
              <w:spacing w:before="100" w:after="100"/>
              <w:jc w:val="center"/>
              <w:rPr>
                <w:sz w:val="22"/>
              </w:rPr>
            </w:pPr>
          </w:p>
        </w:tc>
        <w:tc>
          <w:tcPr>
            <w:tcW w:w="1440" w:type="dxa"/>
          </w:tcPr>
          <w:p w14:paraId="17A611F9" w14:textId="77777777" w:rsidR="00794D1B" w:rsidRDefault="00794D1B">
            <w:pPr>
              <w:tabs>
                <w:tab w:val="left" w:pos="3960"/>
              </w:tabs>
              <w:spacing w:before="100" w:after="100"/>
              <w:jc w:val="center"/>
              <w:rPr>
                <w:sz w:val="22"/>
              </w:rPr>
            </w:pPr>
          </w:p>
        </w:tc>
      </w:tr>
      <w:tr w:rsidR="00794D1B" w14:paraId="086D8084" w14:textId="77777777">
        <w:trPr>
          <w:cantSplit/>
          <w:jc w:val="center"/>
        </w:trPr>
        <w:tc>
          <w:tcPr>
            <w:tcW w:w="1148" w:type="dxa"/>
          </w:tcPr>
          <w:p w14:paraId="43CF51B8" w14:textId="77777777" w:rsidR="00794D1B" w:rsidRDefault="00D93F1E">
            <w:pPr>
              <w:tabs>
                <w:tab w:val="left" w:pos="3960"/>
              </w:tabs>
              <w:spacing w:before="100" w:after="100"/>
              <w:jc w:val="center"/>
              <w:rPr>
                <w:sz w:val="22"/>
              </w:rPr>
            </w:pPr>
            <w:r>
              <w:rPr>
                <w:sz w:val="22"/>
              </w:rPr>
              <w:t>z.2</w:t>
            </w:r>
          </w:p>
        </w:tc>
        <w:tc>
          <w:tcPr>
            <w:tcW w:w="3955" w:type="dxa"/>
          </w:tcPr>
          <w:p w14:paraId="037EE6E0" w14:textId="77777777" w:rsidR="00794D1B" w:rsidRDefault="00D93F1E">
            <w:pPr>
              <w:tabs>
                <w:tab w:val="left" w:pos="3960"/>
              </w:tabs>
              <w:spacing w:before="100" w:after="100"/>
              <w:ind w:left="342"/>
              <w:rPr>
                <w:sz w:val="22"/>
              </w:rPr>
            </w:pPr>
            <w:r>
              <w:rPr>
                <w:sz w:val="22"/>
              </w:rPr>
              <w:t>Éléments de coûts récurrents de la Région 1</w:t>
            </w:r>
          </w:p>
        </w:tc>
        <w:tc>
          <w:tcPr>
            <w:tcW w:w="1152" w:type="dxa"/>
          </w:tcPr>
          <w:p w14:paraId="366BC97C" w14:textId="77777777" w:rsidR="00794D1B" w:rsidRDefault="00D93F1E">
            <w:pPr>
              <w:tabs>
                <w:tab w:val="left" w:pos="3960"/>
              </w:tabs>
              <w:spacing w:before="100" w:after="100"/>
              <w:jc w:val="center"/>
              <w:rPr>
                <w:sz w:val="22"/>
              </w:rPr>
            </w:pPr>
            <w:r>
              <w:rPr>
                <w:sz w:val="22"/>
              </w:rPr>
              <w:t>n.2</w:t>
            </w:r>
          </w:p>
        </w:tc>
        <w:tc>
          <w:tcPr>
            <w:tcW w:w="1260" w:type="dxa"/>
          </w:tcPr>
          <w:p w14:paraId="601D7708" w14:textId="77777777" w:rsidR="00794D1B" w:rsidRDefault="00794D1B">
            <w:pPr>
              <w:tabs>
                <w:tab w:val="left" w:pos="3960"/>
              </w:tabs>
              <w:spacing w:before="100" w:after="100"/>
              <w:jc w:val="center"/>
              <w:rPr>
                <w:sz w:val="22"/>
              </w:rPr>
            </w:pPr>
          </w:p>
        </w:tc>
        <w:tc>
          <w:tcPr>
            <w:tcW w:w="1440" w:type="dxa"/>
          </w:tcPr>
          <w:p w14:paraId="656C57B4" w14:textId="77777777" w:rsidR="00794D1B" w:rsidRDefault="00794D1B">
            <w:pPr>
              <w:tabs>
                <w:tab w:val="left" w:pos="3960"/>
              </w:tabs>
              <w:spacing w:before="100" w:after="100"/>
              <w:jc w:val="center"/>
              <w:rPr>
                <w:sz w:val="22"/>
              </w:rPr>
            </w:pPr>
          </w:p>
        </w:tc>
      </w:tr>
      <w:tr w:rsidR="00794D1B" w14:paraId="03CD31E7" w14:textId="77777777">
        <w:trPr>
          <w:cantSplit/>
          <w:trHeight w:hRule="exact" w:val="325"/>
          <w:jc w:val="center"/>
        </w:trPr>
        <w:tc>
          <w:tcPr>
            <w:tcW w:w="1148" w:type="dxa"/>
          </w:tcPr>
          <w:p w14:paraId="6BE7FF8C" w14:textId="77777777" w:rsidR="00794D1B" w:rsidRDefault="00794D1B">
            <w:pPr>
              <w:tabs>
                <w:tab w:val="left" w:pos="3960"/>
              </w:tabs>
              <w:spacing w:before="100" w:after="100"/>
              <w:jc w:val="center"/>
              <w:rPr>
                <w:sz w:val="22"/>
              </w:rPr>
            </w:pPr>
          </w:p>
        </w:tc>
        <w:tc>
          <w:tcPr>
            <w:tcW w:w="3955" w:type="dxa"/>
          </w:tcPr>
          <w:p w14:paraId="3E439585" w14:textId="77777777" w:rsidR="00794D1B" w:rsidRDefault="00794D1B">
            <w:pPr>
              <w:tabs>
                <w:tab w:val="left" w:pos="3960"/>
              </w:tabs>
              <w:spacing w:before="100" w:after="100"/>
              <w:rPr>
                <w:sz w:val="22"/>
              </w:rPr>
            </w:pPr>
          </w:p>
        </w:tc>
        <w:tc>
          <w:tcPr>
            <w:tcW w:w="1152" w:type="dxa"/>
          </w:tcPr>
          <w:p w14:paraId="41CBEC4D" w14:textId="77777777" w:rsidR="00794D1B" w:rsidRDefault="00794D1B">
            <w:pPr>
              <w:tabs>
                <w:tab w:val="left" w:pos="3960"/>
              </w:tabs>
              <w:spacing w:before="100" w:after="100"/>
              <w:jc w:val="center"/>
              <w:rPr>
                <w:sz w:val="22"/>
              </w:rPr>
            </w:pPr>
          </w:p>
        </w:tc>
        <w:tc>
          <w:tcPr>
            <w:tcW w:w="1260" w:type="dxa"/>
          </w:tcPr>
          <w:p w14:paraId="47352FC5" w14:textId="77777777" w:rsidR="00794D1B" w:rsidRDefault="00794D1B">
            <w:pPr>
              <w:tabs>
                <w:tab w:val="left" w:pos="3960"/>
              </w:tabs>
              <w:spacing w:before="100" w:after="100"/>
              <w:jc w:val="center"/>
              <w:rPr>
                <w:sz w:val="22"/>
              </w:rPr>
            </w:pPr>
          </w:p>
        </w:tc>
        <w:tc>
          <w:tcPr>
            <w:tcW w:w="1440" w:type="dxa"/>
          </w:tcPr>
          <w:p w14:paraId="5E7684B0" w14:textId="77777777" w:rsidR="00794D1B" w:rsidRDefault="00794D1B">
            <w:pPr>
              <w:tabs>
                <w:tab w:val="left" w:pos="3960"/>
              </w:tabs>
              <w:spacing w:before="100" w:after="100"/>
              <w:jc w:val="center"/>
              <w:rPr>
                <w:sz w:val="22"/>
              </w:rPr>
            </w:pPr>
          </w:p>
        </w:tc>
      </w:tr>
      <w:tr w:rsidR="00794D1B" w14:paraId="4227DA3D" w14:textId="77777777">
        <w:trPr>
          <w:cantSplit/>
          <w:jc w:val="center"/>
        </w:trPr>
        <w:tc>
          <w:tcPr>
            <w:tcW w:w="1148" w:type="dxa"/>
          </w:tcPr>
          <w:p w14:paraId="720015D9" w14:textId="77777777" w:rsidR="00794D1B" w:rsidRDefault="00794D1B">
            <w:pPr>
              <w:tabs>
                <w:tab w:val="left" w:pos="3960"/>
              </w:tabs>
              <w:spacing w:before="100" w:after="100"/>
              <w:jc w:val="center"/>
              <w:rPr>
                <w:sz w:val="22"/>
              </w:rPr>
            </w:pPr>
          </w:p>
        </w:tc>
        <w:tc>
          <w:tcPr>
            <w:tcW w:w="5107" w:type="dxa"/>
            <w:gridSpan w:val="2"/>
          </w:tcPr>
          <w:p w14:paraId="0853291C" w14:textId="77777777" w:rsidR="00794D1B" w:rsidRDefault="00D93F1E">
            <w:pPr>
              <w:tabs>
                <w:tab w:val="left" w:pos="3960"/>
              </w:tabs>
              <w:spacing w:before="100" w:after="100"/>
              <w:jc w:val="center"/>
              <w:rPr>
                <w:sz w:val="22"/>
              </w:rPr>
            </w:pPr>
            <w:r>
              <w:rPr>
                <w:sz w:val="22"/>
              </w:rPr>
              <w:t>SOUS-TOTAUX (à reporter sur le Tableau récapitulatif général des coûts)</w:t>
            </w:r>
          </w:p>
        </w:tc>
        <w:tc>
          <w:tcPr>
            <w:tcW w:w="1260" w:type="dxa"/>
          </w:tcPr>
          <w:p w14:paraId="795CD3A3" w14:textId="77777777" w:rsidR="00794D1B" w:rsidRDefault="00794D1B">
            <w:pPr>
              <w:tabs>
                <w:tab w:val="left" w:pos="3960"/>
              </w:tabs>
              <w:spacing w:before="100" w:after="100"/>
              <w:jc w:val="center"/>
              <w:rPr>
                <w:sz w:val="22"/>
              </w:rPr>
            </w:pPr>
          </w:p>
        </w:tc>
        <w:tc>
          <w:tcPr>
            <w:tcW w:w="1440" w:type="dxa"/>
          </w:tcPr>
          <w:p w14:paraId="79300474" w14:textId="77777777" w:rsidR="00794D1B" w:rsidRDefault="00794D1B">
            <w:pPr>
              <w:tabs>
                <w:tab w:val="left" w:pos="3960"/>
              </w:tabs>
              <w:spacing w:before="100" w:after="100"/>
              <w:jc w:val="center"/>
              <w:rPr>
                <w:sz w:val="22"/>
              </w:rPr>
            </w:pPr>
          </w:p>
        </w:tc>
      </w:tr>
    </w:tbl>
    <w:p w14:paraId="0DEC38FE" w14:textId="77777777" w:rsidR="00794D1B" w:rsidRDefault="00D93F1E">
      <w:pPr>
        <w:tabs>
          <w:tab w:val="left" w:pos="3960"/>
        </w:tabs>
        <w:ind w:left="1260" w:hanging="1260"/>
        <w:rPr>
          <w:sz w:val="22"/>
        </w:rPr>
      </w:pPr>
      <w:r>
        <w:rPr>
          <w:b/>
          <w:sz w:val="22"/>
        </w:rPr>
        <w:t>Remarque :</w:t>
      </w:r>
      <w:r>
        <w:rPr>
          <w:sz w:val="22"/>
        </w:rPr>
        <w:tab/>
        <w:t xml:space="preserve">Se référer aux Sous-tableaux des coûts récurrents des composants spécifiques </w:t>
      </w:r>
      <w:proofErr w:type="gramStart"/>
      <w:r>
        <w:rPr>
          <w:sz w:val="22"/>
        </w:rPr>
        <w:t>constituant  chaque</w:t>
      </w:r>
      <w:proofErr w:type="gramEnd"/>
      <w:r>
        <w:rPr>
          <w:sz w:val="22"/>
        </w:rPr>
        <w:t xml:space="preserve"> sous-système ou rubrique figurant dans ce tableau récapitulatif.</w:t>
      </w:r>
    </w:p>
    <w:p w14:paraId="3A533227" w14:textId="77777777" w:rsidR="00794D1B" w:rsidRDefault="00794D1B">
      <w:pPr>
        <w:tabs>
          <w:tab w:val="left" w:pos="3960"/>
        </w:tabs>
        <w:ind w:left="1260" w:hanging="1260"/>
        <w:rPr>
          <w:sz w:val="22"/>
        </w:rPr>
      </w:pP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4320"/>
        <w:gridCol w:w="5238"/>
      </w:tblGrid>
      <w:tr w:rsidR="00794D1B" w14:paraId="20DC72FB" w14:textId="77777777">
        <w:trPr>
          <w:cantSplit/>
          <w:jc w:val="center"/>
        </w:trPr>
        <w:tc>
          <w:tcPr>
            <w:tcW w:w="4320" w:type="dxa"/>
          </w:tcPr>
          <w:p w14:paraId="24B7DFC1" w14:textId="77777777" w:rsidR="00794D1B" w:rsidRDefault="00D93F1E">
            <w:pPr>
              <w:tabs>
                <w:tab w:val="left" w:pos="3960"/>
              </w:tabs>
              <w:spacing w:before="100" w:after="100"/>
              <w:jc w:val="right"/>
              <w:rPr>
                <w:sz w:val="22"/>
              </w:rPr>
            </w:pPr>
            <w:r>
              <w:rPr>
                <w:sz w:val="22"/>
              </w:rPr>
              <w:t>Nom du Soumissionnaire :</w:t>
            </w:r>
          </w:p>
        </w:tc>
        <w:tc>
          <w:tcPr>
            <w:tcW w:w="5238" w:type="dxa"/>
          </w:tcPr>
          <w:p w14:paraId="3D0FC3EF" w14:textId="77777777" w:rsidR="00794D1B" w:rsidRDefault="00794D1B">
            <w:pPr>
              <w:tabs>
                <w:tab w:val="left" w:pos="3960"/>
              </w:tabs>
              <w:spacing w:before="100" w:after="100"/>
              <w:jc w:val="center"/>
              <w:rPr>
                <w:sz w:val="22"/>
              </w:rPr>
            </w:pPr>
          </w:p>
        </w:tc>
      </w:tr>
      <w:tr w:rsidR="00794D1B" w14:paraId="10792C2E" w14:textId="77777777">
        <w:trPr>
          <w:cantSplit/>
          <w:jc w:val="center"/>
        </w:trPr>
        <w:tc>
          <w:tcPr>
            <w:tcW w:w="4320" w:type="dxa"/>
          </w:tcPr>
          <w:p w14:paraId="4433C1C7" w14:textId="77777777" w:rsidR="00794D1B" w:rsidRDefault="00D93F1E">
            <w:pPr>
              <w:tabs>
                <w:tab w:val="left" w:pos="3960"/>
              </w:tabs>
              <w:spacing w:before="100" w:after="100"/>
              <w:jc w:val="right"/>
              <w:rPr>
                <w:sz w:val="22"/>
              </w:rPr>
            </w:pPr>
            <w:r>
              <w:rPr>
                <w:sz w:val="22"/>
              </w:rPr>
              <w:t>Signataire autorisé du Soumissionnaire :</w:t>
            </w:r>
          </w:p>
        </w:tc>
        <w:tc>
          <w:tcPr>
            <w:tcW w:w="5238" w:type="dxa"/>
          </w:tcPr>
          <w:p w14:paraId="109DCAC9" w14:textId="77777777" w:rsidR="00794D1B" w:rsidRDefault="00794D1B">
            <w:pPr>
              <w:tabs>
                <w:tab w:val="left" w:pos="3960"/>
              </w:tabs>
              <w:spacing w:before="100" w:after="100"/>
              <w:jc w:val="center"/>
              <w:rPr>
                <w:sz w:val="22"/>
              </w:rPr>
            </w:pPr>
          </w:p>
        </w:tc>
      </w:tr>
    </w:tbl>
    <w:p w14:paraId="13A0AC2B" w14:textId="77777777" w:rsidR="00794D1B" w:rsidRDefault="00D93F1E">
      <w:pPr>
        <w:pStyle w:val="Head82"/>
        <w:tabs>
          <w:tab w:val="left" w:pos="3960"/>
        </w:tabs>
        <w:rPr>
          <w:rStyle w:val="PreparersOption"/>
        </w:rPr>
      </w:pPr>
      <w:r>
        <w:br w:type="page"/>
      </w:r>
      <w:bookmarkStart w:id="112" w:name="_Toc47170454"/>
      <w:r>
        <w:rPr>
          <w:rFonts w:ascii="Times New Roman" w:hAnsi="Times New Roman"/>
        </w:rPr>
        <w:lastRenderedPageBreak/>
        <w:t>2.5 Sous-tableau des coûts de fourniture et d'installation</w:t>
      </w:r>
      <w:r>
        <w:rPr>
          <w:rStyle w:val="PreparersOption"/>
        </w:rPr>
        <w:t xml:space="preserve"> </w:t>
      </w:r>
      <w:r>
        <w:rPr>
          <w:rStyle w:val="PreparersOption"/>
          <w:sz w:val="28"/>
        </w:rPr>
        <w:t>[insérer :  numéro d'identification]</w:t>
      </w:r>
      <w:bookmarkEnd w:id="112"/>
    </w:p>
    <w:p w14:paraId="15F99DBA" w14:textId="77777777" w:rsidR="00794D1B" w:rsidRDefault="00D93F1E">
      <w:pPr>
        <w:tabs>
          <w:tab w:val="left" w:pos="3960"/>
        </w:tabs>
        <w:rPr>
          <w:sz w:val="22"/>
        </w:rPr>
      </w:pPr>
      <w:r>
        <w:t xml:space="preserve">Rubrique no.  </w:t>
      </w:r>
      <w:r>
        <w:rPr>
          <w:rStyle w:val="preparersnote"/>
          <w:b w:val="0"/>
        </w:rPr>
        <w:t>[</w:t>
      </w:r>
      <w:proofErr w:type="gramStart"/>
      <w:r>
        <w:rPr>
          <w:rStyle w:val="preparersnote"/>
          <w:b w:val="0"/>
        </w:rPr>
        <w:t>préciser</w:t>
      </w:r>
      <w:proofErr w:type="gramEnd"/>
      <w:r>
        <w:rPr>
          <w:rStyle w:val="preparersnote"/>
          <w:b w:val="0"/>
        </w:rPr>
        <w:t xml:space="preserve"> :</w:t>
      </w:r>
      <w:r>
        <w:rPr>
          <w:rStyle w:val="preparersnote"/>
        </w:rPr>
        <w:t xml:space="preserve">  numéro de rubrique correspondant dans le Tableau récapitulatif des coûts de fourniture et d'installation (par ex. 1.1)</w:t>
      </w:r>
      <w:r>
        <w:rPr>
          <w:rStyle w:val="preparersnote"/>
          <w:b w:val="0"/>
          <w:sz w:val="22"/>
        </w:rPr>
        <w:t>]</w:t>
      </w:r>
    </w:p>
    <w:p w14:paraId="2424B393" w14:textId="076C03F8" w:rsidR="00794D1B" w:rsidRDefault="00D93F1E">
      <w:pPr>
        <w:tabs>
          <w:tab w:val="left" w:pos="3960"/>
        </w:tabs>
        <w:rPr>
          <w:rStyle w:val="preparersnote"/>
        </w:rPr>
      </w:pPr>
      <w:r>
        <w:rPr>
          <w:rStyle w:val="preparersnote"/>
          <w:b w:val="0"/>
        </w:rPr>
        <w:t>[En fonction des impératifs de fourniture, d'installation et de réception opérationnelle du Système, préciser dans le Sous-tableau ci-</w:t>
      </w:r>
      <w:proofErr w:type="gramStart"/>
      <w:r>
        <w:rPr>
          <w:rStyle w:val="preparersnote"/>
          <w:b w:val="0"/>
        </w:rPr>
        <w:t>dessous:</w:t>
      </w:r>
      <w:proofErr w:type="gramEnd"/>
      <w:r>
        <w:rPr>
          <w:rStyle w:val="preparersnote"/>
        </w:rPr>
        <w:t xml:space="preserve">  les composants et leurs quantités pour la rubrique indiquée ci-dessus, en modifiant les composants et les éléments selon les besoins. Reproduire le Sous-tableau autant que nécessaire pour couvrir chacune des rubriques du Tableau récapitulatif des coûts de fourniture et d'installation.]</w:t>
      </w:r>
    </w:p>
    <w:p w14:paraId="2F09E16D" w14:textId="55E0F8C4" w:rsidR="00794D1B" w:rsidRDefault="00D93F1E">
      <w:pPr>
        <w:tabs>
          <w:tab w:val="left" w:pos="3960"/>
        </w:tabs>
        <w:spacing w:after="180"/>
      </w:pPr>
      <w:r>
        <w:t>Les prix, tarifs et les sous-totaux DOIVENT être indiqués conformément aux Clauses 14 et 15 des IS. Les prix unitaires des mêmes éléments qui apparaissent plusieurs fois dans le tableau doivent être identiques en termes de montant et de monnaie.</w:t>
      </w:r>
    </w:p>
    <w:tbl>
      <w:tblPr>
        <w:tblW w:w="11835" w:type="dxa"/>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29" w:type="dxa"/>
          <w:right w:w="29" w:type="dxa"/>
        </w:tblCellMar>
        <w:tblLook w:val="0000" w:firstRow="0" w:lastRow="0" w:firstColumn="0" w:lastColumn="0" w:noHBand="0" w:noVBand="0"/>
      </w:tblPr>
      <w:tblGrid>
        <w:gridCol w:w="968"/>
        <w:gridCol w:w="3217"/>
        <w:gridCol w:w="900"/>
        <w:gridCol w:w="810"/>
        <w:gridCol w:w="990"/>
        <w:gridCol w:w="1035"/>
        <w:gridCol w:w="945"/>
        <w:gridCol w:w="990"/>
        <w:gridCol w:w="990"/>
        <w:gridCol w:w="990"/>
      </w:tblGrid>
      <w:tr w:rsidR="00794D1B" w14:paraId="22D8E47E" w14:textId="77777777">
        <w:trPr>
          <w:cantSplit/>
          <w:tblHeader/>
          <w:jc w:val="center"/>
        </w:trPr>
        <w:tc>
          <w:tcPr>
            <w:tcW w:w="968" w:type="dxa"/>
          </w:tcPr>
          <w:p w14:paraId="2919CFF7" w14:textId="77777777" w:rsidR="00794D1B" w:rsidRDefault="00794D1B">
            <w:pPr>
              <w:tabs>
                <w:tab w:val="left" w:pos="3960"/>
              </w:tabs>
              <w:spacing w:after="0"/>
              <w:jc w:val="center"/>
              <w:rPr>
                <w:b/>
                <w:sz w:val="20"/>
              </w:rPr>
            </w:pPr>
          </w:p>
        </w:tc>
        <w:tc>
          <w:tcPr>
            <w:tcW w:w="3217" w:type="dxa"/>
          </w:tcPr>
          <w:p w14:paraId="5E4C0780" w14:textId="77777777" w:rsidR="00794D1B" w:rsidRDefault="00794D1B">
            <w:pPr>
              <w:tabs>
                <w:tab w:val="left" w:pos="3960"/>
              </w:tabs>
              <w:spacing w:after="0"/>
              <w:jc w:val="center"/>
              <w:rPr>
                <w:b/>
                <w:sz w:val="20"/>
              </w:rPr>
            </w:pPr>
          </w:p>
        </w:tc>
        <w:tc>
          <w:tcPr>
            <w:tcW w:w="900" w:type="dxa"/>
          </w:tcPr>
          <w:p w14:paraId="25C8B25C" w14:textId="77777777" w:rsidR="00794D1B" w:rsidRDefault="00794D1B">
            <w:pPr>
              <w:tabs>
                <w:tab w:val="left" w:pos="3960"/>
              </w:tabs>
              <w:spacing w:after="0"/>
              <w:jc w:val="center"/>
              <w:rPr>
                <w:b/>
                <w:sz w:val="20"/>
              </w:rPr>
            </w:pPr>
          </w:p>
        </w:tc>
        <w:tc>
          <w:tcPr>
            <w:tcW w:w="810" w:type="dxa"/>
          </w:tcPr>
          <w:p w14:paraId="1F6F4CBD" w14:textId="77777777" w:rsidR="00794D1B" w:rsidRDefault="00794D1B">
            <w:pPr>
              <w:tabs>
                <w:tab w:val="left" w:pos="3960"/>
              </w:tabs>
              <w:spacing w:after="0"/>
              <w:jc w:val="center"/>
              <w:rPr>
                <w:b/>
                <w:sz w:val="20"/>
              </w:rPr>
            </w:pPr>
          </w:p>
        </w:tc>
        <w:tc>
          <w:tcPr>
            <w:tcW w:w="2970" w:type="dxa"/>
            <w:gridSpan w:val="3"/>
          </w:tcPr>
          <w:p w14:paraId="0BDFB5EC" w14:textId="77777777" w:rsidR="00794D1B" w:rsidRDefault="00D93F1E">
            <w:pPr>
              <w:tabs>
                <w:tab w:val="left" w:pos="3960"/>
              </w:tabs>
              <w:spacing w:after="0"/>
              <w:jc w:val="center"/>
              <w:rPr>
                <w:b/>
                <w:i/>
                <w:sz w:val="20"/>
              </w:rPr>
            </w:pPr>
            <w:r>
              <w:rPr>
                <w:b/>
                <w:sz w:val="20"/>
              </w:rPr>
              <w:t>Prix unitaires/tarifs</w:t>
            </w:r>
          </w:p>
        </w:tc>
        <w:tc>
          <w:tcPr>
            <w:tcW w:w="2970" w:type="dxa"/>
            <w:gridSpan w:val="3"/>
          </w:tcPr>
          <w:p w14:paraId="2052C83F" w14:textId="77777777" w:rsidR="00794D1B" w:rsidRDefault="00D93F1E">
            <w:pPr>
              <w:tabs>
                <w:tab w:val="left" w:pos="3960"/>
              </w:tabs>
              <w:spacing w:after="0"/>
              <w:jc w:val="center"/>
              <w:rPr>
                <w:b/>
                <w:i/>
                <w:sz w:val="20"/>
              </w:rPr>
            </w:pPr>
            <w:r>
              <w:rPr>
                <w:b/>
                <w:sz w:val="20"/>
              </w:rPr>
              <w:t>Prix Totaux</w:t>
            </w:r>
          </w:p>
        </w:tc>
      </w:tr>
      <w:tr w:rsidR="00794D1B" w14:paraId="439C4753" w14:textId="77777777">
        <w:trPr>
          <w:cantSplit/>
          <w:tblHeader/>
          <w:jc w:val="center"/>
        </w:trPr>
        <w:tc>
          <w:tcPr>
            <w:tcW w:w="968" w:type="dxa"/>
          </w:tcPr>
          <w:p w14:paraId="75C273D0" w14:textId="77777777" w:rsidR="00794D1B" w:rsidRDefault="00794D1B">
            <w:pPr>
              <w:tabs>
                <w:tab w:val="left" w:pos="3960"/>
              </w:tabs>
              <w:spacing w:after="0"/>
              <w:jc w:val="center"/>
              <w:rPr>
                <w:b/>
                <w:sz w:val="20"/>
              </w:rPr>
            </w:pPr>
          </w:p>
        </w:tc>
        <w:tc>
          <w:tcPr>
            <w:tcW w:w="3217" w:type="dxa"/>
          </w:tcPr>
          <w:p w14:paraId="3FE1DBB0" w14:textId="77777777" w:rsidR="00794D1B" w:rsidRDefault="00794D1B">
            <w:pPr>
              <w:tabs>
                <w:tab w:val="left" w:pos="3960"/>
              </w:tabs>
              <w:spacing w:after="0"/>
              <w:jc w:val="center"/>
              <w:rPr>
                <w:b/>
                <w:sz w:val="20"/>
              </w:rPr>
            </w:pPr>
          </w:p>
        </w:tc>
        <w:tc>
          <w:tcPr>
            <w:tcW w:w="900" w:type="dxa"/>
          </w:tcPr>
          <w:p w14:paraId="56B5C2C8" w14:textId="77777777" w:rsidR="00794D1B" w:rsidRDefault="00794D1B">
            <w:pPr>
              <w:tabs>
                <w:tab w:val="left" w:pos="3960"/>
              </w:tabs>
              <w:spacing w:after="0"/>
              <w:jc w:val="center"/>
              <w:rPr>
                <w:b/>
                <w:sz w:val="20"/>
              </w:rPr>
            </w:pPr>
          </w:p>
        </w:tc>
        <w:tc>
          <w:tcPr>
            <w:tcW w:w="810" w:type="dxa"/>
          </w:tcPr>
          <w:p w14:paraId="15FE5650" w14:textId="77777777" w:rsidR="00794D1B" w:rsidRDefault="00794D1B">
            <w:pPr>
              <w:tabs>
                <w:tab w:val="left" w:pos="3960"/>
              </w:tabs>
              <w:spacing w:after="0"/>
              <w:jc w:val="center"/>
              <w:rPr>
                <w:b/>
                <w:sz w:val="20"/>
              </w:rPr>
            </w:pPr>
          </w:p>
        </w:tc>
        <w:tc>
          <w:tcPr>
            <w:tcW w:w="990" w:type="dxa"/>
          </w:tcPr>
          <w:p w14:paraId="594204DE" w14:textId="77777777" w:rsidR="00794D1B" w:rsidRDefault="00D93F1E">
            <w:pPr>
              <w:tabs>
                <w:tab w:val="left" w:pos="3960"/>
              </w:tabs>
              <w:spacing w:before="120" w:after="0"/>
              <w:jc w:val="center"/>
              <w:rPr>
                <w:b/>
                <w:i/>
                <w:sz w:val="20"/>
              </w:rPr>
            </w:pPr>
            <w:r>
              <w:rPr>
                <w:b/>
                <w:sz w:val="20"/>
              </w:rPr>
              <w:t>Éléments d’origine locale</w:t>
            </w:r>
          </w:p>
        </w:tc>
        <w:tc>
          <w:tcPr>
            <w:tcW w:w="1980" w:type="dxa"/>
            <w:gridSpan w:val="2"/>
          </w:tcPr>
          <w:p w14:paraId="54C18F44" w14:textId="77777777" w:rsidR="00794D1B" w:rsidRDefault="00D93F1E">
            <w:pPr>
              <w:tabs>
                <w:tab w:val="left" w:pos="3960"/>
              </w:tabs>
              <w:spacing w:after="0"/>
              <w:jc w:val="center"/>
              <w:rPr>
                <w:b/>
                <w:i/>
                <w:sz w:val="20"/>
              </w:rPr>
            </w:pPr>
            <w:r>
              <w:rPr>
                <w:b/>
                <w:sz w:val="20"/>
              </w:rPr>
              <w:t>Éléments provenant d’un pays autre que celui de l’Acheteur</w:t>
            </w:r>
          </w:p>
        </w:tc>
        <w:tc>
          <w:tcPr>
            <w:tcW w:w="990" w:type="dxa"/>
          </w:tcPr>
          <w:p w14:paraId="20A1FCA5" w14:textId="77777777" w:rsidR="00794D1B" w:rsidRDefault="00D93F1E">
            <w:pPr>
              <w:tabs>
                <w:tab w:val="left" w:pos="3960"/>
              </w:tabs>
              <w:spacing w:before="100" w:after="100"/>
              <w:jc w:val="center"/>
              <w:rPr>
                <w:b/>
                <w:i/>
                <w:sz w:val="20"/>
              </w:rPr>
            </w:pPr>
            <w:r>
              <w:rPr>
                <w:b/>
                <w:sz w:val="20"/>
              </w:rPr>
              <w:t>Éléments d’origine locale</w:t>
            </w:r>
          </w:p>
        </w:tc>
        <w:tc>
          <w:tcPr>
            <w:tcW w:w="1980" w:type="dxa"/>
            <w:gridSpan w:val="2"/>
          </w:tcPr>
          <w:p w14:paraId="016610B9" w14:textId="77777777" w:rsidR="00794D1B" w:rsidRDefault="00D93F1E">
            <w:pPr>
              <w:tabs>
                <w:tab w:val="left" w:pos="3960"/>
              </w:tabs>
              <w:spacing w:after="0"/>
              <w:jc w:val="center"/>
              <w:rPr>
                <w:b/>
                <w:i/>
                <w:sz w:val="20"/>
              </w:rPr>
            </w:pPr>
            <w:r>
              <w:rPr>
                <w:b/>
                <w:sz w:val="20"/>
              </w:rPr>
              <w:t>Éléments provenant d’un pays autre que celui de l’Acheteur</w:t>
            </w:r>
          </w:p>
        </w:tc>
      </w:tr>
      <w:tr w:rsidR="00794D1B" w14:paraId="75EC04DC" w14:textId="77777777">
        <w:trPr>
          <w:cantSplit/>
          <w:tblHeader/>
          <w:jc w:val="center"/>
        </w:trPr>
        <w:tc>
          <w:tcPr>
            <w:tcW w:w="968" w:type="dxa"/>
          </w:tcPr>
          <w:p w14:paraId="5D6904E2" w14:textId="77777777" w:rsidR="00794D1B" w:rsidRDefault="00D93F1E">
            <w:pPr>
              <w:tabs>
                <w:tab w:val="left" w:pos="3960"/>
              </w:tabs>
              <w:spacing w:after="0"/>
              <w:jc w:val="center"/>
              <w:rPr>
                <w:b/>
                <w:sz w:val="20"/>
              </w:rPr>
            </w:pPr>
            <w:r>
              <w:rPr>
                <w:b/>
                <w:sz w:val="20"/>
              </w:rPr>
              <w:t xml:space="preserve">Composant </w:t>
            </w:r>
            <w:r>
              <w:rPr>
                <w:b/>
                <w:sz w:val="20"/>
              </w:rPr>
              <w:br/>
              <w:t>N°.</w:t>
            </w:r>
          </w:p>
        </w:tc>
        <w:tc>
          <w:tcPr>
            <w:tcW w:w="3217" w:type="dxa"/>
          </w:tcPr>
          <w:p w14:paraId="20ED2D37" w14:textId="77777777" w:rsidR="00794D1B" w:rsidRDefault="00D93F1E">
            <w:pPr>
              <w:tabs>
                <w:tab w:val="left" w:pos="3960"/>
              </w:tabs>
              <w:spacing w:after="0"/>
              <w:jc w:val="center"/>
              <w:rPr>
                <w:b/>
                <w:sz w:val="20"/>
              </w:rPr>
            </w:pPr>
            <w:r>
              <w:rPr>
                <w:b/>
                <w:sz w:val="20"/>
              </w:rPr>
              <w:t>Description du composant</w:t>
            </w:r>
          </w:p>
        </w:tc>
        <w:tc>
          <w:tcPr>
            <w:tcW w:w="900" w:type="dxa"/>
          </w:tcPr>
          <w:p w14:paraId="45EC6C06" w14:textId="77777777" w:rsidR="00794D1B" w:rsidRDefault="00D93F1E">
            <w:pPr>
              <w:tabs>
                <w:tab w:val="left" w:pos="3960"/>
              </w:tabs>
              <w:spacing w:after="0"/>
              <w:jc w:val="center"/>
              <w:rPr>
                <w:b/>
                <w:sz w:val="20"/>
              </w:rPr>
            </w:pPr>
            <w:r>
              <w:rPr>
                <w:b/>
                <w:sz w:val="20"/>
              </w:rPr>
              <w:t>Code du pays d'origine</w:t>
            </w:r>
          </w:p>
        </w:tc>
        <w:tc>
          <w:tcPr>
            <w:tcW w:w="810" w:type="dxa"/>
          </w:tcPr>
          <w:p w14:paraId="19F9023E" w14:textId="77777777" w:rsidR="00794D1B" w:rsidRDefault="00D93F1E">
            <w:pPr>
              <w:tabs>
                <w:tab w:val="left" w:pos="3960"/>
              </w:tabs>
              <w:spacing w:after="0"/>
              <w:jc w:val="center"/>
              <w:rPr>
                <w:b/>
                <w:sz w:val="20"/>
              </w:rPr>
            </w:pPr>
            <w:r>
              <w:rPr>
                <w:b/>
                <w:sz w:val="20"/>
              </w:rPr>
              <w:t>Quantité</w:t>
            </w:r>
          </w:p>
        </w:tc>
        <w:tc>
          <w:tcPr>
            <w:tcW w:w="990" w:type="dxa"/>
          </w:tcPr>
          <w:p w14:paraId="00D7B2C2" w14:textId="77777777" w:rsidR="00794D1B" w:rsidRDefault="00D93F1E">
            <w:pPr>
              <w:tabs>
                <w:tab w:val="left" w:pos="3960"/>
              </w:tabs>
              <w:spacing w:before="120" w:after="0"/>
              <w:jc w:val="center"/>
              <w:rPr>
                <w:b/>
                <w:i/>
                <w:sz w:val="20"/>
              </w:rPr>
            </w:pPr>
            <w:r>
              <w:rPr>
                <w:rStyle w:val="PreparersOption"/>
                <w:b w:val="0"/>
                <w:sz w:val="22"/>
              </w:rPr>
              <w:t>[</w:t>
            </w:r>
            <w:proofErr w:type="gramStart"/>
            <w:r>
              <w:rPr>
                <w:rStyle w:val="PreparersOption"/>
                <w:b w:val="0"/>
                <w:sz w:val="22"/>
              </w:rPr>
              <w:t>insérer</w:t>
            </w:r>
            <w:proofErr w:type="gramEnd"/>
            <w:r>
              <w:rPr>
                <w:rStyle w:val="PreparersOption"/>
                <w:b w:val="0"/>
                <w:sz w:val="22"/>
              </w:rPr>
              <w:t xml:space="preserve"> :</w:t>
            </w:r>
            <w:r>
              <w:rPr>
                <w:rStyle w:val="PreparersOption"/>
                <w:sz w:val="22"/>
              </w:rPr>
              <w:t xml:space="preserve">  Monnaie</w:t>
            </w:r>
            <w:r>
              <w:rPr>
                <w:rStyle w:val="PreparersOption"/>
                <w:b w:val="0"/>
                <w:sz w:val="22"/>
              </w:rPr>
              <w:t>]</w:t>
            </w:r>
          </w:p>
        </w:tc>
        <w:tc>
          <w:tcPr>
            <w:tcW w:w="1035" w:type="dxa"/>
          </w:tcPr>
          <w:p w14:paraId="6DF172B9" w14:textId="77777777" w:rsidR="00794D1B" w:rsidRDefault="00D93F1E">
            <w:pPr>
              <w:tabs>
                <w:tab w:val="left" w:pos="3960"/>
              </w:tabs>
              <w:spacing w:before="100" w:after="100"/>
              <w:jc w:val="center"/>
              <w:rPr>
                <w:b/>
                <w:i/>
                <w:sz w:val="20"/>
              </w:rPr>
            </w:pPr>
            <w:r>
              <w:rPr>
                <w:rStyle w:val="PreparersOption"/>
                <w:b w:val="0"/>
                <w:sz w:val="22"/>
              </w:rPr>
              <w:t>[</w:t>
            </w:r>
            <w:proofErr w:type="gramStart"/>
            <w:r>
              <w:rPr>
                <w:rStyle w:val="PreparersOption"/>
                <w:b w:val="0"/>
                <w:sz w:val="22"/>
              </w:rPr>
              <w:t>insérer</w:t>
            </w:r>
            <w:proofErr w:type="gramEnd"/>
            <w:r>
              <w:rPr>
                <w:rStyle w:val="PreparersOption"/>
                <w:b w:val="0"/>
                <w:sz w:val="22"/>
              </w:rPr>
              <w:t xml:space="preserve"> :</w:t>
            </w:r>
            <w:r>
              <w:rPr>
                <w:rStyle w:val="PreparersOption"/>
                <w:sz w:val="22"/>
              </w:rPr>
              <w:t xml:space="preserve">  Monnaie</w:t>
            </w:r>
            <w:r>
              <w:rPr>
                <w:rStyle w:val="PreparersOption"/>
                <w:b w:val="0"/>
                <w:sz w:val="22"/>
              </w:rPr>
              <w:t>]</w:t>
            </w:r>
          </w:p>
        </w:tc>
        <w:tc>
          <w:tcPr>
            <w:tcW w:w="945" w:type="dxa"/>
          </w:tcPr>
          <w:p w14:paraId="62CB1087" w14:textId="77777777" w:rsidR="00794D1B" w:rsidRDefault="00D93F1E">
            <w:pPr>
              <w:tabs>
                <w:tab w:val="left" w:pos="3960"/>
              </w:tabs>
              <w:spacing w:after="0"/>
              <w:jc w:val="center"/>
              <w:rPr>
                <w:b/>
                <w:i/>
                <w:sz w:val="20"/>
              </w:rPr>
            </w:pPr>
            <w:r>
              <w:rPr>
                <w:rStyle w:val="PreparersOption"/>
                <w:b w:val="0"/>
                <w:sz w:val="22"/>
              </w:rPr>
              <w:t>[</w:t>
            </w:r>
            <w:proofErr w:type="gramStart"/>
            <w:r>
              <w:rPr>
                <w:rStyle w:val="PreparersOption"/>
                <w:b w:val="0"/>
                <w:sz w:val="22"/>
              </w:rPr>
              <w:t>insérer</w:t>
            </w:r>
            <w:proofErr w:type="gramEnd"/>
            <w:r>
              <w:rPr>
                <w:rStyle w:val="PreparersOption"/>
                <w:b w:val="0"/>
                <w:sz w:val="22"/>
              </w:rPr>
              <w:t xml:space="preserve"> :</w:t>
            </w:r>
            <w:r>
              <w:rPr>
                <w:rStyle w:val="PreparersOption"/>
                <w:sz w:val="22"/>
              </w:rPr>
              <w:t xml:space="preserve">  Monnaie</w:t>
            </w:r>
            <w:r>
              <w:rPr>
                <w:rStyle w:val="PreparersOption"/>
                <w:b w:val="0"/>
                <w:sz w:val="22"/>
              </w:rPr>
              <w:t>]</w:t>
            </w:r>
          </w:p>
        </w:tc>
        <w:tc>
          <w:tcPr>
            <w:tcW w:w="990" w:type="dxa"/>
          </w:tcPr>
          <w:p w14:paraId="2345F106" w14:textId="77777777" w:rsidR="00794D1B" w:rsidRDefault="00D93F1E">
            <w:pPr>
              <w:tabs>
                <w:tab w:val="left" w:pos="3960"/>
              </w:tabs>
              <w:spacing w:before="100" w:after="100"/>
              <w:jc w:val="center"/>
              <w:rPr>
                <w:b/>
                <w:i/>
                <w:sz w:val="20"/>
              </w:rPr>
            </w:pPr>
            <w:r>
              <w:rPr>
                <w:rStyle w:val="PreparersOption"/>
                <w:b w:val="0"/>
                <w:sz w:val="22"/>
              </w:rPr>
              <w:t>[</w:t>
            </w:r>
            <w:proofErr w:type="gramStart"/>
            <w:r>
              <w:rPr>
                <w:rStyle w:val="PreparersOption"/>
                <w:b w:val="0"/>
                <w:sz w:val="22"/>
              </w:rPr>
              <w:t>insérer</w:t>
            </w:r>
            <w:proofErr w:type="gramEnd"/>
            <w:r>
              <w:rPr>
                <w:rStyle w:val="PreparersOption"/>
                <w:b w:val="0"/>
                <w:sz w:val="22"/>
              </w:rPr>
              <w:t xml:space="preserve"> :</w:t>
            </w:r>
            <w:r>
              <w:rPr>
                <w:rStyle w:val="PreparersOption"/>
                <w:sz w:val="22"/>
              </w:rPr>
              <w:t xml:space="preserve">  Monnaie</w:t>
            </w:r>
            <w:r>
              <w:rPr>
                <w:rStyle w:val="PreparersOption"/>
                <w:b w:val="0"/>
                <w:sz w:val="22"/>
              </w:rPr>
              <w:t>]</w:t>
            </w:r>
          </w:p>
        </w:tc>
        <w:tc>
          <w:tcPr>
            <w:tcW w:w="990" w:type="dxa"/>
          </w:tcPr>
          <w:p w14:paraId="4D3C2ED2" w14:textId="77777777" w:rsidR="00794D1B" w:rsidRDefault="00D93F1E">
            <w:pPr>
              <w:tabs>
                <w:tab w:val="left" w:pos="3960"/>
              </w:tabs>
              <w:spacing w:before="100" w:after="100"/>
              <w:jc w:val="center"/>
              <w:rPr>
                <w:b/>
                <w:i/>
                <w:sz w:val="20"/>
              </w:rPr>
            </w:pPr>
            <w:r>
              <w:rPr>
                <w:rStyle w:val="PreparersOption"/>
                <w:b w:val="0"/>
                <w:sz w:val="22"/>
              </w:rPr>
              <w:t>[</w:t>
            </w:r>
            <w:proofErr w:type="gramStart"/>
            <w:r>
              <w:rPr>
                <w:rStyle w:val="PreparersOption"/>
                <w:b w:val="0"/>
                <w:sz w:val="22"/>
              </w:rPr>
              <w:t>insérer</w:t>
            </w:r>
            <w:proofErr w:type="gramEnd"/>
            <w:r>
              <w:rPr>
                <w:rStyle w:val="PreparersOption"/>
                <w:b w:val="0"/>
                <w:sz w:val="22"/>
              </w:rPr>
              <w:t xml:space="preserve"> :</w:t>
            </w:r>
            <w:r>
              <w:rPr>
                <w:rStyle w:val="PreparersOption"/>
                <w:sz w:val="22"/>
              </w:rPr>
              <w:t xml:space="preserve">  Monnaie</w:t>
            </w:r>
            <w:r>
              <w:rPr>
                <w:rStyle w:val="PreparersOption"/>
                <w:b w:val="0"/>
                <w:sz w:val="22"/>
              </w:rPr>
              <w:t>]</w:t>
            </w:r>
          </w:p>
        </w:tc>
        <w:tc>
          <w:tcPr>
            <w:tcW w:w="990" w:type="dxa"/>
          </w:tcPr>
          <w:p w14:paraId="18DD1E9C" w14:textId="77777777" w:rsidR="00794D1B" w:rsidRDefault="00D93F1E">
            <w:pPr>
              <w:tabs>
                <w:tab w:val="left" w:pos="3960"/>
              </w:tabs>
              <w:spacing w:after="0"/>
              <w:jc w:val="center"/>
              <w:rPr>
                <w:b/>
                <w:i/>
                <w:sz w:val="20"/>
              </w:rPr>
            </w:pPr>
            <w:r>
              <w:rPr>
                <w:rStyle w:val="PreparersOption"/>
                <w:b w:val="0"/>
                <w:sz w:val="22"/>
              </w:rPr>
              <w:t>[</w:t>
            </w:r>
            <w:proofErr w:type="gramStart"/>
            <w:r>
              <w:rPr>
                <w:rStyle w:val="PreparersOption"/>
                <w:b w:val="0"/>
                <w:sz w:val="22"/>
              </w:rPr>
              <w:t>insérer</w:t>
            </w:r>
            <w:proofErr w:type="gramEnd"/>
            <w:r>
              <w:rPr>
                <w:rStyle w:val="PreparersOption"/>
                <w:b w:val="0"/>
                <w:sz w:val="22"/>
              </w:rPr>
              <w:t xml:space="preserve"> :</w:t>
            </w:r>
            <w:r>
              <w:rPr>
                <w:rStyle w:val="PreparersOption"/>
                <w:sz w:val="22"/>
              </w:rPr>
              <w:t xml:space="preserve">  Monnaie</w:t>
            </w:r>
            <w:r>
              <w:rPr>
                <w:rStyle w:val="PreparersOption"/>
                <w:b w:val="0"/>
                <w:sz w:val="22"/>
              </w:rPr>
              <w:t>]</w:t>
            </w:r>
          </w:p>
        </w:tc>
      </w:tr>
      <w:tr w:rsidR="00794D1B" w14:paraId="00399BC4" w14:textId="77777777">
        <w:trPr>
          <w:cantSplit/>
          <w:trHeight w:hRule="exact" w:val="171"/>
          <w:tblHeader/>
          <w:jc w:val="center"/>
        </w:trPr>
        <w:tc>
          <w:tcPr>
            <w:tcW w:w="968" w:type="dxa"/>
          </w:tcPr>
          <w:p w14:paraId="7A8362FB" w14:textId="77777777" w:rsidR="00794D1B" w:rsidRDefault="00794D1B">
            <w:pPr>
              <w:tabs>
                <w:tab w:val="left" w:pos="3960"/>
              </w:tabs>
              <w:spacing w:before="100" w:after="100"/>
              <w:jc w:val="center"/>
              <w:rPr>
                <w:sz w:val="22"/>
              </w:rPr>
            </w:pPr>
          </w:p>
        </w:tc>
        <w:tc>
          <w:tcPr>
            <w:tcW w:w="3217" w:type="dxa"/>
          </w:tcPr>
          <w:p w14:paraId="1D792927" w14:textId="77777777" w:rsidR="00794D1B" w:rsidRDefault="00794D1B">
            <w:pPr>
              <w:tabs>
                <w:tab w:val="left" w:pos="3960"/>
              </w:tabs>
              <w:spacing w:before="100" w:after="100"/>
              <w:jc w:val="left"/>
              <w:rPr>
                <w:sz w:val="22"/>
              </w:rPr>
            </w:pPr>
          </w:p>
        </w:tc>
        <w:tc>
          <w:tcPr>
            <w:tcW w:w="900" w:type="dxa"/>
          </w:tcPr>
          <w:p w14:paraId="4C2C7B48" w14:textId="77777777" w:rsidR="00794D1B" w:rsidRDefault="00794D1B">
            <w:pPr>
              <w:tabs>
                <w:tab w:val="left" w:pos="3960"/>
              </w:tabs>
              <w:spacing w:before="100" w:after="100"/>
              <w:jc w:val="center"/>
              <w:rPr>
                <w:sz w:val="22"/>
              </w:rPr>
            </w:pPr>
          </w:p>
        </w:tc>
        <w:tc>
          <w:tcPr>
            <w:tcW w:w="810" w:type="dxa"/>
          </w:tcPr>
          <w:p w14:paraId="6182693F" w14:textId="77777777" w:rsidR="00794D1B" w:rsidRDefault="00794D1B">
            <w:pPr>
              <w:tabs>
                <w:tab w:val="left" w:pos="3960"/>
              </w:tabs>
              <w:spacing w:before="100" w:after="100"/>
              <w:jc w:val="center"/>
              <w:rPr>
                <w:sz w:val="22"/>
              </w:rPr>
            </w:pPr>
          </w:p>
        </w:tc>
        <w:tc>
          <w:tcPr>
            <w:tcW w:w="990" w:type="dxa"/>
          </w:tcPr>
          <w:p w14:paraId="630C8BE6" w14:textId="77777777" w:rsidR="00794D1B" w:rsidRDefault="00794D1B">
            <w:pPr>
              <w:tabs>
                <w:tab w:val="left" w:pos="3960"/>
              </w:tabs>
              <w:spacing w:before="100" w:after="100"/>
              <w:jc w:val="center"/>
              <w:rPr>
                <w:sz w:val="22"/>
              </w:rPr>
            </w:pPr>
          </w:p>
        </w:tc>
        <w:tc>
          <w:tcPr>
            <w:tcW w:w="1035" w:type="dxa"/>
          </w:tcPr>
          <w:p w14:paraId="735FD39D" w14:textId="77777777" w:rsidR="00794D1B" w:rsidRDefault="00794D1B">
            <w:pPr>
              <w:tabs>
                <w:tab w:val="left" w:pos="3960"/>
              </w:tabs>
              <w:spacing w:before="100" w:after="100"/>
              <w:jc w:val="center"/>
              <w:rPr>
                <w:sz w:val="22"/>
              </w:rPr>
            </w:pPr>
          </w:p>
        </w:tc>
        <w:tc>
          <w:tcPr>
            <w:tcW w:w="945" w:type="dxa"/>
          </w:tcPr>
          <w:p w14:paraId="3E461ECD" w14:textId="77777777" w:rsidR="00794D1B" w:rsidRDefault="00794D1B">
            <w:pPr>
              <w:tabs>
                <w:tab w:val="left" w:pos="3960"/>
              </w:tabs>
              <w:spacing w:before="100" w:after="100"/>
              <w:jc w:val="center"/>
              <w:rPr>
                <w:sz w:val="22"/>
              </w:rPr>
            </w:pPr>
          </w:p>
        </w:tc>
        <w:tc>
          <w:tcPr>
            <w:tcW w:w="990" w:type="dxa"/>
          </w:tcPr>
          <w:p w14:paraId="2318868D" w14:textId="77777777" w:rsidR="00794D1B" w:rsidRDefault="00794D1B">
            <w:pPr>
              <w:tabs>
                <w:tab w:val="left" w:pos="3960"/>
              </w:tabs>
              <w:spacing w:before="100" w:after="100"/>
              <w:jc w:val="center"/>
              <w:rPr>
                <w:sz w:val="22"/>
              </w:rPr>
            </w:pPr>
          </w:p>
        </w:tc>
        <w:tc>
          <w:tcPr>
            <w:tcW w:w="990" w:type="dxa"/>
          </w:tcPr>
          <w:p w14:paraId="7EEE8E29" w14:textId="77777777" w:rsidR="00794D1B" w:rsidRDefault="00794D1B">
            <w:pPr>
              <w:tabs>
                <w:tab w:val="left" w:pos="3960"/>
              </w:tabs>
              <w:spacing w:before="100" w:after="100"/>
              <w:jc w:val="center"/>
              <w:rPr>
                <w:sz w:val="22"/>
              </w:rPr>
            </w:pPr>
          </w:p>
        </w:tc>
        <w:tc>
          <w:tcPr>
            <w:tcW w:w="990" w:type="dxa"/>
          </w:tcPr>
          <w:p w14:paraId="20D0AAEA" w14:textId="77777777" w:rsidR="00794D1B" w:rsidRDefault="00794D1B">
            <w:pPr>
              <w:tabs>
                <w:tab w:val="left" w:pos="3960"/>
              </w:tabs>
              <w:spacing w:before="100" w:after="100"/>
              <w:jc w:val="center"/>
              <w:rPr>
                <w:sz w:val="22"/>
              </w:rPr>
            </w:pPr>
          </w:p>
        </w:tc>
      </w:tr>
      <w:tr w:rsidR="00794D1B" w14:paraId="69233643" w14:textId="77777777">
        <w:trPr>
          <w:cantSplit/>
          <w:jc w:val="center"/>
        </w:trPr>
        <w:tc>
          <w:tcPr>
            <w:tcW w:w="968" w:type="dxa"/>
          </w:tcPr>
          <w:p w14:paraId="3D196FFE" w14:textId="77777777" w:rsidR="00794D1B" w:rsidRDefault="00D93F1E">
            <w:pPr>
              <w:tabs>
                <w:tab w:val="left" w:pos="3960"/>
              </w:tabs>
              <w:spacing w:before="100" w:after="100"/>
              <w:jc w:val="left"/>
              <w:rPr>
                <w:sz w:val="20"/>
              </w:rPr>
            </w:pPr>
            <w:r>
              <w:rPr>
                <w:sz w:val="20"/>
              </w:rPr>
              <w:t>1.1</w:t>
            </w:r>
          </w:p>
        </w:tc>
        <w:tc>
          <w:tcPr>
            <w:tcW w:w="3217" w:type="dxa"/>
          </w:tcPr>
          <w:p w14:paraId="13EA2930" w14:textId="77777777" w:rsidR="00794D1B" w:rsidRDefault="00D93F1E">
            <w:pPr>
              <w:tabs>
                <w:tab w:val="left" w:pos="3960"/>
              </w:tabs>
              <w:spacing w:before="100" w:after="100"/>
              <w:ind w:left="36"/>
              <w:jc w:val="left"/>
              <w:rPr>
                <w:sz w:val="20"/>
              </w:rPr>
            </w:pPr>
            <w:r>
              <w:rPr>
                <w:sz w:val="20"/>
              </w:rPr>
              <w:t>Matériels- Département finances</w:t>
            </w:r>
          </w:p>
        </w:tc>
        <w:tc>
          <w:tcPr>
            <w:tcW w:w="900" w:type="dxa"/>
          </w:tcPr>
          <w:p w14:paraId="193AC3FF" w14:textId="77777777" w:rsidR="00794D1B" w:rsidRDefault="00D93F1E">
            <w:pPr>
              <w:tabs>
                <w:tab w:val="left" w:pos="3960"/>
              </w:tabs>
              <w:spacing w:before="100" w:after="100"/>
              <w:ind w:left="36"/>
              <w:jc w:val="center"/>
              <w:rPr>
                <w:sz w:val="20"/>
              </w:rPr>
            </w:pPr>
            <w:r>
              <w:rPr>
                <w:sz w:val="20"/>
              </w:rPr>
              <w:t>- -</w:t>
            </w:r>
          </w:p>
        </w:tc>
        <w:tc>
          <w:tcPr>
            <w:tcW w:w="810" w:type="dxa"/>
          </w:tcPr>
          <w:p w14:paraId="7E7DD1E5" w14:textId="77777777" w:rsidR="00794D1B" w:rsidRDefault="00D93F1E">
            <w:pPr>
              <w:tabs>
                <w:tab w:val="left" w:pos="3960"/>
              </w:tabs>
              <w:spacing w:before="100" w:after="100"/>
              <w:ind w:left="36"/>
              <w:jc w:val="center"/>
              <w:rPr>
                <w:sz w:val="20"/>
              </w:rPr>
            </w:pPr>
            <w:r>
              <w:rPr>
                <w:sz w:val="20"/>
              </w:rPr>
              <w:t>- -</w:t>
            </w:r>
          </w:p>
        </w:tc>
        <w:tc>
          <w:tcPr>
            <w:tcW w:w="990" w:type="dxa"/>
          </w:tcPr>
          <w:p w14:paraId="3BEA2A3D" w14:textId="77777777" w:rsidR="00794D1B" w:rsidRDefault="00D93F1E">
            <w:pPr>
              <w:tabs>
                <w:tab w:val="left" w:pos="3960"/>
              </w:tabs>
              <w:spacing w:before="100" w:after="100"/>
              <w:ind w:left="36"/>
              <w:jc w:val="center"/>
              <w:rPr>
                <w:sz w:val="20"/>
              </w:rPr>
            </w:pPr>
            <w:r>
              <w:rPr>
                <w:sz w:val="20"/>
              </w:rPr>
              <w:t>- -</w:t>
            </w:r>
          </w:p>
        </w:tc>
        <w:tc>
          <w:tcPr>
            <w:tcW w:w="1035" w:type="dxa"/>
          </w:tcPr>
          <w:p w14:paraId="21633D4E" w14:textId="77777777" w:rsidR="00794D1B" w:rsidRDefault="00D93F1E">
            <w:pPr>
              <w:tabs>
                <w:tab w:val="left" w:pos="3960"/>
              </w:tabs>
              <w:spacing w:before="100" w:after="100"/>
              <w:ind w:left="36"/>
              <w:jc w:val="center"/>
              <w:rPr>
                <w:sz w:val="20"/>
              </w:rPr>
            </w:pPr>
            <w:r>
              <w:rPr>
                <w:sz w:val="20"/>
              </w:rPr>
              <w:t>- -</w:t>
            </w:r>
          </w:p>
        </w:tc>
        <w:tc>
          <w:tcPr>
            <w:tcW w:w="945" w:type="dxa"/>
          </w:tcPr>
          <w:p w14:paraId="77339653" w14:textId="77777777" w:rsidR="00794D1B" w:rsidRDefault="00D93F1E">
            <w:pPr>
              <w:tabs>
                <w:tab w:val="left" w:pos="3960"/>
              </w:tabs>
              <w:spacing w:before="100" w:after="100"/>
              <w:ind w:left="36"/>
              <w:jc w:val="center"/>
              <w:rPr>
                <w:sz w:val="20"/>
              </w:rPr>
            </w:pPr>
            <w:r>
              <w:rPr>
                <w:sz w:val="20"/>
              </w:rPr>
              <w:t>- -</w:t>
            </w:r>
          </w:p>
        </w:tc>
        <w:tc>
          <w:tcPr>
            <w:tcW w:w="990" w:type="dxa"/>
          </w:tcPr>
          <w:p w14:paraId="111AE8D0" w14:textId="77777777" w:rsidR="00794D1B" w:rsidRDefault="00794D1B">
            <w:pPr>
              <w:tabs>
                <w:tab w:val="left" w:pos="3960"/>
              </w:tabs>
              <w:spacing w:before="100" w:after="100"/>
              <w:ind w:left="36"/>
              <w:jc w:val="center"/>
              <w:rPr>
                <w:sz w:val="20"/>
              </w:rPr>
            </w:pPr>
          </w:p>
        </w:tc>
        <w:tc>
          <w:tcPr>
            <w:tcW w:w="990" w:type="dxa"/>
          </w:tcPr>
          <w:p w14:paraId="50623460" w14:textId="77777777" w:rsidR="00794D1B" w:rsidRDefault="00794D1B">
            <w:pPr>
              <w:tabs>
                <w:tab w:val="left" w:pos="3960"/>
              </w:tabs>
              <w:spacing w:before="100" w:after="100"/>
              <w:jc w:val="center"/>
              <w:rPr>
                <w:sz w:val="20"/>
              </w:rPr>
            </w:pPr>
          </w:p>
        </w:tc>
        <w:tc>
          <w:tcPr>
            <w:tcW w:w="990" w:type="dxa"/>
          </w:tcPr>
          <w:p w14:paraId="62802548" w14:textId="77777777" w:rsidR="00794D1B" w:rsidRDefault="00794D1B">
            <w:pPr>
              <w:tabs>
                <w:tab w:val="left" w:pos="3960"/>
              </w:tabs>
              <w:spacing w:before="100" w:after="100"/>
              <w:jc w:val="center"/>
              <w:rPr>
                <w:sz w:val="20"/>
              </w:rPr>
            </w:pPr>
          </w:p>
        </w:tc>
      </w:tr>
      <w:tr w:rsidR="00794D1B" w14:paraId="5E61E226" w14:textId="77777777">
        <w:trPr>
          <w:cantSplit/>
          <w:jc w:val="center"/>
        </w:trPr>
        <w:tc>
          <w:tcPr>
            <w:tcW w:w="968" w:type="dxa"/>
          </w:tcPr>
          <w:p w14:paraId="06E592E4" w14:textId="77777777" w:rsidR="00794D1B" w:rsidRDefault="00D93F1E">
            <w:pPr>
              <w:tabs>
                <w:tab w:val="left" w:pos="3960"/>
              </w:tabs>
              <w:spacing w:before="100" w:after="100"/>
              <w:jc w:val="left"/>
              <w:rPr>
                <w:sz w:val="20"/>
              </w:rPr>
            </w:pPr>
            <w:r>
              <w:rPr>
                <w:sz w:val="20"/>
              </w:rPr>
              <w:t>1.1.1</w:t>
            </w:r>
          </w:p>
        </w:tc>
        <w:tc>
          <w:tcPr>
            <w:tcW w:w="3217" w:type="dxa"/>
          </w:tcPr>
          <w:p w14:paraId="3040F38B" w14:textId="77777777" w:rsidR="00794D1B" w:rsidRDefault="00D93F1E">
            <w:pPr>
              <w:tabs>
                <w:tab w:val="left" w:pos="3960"/>
              </w:tabs>
              <w:spacing w:before="100" w:after="100"/>
              <w:ind w:left="36"/>
              <w:jc w:val="left"/>
              <w:rPr>
                <w:sz w:val="20"/>
              </w:rPr>
            </w:pPr>
            <w:r>
              <w:rPr>
                <w:sz w:val="20"/>
              </w:rPr>
              <w:t>Fourniture de postes de travail avancés</w:t>
            </w:r>
          </w:p>
        </w:tc>
        <w:tc>
          <w:tcPr>
            <w:tcW w:w="900" w:type="dxa"/>
          </w:tcPr>
          <w:p w14:paraId="46CBF69C" w14:textId="77777777" w:rsidR="00794D1B" w:rsidRDefault="00794D1B">
            <w:pPr>
              <w:tabs>
                <w:tab w:val="left" w:pos="3960"/>
              </w:tabs>
              <w:spacing w:before="100" w:after="100"/>
              <w:ind w:left="36"/>
              <w:jc w:val="center"/>
              <w:rPr>
                <w:sz w:val="20"/>
              </w:rPr>
            </w:pPr>
          </w:p>
        </w:tc>
        <w:tc>
          <w:tcPr>
            <w:tcW w:w="810" w:type="dxa"/>
          </w:tcPr>
          <w:p w14:paraId="19C093B8" w14:textId="77777777" w:rsidR="00794D1B" w:rsidRDefault="00D93F1E">
            <w:pPr>
              <w:tabs>
                <w:tab w:val="left" w:pos="3960"/>
              </w:tabs>
              <w:spacing w:before="100" w:after="100"/>
              <w:ind w:left="36"/>
              <w:jc w:val="center"/>
              <w:rPr>
                <w:sz w:val="20"/>
              </w:rPr>
            </w:pPr>
            <w:r>
              <w:rPr>
                <w:sz w:val="20"/>
              </w:rPr>
              <w:br/>
              <w:t>4</w:t>
            </w:r>
          </w:p>
        </w:tc>
        <w:tc>
          <w:tcPr>
            <w:tcW w:w="990" w:type="dxa"/>
          </w:tcPr>
          <w:p w14:paraId="0BEFB38B" w14:textId="77777777" w:rsidR="00794D1B" w:rsidRDefault="00794D1B">
            <w:pPr>
              <w:tabs>
                <w:tab w:val="left" w:pos="3960"/>
              </w:tabs>
              <w:spacing w:before="100" w:after="100"/>
              <w:ind w:left="36"/>
              <w:jc w:val="center"/>
              <w:rPr>
                <w:sz w:val="20"/>
              </w:rPr>
            </w:pPr>
          </w:p>
        </w:tc>
        <w:tc>
          <w:tcPr>
            <w:tcW w:w="1035" w:type="dxa"/>
          </w:tcPr>
          <w:p w14:paraId="05C789BB" w14:textId="77777777" w:rsidR="00794D1B" w:rsidRDefault="00794D1B">
            <w:pPr>
              <w:tabs>
                <w:tab w:val="left" w:pos="3960"/>
              </w:tabs>
              <w:spacing w:before="100" w:after="100"/>
              <w:ind w:left="36"/>
              <w:jc w:val="center"/>
              <w:rPr>
                <w:sz w:val="20"/>
              </w:rPr>
            </w:pPr>
          </w:p>
        </w:tc>
        <w:tc>
          <w:tcPr>
            <w:tcW w:w="945" w:type="dxa"/>
          </w:tcPr>
          <w:p w14:paraId="52FB812E" w14:textId="77777777" w:rsidR="00794D1B" w:rsidRDefault="00794D1B">
            <w:pPr>
              <w:tabs>
                <w:tab w:val="left" w:pos="3960"/>
              </w:tabs>
              <w:spacing w:before="100" w:after="100"/>
              <w:ind w:left="36"/>
              <w:jc w:val="center"/>
              <w:rPr>
                <w:sz w:val="20"/>
              </w:rPr>
            </w:pPr>
          </w:p>
        </w:tc>
        <w:tc>
          <w:tcPr>
            <w:tcW w:w="990" w:type="dxa"/>
          </w:tcPr>
          <w:p w14:paraId="1597AF09" w14:textId="77777777" w:rsidR="00794D1B" w:rsidRDefault="00794D1B">
            <w:pPr>
              <w:tabs>
                <w:tab w:val="left" w:pos="3960"/>
              </w:tabs>
              <w:spacing w:before="100" w:after="100"/>
              <w:ind w:left="36"/>
              <w:jc w:val="center"/>
              <w:rPr>
                <w:sz w:val="20"/>
              </w:rPr>
            </w:pPr>
          </w:p>
        </w:tc>
        <w:tc>
          <w:tcPr>
            <w:tcW w:w="990" w:type="dxa"/>
          </w:tcPr>
          <w:p w14:paraId="7722A044" w14:textId="77777777" w:rsidR="00794D1B" w:rsidRDefault="00794D1B">
            <w:pPr>
              <w:tabs>
                <w:tab w:val="left" w:pos="3960"/>
              </w:tabs>
              <w:spacing w:before="100" w:after="100"/>
              <w:jc w:val="center"/>
              <w:rPr>
                <w:sz w:val="20"/>
              </w:rPr>
            </w:pPr>
          </w:p>
        </w:tc>
        <w:tc>
          <w:tcPr>
            <w:tcW w:w="990" w:type="dxa"/>
          </w:tcPr>
          <w:p w14:paraId="066B5328" w14:textId="77777777" w:rsidR="00794D1B" w:rsidRDefault="00794D1B">
            <w:pPr>
              <w:tabs>
                <w:tab w:val="left" w:pos="3960"/>
              </w:tabs>
              <w:spacing w:before="100" w:after="100"/>
              <w:jc w:val="center"/>
              <w:rPr>
                <w:sz w:val="20"/>
              </w:rPr>
            </w:pPr>
          </w:p>
        </w:tc>
      </w:tr>
      <w:tr w:rsidR="00794D1B" w14:paraId="52853D17" w14:textId="77777777">
        <w:trPr>
          <w:cantSplit/>
          <w:jc w:val="center"/>
        </w:trPr>
        <w:tc>
          <w:tcPr>
            <w:tcW w:w="968" w:type="dxa"/>
          </w:tcPr>
          <w:p w14:paraId="6C2DA39E" w14:textId="77777777" w:rsidR="00794D1B" w:rsidRDefault="00D93F1E">
            <w:pPr>
              <w:tabs>
                <w:tab w:val="left" w:pos="3960"/>
              </w:tabs>
              <w:spacing w:before="100" w:after="100"/>
              <w:jc w:val="left"/>
              <w:rPr>
                <w:sz w:val="20"/>
              </w:rPr>
            </w:pPr>
            <w:r>
              <w:rPr>
                <w:sz w:val="20"/>
              </w:rPr>
              <w:t>1.1.2</w:t>
            </w:r>
          </w:p>
        </w:tc>
        <w:tc>
          <w:tcPr>
            <w:tcW w:w="3217" w:type="dxa"/>
          </w:tcPr>
          <w:p w14:paraId="2DEAE01B" w14:textId="77777777" w:rsidR="00794D1B" w:rsidRDefault="00D93F1E">
            <w:pPr>
              <w:tabs>
                <w:tab w:val="left" w:pos="3960"/>
              </w:tabs>
              <w:spacing w:before="100" w:after="100"/>
              <w:ind w:left="36"/>
              <w:jc w:val="left"/>
              <w:rPr>
                <w:sz w:val="20"/>
              </w:rPr>
            </w:pPr>
            <w:r>
              <w:rPr>
                <w:sz w:val="20"/>
              </w:rPr>
              <w:t>Postes de travail standard</w:t>
            </w:r>
          </w:p>
        </w:tc>
        <w:tc>
          <w:tcPr>
            <w:tcW w:w="900" w:type="dxa"/>
          </w:tcPr>
          <w:p w14:paraId="26A44174" w14:textId="77777777" w:rsidR="00794D1B" w:rsidRDefault="00794D1B">
            <w:pPr>
              <w:tabs>
                <w:tab w:val="left" w:pos="3960"/>
              </w:tabs>
              <w:spacing w:before="100" w:after="100"/>
              <w:ind w:left="36"/>
              <w:jc w:val="center"/>
              <w:rPr>
                <w:sz w:val="20"/>
              </w:rPr>
            </w:pPr>
          </w:p>
        </w:tc>
        <w:tc>
          <w:tcPr>
            <w:tcW w:w="810" w:type="dxa"/>
          </w:tcPr>
          <w:p w14:paraId="066FCA39" w14:textId="77777777" w:rsidR="00794D1B" w:rsidRDefault="00D93F1E">
            <w:pPr>
              <w:tabs>
                <w:tab w:val="left" w:pos="3960"/>
              </w:tabs>
              <w:spacing w:before="100" w:after="100"/>
              <w:ind w:left="36"/>
              <w:jc w:val="center"/>
              <w:rPr>
                <w:sz w:val="20"/>
              </w:rPr>
            </w:pPr>
            <w:r>
              <w:rPr>
                <w:sz w:val="20"/>
              </w:rPr>
              <w:br/>
              <w:t>12</w:t>
            </w:r>
          </w:p>
        </w:tc>
        <w:tc>
          <w:tcPr>
            <w:tcW w:w="990" w:type="dxa"/>
          </w:tcPr>
          <w:p w14:paraId="09ADA056" w14:textId="77777777" w:rsidR="00794D1B" w:rsidRDefault="00794D1B">
            <w:pPr>
              <w:tabs>
                <w:tab w:val="left" w:pos="3960"/>
              </w:tabs>
              <w:spacing w:before="100" w:after="100"/>
              <w:ind w:left="36"/>
              <w:jc w:val="center"/>
              <w:rPr>
                <w:sz w:val="20"/>
              </w:rPr>
            </w:pPr>
          </w:p>
        </w:tc>
        <w:tc>
          <w:tcPr>
            <w:tcW w:w="1035" w:type="dxa"/>
          </w:tcPr>
          <w:p w14:paraId="64ECBC7C" w14:textId="77777777" w:rsidR="00794D1B" w:rsidRDefault="00794D1B">
            <w:pPr>
              <w:tabs>
                <w:tab w:val="left" w:pos="3960"/>
              </w:tabs>
              <w:spacing w:before="100" w:after="100"/>
              <w:ind w:left="36"/>
              <w:jc w:val="center"/>
              <w:rPr>
                <w:sz w:val="20"/>
              </w:rPr>
            </w:pPr>
          </w:p>
        </w:tc>
        <w:tc>
          <w:tcPr>
            <w:tcW w:w="945" w:type="dxa"/>
          </w:tcPr>
          <w:p w14:paraId="6907D88E" w14:textId="77777777" w:rsidR="00794D1B" w:rsidRDefault="00794D1B">
            <w:pPr>
              <w:tabs>
                <w:tab w:val="left" w:pos="3960"/>
              </w:tabs>
              <w:spacing w:before="100" w:after="100"/>
              <w:ind w:left="36"/>
              <w:jc w:val="center"/>
              <w:rPr>
                <w:sz w:val="20"/>
              </w:rPr>
            </w:pPr>
          </w:p>
        </w:tc>
        <w:tc>
          <w:tcPr>
            <w:tcW w:w="990" w:type="dxa"/>
          </w:tcPr>
          <w:p w14:paraId="6D0BB4EC" w14:textId="77777777" w:rsidR="00794D1B" w:rsidRDefault="00794D1B">
            <w:pPr>
              <w:tabs>
                <w:tab w:val="left" w:pos="3960"/>
              </w:tabs>
              <w:spacing w:before="100" w:after="100"/>
              <w:ind w:left="36"/>
              <w:jc w:val="center"/>
              <w:rPr>
                <w:sz w:val="20"/>
              </w:rPr>
            </w:pPr>
          </w:p>
        </w:tc>
        <w:tc>
          <w:tcPr>
            <w:tcW w:w="990" w:type="dxa"/>
          </w:tcPr>
          <w:p w14:paraId="7528ACCE" w14:textId="77777777" w:rsidR="00794D1B" w:rsidRDefault="00794D1B">
            <w:pPr>
              <w:tabs>
                <w:tab w:val="left" w:pos="3960"/>
              </w:tabs>
              <w:spacing w:before="100" w:after="100"/>
              <w:jc w:val="center"/>
              <w:rPr>
                <w:sz w:val="20"/>
              </w:rPr>
            </w:pPr>
          </w:p>
        </w:tc>
        <w:tc>
          <w:tcPr>
            <w:tcW w:w="990" w:type="dxa"/>
          </w:tcPr>
          <w:p w14:paraId="347A4A68" w14:textId="77777777" w:rsidR="00794D1B" w:rsidRDefault="00794D1B">
            <w:pPr>
              <w:tabs>
                <w:tab w:val="left" w:pos="3960"/>
              </w:tabs>
              <w:spacing w:before="100" w:after="100"/>
              <w:jc w:val="center"/>
              <w:rPr>
                <w:sz w:val="20"/>
              </w:rPr>
            </w:pPr>
          </w:p>
        </w:tc>
      </w:tr>
      <w:tr w:rsidR="00794D1B" w14:paraId="38B593CE" w14:textId="77777777">
        <w:trPr>
          <w:cantSplit/>
          <w:jc w:val="center"/>
        </w:trPr>
        <w:tc>
          <w:tcPr>
            <w:tcW w:w="968" w:type="dxa"/>
          </w:tcPr>
          <w:p w14:paraId="5C8575DE" w14:textId="77777777" w:rsidR="00794D1B" w:rsidRDefault="00D93F1E">
            <w:pPr>
              <w:tabs>
                <w:tab w:val="left" w:pos="3960"/>
              </w:tabs>
              <w:spacing w:before="100" w:after="100"/>
              <w:jc w:val="left"/>
              <w:rPr>
                <w:sz w:val="20"/>
              </w:rPr>
            </w:pPr>
            <w:r>
              <w:rPr>
                <w:sz w:val="20"/>
              </w:rPr>
              <w:t>1.1.3</w:t>
            </w:r>
          </w:p>
        </w:tc>
        <w:tc>
          <w:tcPr>
            <w:tcW w:w="3217" w:type="dxa"/>
          </w:tcPr>
          <w:p w14:paraId="0707AFAD" w14:textId="77777777" w:rsidR="00794D1B" w:rsidRDefault="00D93F1E">
            <w:pPr>
              <w:tabs>
                <w:tab w:val="left" w:pos="3960"/>
              </w:tabs>
              <w:spacing w:before="100" w:after="100"/>
              <w:ind w:left="36"/>
              <w:jc w:val="left"/>
              <w:rPr>
                <w:sz w:val="20"/>
              </w:rPr>
            </w:pPr>
            <w:r>
              <w:rPr>
                <w:sz w:val="20"/>
              </w:rPr>
              <w:t>Imprimante laser à haute vitesse</w:t>
            </w:r>
          </w:p>
        </w:tc>
        <w:tc>
          <w:tcPr>
            <w:tcW w:w="900" w:type="dxa"/>
          </w:tcPr>
          <w:p w14:paraId="4CEB3426" w14:textId="77777777" w:rsidR="00794D1B" w:rsidRDefault="00794D1B">
            <w:pPr>
              <w:tabs>
                <w:tab w:val="left" w:pos="3960"/>
              </w:tabs>
              <w:spacing w:before="100" w:after="100"/>
              <w:ind w:left="36"/>
              <w:jc w:val="center"/>
              <w:rPr>
                <w:sz w:val="20"/>
              </w:rPr>
            </w:pPr>
          </w:p>
        </w:tc>
        <w:tc>
          <w:tcPr>
            <w:tcW w:w="810" w:type="dxa"/>
          </w:tcPr>
          <w:p w14:paraId="763C6766" w14:textId="77777777" w:rsidR="00794D1B" w:rsidRDefault="00D93F1E">
            <w:pPr>
              <w:tabs>
                <w:tab w:val="left" w:pos="3960"/>
              </w:tabs>
              <w:spacing w:before="100" w:after="100"/>
              <w:ind w:left="36"/>
              <w:jc w:val="center"/>
              <w:rPr>
                <w:sz w:val="20"/>
              </w:rPr>
            </w:pPr>
            <w:r>
              <w:rPr>
                <w:sz w:val="20"/>
              </w:rPr>
              <w:br/>
              <w:t>1</w:t>
            </w:r>
          </w:p>
        </w:tc>
        <w:tc>
          <w:tcPr>
            <w:tcW w:w="990" w:type="dxa"/>
          </w:tcPr>
          <w:p w14:paraId="0657ACD8" w14:textId="77777777" w:rsidR="00794D1B" w:rsidRDefault="00794D1B">
            <w:pPr>
              <w:tabs>
                <w:tab w:val="left" w:pos="3960"/>
              </w:tabs>
              <w:spacing w:before="100" w:after="100"/>
              <w:ind w:left="36"/>
              <w:jc w:val="center"/>
              <w:rPr>
                <w:sz w:val="20"/>
              </w:rPr>
            </w:pPr>
          </w:p>
        </w:tc>
        <w:tc>
          <w:tcPr>
            <w:tcW w:w="1035" w:type="dxa"/>
          </w:tcPr>
          <w:p w14:paraId="6C8E8673" w14:textId="77777777" w:rsidR="00794D1B" w:rsidRDefault="00794D1B">
            <w:pPr>
              <w:tabs>
                <w:tab w:val="left" w:pos="3960"/>
              </w:tabs>
              <w:spacing w:before="100" w:after="100"/>
              <w:ind w:left="36"/>
              <w:jc w:val="center"/>
              <w:rPr>
                <w:sz w:val="20"/>
              </w:rPr>
            </w:pPr>
          </w:p>
        </w:tc>
        <w:tc>
          <w:tcPr>
            <w:tcW w:w="945" w:type="dxa"/>
          </w:tcPr>
          <w:p w14:paraId="32C8DB85" w14:textId="77777777" w:rsidR="00794D1B" w:rsidRDefault="00794D1B">
            <w:pPr>
              <w:tabs>
                <w:tab w:val="left" w:pos="3960"/>
              </w:tabs>
              <w:spacing w:before="100" w:after="100"/>
              <w:ind w:left="36"/>
              <w:jc w:val="center"/>
              <w:rPr>
                <w:sz w:val="20"/>
              </w:rPr>
            </w:pPr>
          </w:p>
        </w:tc>
        <w:tc>
          <w:tcPr>
            <w:tcW w:w="990" w:type="dxa"/>
          </w:tcPr>
          <w:p w14:paraId="5E9A4CF7" w14:textId="77777777" w:rsidR="00794D1B" w:rsidRDefault="00794D1B">
            <w:pPr>
              <w:tabs>
                <w:tab w:val="left" w:pos="3960"/>
              </w:tabs>
              <w:spacing w:before="100" w:after="100"/>
              <w:ind w:left="36"/>
              <w:jc w:val="center"/>
              <w:rPr>
                <w:sz w:val="20"/>
              </w:rPr>
            </w:pPr>
          </w:p>
        </w:tc>
        <w:tc>
          <w:tcPr>
            <w:tcW w:w="990" w:type="dxa"/>
          </w:tcPr>
          <w:p w14:paraId="60877CCA" w14:textId="77777777" w:rsidR="00794D1B" w:rsidRDefault="00794D1B">
            <w:pPr>
              <w:tabs>
                <w:tab w:val="left" w:pos="3960"/>
              </w:tabs>
              <w:spacing w:before="100" w:after="100"/>
              <w:jc w:val="center"/>
              <w:rPr>
                <w:sz w:val="20"/>
              </w:rPr>
            </w:pPr>
          </w:p>
        </w:tc>
        <w:tc>
          <w:tcPr>
            <w:tcW w:w="990" w:type="dxa"/>
          </w:tcPr>
          <w:p w14:paraId="48CB4226" w14:textId="77777777" w:rsidR="00794D1B" w:rsidRDefault="00794D1B">
            <w:pPr>
              <w:tabs>
                <w:tab w:val="left" w:pos="3960"/>
              </w:tabs>
              <w:spacing w:before="100" w:after="100"/>
              <w:jc w:val="center"/>
              <w:rPr>
                <w:sz w:val="20"/>
              </w:rPr>
            </w:pPr>
          </w:p>
        </w:tc>
      </w:tr>
      <w:tr w:rsidR="00794D1B" w14:paraId="0FE2AC5E" w14:textId="77777777">
        <w:trPr>
          <w:cantSplit/>
          <w:jc w:val="center"/>
        </w:trPr>
        <w:tc>
          <w:tcPr>
            <w:tcW w:w="968" w:type="dxa"/>
          </w:tcPr>
          <w:p w14:paraId="28F4242C" w14:textId="77777777" w:rsidR="00794D1B" w:rsidRDefault="00D93F1E">
            <w:pPr>
              <w:tabs>
                <w:tab w:val="left" w:pos="3960"/>
              </w:tabs>
              <w:spacing w:before="100" w:after="100"/>
              <w:jc w:val="left"/>
              <w:rPr>
                <w:sz w:val="20"/>
              </w:rPr>
            </w:pPr>
            <w:r>
              <w:rPr>
                <w:sz w:val="20"/>
              </w:rPr>
              <w:t>1.1.4</w:t>
            </w:r>
          </w:p>
        </w:tc>
        <w:tc>
          <w:tcPr>
            <w:tcW w:w="3217" w:type="dxa"/>
          </w:tcPr>
          <w:p w14:paraId="391C79C3" w14:textId="77777777" w:rsidR="00794D1B" w:rsidRDefault="00D93F1E">
            <w:pPr>
              <w:tabs>
                <w:tab w:val="left" w:pos="3960"/>
              </w:tabs>
              <w:spacing w:before="100" w:after="100"/>
              <w:ind w:left="36"/>
              <w:jc w:val="left"/>
              <w:rPr>
                <w:sz w:val="20"/>
              </w:rPr>
            </w:pPr>
            <w:r>
              <w:rPr>
                <w:sz w:val="20"/>
              </w:rPr>
              <w:t>Imprimante laser à vitesse standard</w:t>
            </w:r>
          </w:p>
        </w:tc>
        <w:tc>
          <w:tcPr>
            <w:tcW w:w="900" w:type="dxa"/>
          </w:tcPr>
          <w:p w14:paraId="1477F626" w14:textId="77777777" w:rsidR="00794D1B" w:rsidRDefault="00794D1B">
            <w:pPr>
              <w:tabs>
                <w:tab w:val="left" w:pos="3960"/>
              </w:tabs>
              <w:spacing w:before="100" w:after="100"/>
              <w:ind w:left="36"/>
              <w:jc w:val="center"/>
              <w:rPr>
                <w:sz w:val="20"/>
              </w:rPr>
            </w:pPr>
          </w:p>
        </w:tc>
        <w:tc>
          <w:tcPr>
            <w:tcW w:w="810" w:type="dxa"/>
          </w:tcPr>
          <w:p w14:paraId="592ACE25" w14:textId="77777777" w:rsidR="00794D1B" w:rsidRDefault="00D93F1E">
            <w:pPr>
              <w:tabs>
                <w:tab w:val="left" w:pos="3960"/>
              </w:tabs>
              <w:spacing w:before="100" w:after="100"/>
              <w:ind w:left="36"/>
              <w:jc w:val="center"/>
              <w:rPr>
                <w:sz w:val="20"/>
              </w:rPr>
            </w:pPr>
            <w:r>
              <w:rPr>
                <w:sz w:val="20"/>
              </w:rPr>
              <w:br/>
              <w:t>3</w:t>
            </w:r>
          </w:p>
        </w:tc>
        <w:tc>
          <w:tcPr>
            <w:tcW w:w="990" w:type="dxa"/>
          </w:tcPr>
          <w:p w14:paraId="5A334013" w14:textId="77777777" w:rsidR="00794D1B" w:rsidRDefault="00794D1B">
            <w:pPr>
              <w:tabs>
                <w:tab w:val="left" w:pos="3960"/>
              </w:tabs>
              <w:spacing w:before="100" w:after="100"/>
              <w:ind w:left="36"/>
              <w:jc w:val="center"/>
              <w:rPr>
                <w:sz w:val="20"/>
              </w:rPr>
            </w:pPr>
          </w:p>
        </w:tc>
        <w:tc>
          <w:tcPr>
            <w:tcW w:w="1035" w:type="dxa"/>
          </w:tcPr>
          <w:p w14:paraId="7B2E028C" w14:textId="77777777" w:rsidR="00794D1B" w:rsidRDefault="00794D1B">
            <w:pPr>
              <w:tabs>
                <w:tab w:val="left" w:pos="3960"/>
              </w:tabs>
              <w:spacing w:before="100" w:after="100"/>
              <w:ind w:left="36"/>
              <w:jc w:val="center"/>
              <w:rPr>
                <w:sz w:val="20"/>
              </w:rPr>
            </w:pPr>
          </w:p>
        </w:tc>
        <w:tc>
          <w:tcPr>
            <w:tcW w:w="945" w:type="dxa"/>
          </w:tcPr>
          <w:p w14:paraId="2F24B969" w14:textId="77777777" w:rsidR="00794D1B" w:rsidRDefault="00794D1B">
            <w:pPr>
              <w:tabs>
                <w:tab w:val="left" w:pos="3960"/>
              </w:tabs>
              <w:spacing w:before="100" w:after="100"/>
              <w:ind w:left="36"/>
              <w:jc w:val="center"/>
              <w:rPr>
                <w:sz w:val="20"/>
              </w:rPr>
            </w:pPr>
          </w:p>
        </w:tc>
        <w:tc>
          <w:tcPr>
            <w:tcW w:w="990" w:type="dxa"/>
          </w:tcPr>
          <w:p w14:paraId="2EE9B10F" w14:textId="77777777" w:rsidR="00794D1B" w:rsidRDefault="00794D1B">
            <w:pPr>
              <w:tabs>
                <w:tab w:val="left" w:pos="3960"/>
              </w:tabs>
              <w:spacing w:before="100" w:after="100"/>
              <w:ind w:left="36"/>
              <w:jc w:val="center"/>
              <w:rPr>
                <w:sz w:val="20"/>
              </w:rPr>
            </w:pPr>
          </w:p>
        </w:tc>
        <w:tc>
          <w:tcPr>
            <w:tcW w:w="990" w:type="dxa"/>
          </w:tcPr>
          <w:p w14:paraId="563A63F7" w14:textId="77777777" w:rsidR="00794D1B" w:rsidRDefault="00794D1B">
            <w:pPr>
              <w:tabs>
                <w:tab w:val="left" w:pos="3960"/>
              </w:tabs>
              <w:spacing w:before="100" w:after="100"/>
              <w:jc w:val="center"/>
              <w:rPr>
                <w:sz w:val="20"/>
              </w:rPr>
            </w:pPr>
          </w:p>
        </w:tc>
        <w:tc>
          <w:tcPr>
            <w:tcW w:w="990" w:type="dxa"/>
          </w:tcPr>
          <w:p w14:paraId="1919DA91" w14:textId="77777777" w:rsidR="00794D1B" w:rsidRDefault="00794D1B">
            <w:pPr>
              <w:tabs>
                <w:tab w:val="left" w:pos="3960"/>
              </w:tabs>
              <w:spacing w:before="100" w:after="100"/>
              <w:jc w:val="center"/>
              <w:rPr>
                <w:sz w:val="20"/>
              </w:rPr>
            </w:pPr>
          </w:p>
        </w:tc>
      </w:tr>
      <w:tr w:rsidR="00794D1B" w14:paraId="188672ED" w14:textId="77777777">
        <w:trPr>
          <w:cantSplit/>
          <w:jc w:val="center"/>
        </w:trPr>
        <w:tc>
          <w:tcPr>
            <w:tcW w:w="968" w:type="dxa"/>
          </w:tcPr>
          <w:p w14:paraId="05FB54C3" w14:textId="77777777" w:rsidR="00794D1B" w:rsidRDefault="00D93F1E">
            <w:pPr>
              <w:tabs>
                <w:tab w:val="left" w:pos="3960"/>
              </w:tabs>
              <w:spacing w:before="100" w:after="100"/>
              <w:jc w:val="left"/>
              <w:rPr>
                <w:sz w:val="20"/>
              </w:rPr>
            </w:pPr>
            <w:r>
              <w:rPr>
                <w:sz w:val="20"/>
              </w:rPr>
              <w:t>1.1.5</w:t>
            </w:r>
          </w:p>
        </w:tc>
        <w:tc>
          <w:tcPr>
            <w:tcW w:w="3217" w:type="dxa"/>
          </w:tcPr>
          <w:p w14:paraId="15EF82AD" w14:textId="77777777" w:rsidR="00794D1B" w:rsidRDefault="00D93F1E">
            <w:pPr>
              <w:tabs>
                <w:tab w:val="left" w:pos="3960"/>
              </w:tabs>
              <w:spacing w:before="100" w:after="100"/>
              <w:ind w:left="36"/>
              <w:jc w:val="left"/>
              <w:rPr>
                <w:sz w:val="20"/>
              </w:rPr>
            </w:pPr>
            <w:r>
              <w:rPr>
                <w:sz w:val="20"/>
              </w:rPr>
              <w:t>Imprimante en continu</w:t>
            </w:r>
          </w:p>
        </w:tc>
        <w:tc>
          <w:tcPr>
            <w:tcW w:w="900" w:type="dxa"/>
          </w:tcPr>
          <w:p w14:paraId="2074E56A" w14:textId="77777777" w:rsidR="00794D1B" w:rsidRDefault="00794D1B">
            <w:pPr>
              <w:tabs>
                <w:tab w:val="left" w:pos="3960"/>
              </w:tabs>
              <w:spacing w:before="100" w:after="100"/>
              <w:ind w:left="36"/>
              <w:jc w:val="center"/>
              <w:rPr>
                <w:sz w:val="20"/>
              </w:rPr>
            </w:pPr>
          </w:p>
        </w:tc>
        <w:tc>
          <w:tcPr>
            <w:tcW w:w="810" w:type="dxa"/>
          </w:tcPr>
          <w:p w14:paraId="3F91E0AF" w14:textId="77777777" w:rsidR="00794D1B" w:rsidRDefault="00D93F1E">
            <w:pPr>
              <w:tabs>
                <w:tab w:val="left" w:pos="3960"/>
              </w:tabs>
              <w:spacing w:before="100" w:after="100"/>
              <w:ind w:left="36"/>
              <w:jc w:val="center"/>
              <w:rPr>
                <w:sz w:val="20"/>
              </w:rPr>
            </w:pPr>
            <w:r>
              <w:rPr>
                <w:sz w:val="20"/>
              </w:rPr>
              <w:br/>
              <w:t>3</w:t>
            </w:r>
          </w:p>
        </w:tc>
        <w:tc>
          <w:tcPr>
            <w:tcW w:w="990" w:type="dxa"/>
          </w:tcPr>
          <w:p w14:paraId="5A6576DC" w14:textId="77777777" w:rsidR="00794D1B" w:rsidRDefault="00794D1B">
            <w:pPr>
              <w:tabs>
                <w:tab w:val="left" w:pos="3960"/>
              </w:tabs>
              <w:spacing w:before="100" w:after="100"/>
              <w:ind w:left="36"/>
              <w:jc w:val="center"/>
              <w:rPr>
                <w:sz w:val="20"/>
              </w:rPr>
            </w:pPr>
          </w:p>
        </w:tc>
        <w:tc>
          <w:tcPr>
            <w:tcW w:w="1035" w:type="dxa"/>
          </w:tcPr>
          <w:p w14:paraId="018DB53C" w14:textId="77777777" w:rsidR="00794D1B" w:rsidRDefault="00794D1B">
            <w:pPr>
              <w:tabs>
                <w:tab w:val="left" w:pos="3960"/>
              </w:tabs>
              <w:spacing w:before="100" w:after="100"/>
              <w:ind w:left="36"/>
              <w:jc w:val="center"/>
              <w:rPr>
                <w:sz w:val="20"/>
              </w:rPr>
            </w:pPr>
          </w:p>
        </w:tc>
        <w:tc>
          <w:tcPr>
            <w:tcW w:w="945" w:type="dxa"/>
          </w:tcPr>
          <w:p w14:paraId="346E7412" w14:textId="77777777" w:rsidR="00794D1B" w:rsidRDefault="00794D1B">
            <w:pPr>
              <w:tabs>
                <w:tab w:val="left" w:pos="3960"/>
              </w:tabs>
              <w:spacing w:before="100" w:after="100"/>
              <w:ind w:left="36"/>
              <w:jc w:val="center"/>
              <w:rPr>
                <w:sz w:val="20"/>
              </w:rPr>
            </w:pPr>
          </w:p>
        </w:tc>
        <w:tc>
          <w:tcPr>
            <w:tcW w:w="990" w:type="dxa"/>
          </w:tcPr>
          <w:p w14:paraId="0C67B601" w14:textId="77777777" w:rsidR="00794D1B" w:rsidRDefault="00794D1B">
            <w:pPr>
              <w:tabs>
                <w:tab w:val="left" w:pos="3960"/>
              </w:tabs>
              <w:spacing w:before="100" w:after="100"/>
              <w:ind w:left="36"/>
              <w:jc w:val="center"/>
              <w:rPr>
                <w:sz w:val="20"/>
              </w:rPr>
            </w:pPr>
          </w:p>
        </w:tc>
        <w:tc>
          <w:tcPr>
            <w:tcW w:w="990" w:type="dxa"/>
          </w:tcPr>
          <w:p w14:paraId="01BDECB7" w14:textId="77777777" w:rsidR="00794D1B" w:rsidRDefault="00794D1B">
            <w:pPr>
              <w:tabs>
                <w:tab w:val="left" w:pos="3960"/>
              </w:tabs>
              <w:spacing w:before="100" w:after="100"/>
              <w:jc w:val="center"/>
              <w:rPr>
                <w:sz w:val="20"/>
              </w:rPr>
            </w:pPr>
          </w:p>
        </w:tc>
        <w:tc>
          <w:tcPr>
            <w:tcW w:w="990" w:type="dxa"/>
          </w:tcPr>
          <w:p w14:paraId="6E2EE7FB" w14:textId="77777777" w:rsidR="00794D1B" w:rsidRDefault="00794D1B">
            <w:pPr>
              <w:tabs>
                <w:tab w:val="left" w:pos="3960"/>
              </w:tabs>
              <w:spacing w:before="100" w:after="100"/>
              <w:jc w:val="center"/>
              <w:rPr>
                <w:sz w:val="20"/>
              </w:rPr>
            </w:pPr>
          </w:p>
        </w:tc>
      </w:tr>
      <w:tr w:rsidR="00794D1B" w14:paraId="43BE5AD5" w14:textId="77777777">
        <w:trPr>
          <w:cantSplit/>
          <w:jc w:val="center"/>
        </w:trPr>
        <w:tc>
          <w:tcPr>
            <w:tcW w:w="968" w:type="dxa"/>
          </w:tcPr>
          <w:p w14:paraId="78F39BBA" w14:textId="77777777" w:rsidR="00794D1B" w:rsidRDefault="00D93F1E">
            <w:pPr>
              <w:tabs>
                <w:tab w:val="left" w:pos="3960"/>
              </w:tabs>
              <w:spacing w:before="100" w:after="100"/>
              <w:jc w:val="left"/>
              <w:rPr>
                <w:sz w:val="20"/>
              </w:rPr>
            </w:pPr>
            <w:r>
              <w:rPr>
                <w:sz w:val="20"/>
              </w:rPr>
              <w:lastRenderedPageBreak/>
              <w:t>1.1.6</w:t>
            </w:r>
          </w:p>
        </w:tc>
        <w:tc>
          <w:tcPr>
            <w:tcW w:w="3217" w:type="dxa"/>
          </w:tcPr>
          <w:p w14:paraId="34AA202A" w14:textId="77777777" w:rsidR="00794D1B" w:rsidRDefault="00D93F1E">
            <w:pPr>
              <w:tabs>
                <w:tab w:val="left" w:pos="3960"/>
              </w:tabs>
              <w:spacing w:before="100" w:after="100"/>
              <w:ind w:left="36"/>
              <w:jc w:val="left"/>
              <w:rPr>
                <w:sz w:val="20"/>
              </w:rPr>
            </w:pPr>
            <w:r>
              <w:rPr>
                <w:sz w:val="20"/>
              </w:rPr>
              <w:t>Services de conception et de programmation relatifs au rapport financier</w:t>
            </w:r>
          </w:p>
        </w:tc>
        <w:tc>
          <w:tcPr>
            <w:tcW w:w="900" w:type="dxa"/>
          </w:tcPr>
          <w:p w14:paraId="7DA0ACD1" w14:textId="77777777" w:rsidR="00794D1B" w:rsidRDefault="00794D1B">
            <w:pPr>
              <w:tabs>
                <w:tab w:val="left" w:pos="3960"/>
              </w:tabs>
              <w:spacing w:before="100" w:after="100"/>
              <w:ind w:left="36"/>
              <w:jc w:val="center"/>
              <w:rPr>
                <w:sz w:val="20"/>
              </w:rPr>
            </w:pPr>
          </w:p>
        </w:tc>
        <w:tc>
          <w:tcPr>
            <w:tcW w:w="810" w:type="dxa"/>
          </w:tcPr>
          <w:p w14:paraId="1812CBA9" w14:textId="77777777" w:rsidR="00794D1B" w:rsidRDefault="00794D1B">
            <w:pPr>
              <w:tabs>
                <w:tab w:val="left" w:pos="3960"/>
              </w:tabs>
              <w:spacing w:before="100" w:after="100"/>
              <w:ind w:left="36"/>
              <w:jc w:val="center"/>
              <w:rPr>
                <w:sz w:val="20"/>
              </w:rPr>
            </w:pPr>
          </w:p>
        </w:tc>
        <w:tc>
          <w:tcPr>
            <w:tcW w:w="990" w:type="dxa"/>
          </w:tcPr>
          <w:p w14:paraId="241BBE14" w14:textId="77777777" w:rsidR="00794D1B" w:rsidRDefault="00794D1B">
            <w:pPr>
              <w:tabs>
                <w:tab w:val="left" w:pos="3960"/>
              </w:tabs>
              <w:spacing w:before="100" w:after="100"/>
              <w:ind w:left="36"/>
              <w:jc w:val="center"/>
              <w:rPr>
                <w:sz w:val="20"/>
              </w:rPr>
            </w:pPr>
          </w:p>
        </w:tc>
        <w:tc>
          <w:tcPr>
            <w:tcW w:w="1035" w:type="dxa"/>
          </w:tcPr>
          <w:p w14:paraId="5757DB22" w14:textId="77777777" w:rsidR="00794D1B" w:rsidRDefault="00794D1B">
            <w:pPr>
              <w:tabs>
                <w:tab w:val="left" w:pos="3960"/>
              </w:tabs>
              <w:spacing w:before="100" w:after="100"/>
              <w:ind w:left="36"/>
              <w:jc w:val="center"/>
              <w:rPr>
                <w:sz w:val="20"/>
              </w:rPr>
            </w:pPr>
          </w:p>
        </w:tc>
        <w:tc>
          <w:tcPr>
            <w:tcW w:w="945" w:type="dxa"/>
          </w:tcPr>
          <w:p w14:paraId="607E8755" w14:textId="77777777" w:rsidR="00794D1B" w:rsidRDefault="00794D1B">
            <w:pPr>
              <w:tabs>
                <w:tab w:val="left" w:pos="3960"/>
              </w:tabs>
              <w:spacing w:before="100" w:after="100"/>
              <w:ind w:left="36"/>
              <w:jc w:val="center"/>
              <w:rPr>
                <w:sz w:val="20"/>
              </w:rPr>
            </w:pPr>
          </w:p>
        </w:tc>
        <w:tc>
          <w:tcPr>
            <w:tcW w:w="990" w:type="dxa"/>
          </w:tcPr>
          <w:p w14:paraId="711ABBDD" w14:textId="77777777" w:rsidR="00794D1B" w:rsidRDefault="00794D1B">
            <w:pPr>
              <w:tabs>
                <w:tab w:val="left" w:pos="3960"/>
              </w:tabs>
              <w:spacing w:before="100" w:after="100"/>
              <w:ind w:left="36"/>
              <w:jc w:val="center"/>
              <w:rPr>
                <w:sz w:val="20"/>
              </w:rPr>
            </w:pPr>
          </w:p>
        </w:tc>
        <w:tc>
          <w:tcPr>
            <w:tcW w:w="990" w:type="dxa"/>
          </w:tcPr>
          <w:p w14:paraId="29A61462" w14:textId="77777777" w:rsidR="00794D1B" w:rsidRDefault="00794D1B">
            <w:pPr>
              <w:tabs>
                <w:tab w:val="left" w:pos="3960"/>
              </w:tabs>
              <w:spacing w:before="100" w:after="100"/>
              <w:jc w:val="center"/>
              <w:rPr>
                <w:sz w:val="20"/>
              </w:rPr>
            </w:pPr>
          </w:p>
        </w:tc>
        <w:tc>
          <w:tcPr>
            <w:tcW w:w="990" w:type="dxa"/>
          </w:tcPr>
          <w:p w14:paraId="6368BA42" w14:textId="77777777" w:rsidR="00794D1B" w:rsidRDefault="00794D1B">
            <w:pPr>
              <w:tabs>
                <w:tab w:val="left" w:pos="3960"/>
              </w:tabs>
              <w:spacing w:before="100" w:after="100"/>
              <w:jc w:val="center"/>
              <w:rPr>
                <w:sz w:val="20"/>
              </w:rPr>
            </w:pPr>
          </w:p>
        </w:tc>
      </w:tr>
      <w:tr w:rsidR="00794D1B" w14:paraId="6887EE31" w14:textId="77777777">
        <w:trPr>
          <w:cantSplit/>
          <w:jc w:val="center"/>
        </w:trPr>
        <w:tc>
          <w:tcPr>
            <w:tcW w:w="968" w:type="dxa"/>
          </w:tcPr>
          <w:p w14:paraId="78AF6395" w14:textId="77777777" w:rsidR="00794D1B" w:rsidRDefault="00D93F1E">
            <w:pPr>
              <w:tabs>
                <w:tab w:val="left" w:pos="3960"/>
              </w:tabs>
              <w:spacing w:before="100" w:after="100"/>
              <w:jc w:val="left"/>
              <w:rPr>
                <w:sz w:val="20"/>
              </w:rPr>
            </w:pPr>
            <w:r>
              <w:rPr>
                <w:sz w:val="20"/>
              </w:rPr>
              <w:t>:1.1.7</w:t>
            </w:r>
          </w:p>
        </w:tc>
        <w:tc>
          <w:tcPr>
            <w:tcW w:w="3217" w:type="dxa"/>
          </w:tcPr>
          <w:p w14:paraId="7B8C52E5" w14:textId="77777777" w:rsidR="00794D1B" w:rsidRDefault="00D93F1E">
            <w:pPr>
              <w:tabs>
                <w:tab w:val="left" w:pos="3960"/>
              </w:tabs>
              <w:spacing w:before="100" w:after="100"/>
              <w:ind w:left="36"/>
              <w:jc w:val="left"/>
              <w:rPr>
                <w:sz w:val="20"/>
              </w:rPr>
            </w:pPr>
            <w:r>
              <w:rPr>
                <w:sz w:val="20"/>
              </w:rPr>
              <w:t>Transport local et assurances</w:t>
            </w:r>
          </w:p>
        </w:tc>
        <w:tc>
          <w:tcPr>
            <w:tcW w:w="900" w:type="dxa"/>
          </w:tcPr>
          <w:p w14:paraId="5155207D" w14:textId="77777777" w:rsidR="00794D1B" w:rsidRDefault="00794D1B">
            <w:pPr>
              <w:tabs>
                <w:tab w:val="left" w:pos="3960"/>
              </w:tabs>
              <w:spacing w:before="100" w:after="100"/>
              <w:ind w:left="36"/>
              <w:jc w:val="center"/>
              <w:rPr>
                <w:sz w:val="20"/>
              </w:rPr>
            </w:pPr>
          </w:p>
        </w:tc>
        <w:tc>
          <w:tcPr>
            <w:tcW w:w="810" w:type="dxa"/>
          </w:tcPr>
          <w:p w14:paraId="49CC3AA5" w14:textId="77777777" w:rsidR="00794D1B" w:rsidRDefault="00794D1B">
            <w:pPr>
              <w:tabs>
                <w:tab w:val="left" w:pos="3960"/>
              </w:tabs>
              <w:spacing w:before="100" w:after="100"/>
              <w:ind w:left="36"/>
              <w:jc w:val="center"/>
              <w:rPr>
                <w:sz w:val="20"/>
              </w:rPr>
            </w:pPr>
          </w:p>
        </w:tc>
        <w:tc>
          <w:tcPr>
            <w:tcW w:w="990" w:type="dxa"/>
          </w:tcPr>
          <w:p w14:paraId="3AF2A09C" w14:textId="77777777" w:rsidR="00794D1B" w:rsidRDefault="00794D1B">
            <w:pPr>
              <w:tabs>
                <w:tab w:val="left" w:pos="3960"/>
              </w:tabs>
              <w:spacing w:before="100" w:after="100"/>
              <w:ind w:left="36"/>
              <w:jc w:val="center"/>
              <w:rPr>
                <w:sz w:val="20"/>
              </w:rPr>
            </w:pPr>
          </w:p>
        </w:tc>
        <w:tc>
          <w:tcPr>
            <w:tcW w:w="1035" w:type="dxa"/>
          </w:tcPr>
          <w:p w14:paraId="09086441" w14:textId="77777777" w:rsidR="00794D1B" w:rsidRDefault="00794D1B">
            <w:pPr>
              <w:tabs>
                <w:tab w:val="left" w:pos="3960"/>
              </w:tabs>
              <w:spacing w:before="100" w:after="100"/>
              <w:ind w:left="36"/>
              <w:jc w:val="center"/>
              <w:rPr>
                <w:sz w:val="20"/>
              </w:rPr>
            </w:pPr>
          </w:p>
        </w:tc>
        <w:tc>
          <w:tcPr>
            <w:tcW w:w="945" w:type="dxa"/>
          </w:tcPr>
          <w:p w14:paraId="21FAD474" w14:textId="77777777" w:rsidR="00794D1B" w:rsidRDefault="00794D1B">
            <w:pPr>
              <w:tabs>
                <w:tab w:val="left" w:pos="3960"/>
              </w:tabs>
              <w:spacing w:before="100" w:after="100"/>
              <w:ind w:left="36"/>
              <w:jc w:val="center"/>
              <w:rPr>
                <w:sz w:val="20"/>
              </w:rPr>
            </w:pPr>
          </w:p>
        </w:tc>
        <w:tc>
          <w:tcPr>
            <w:tcW w:w="990" w:type="dxa"/>
          </w:tcPr>
          <w:p w14:paraId="2EB51A84" w14:textId="77777777" w:rsidR="00794D1B" w:rsidRDefault="00794D1B">
            <w:pPr>
              <w:tabs>
                <w:tab w:val="left" w:pos="3960"/>
              </w:tabs>
              <w:spacing w:before="100" w:after="100"/>
              <w:ind w:left="36"/>
              <w:jc w:val="center"/>
              <w:rPr>
                <w:sz w:val="20"/>
              </w:rPr>
            </w:pPr>
          </w:p>
        </w:tc>
        <w:tc>
          <w:tcPr>
            <w:tcW w:w="990" w:type="dxa"/>
          </w:tcPr>
          <w:p w14:paraId="74C71284" w14:textId="77777777" w:rsidR="00794D1B" w:rsidRDefault="00794D1B">
            <w:pPr>
              <w:tabs>
                <w:tab w:val="left" w:pos="3960"/>
              </w:tabs>
              <w:spacing w:before="100" w:after="100"/>
              <w:jc w:val="center"/>
              <w:rPr>
                <w:sz w:val="20"/>
              </w:rPr>
            </w:pPr>
          </w:p>
        </w:tc>
        <w:tc>
          <w:tcPr>
            <w:tcW w:w="990" w:type="dxa"/>
          </w:tcPr>
          <w:p w14:paraId="141E469F" w14:textId="77777777" w:rsidR="00794D1B" w:rsidRDefault="00794D1B">
            <w:pPr>
              <w:tabs>
                <w:tab w:val="left" w:pos="3960"/>
              </w:tabs>
              <w:spacing w:before="100" w:after="100"/>
              <w:jc w:val="center"/>
              <w:rPr>
                <w:sz w:val="20"/>
              </w:rPr>
            </w:pPr>
          </w:p>
        </w:tc>
      </w:tr>
      <w:tr w:rsidR="00794D1B" w14:paraId="022EFA32" w14:textId="77777777">
        <w:trPr>
          <w:cantSplit/>
          <w:jc w:val="center"/>
        </w:trPr>
        <w:tc>
          <w:tcPr>
            <w:tcW w:w="968" w:type="dxa"/>
          </w:tcPr>
          <w:p w14:paraId="41C9C2FD" w14:textId="77777777" w:rsidR="00794D1B" w:rsidRDefault="00D93F1E">
            <w:pPr>
              <w:tabs>
                <w:tab w:val="left" w:pos="3960"/>
              </w:tabs>
              <w:spacing w:before="100" w:after="100"/>
              <w:jc w:val="left"/>
              <w:rPr>
                <w:sz w:val="20"/>
              </w:rPr>
            </w:pPr>
            <w:r>
              <w:rPr>
                <w:sz w:val="20"/>
              </w:rPr>
              <w:t>2.</w:t>
            </w:r>
          </w:p>
        </w:tc>
        <w:tc>
          <w:tcPr>
            <w:tcW w:w="3217" w:type="dxa"/>
          </w:tcPr>
          <w:p w14:paraId="744A410B" w14:textId="77777777" w:rsidR="00794D1B" w:rsidRDefault="00D93F1E">
            <w:pPr>
              <w:tabs>
                <w:tab w:val="left" w:pos="3960"/>
              </w:tabs>
              <w:spacing w:before="100" w:after="100"/>
              <w:ind w:left="36"/>
              <w:jc w:val="left"/>
              <w:rPr>
                <w:sz w:val="20"/>
              </w:rPr>
            </w:pPr>
            <w:r>
              <w:rPr>
                <w:sz w:val="20"/>
              </w:rPr>
              <w:t>LAN - Siège social</w:t>
            </w:r>
          </w:p>
        </w:tc>
        <w:tc>
          <w:tcPr>
            <w:tcW w:w="900" w:type="dxa"/>
          </w:tcPr>
          <w:p w14:paraId="5FAE3ABB" w14:textId="77777777" w:rsidR="00794D1B" w:rsidRDefault="00794D1B">
            <w:pPr>
              <w:tabs>
                <w:tab w:val="left" w:pos="3960"/>
              </w:tabs>
              <w:spacing w:before="100" w:after="100"/>
              <w:ind w:left="36"/>
              <w:jc w:val="center"/>
              <w:rPr>
                <w:sz w:val="20"/>
              </w:rPr>
            </w:pPr>
          </w:p>
        </w:tc>
        <w:tc>
          <w:tcPr>
            <w:tcW w:w="810" w:type="dxa"/>
          </w:tcPr>
          <w:p w14:paraId="3A0FFBF7" w14:textId="77777777" w:rsidR="00794D1B" w:rsidRDefault="00D93F1E">
            <w:pPr>
              <w:tabs>
                <w:tab w:val="left" w:pos="3960"/>
              </w:tabs>
              <w:spacing w:before="100" w:after="100"/>
              <w:ind w:left="36"/>
              <w:jc w:val="center"/>
              <w:rPr>
                <w:sz w:val="20"/>
              </w:rPr>
            </w:pPr>
            <w:r>
              <w:rPr>
                <w:sz w:val="20"/>
              </w:rPr>
              <w:t>- -</w:t>
            </w:r>
          </w:p>
        </w:tc>
        <w:tc>
          <w:tcPr>
            <w:tcW w:w="990" w:type="dxa"/>
          </w:tcPr>
          <w:p w14:paraId="1241F904" w14:textId="77777777" w:rsidR="00794D1B" w:rsidRDefault="00D93F1E">
            <w:pPr>
              <w:tabs>
                <w:tab w:val="left" w:pos="3960"/>
              </w:tabs>
              <w:spacing w:before="100" w:after="100"/>
              <w:ind w:left="36"/>
              <w:jc w:val="center"/>
              <w:rPr>
                <w:sz w:val="20"/>
              </w:rPr>
            </w:pPr>
            <w:r>
              <w:rPr>
                <w:sz w:val="20"/>
              </w:rPr>
              <w:t>- -</w:t>
            </w:r>
          </w:p>
        </w:tc>
        <w:tc>
          <w:tcPr>
            <w:tcW w:w="1035" w:type="dxa"/>
          </w:tcPr>
          <w:p w14:paraId="07FAD078" w14:textId="77777777" w:rsidR="00794D1B" w:rsidRDefault="00D93F1E">
            <w:pPr>
              <w:tabs>
                <w:tab w:val="left" w:pos="3960"/>
              </w:tabs>
              <w:spacing w:before="100" w:after="100"/>
              <w:ind w:left="36"/>
              <w:jc w:val="center"/>
              <w:rPr>
                <w:sz w:val="20"/>
              </w:rPr>
            </w:pPr>
            <w:r>
              <w:rPr>
                <w:sz w:val="20"/>
              </w:rPr>
              <w:t>- -</w:t>
            </w:r>
          </w:p>
        </w:tc>
        <w:tc>
          <w:tcPr>
            <w:tcW w:w="945" w:type="dxa"/>
          </w:tcPr>
          <w:p w14:paraId="3C1C400B" w14:textId="77777777" w:rsidR="00794D1B" w:rsidRDefault="00D93F1E">
            <w:pPr>
              <w:tabs>
                <w:tab w:val="left" w:pos="3960"/>
              </w:tabs>
              <w:spacing w:before="100" w:after="100"/>
              <w:ind w:left="36"/>
              <w:jc w:val="center"/>
              <w:rPr>
                <w:sz w:val="20"/>
              </w:rPr>
            </w:pPr>
            <w:r>
              <w:rPr>
                <w:sz w:val="20"/>
              </w:rPr>
              <w:t>- -</w:t>
            </w:r>
          </w:p>
        </w:tc>
        <w:tc>
          <w:tcPr>
            <w:tcW w:w="990" w:type="dxa"/>
          </w:tcPr>
          <w:p w14:paraId="22D1C588" w14:textId="77777777" w:rsidR="00794D1B" w:rsidRDefault="00794D1B">
            <w:pPr>
              <w:tabs>
                <w:tab w:val="left" w:pos="3960"/>
              </w:tabs>
              <w:spacing w:before="100" w:after="100"/>
              <w:ind w:left="36"/>
              <w:jc w:val="center"/>
              <w:rPr>
                <w:sz w:val="20"/>
              </w:rPr>
            </w:pPr>
          </w:p>
        </w:tc>
        <w:tc>
          <w:tcPr>
            <w:tcW w:w="990" w:type="dxa"/>
          </w:tcPr>
          <w:p w14:paraId="6493BC95" w14:textId="77777777" w:rsidR="00794D1B" w:rsidRDefault="00794D1B">
            <w:pPr>
              <w:tabs>
                <w:tab w:val="left" w:pos="3960"/>
              </w:tabs>
              <w:spacing w:before="100" w:after="100"/>
              <w:jc w:val="center"/>
              <w:rPr>
                <w:sz w:val="20"/>
              </w:rPr>
            </w:pPr>
          </w:p>
        </w:tc>
        <w:tc>
          <w:tcPr>
            <w:tcW w:w="990" w:type="dxa"/>
          </w:tcPr>
          <w:p w14:paraId="12B69997" w14:textId="77777777" w:rsidR="00794D1B" w:rsidRDefault="00794D1B">
            <w:pPr>
              <w:tabs>
                <w:tab w:val="left" w:pos="3960"/>
              </w:tabs>
              <w:spacing w:before="100" w:after="100"/>
              <w:jc w:val="center"/>
              <w:rPr>
                <w:sz w:val="20"/>
              </w:rPr>
            </w:pPr>
          </w:p>
        </w:tc>
      </w:tr>
      <w:tr w:rsidR="00794D1B" w14:paraId="5F095DC4" w14:textId="77777777">
        <w:trPr>
          <w:cantSplit/>
          <w:jc w:val="center"/>
        </w:trPr>
        <w:tc>
          <w:tcPr>
            <w:tcW w:w="968" w:type="dxa"/>
          </w:tcPr>
          <w:p w14:paraId="5F40F673" w14:textId="77777777" w:rsidR="00794D1B" w:rsidRDefault="00D93F1E">
            <w:pPr>
              <w:tabs>
                <w:tab w:val="left" w:pos="3960"/>
              </w:tabs>
              <w:spacing w:before="100" w:after="100"/>
              <w:jc w:val="left"/>
              <w:rPr>
                <w:sz w:val="20"/>
              </w:rPr>
            </w:pPr>
            <w:r>
              <w:rPr>
                <w:sz w:val="20"/>
              </w:rPr>
              <w:t>2.1</w:t>
            </w:r>
          </w:p>
        </w:tc>
        <w:tc>
          <w:tcPr>
            <w:tcW w:w="3217" w:type="dxa"/>
          </w:tcPr>
          <w:p w14:paraId="5A3B9303" w14:textId="77777777" w:rsidR="00794D1B" w:rsidRDefault="00D93F1E">
            <w:pPr>
              <w:tabs>
                <w:tab w:val="left" w:pos="3960"/>
              </w:tabs>
              <w:spacing w:before="100" w:after="100"/>
              <w:ind w:left="36"/>
              <w:jc w:val="left"/>
              <w:rPr>
                <w:sz w:val="20"/>
              </w:rPr>
            </w:pPr>
            <w:r>
              <w:rPr>
                <w:sz w:val="20"/>
              </w:rPr>
              <w:t>Fourniture de hardware pour Armoire de câblage</w:t>
            </w:r>
          </w:p>
        </w:tc>
        <w:tc>
          <w:tcPr>
            <w:tcW w:w="900" w:type="dxa"/>
          </w:tcPr>
          <w:p w14:paraId="3A83C6E3" w14:textId="77777777" w:rsidR="00794D1B" w:rsidRDefault="00794D1B">
            <w:pPr>
              <w:tabs>
                <w:tab w:val="left" w:pos="3960"/>
              </w:tabs>
              <w:spacing w:before="100" w:after="100"/>
              <w:ind w:left="36"/>
              <w:jc w:val="center"/>
              <w:rPr>
                <w:sz w:val="20"/>
              </w:rPr>
            </w:pPr>
          </w:p>
        </w:tc>
        <w:tc>
          <w:tcPr>
            <w:tcW w:w="810" w:type="dxa"/>
          </w:tcPr>
          <w:p w14:paraId="6C71C269" w14:textId="77777777" w:rsidR="00794D1B" w:rsidRDefault="00D93F1E">
            <w:pPr>
              <w:tabs>
                <w:tab w:val="left" w:pos="3960"/>
              </w:tabs>
              <w:spacing w:before="100" w:after="100"/>
              <w:ind w:left="36"/>
              <w:jc w:val="center"/>
              <w:rPr>
                <w:sz w:val="20"/>
              </w:rPr>
            </w:pPr>
            <w:r>
              <w:rPr>
                <w:sz w:val="20"/>
              </w:rPr>
              <w:t>- -</w:t>
            </w:r>
          </w:p>
        </w:tc>
        <w:tc>
          <w:tcPr>
            <w:tcW w:w="990" w:type="dxa"/>
          </w:tcPr>
          <w:p w14:paraId="633C2F14" w14:textId="77777777" w:rsidR="00794D1B" w:rsidRDefault="00D93F1E">
            <w:pPr>
              <w:tabs>
                <w:tab w:val="left" w:pos="3960"/>
              </w:tabs>
              <w:spacing w:before="100" w:after="100"/>
              <w:ind w:left="36"/>
              <w:jc w:val="center"/>
              <w:rPr>
                <w:sz w:val="20"/>
              </w:rPr>
            </w:pPr>
            <w:r>
              <w:rPr>
                <w:sz w:val="20"/>
              </w:rPr>
              <w:t>- -</w:t>
            </w:r>
          </w:p>
        </w:tc>
        <w:tc>
          <w:tcPr>
            <w:tcW w:w="1035" w:type="dxa"/>
          </w:tcPr>
          <w:p w14:paraId="16E6F2B3" w14:textId="77777777" w:rsidR="00794D1B" w:rsidRDefault="00D93F1E">
            <w:pPr>
              <w:tabs>
                <w:tab w:val="left" w:pos="3960"/>
              </w:tabs>
              <w:spacing w:before="100" w:after="100"/>
              <w:ind w:left="36"/>
              <w:jc w:val="center"/>
              <w:rPr>
                <w:sz w:val="20"/>
              </w:rPr>
            </w:pPr>
            <w:r>
              <w:rPr>
                <w:sz w:val="20"/>
              </w:rPr>
              <w:t>- -</w:t>
            </w:r>
          </w:p>
        </w:tc>
        <w:tc>
          <w:tcPr>
            <w:tcW w:w="945" w:type="dxa"/>
          </w:tcPr>
          <w:p w14:paraId="34F98E1A" w14:textId="77777777" w:rsidR="00794D1B" w:rsidRDefault="00D93F1E">
            <w:pPr>
              <w:tabs>
                <w:tab w:val="left" w:pos="3960"/>
              </w:tabs>
              <w:spacing w:before="100" w:after="100"/>
              <w:ind w:left="36"/>
              <w:jc w:val="center"/>
              <w:rPr>
                <w:sz w:val="20"/>
              </w:rPr>
            </w:pPr>
            <w:r>
              <w:rPr>
                <w:sz w:val="20"/>
              </w:rPr>
              <w:t>- -</w:t>
            </w:r>
          </w:p>
        </w:tc>
        <w:tc>
          <w:tcPr>
            <w:tcW w:w="990" w:type="dxa"/>
          </w:tcPr>
          <w:p w14:paraId="64CD4373" w14:textId="77777777" w:rsidR="00794D1B" w:rsidRDefault="00794D1B">
            <w:pPr>
              <w:tabs>
                <w:tab w:val="left" w:pos="3960"/>
              </w:tabs>
              <w:spacing w:before="100" w:after="100"/>
              <w:ind w:left="36"/>
              <w:jc w:val="center"/>
              <w:rPr>
                <w:sz w:val="20"/>
              </w:rPr>
            </w:pPr>
          </w:p>
        </w:tc>
        <w:tc>
          <w:tcPr>
            <w:tcW w:w="990" w:type="dxa"/>
          </w:tcPr>
          <w:p w14:paraId="31A181F9" w14:textId="77777777" w:rsidR="00794D1B" w:rsidRDefault="00794D1B">
            <w:pPr>
              <w:tabs>
                <w:tab w:val="left" w:pos="3960"/>
              </w:tabs>
              <w:spacing w:before="100" w:after="100"/>
              <w:jc w:val="center"/>
              <w:rPr>
                <w:sz w:val="20"/>
              </w:rPr>
            </w:pPr>
          </w:p>
        </w:tc>
        <w:tc>
          <w:tcPr>
            <w:tcW w:w="990" w:type="dxa"/>
          </w:tcPr>
          <w:p w14:paraId="1C03F637" w14:textId="77777777" w:rsidR="00794D1B" w:rsidRDefault="00794D1B">
            <w:pPr>
              <w:tabs>
                <w:tab w:val="left" w:pos="3960"/>
              </w:tabs>
              <w:spacing w:before="100" w:after="100"/>
              <w:jc w:val="center"/>
              <w:rPr>
                <w:sz w:val="20"/>
              </w:rPr>
            </w:pPr>
          </w:p>
        </w:tc>
      </w:tr>
      <w:tr w:rsidR="00794D1B" w14:paraId="5AF7EDCA" w14:textId="77777777">
        <w:trPr>
          <w:cantSplit/>
          <w:jc w:val="center"/>
        </w:trPr>
        <w:tc>
          <w:tcPr>
            <w:tcW w:w="968" w:type="dxa"/>
          </w:tcPr>
          <w:p w14:paraId="055F147A" w14:textId="77777777" w:rsidR="00794D1B" w:rsidRDefault="00D93F1E">
            <w:pPr>
              <w:tabs>
                <w:tab w:val="left" w:pos="3960"/>
              </w:tabs>
              <w:spacing w:before="100" w:after="100"/>
              <w:jc w:val="left"/>
              <w:rPr>
                <w:sz w:val="20"/>
              </w:rPr>
            </w:pPr>
            <w:r>
              <w:rPr>
                <w:sz w:val="20"/>
              </w:rPr>
              <w:t>2.1.1</w:t>
            </w:r>
          </w:p>
        </w:tc>
        <w:tc>
          <w:tcPr>
            <w:tcW w:w="3217" w:type="dxa"/>
          </w:tcPr>
          <w:p w14:paraId="2BA151DB" w14:textId="77777777" w:rsidR="00794D1B" w:rsidRDefault="00D93F1E">
            <w:pPr>
              <w:tabs>
                <w:tab w:val="left" w:pos="3960"/>
              </w:tabs>
              <w:spacing w:before="100" w:after="100"/>
              <w:ind w:left="36"/>
              <w:jc w:val="left"/>
              <w:rPr>
                <w:sz w:val="20"/>
              </w:rPr>
            </w:pPr>
            <w:r>
              <w:rPr>
                <w:sz w:val="20"/>
              </w:rPr>
              <w:t>Hubs</w:t>
            </w:r>
          </w:p>
        </w:tc>
        <w:tc>
          <w:tcPr>
            <w:tcW w:w="900" w:type="dxa"/>
          </w:tcPr>
          <w:p w14:paraId="66CE079D" w14:textId="77777777" w:rsidR="00794D1B" w:rsidRDefault="00794D1B">
            <w:pPr>
              <w:tabs>
                <w:tab w:val="left" w:pos="3960"/>
              </w:tabs>
              <w:spacing w:before="100" w:after="100"/>
              <w:ind w:left="36"/>
              <w:jc w:val="center"/>
              <w:rPr>
                <w:sz w:val="20"/>
              </w:rPr>
            </w:pPr>
          </w:p>
        </w:tc>
        <w:tc>
          <w:tcPr>
            <w:tcW w:w="810" w:type="dxa"/>
          </w:tcPr>
          <w:p w14:paraId="0906EFB3" w14:textId="77777777" w:rsidR="00794D1B" w:rsidRDefault="00D93F1E">
            <w:pPr>
              <w:tabs>
                <w:tab w:val="left" w:pos="3960"/>
              </w:tabs>
              <w:spacing w:before="100" w:after="100"/>
              <w:ind w:left="36"/>
              <w:jc w:val="center"/>
              <w:rPr>
                <w:sz w:val="20"/>
              </w:rPr>
            </w:pPr>
            <w:r>
              <w:rPr>
                <w:sz w:val="20"/>
              </w:rPr>
              <w:t>7</w:t>
            </w:r>
          </w:p>
        </w:tc>
        <w:tc>
          <w:tcPr>
            <w:tcW w:w="990" w:type="dxa"/>
          </w:tcPr>
          <w:p w14:paraId="6A265B73" w14:textId="77777777" w:rsidR="00794D1B" w:rsidRDefault="00794D1B">
            <w:pPr>
              <w:tabs>
                <w:tab w:val="left" w:pos="3960"/>
              </w:tabs>
              <w:spacing w:before="100" w:after="100"/>
              <w:ind w:left="36"/>
              <w:jc w:val="center"/>
              <w:rPr>
                <w:sz w:val="20"/>
              </w:rPr>
            </w:pPr>
          </w:p>
        </w:tc>
        <w:tc>
          <w:tcPr>
            <w:tcW w:w="1035" w:type="dxa"/>
          </w:tcPr>
          <w:p w14:paraId="5C8F382C" w14:textId="77777777" w:rsidR="00794D1B" w:rsidRDefault="00794D1B">
            <w:pPr>
              <w:tabs>
                <w:tab w:val="left" w:pos="3960"/>
              </w:tabs>
              <w:spacing w:before="100" w:after="100"/>
              <w:ind w:left="36"/>
              <w:jc w:val="center"/>
              <w:rPr>
                <w:sz w:val="20"/>
              </w:rPr>
            </w:pPr>
          </w:p>
        </w:tc>
        <w:tc>
          <w:tcPr>
            <w:tcW w:w="945" w:type="dxa"/>
          </w:tcPr>
          <w:p w14:paraId="7D6AD150" w14:textId="77777777" w:rsidR="00794D1B" w:rsidRDefault="00794D1B">
            <w:pPr>
              <w:tabs>
                <w:tab w:val="left" w:pos="3960"/>
              </w:tabs>
              <w:spacing w:before="100" w:after="100"/>
              <w:ind w:left="36"/>
              <w:jc w:val="center"/>
              <w:rPr>
                <w:sz w:val="20"/>
              </w:rPr>
            </w:pPr>
          </w:p>
        </w:tc>
        <w:tc>
          <w:tcPr>
            <w:tcW w:w="990" w:type="dxa"/>
          </w:tcPr>
          <w:p w14:paraId="05ECE865" w14:textId="77777777" w:rsidR="00794D1B" w:rsidRDefault="00794D1B">
            <w:pPr>
              <w:tabs>
                <w:tab w:val="left" w:pos="3960"/>
              </w:tabs>
              <w:spacing w:before="100" w:after="100"/>
              <w:ind w:left="36"/>
              <w:jc w:val="center"/>
              <w:rPr>
                <w:sz w:val="20"/>
              </w:rPr>
            </w:pPr>
          </w:p>
        </w:tc>
        <w:tc>
          <w:tcPr>
            <w:tcW w:w="990" w:type="dxa"/>
          </w:tcPr>
          <w:p w14:paraId="6C9C27C1" w14:textId="77777777" w:rsidR="00794D1B" w:rsidRDefault="00794D1B">
            <w:pPr>
              <w:tabs>
                <w:tab w:val="left" w:pos="3960"/>
              </w:tabs>
              <w:spacing w:before="100" w:after="100"/>
              <w:jc w:val="center"/>
              <w:rPr>
                <w:sz w:val="20"/>
              </w:rPr>
            </w:pPr>
          </w:p>
        </w:tc>
        <w:tc>
          <w:tcPr>
            <w:tcW w:w="990" w:type="dxa"/>
          </w:tcPr>
          <w:p w14:paraId="3DAE18BD" w14:textId="77777777" w:rsidR="00794D1B" w:rsidRDefault="00794D1B">
            <w:pPr>
              <w:tabs>
                <w:tab w:val="left" w:pos="3960"/>
              </w:tabs>
              <w:spacing w:before="100" w:after="100"/>
              <w:jc w:val="center"/>
              <w:rPr>
                <w:sz w:val="20"/>
              </w:rPr>
            </w:pPr>
          </w:p>
        </w:tc>
      </w:tr>
      <w:tr w:rsidR="00794D1B" w14:paraId="6B7A2582" w14:textId="77777777">
        <w:trPr>
          <w:cantSplit/>
          <w:jc w:val="center"/>
        </w:trPr>
        <w:tc>
          <w:tcPr>
            <w:tcW w:w="968" w:type="dxa"/>
          </w:tcPr>
          <w:p w14:paraId="746A4422" w14:textId="77777777" w:rsidR="00794D1B" w:rsidRDefault="00D93F1E">
            <w:pPr>
              <w:tabs>
                <w:tab w:val="left" w:pos="3960"/>
              </w:tabs>
              <w:spacing w:before="100" w:after="100"/>
              <w:jc w:val="left"/>
              <w:rPr>
                <w:sz w:val="20"/>
              </w:rPr>
            </w:pPr>
            <w:r>
              <w:rPr>
                <w:sz w:val="20"/>
              </w:rPr>
              <w:t>2.1.2</w:t>
            </w:r>
          </w:p>
        </w:tc>
        <w:tc>
          <w:tcPr>
            <w:tcW w:w="3217" w:type="dxa"/>
          </w:tcPr>
          <w:p w14:paraId="2BC4BFD1" w14:textId="77777777" w:rsidR="00794D1B" w:rsidRDefault="00D93F1E">
            <w:pPr>
              <w:tabs>
                <w:tab w:val="left" w:pos="3960"/>
              </w:tabs>
              <w:spacing w:before="100" w:after="100"/>
              <w:ind w:left="36"/>
              <w:jc w:val="left"/>
              <w:rPr>
                <w:sz w:val="20"/>
              </w:rPr>
            </w:pPr>
            <w:r>
              <w:rPr>
                <w:sz w:val="20"/>
              </w:rPr>
              <w:t>Panneau poinçonné</w:t>
            </w:r>
          </w:p>
        </w:tc>
        <w:tc>
          <w:tcPr>
            <w:tcW w:w="900" w:type="dxa"/>
          </w:tcPr>
          <w:p w14:paraId="35FF8B52" w14:textId="77777777" w:rsidR="00794D1B" w:rsidRDefault="00794D1B">
            <w:pPr>
              <w:tabs>
                <w:tab w:val="left" w:pos="3960"/>
              </w:tabs>
              <w:spacing w:before="100" w:after="100"/>
              <w:ind w:left="36"/>
              <w:jc w:val="center"/>
              <w:rPr>
                <w:sz w:val="20"/>
              </w:rPr>
            </w:pPr>
          </w:p>
        </w:tc>
        <w:tc>
          <w:tcPr>
            <w:tcW w:w="810" w:type="dxa"/>
          </w:tcPr>
          <w:p w14:paraId="27908CD3" w14:textId="77777777" w:rsidR="00794D1B" w:rsidRDefault="00D93F1E">
            <w:pPr>
              <w:tabs>
                <w:tab w:val="left" w:pos="3960"/>
              </w:tabs>
              <w:spacing w:before="100" w:after="100"/>
              <w:ind w:left="36"/>
              <w:jc w:val="center"/>
              <w:rPr>
                <w:sz w:val="20"/>
              </w:rPr>
            </w:pPr>
            <w:r>
              <w:rPr>
                <w:sz w:val="20"/>
              </w:rPr>
              <w:t>7</w:t>
            </w:r>
          </w:p>
        </w:tc>
        <w:tc>
          <w:tcPr>
            <w:tcW w:w="990" w:type="dxa"/>
          </w:tcPr>
          <w:p w14:paraId="6F7751CB" w14:textId="77777777" w:rsidR="00794D1B" w:rsidRDefault="00794D1B">
            <w:pPr>
              <w:tabs>
                <w:tab w:val="left" w:pos="3960"/>
              </w:tabs>
              <w:spacing w:before="100" w:after="100"/>
              <w:ind w:left="36"/>
              <w:jc w:val="center"/>
              <w:rPr>
                <w:sz w:val="20"/>
              </w:rPr>
            </w:pPr>
          </w:p>
        </w:tc>
        <w:tc>
          <w:tcPr>
            <w:tcW w:w="1035" w:type="dxa"/>
          </w:tcPr>
          <w:p w14:paraId="4F89BC1A" w14:textId="77777777" w:rsidR="00794D1B" w:rsidRDefault="00794D1B">
            <w:pPr>
              <w:tabs>
                <w:tab w:val="left" w:pos="3960"/>
              </w:tabs>
              <w:spacing w:before="100" w:after="100"/>
              <w:ind w:left="36"/>
              <w:jc w:val="center"/>
              <w:rPr>
                <w:sz w:val="20"/>
              </w:rPr>
            </w:pPr>
          </w:p>
        </w:tc>
        <w:tc>
          <w:tcPr>
            <w:tcW w:w="945" w:type="dxa"/>
          </w:tcPr>
          <w:p w14:paraId="720205E3" w14:textId="77777777" w:rsidR="00794D1B" w:rsidRDefault="00794D1B">
            <w:pPr>
              <w:tabs>
                <w:tab w:val="left" w:pos="3960"/>
              </w:tabs>
              <w:spacing w:before="100" w:after="100"/>
              <w:ind w:left="36"/>
              <w:jc w:val="center"/>
              <w:rPr>
                <w:sz w:val="20"/>
              </w:rPr>
            </w:pPr>
          </w:p>
        </w:tc>
        <w:tc>
          <w:tcPr>
            <w:tcW w:w="990" w:type="dxa"/>
          </w:tcPr>
          <w:p w14:paraId="52A8CA81" w14:textId="77777777" w:rsidR="00794D1B" w:rsidRDefault="00794D1B">
            <w:pPr>
              <w:tabs>
                <w:tab w:val="left" w:pos="3960"/>
              </w:tabs>
              <w:spacing w:before="100" w:after="100"/>
              <w:ind w:left="36"/>
              <w:jc w:val="center"/>
              <w:rPr>
                <w:sz w:val="20"/>
              </w:rPr>
            </w:pPr>
          </w:p>
        </w:tc>
        <w:tc>
          <w:tcPr>
            <w:tcW w:w="990" w:type="dxa"/>
          </w:tcPr>
          <w:p w14:paraId="306D8637" w14:textId="77777777" w:rsidR="00794D1B" w:rsidRDefault="00794D1B">
            <w:pPr>
              <w:tabs>
                <w:tab w:val="left" w:pos="3960"/>
              </w:tabs>
              <w:spacing w:before="100" w:after="100"/>
              <w:jc w:val="center"/>
              <w:rPr>
                <w:sz w:val="20"/>
              </w:rPr>
            </w:pPr>
          </w:p>
        </w:tc>
        <w:tc>
          <w:tcPr>
            <w:tcW w:w="990" w:type="dxa"/>
          </w:tcPr>
          <w:p w14:paraId="74C2AD2A" w14:textId="77777777" w:rsidR="00794D1B" w:rsidRDefault="00794D1B">
            <w:pPr>
              <w:tabs>
                <w:tab w:val="left" w:pos="3960"/>
              </w:tabs>
              <w:spacing w:before="100" w:after="100"/>
              <w:jc w:val="center"/>
              <w:rPr>
                <w:sz w:val="20"/>
              </w:rPr>
            </w:pPr>
          </w:p>
        </w:tc>
      </w:tr>
      <w:tr w:rsidR="00794D1B" w14:paraId="33C89254" w14:textId="77777777">
        <w:trPr>
          <w:cantSplit/>
          <w:jc w:val="center"/>
        </w:trPr>
        <w:tc>
          <w:tcPr>
            <w:tcW w:w="968" w:type="dxa"/>
          </w:tcPr>
          <w:p w14:paraId="47FDD2CE" w14:textId="77777777" w:rsidR="00794D1B" w:rsidRDefault="00D93F1E">
            <w:pPr>
              <w:tabs>
                <w:tab w:val="left" w:pos="3960"/>
              </w:tabs>
              <w:spacing w:before="100" w:after="100"/>
              <w:jc w:val="left"/>
              <w:rPr>
                <w:sz w:val="20"/>
              </w:rPr>
            </w:pPr>
            <w:r>
              <w:rPr>
                <w:sz w:val="20"/>
              </w:rPr>
              <w:t>2.1.3</w:t>
            </w:r>
          </w:p>
        </w:tc>
        <w:tc>
          <w:tcPr>
            <w:tcW w:w="3217" w:type="dxa"/>
          </w:tcPr>
          <w:p w14:paraId="6F8CF5EF" w14:textId="77777777" w:rsidR="00794D1B" w:rsidRDefault="00D93F1E">
            <w:pPr>
              <w:tabs>
                <w:tab w:val="left" w:pos="3960"/>
              </w:tabs>
              <w:spacing w:before="100" w:after="100"/>
              <w:ind w:left="36"/>
              <w:jc w:val="left"/>
              <w:rPr>
                <w:sz w:val="20"/>
              </w:rPr>
            </w:pPr>
            <w:r>
              <w:rPr>
                <w:sz w:val="20"/>
              </w:rPr>
              <w:t>Alimentation d’énergie ininterrompue (petite)</w:t>
            </w:r>
          </w:p>
        </w:tc>
        <w:tc>
          <w:tcPr>
            <w:tcW w:w="900" w:type="dxa"/>
          </w:tcPr>
          <w:p w14:paraId="0DC3CE82" w14:textId="77777777" w:rsidR="00794D1B" w:rsidRDefault="00794D1B">
            <w:pPr>
              <w:tabs>
                <w:tab w:val="left" w:pos="3960"/>
              </w:tabs>
              <w:spacing w:before="100" w:after="100"/>
              <w:ind w:left="36"/>
              <w:jc w:val="center"/>
              <w:rPr>
                <w:sz w:val="20"/>
              </w:rPr>
            </w:pPr>
          </w:p>
        </w:tc>
        <w:tc>
          <w:tcPr>
            <w:tcW w:w="810" w:type="dxa"/>
          </w:tcPr>
          <w:p w14:paraId="2BD60E4B" w14:textId="77777777" w:rsidR="00794D1B" w:rsidRDefault="00D93F1E">
            <w:pPr>
              <w:tabs>
                <w:tab w:val="left" w:pos="3960"/>
              </w:tabs>
              <w:spacing w:before="100" w:after="100"/>
              <w:ind w:left="36"/>
              <w:jc w:val="center"/>
              <w:rPr>
                <w:sz w:val="20"/>
              </w:rPr>
            </w:pPr>
            <w:r>
              <w:rPr>
                <w:sz w:val="20"/>
              </w:rPr>
              <w:t>7</w:t>
            </w:r>
          </w:p>
        </w:tc>
        <w:tc>
          <w:tcPr>
            <w:tcW w:w="990" w:type="dxa"/>
          </w:tcPr>
          <w:p w14:paraId="4DEF2E82" w14:textId="77777777" w:rsidR="00794D1B" w:rsidRDefault="00794D1B">
            <w:pPr>
              <w:tabs>
                <w:tab w:val="left" w:pos="3960"/>
              </w:tabs>
              <w:spacing w:before="100" w:after="100"/>
              <w:ind w:left="36"/>
              <w:jc w:val="center"/>
              <w:rPr>
                <w:sz w:val="20"/>
              </w:rPr>
            </w:pPr>
          </w:p>
        </w:tc>
        <w:tc>
          <w:tcPr>
            <w:tcW w:w="1035" w:type="dxa"/>
          </w:tcPr>
          <w:p w14:paraId="6BD81434" w14:textId="77777777" w:rsidR="00794D1B" w:rsidRDefault="00794D1B">
            <w:pPr>
              <w:tabs>
                <w:tab w:val="left" w:pos="3960"/>
              </w:tabs>
              <w:spacing w:before="100" w:after="100"/>
              <w:ind w:left="36"/>
              <w:jc w:val="center"/>
              <w:rPr>
                <w:sz w:val="20"/>
              </w:rPr>
            </w:pPr>
          </w:p>
        </w:tc>
        <w:tc>
          <w:tcPr>
            <w:tcW w:w="945" w:type="dxa"/>
          </w:tcPr>
          <w:p w14:paraId="5B8C0D12" w14:textId="77777777" w:rsidR="00794D1B" w:rsidRDefault="00794D1B">
            <w:pPr>
              <w:tabs>
                <w:tab w:val="left" w:pos="3960"/>
              </w:tabs>
              <w:spacing w:before="100" w:after="100"/>
              <w:ind w:left="36"/>
              <w:jc w:val="center"/>
              <w:rPr>
                <w:sz w:val="20"/>
              </w:rPr>
            </w:pPr>
          </w:p>
        </w:tc>
        <w:tc>
          <w:tcPr>
            <w:tcW w:w="990" w:type="dxa"/>
          </w:tcPr>
          <w:p w14:paraId="26DE40E2" w14:textId="77777777" w:rsidR="00794D1B" w:rsidRDefault="00794D1B">
            <w:pPr>
              <w:tabs>
                <w:tab w:val="left" w:pos="3960"/>
              </w:tabs>
              <w:spacing w:before="100" w:after="100"/>
              <w:ind w:left="36"/>
              <w:jc w:val="center"/>
              <w:rPr>
                <w:sz w:val="20"/>
              </w:rPr>
            </w:pPr>
          </w:p>
        </w:tc>
        <w:tc>
          <w:tcPr>
            <w:tcW w:w="990" w:type="dxa"/>
          </w:tcPr>
          <w:p w14:paraId="376BF3AC" w14:textId="77777777" w:rsidR="00794D1B" w:rsidRDefault="00794D1B">
            <w:pPr>
              <w:tabs>
                <w:tab w:val="left" w:pos="3960"/>
              </w:tabs>
              <w:spacing w:before="100" w:after="100"/>
              <w:jc w:val="center"/>
              <w:rPr>
                <w:sz w:val="20"/>
              </w:rPr>
            </w:pPr>
          </w:p>
        </w:tc>
        <w:tc>
          <w:tcPr>
            <w:tcW w:w="990" w:type="dxa"/>
          </w:tcPr>
          <w:p w14:paraId="436FD198" w14:textId="77777777" w:rsidR="00794D1B" w:rsidRDefault="00794D1B">
            <w:pPr>
              <w:tabs>
                <w:tab w:val="left" w:pos="3960"/>
              </w:tabs>
              <w:spacing w:before="100" w:after="100"/>
              <w:jc w:val="center"/>
              <w:rPr>
                <w:sz w:val="20"/>
              </w:rPr>
            </w:pPr>
          </w:p>
        </w:tc>
      </w:tr>
      <w:tr w:rsidR="00794D1B" w14:paraId="42E4E39A" w14:textId="77777777">
        <w:trPr>
          <w:cantSplit/>
          <w:jc w:val="center"/>
        </w:trPr>
        <w:tc>
          <w:tcPr>
            <w:tcW w:w="968" w:type="dxa"/>
          </w:tcPr>
          <w:p w14:paraId="30A27FC0" w14:textId="77777777" w:rsidR="00794D1B" w:rsidRDefault="00D93F1E">
            <w:pPr>
              <w:tabs>
                <w:tab w:val="left" w:pos="3960"/>
              </w:tabs>
              <w:spacing w:before="100" w:after="100"/>
              <w:jc w:val="left"/>
              <w:rPr>
                <w:sz w:val="20"/>
              </w:rPr>
            </w:pPr>
            <w:r>
              <w:rPr>
                <w:sz w:val="20"/>
              </w:rPr>
              <w:t>2.1.4</w:t>
            </w:r>
          </w:p>
        </w:tc>
        <w:tc>
          <w:tcPr>
            <w:tcW w:w="3217" w:type="dxa"/>
          </w:tcPr>
          <w:p w14:paraId="650BBD6B" w14:textId="77777777" w:rsidR="00794D1B" w:rsidRDefault="00D93F1E">
            <w:pPr>
              <w:tabs>
                <w:tab w:val="left" w:pos="3960"/>
              </w:tabs>
              <w:spacing w:before="100" w:after="100"/>
              <w:ind w:left="36"/>
              <w:jc w:val="left"/>
              <w:rPr>
                <w:sz w:val="20"/>
              </w:rPr>
            </w:pPr>
            <w:r>
              <w:rPr>
                <w:sz w:val="20"/>
              </w:rPr>
              <w:t>Rangement de matériel verrouillable</w:t>
            </w:r>
          </w:p>
        </w:tc>
        <w:tc>
          <w:tcPr>
            <w:tcW w:w="900" w:type="dxa"/>
          </w:tcPr>
          <w:p w14:paraId="0E6E9574" w14:textId="77777777" w:rsidR="00794D1B" w:rsidRDefault="00794D1B">
            <w:pPr>
              <w:tabs>
                <w:tab w:val="left" w:pos="3960"/>
              </w:tabs>
              <w:spacing w:before="100" w:after="100"/>
              <w:ind w:left="36"/>
              <w:jc w:val="center"/>
              <w:rPr>
                <w:sz w:val="20"/>
              </w:rPr>
            </w:pPr>
          </w:p>
        </w:tc>
        <w:tc>
          <w:tcPr>
            <w:tcW w:w="810" w:type="dxa"/>
          </w:tcPr>
          <w:p w14:paraId="436845FA" w14:textId="77777777" w:rsidR="00794D1B" w:rsidRDefault="00D93F1E">
            <w:pPr>
              <w:tabs>
                <w:tab w:val="left" w:pos="3960"/>
              </w:tabs>
              <w:spacing w:before="100" w:after="100"/>
              <w:ind w:left="36"/>
              <w:jc w:val="center"/>
              <w:rPr>
                <w:sz w:val="20"/>
              </w:rPr>
            </w:pPr>
            <w:r>
              <w:rPr>
                <w:sz w:val="20"/>
              </w:rPr>
              <w:t>7</w:t>
            </w:r>
          </w:p>
        </w:tc>
        <w:tc>
          <w:tcPr>
            <w:tcW w:w="990" w:type="dxa"/>
          </w:tcPr>
          <w:p w14:paraId="12516290" w14:textId="77777777" w:rsidR="00794D1B" w:rsidRDefault="00794D1B">
            <w:pPr>
              <w:tabs>
                <w:tab w:val="left" w:pos="3960"/>
              </w:tabs>
              <w:spacing w:before="100" w:after="100"/>
              <w:ind w:left="36"/>
              <w:jc w:val="center"/>
              <w:rPr>
                <w:sz w:val="20"/>
              </w:rPr>
            </w:pPr>
          </w:p>
        </w:tc>
        <w:tc>
          <w:tcPr>
            <w:tcW w:w="1035" w:type="dxa"/>
          </w:tcPr>
          <w:p w14:paraId="573EE083" w14:textId="77777777" w:rsidR="00794D1B" w:rsidRDefault="00794D1B">
            <w:pPr>
              <w:tabs>
                <w:tab w:val="left" w:pos="3960"/>
              </w:tabs>
              <w:spacing w:before="100" w:after="100"/>
              <w:ind w:left="36"/>
              <w:jc w:val="center"/>
              <w:rPr>
                <w:sz w:val="20"/>
              </w:rPr>
            </w:pPr>
          </w:p>
        </w:tc>
        <w:tc>
          <w:tcPr>
            <w:tcW w:w="945" w:type="dxa"/>
          </w:tcPr>
          <w:p w14:paraId="2237F641" w14:textId="77777777" w:rsidR="00794D1B" w:rsidRDefault="00794D1B">
            <w:pPr>
              <w:tabs>
                <w:tab w:val="left" w:pos="3960"/>
              </w:tabs>
              <w:spacing w:before="100" w:after="100"/>
              <w:ind w:left="36"/>
              <w:jc w:val="center"/>
              <w:rPr>
                <w:sz w:val="20"/>
              </w:rPr>
            </w:pPr>
          </w:p>
        </w:tc>
        <w:tc>
          <w:tcPr>
            <w:tcW w:w="990" w:type="dxa"/>
          </w:tcPr>
          <w:p w14:paraId="57EEEE55" w14:textId="77777777" w:rsidR="00794D1B" w:rsidRDefault="00794D1B">
            <w:pPr>
              <w:tabs>
                <w:tab w:val="left" w:pos="3960"/>
              </w:tabs>
              <w:spacing w:before="100" w:after="100"/>
              <w:ind w:left="36"/>
              <w:jc w:val="center"/>
              <w:rPr>
                <w:sz w:val="20"/>
              </w:rPr>
            </w:pPr>
          </w:p>
        </w:tc>
        <w:tc>
          <w:tcPr>
            <w:tcW w:w="990" w:type="dxa"/>
          </w:tcPr>
          <w:p w14:paraId="043A211A" w14:textId="77777777" w:rsidR="00794D1B" w:rsidRDefault="00794D1B">
            <w:pPr>
              <w:tabs>
                <w:tab w:val="left" w:pos="3960"/>
              </w:tabs>
              <w:spacing w:before="100" w:after="100"/>
              <w:jc w:val="center"/>
              <w:rPr>
                <w:sz w:val="20"/>
              </w:rPr>
            </w:pPr>
          </w:p>
        </w:tc>
        <w:tc>
          <w:tcPr>
            <w:tcW w:w="990" w:type="dxa"/>
          </w:tcPr>
          <w:p w14:paraId="45149D57" w14:textId="77777777" w:rsidR="00794D1B" w:rsidRDefault="00794D1B">
            <w:pPr>
              <w:tabs>
                <w:tab w:val="left" w:pos="3960"/>
              </w:tabs>
              <w:spacing w:before="100" w:after="100"/>
              <w:jc w:val="center"/>
              <w:rPr>
                <w:sz w:val="20"/>
              </w:rPr>
            </w:pPr>
          </w:p>
        </w:tc>
      </w:tr>
      <w:tr w:rsidR="00794D1B" w14:paraId="5E795A63" w14:textId="77777777">
        <w:trPr>
          <w:cantSplit/>
          <w:jc w:val="center"/>
        </w:trPr>
        <w:tc>
          <w:tcPr>
            <w:tcW w:w="968" w:type="dxa"/>
          </w:tcPr>
          <w:p w14:paraId="61FC7258" w14:textId="77777777" w:rsidR="00794D1B" w:rsidRDefault="00D93F1E">
            <w:pPr>
              <w:tabs>
                <w:tab w:val="left" w:pos="3960"/>
              </w:tabs>
              <w:spacing w:after="0"/>
              <w:jc w:val="left"/>
              <w:rPr>
                <w:sz w:val="20"/>
              </w:rPr>
            </w:pPr>
            <w:r>
              <w:rPr>
                <w:sz w:val="20"/>
              </w:rPr>
              <w:t>:</w:t>
            </w:r>
          </w:p>
        </w:tc>
        <w:tc>
          <w:tcPr>
            <w:tcW w:w="3217" w:type="dxa"/>
          </w:tcPr>
          <w:p w14:paraId="2CBB8D49" w14:textId="77777777" w:rsidR="00794D1B" w:rsidRDefault="00794D1B">
            <w:pPr>
              <w:tabs>
                <w:tab w:val="left" w:pos="3960"/>
              </w:tabs>
              <w:spacing w:after="0"/>
              <w:ind w:left="36"/>
              <w:jc w:val="left"/>
              <w:rPr>
                <w:sz w:val="20"/>
              </w:rPr>
            </w:pPr>
          </w:p>
        </w:tc>
        <w:tc>
          <w:tcPr>
            <w:tcW w:w="900" w:type="dxa"/>
          </w:tcPr>
          <w:p w14:paraId="3227F1E7" w14:textId="77777777" w:rsidR="00794D1B" w:rsidRDefault="00794D1B">
            <w:pPr>
              <w:tabs>
                <w:tab w:val="left" w:pos="3960"/>
              </w:tabs>
              <w:spacing w:after="0"/>
              <w:ind w:left="36"/>
              <w:jc w:val="center"/>
              <w:rPr>
                <w:sz w:val="20"/>
              </w:rPr>
            </w:pPr>
          </w:p>
        </w:tc>
        <w:tc>
          <w:tcPr>
            <w:tcW w:w="810" w:type="dxa"/>
          </w:tcPr>
          <w:p w14:paraId="4177F03A" w14:textId="77777777" w:rsidR="00794D1B" w:rsidRDefault="00794D1B">
            <w:pPr>
              <w:tabs>
                <w:tab w:val="left" w:pos="3960"/>
              </w:tabs>
              <w:spacing w:after="0"/>
              <w:ind w:left="36"/>
              <w:jc w:val="center"/>
              <w:rPr>
                <w:sz w:val="20"/>
              </w:rPr>
            </w:pPr>
          </w:p>
        </w:tc>
        <w:tc>
          <w:tcPr>
            <w:tcW w:w="990" w:type="dxa"/>
          </w:tcPr>
          <w:p w14:paraId="3147BB96" w14:textId="77777777" w:rsidR="00794D1B" w:rsidRDefault="00794D1B">
            <w:pPr>
              <w:tabs>
                <w:tab w:val="left" w:pos="3960"/>
              </w:tabs>
              <w:spacing w:after="0"/>
              <w:ind w:left="36"/>
              <w:jc w:val="center"/>
              <w:rPr>
                <w:sz w:val="20"/>
              </w:rPr>
            </w:pPr>
          </w:p>
        </w:tc>
        <w:tc>
          <w:tcPr>
            <w:tcW w:w="1035" w:type="dxa"/>
          </w:tcPr>
          <w:p w14:paraId="27F42D27" w14:textId="77777777" w:rsidR="00794D1B" w:rsidRDefault="00794D1B">
            <w:pPr>
              <w:tabs>
                <w:tab w:val="left" w:pos="3960"/>
              </w:tabs>
              <w:spacing w:after="0"/>
              <w:ind w:left="36"/>
              <w:jc w:val="center"/>
              <w:rPr>
                <w:sz w:val="20"/>
              </w:rPr>
            </w:pPr>
          </w:p>
        </w:tc>
        <w:tc>
          <w:tcPr>
            <w:tcW w:w="945" w:type="dxa"/>
          </w:tcPr>
          <w:p w14:paraId="5D750BD4" w14:textId="77777777" w:rsidR="00794D1B" w:rsidRDefault="00794D1B">
            <w:pPr>
              <w:tabs>
                <w:tab w:val="left" w:pos="3960"/>
              </w:tabs>
              <w:spacing w:after="0"/>
              <w:ind w:left="36"/>
              <w:jc w:val="center"/>
              <w:rPr>
                <w:sz w:val="20"/>
              </w:rPr>
            </w:pPr>
          </w:p>
        </w:tc>
        <w:tc>
          <w:tcPr>
            <w:tcW w:w="990" w:type="dxa"/>
          </w:tcPr>
          <w:p w14:paraId="6E53BBF9" w14:textId="77777777" w:rsidR="00794D1B" w:rsidRDefault="00794D1B">
            <w:pPr>
              <w:tabs>
                <w:tab w:val="left" w:pos="3960"/>
              </w:tabs>
              <w:spacing w:after="0"/>
              <w:ind w:left="36"/>
              <w:jc w:val="center"/>
              <w:rPr>
                <w:sz w:val="20"/>
              </w:rPr>
            </w:pPr>
          </w:p>
        </w:tc>
        <w:tc>
          <w:tcPr>
            <w:tcW w:w="990" w:type="dxa"/>
          </w:tcPr>
          <w:p w14:paraId="1D5F383E" w14:textId="77777777" w:rsidR="00794D1B" w:rsidRDefault="00794D1B">
            <w:pPr>
              <w:tabs>
                <w:tab w:val="left" w:pos="3960"/>
              </w:tabs>
              <w:spacing w:after="0"/>
              <w:jc w:val="center"/>
              <w:rPr>
                <w:sz w:val="20"/>
              </w:rPr>
            </w:pPr>
          </w:p>
        </w:tc>
        <w:tc>
          <w:tcPr>
            <w:tcW w:w="990" w:type="dxa"/>
          </w:tcPr>
          <w:p w14:paraId="68FD74DE" w14:textId="77777777" w:rsidR="00794D1B" w:rsidRDefault="00794D1B">
            <w:pPr>
              <w:tabs>
                <w:tab w:val="left" w:pos="3960"/>
              </w:tabs>
              <w:spacing w:after="0"/>
              <w:jc w:val="center"/>
              <w:rPr>
                <w:sz w:val="20"/>
              </w:rPr>
            </w:pPr>
          </w:p>
        </w:tc>
      </w:tr>
      <w:tr w:rsidR="00794D1B" w14:paraId="1EDAA78D" w14:textId="77777777">
        <w:trPr>
          <w:cantSplit/>
          <w:jc w:val="center"/>
        </w:trPr>
        <w:tc>
          <w:tcPr>
            <w:tcW w:w="968" w:type="dxa"/>
          </w:tcPr>
          <w:p w14:paraId="708D7DD3" w14:textId="77777777" w:rsidR="00794D1B" w:rsidRDefault="00D93F1E">
            <w:pPr>
              <w:tabs>
                <w:tab w:val="left" w:pos="3960"/>
              </w:tabs>
              <w:spacing w:before="100" w:after="100"/>
              <w:jc w:val="left"/>
              <w:rPr>
                <w:sz w:val="20"/>
              </w:rPr>
            </w:pPr>
            <w:r>
              <w:rPr>
                <w:sz w:val="20"/>
              </w:rPr>
              <w:t>2,2</w:t>
            </w:r>
          </w:p>
        </w:tc>
        <w:tc>
          <w:tcPr>
            <w:tcW w:w="3217" w:type="dxa"/>
          </w:tcPr>
          <w:p w14:paraId="7F20FD23" w14:textId="77777777" w:rsidR="00794D1B" w:rsidRDefault="00D93F1E">
            <w:pPr>
              <w:tabs>
                <w:tab w:val="left" w:pos="3960"/>
              </w:tabs>
              <w:spacing w:before="100" w:after="100"/>
              <w:ind w:left="36"/>
              <w:jc w:val="left"/>
              <w:rPr>
                <w:sz w:val="20"/>
              </w:rPr>
            </w:pPr>
            <w:r>
              <w:rPr>
                <w:sz w:val="20"/>
              </w:rPr>
              <w:t>Câblage des bâtiments</w:t>
            </w:r>
          </w:p>
        </w:tc>
        <w:tc>
          <w:tcPr>
            <w:tcW w:w="900" w:type="dxa"/>
          </w:tcPr>
          <w:p w14:paraId="2F9C20BA" w14:textId="77777777" w:rsidR="00794D1B" w:rsidRDefault="00794D1B">
            <w:pPr>
              <w:tabs>
                <w:tab w:val="left" w:pos="3960"/>
              </w:tabs>
              <w:spacing w:before="100" w:after="100"/>
              <w:ind w:left="36"/>
              <w:jc w:val="center"/>
              <w:rPr>
                <w:sz w:val="20"/>
              </w:rPr>
            </w:pPr>
          </w:p>
        </w:tc>
        <w:tc>
          <w:tcPr>
            <w:tcW w:w="810" w:type="dxa"/>
          </w:tcPr>
          <w:p w14:paraId="13A04089" w14:textId="77777777" w:rsidR="00794D1B" w:rsidRDefault="00D93F1E">
            <w:pPr>
              <w:tabs>
                <w:tab w:val="left" w:pos="3960"/>
              </w:tabs>
              <w:spacing w:before="100" w:after="100"/>
              <w:ind w:left="36"/>
              <w:jc w:val="center"/>
              <w:rPr>
                <w:sz w:val="20"/>
              </w:rPr>
            </w:pPr>
            <w:r>
              <w:rPr>
                <w:sz w:val="20"/>
              </w:rPr>
              <w:t>- -</w:t>
            </w:r>
          </w:p>
        </w:tc>
        <w:tc>
          <w:tcPr>
            <w:tcW w:w="990" w:type="dxa"/>
          </w:tcPr>
          <w:p w14:paraId="05D88DC2" w14:textId="77777777" w:rsidR="00794D1B" w:rsidRDefault="00D93F1E">
            <w:pPr>
              <w:tabs>
                <w:tab w:val="left" w:pos="3960"/>
              </w:tabs>
              <w:spacing w:before="100" w:after="100"/>
              <w:ind w:left="36"/>
              <w:jc w:val="center"/>
              <w:rPr>
                <w:sz w:val="20"/>
              </w:rPr>
            </w:pPr>
            <w:r>
              <w:rPr>
                <w:sz w:val="20"/>
              </w:rPr>
              <w:t>- -</w:t>
            </w:r>
          </w:p>
        </w:tc>
        <w:tc>
          <w:tcPr>
            <w:tcW w:w="1035" w:type="dxa"/>
          </w:tcPr>
          <w:p w14:paraId="5FC2F19D" w14:textId="77777777" w:rsidR="00794D1B" w:rsidRDefault="00D93F1E">
            <w:pPr>
              <w:tabs>
                <w:tab w:val="left" w:pos="3960"/>
              </w:tabs>
              <w:spacing w:before="100" w:after="100"/>
              <w:ind w:left="36"/>
              <w:jc w:val="center"/>
              <w:rPr>
                <w:sz w:val="20"/>
              </w:rPr>
            </w:pPr>
            <w:r>
              <w:rPr>
                <w:sz w:val="20"/>
              </w:rPr>
              <w:t>- -</w:t>
            </w:r>
          </w:p>
        </w:tc>
        <w:tc>
          <w:tcPr>
            <w:tcW w:w="945" w:type="dxa"/>
          </w:tcPr>
          <w:p w14:paraId="54BBFF55" w14:textId="77777777" w:rsidR="00794D1B" w:rsidRDefault="00D93F1E">
            <w:pPr>
              <w:tabs>
                <w:tab w:val="left" w:pos="3960"/>
              </w:tabs>
              <w:spacing w:before="100" w:after="100"/>
              <w:ind w:left="36"/>
              <w:jc w:val="center"/>
              <w:rPr>
                <w:sz w:val="20"/>
              </w:rPr>
            </w:pPr>
            <w:r>
              <w:rPr>
                <w:sz w:val="20"/>
              </w:rPr>
              <w:t>- -</w:t>
            </w:r>
          </w:p>
        </w:tc>
        <w:tc>
          <w:tcPr>
            <w:tcW w:w="990" w:type="dxa"/>
          </w:tcPr>
          <w:p w14:paraId="4B3F3DEA" w14:textId="77777777" w:rsidR="00794D1B" w:rsidRDefault="00794D1B">
            <w:pPr>
              <w:tabs>
                <w:tab w:val="left" w:pos="3960"/>
              </w:tabs>
              <w:spacing w:before="100" w:after="100"/>
              <w:ind w:left="36"/>
              <w:jc w:val="center"/>
              <w:rPr>
                <w:sz w:val="20"/>
              </w:rPr>
            </w:pPr>
          </w:p>
        </w:tc>
        <w:tc>
          <w:tcPr>
            <w:tcW w:w="990" w:type="dxa"/>
          </w:tcPr>
          <w:p w14:paraId="54371246" w14:textId="77777777" w:rsidR="00794D1B" w:rsidRDefault="00794D1B">
            <w:pPr>
              <w:tabs>
                <w:tab w:val="left" w:pos="3960"/>
              </w:tabs>
              <w:spacing w:before="100" w:after="100"/>
              <w:jc w:val="center"/>
              <w:rPr>
                <w:sz w:val="20"/>
              </w:rPr>
            </w:pPr>
          </w:p>
        </w:tc>
        <w:tc>
          <w:tcPr>
            <w:tcW w:w="990" w:type="dxa"/>
          </w:tcPr>
          <w:p w14:paraId="5FC4E038" w14:textId="77777777" w:rsidR="00794D1B" w:rsidRDefault="00794D1B">
            <w:pPr>
              <w:tabs>
                <w:tab w:val="left" w:pos="3960"/>
              </w:tabs>
              <w:spacing w:before="100" w:after="100"/>
              <w:jc w:val="center"/>
              <w:rPr>
                <w:sz w:val="20"/>
              </w:rPr>
            </w:pPr>
          </w:p>
        </w:tc>
      </w:tr>
      <w:tr w:rsidR="00794D1B" w14:paraId="13CC31F5" w14:textId="77777777">
        <w:trPr>
          <w:cantSplit/>
          <w:jc w:val="center"/>
        </w:trPr>
        <w:tc>
          <w:tcPr>
            <w:tcW w:w="968" w:type="dxa"/>
          </w:tcPr>
          <w:p w14:paraId="455A9295" w14:textId="77777777" w:rsidR="00794D1B" w:rsidRDefault="00D93F1E">
            <w:pPr>
              <w:tabs>
                <w:tab w:val="left" w:pos="3960"/>
              </w:tabs>
              <w:spacing w:before="100" w:after="100"/>
              <w:jc w:val="left"/>
              <w:rPr>
                <w:sz w:val="20"/>
              </w:rPr>
            </w:pPr>
            <w:r>
              <w:rPr>
                <w:sz w:val="20"/>
              </w:rPr>
              <w:t>2.2.1</w:t>
            </w:r>
          </w:p>
        </w:tc>
        <w:tc>
          <w:tcPr>
            <w:tcW w:w="3217" w:type="dxa"/>
          </w:tcPr>
          <w:p w14:paraId="3EB6271C" w14:textId="77777777" w:rsidR="00794D1B" w:rsidRDefault="00D93F1E">
            <w:pPr>
              <w:tabs>
                <w:tab w:val="left" w:pos="3960"/>
              </w:tabs>
              <w:spacing w:before="100" w:after="100"/>
              <w:ind w:left="36"/>
              <w:jc w:val="left"/>
              <w:rPr>
                <w:sz w:val="20"/>
              </w:rPr>
            </w:pPr>
            <w:r>
              <w:rPr>
                <w:sz w:val="20"/>
              </w:rPr>
              <w:t>Salle des serveurs</w:t>
            </w:r>
          </w:p>
        </w:tc>
        <w:tc>
          <w:tcPr>
            <w:tcW w:w="900" w:type="dxa"/>
          </w:tcPr>
          <w:p w14:paraId="6D0733DD" w14:textId="77777777" w:rsidR="00794D1B" w:rsidRDefault="00794D1B">
            <w:pPr>
              <w:tabs>
                <w:tab w:val="left" w:pos="3960"/>
              </w:tabs>
              <w:spacing w:before="100" w:after="100"/>
              <w:ind w:left="36"/>
              <w:jc w:val="center"/>
              <w:rPr>
                <w:sz w:val="20"/>
              </w:rPr>
            </w:pPr>
          </w:p>
        </w:tc>
        <w:tc>
          <w:tcPr>
            <w:tcW w:w="810" w:type="dxa"/>
          </w:tcPr>
          <w:p w14:paraId="485D8531" w14:textId="77777777" w:rsidR="00794D1B" w:rsidRDefault="00D93F1E">
            <w:pPr>
              <w:tabs>
                <w:tab w:val="left" w:pos="3960"/>
              </w:tabs>
              <w:spacing w:before="100" w:after="100"/>
              <w:ind w:left="36"/>
              <w:jc w:val="center"/>
              <w:rPr>
                <w:sz w:val="20"/>
              </w:rPr>
            </w:pPr>
            <w:r>
              <w:rPr>
                <w:sz w:val="20"/>
              </w:rPr>
              <w:t>- -</w:t>
            </w:r>
          </w:p>
        </w:tc>
        <w:tc>
          <w:tcPr>
            <w:tcW w:w="990" w:type="dxa"/>
          </w:tcPr>
          <w:p w14:paraId="46CB95D2" w14:textId="77777777" w:rsidR="00794D1B" w:rsidRDefault="00D93F1E">
            <w:pPr>
              <w:tabs>
                <w:tab w:val="left" w:pos="3960"/>
              </w:tabs>
              <w:spacing w:before="100" w:after="100"/>
              <w:ind w:left="36"/>
              <w:jc w:val="center"/>
              <w:rPr>
                <w:sz w:val="20"/>
              </w:rPr>
            </w:pPr>
            <w:r>
              <w:rPr>
                <w:sz w:val="20"/>
              </w:rPr>
              <w:t>- -</w:t>
            </w:r>
          </w:p>
        </w:tc>
        <w:tc>
          <w:tcPr>
            <w:tcW w:w="1035" w:type="dxa"/>
          </w:tcPr>
          <w:p w14:paraId="0B3F7E25" w14:textId="77777777" w:rsidR="00794D1B" w:rsidRDefault="00D93F1E">
            <w:pPr>
              <w:tabs>
                <w:tab w:val="left" w:pos="3960"/>
              </w:tabs>
              <w:spacing w:before="100" w:after="100"/>
              <w:ind w:left="36"/>
              <w:jc w:val="center"/>
              <w:rPr>
                <w:sz w:val="20"/>
              </w:rPr>
            </w:pPr>
            <w:r>
              <w:rPr>
                <w:sz w:val="20"/>
              </w:rPr>
              <w:t>- -</w:t>
            </w:r>
          </w:p>
        </w:tc>
        <w:tc>
          <w:tcPr>
            <w:tcW w:w="945" w:type="dxa"/>
          </w:tcPr>
          <w:p w14:paraId="1DD717A7" w14:textId="77777777" w:rsidR="00794D1B" w:rsidRDefault="00D93F1E">
            <w:pPr>
              <w:tabs>
                <w:tab w:val="left" w:pos="3960"/>
              </w:tabs>
              <w:spacing w:before="100" w:after="100"/>
              <w:ind w:left="36"/>
              <w:jc w:val="center"/>
              <w:rPr>
                <w:sz w:val="20"/>
              </w:rPr>
            </w:pPr>
            <w:r>
              <w:rPr>
                <w:sz w:val="20"/>
              </w:rPr>
              <w:t>- -</w:t>
            </w:r>
          </w:p>
        </w:tc>
        <w:tc>
          <w:tcPr>
            <w:tcW w:w="990" w:type="dxa"/>
          </w:tcPr>
          <w:p w14:paraId="5FB31CB6" w14:textId="77777777" w:rsidR="00794D1B" w:rsidRDefault="00794D1B">
            <w:pPr>
              <w:tabs>
                <w:tab w:val="left" w:pos="3960"/>
              </w:tabs>
              <w:spacing w:before="100" w:after="100"/>
              <w:ind w:left="36"/>
              <w:jc w:val="center"/>
              <w:rPr>
                <w:sz w:val="20"/>
              </w:rPr>
            </w:pPr>
          </w:p>
        </w:tc>
        <w:tc>
          <w:tcPr>
            <w:tcW w:w="990" w:type="dxa"/>
          </w:tcPr>
          <w:p w14:paraId="7561510C" w14:textId="77777777" w:rsidR="00794D1B" w:rsidRDefault="00794D1B">
            <w:pPr>
              <w:tabs>
                <w:tab w:val="left" w:pos="3960"/>
              </w:tabs>
              <w:spacing w:before="100" w:after="100"/>
              <w:jc w:val="center"/>
              <w:rPr>
                <w:sz w:val="20"/>
              </w:rPr>
            </w:pPr>
          </w:p>
        </w:tc>
        <w:tc>
          <w:tcPr>
            <w:tcW w:w="990" w:type="dxa"/>
          </w:tcPr>
          <w:p w14:paraId="316F3EE2" w14:textId="77777777" w:rsidR="00794D1B" w:rsidRDefault="00794D1B">
            <w:pPr>
              <w:tabs>
                <w:tab w:val="left" w:pos="3960"/>
              </w:tabs>
              <w:spacing w:before="100" w:after="100"/>
              <w:jc w:val="center"/>
              <w:rPr>
                <w:sz w:val="20"/>
              </w:rPr>
            </w:pPr>
          </w:p>
        </w:tc>
      </w:tr>
      <w:tr w:rsidR="00794D1B" w14:paraId="4DD0C77F" w14:textId="77777777">
        <w:trPr>
          <w:cantSplit/>
          <w:jc w:val="center"/>
        </w:trPr>
        <w:tc>
          <w:tcPr>
            <w:tcW w:w="968" w:type="dxa"/>
          </w:tcPr>
          <w:p w14:paraId="1BA52CEB" w14:textId="77777777" w:rsidR="00794D1B" w:rsidRDefault="00D93F1E">
            <w:pPr>
              <w:tabs>
                <w:tab w:val="left" w:pos="3960"/>
              </w:tabs>
              <w:spacing w:before="100" w:after="100"/>
              <w:jc w:val="left"/>
              <w:rPr>
                <w:sz w:val="20"/>
              </w:rPr>
            </w:pPr>
            <w:r>
              <w:rPr>
                <w:sz w:val="20"/>
              </w:rPr>
              <w:t>2.2.1.1</w:t>
            </w:r>
          </w:p>
        </w:tc>
        <w:tc>
          <w:tcPr>
            <w:tcW w:w="3217" w:type="dxa"/>
          </w:tcPr>
          <w:p w14:paraId="2AB8ED98" w14:textId="77777777" w:rsidR="00794D1B" w:rsidRDefault="00D93F1E">
            <w:pPr>
              <w:tabs>
                <w:tab w:val="left" w:pos="3960"/>
              </w:tabs>
              <w:spacing w:before="100" w:after="100"/>
              <w:ind w:left="36"/>
              <w:jc w:val="left"/>
              <w:rPr>
                <w:sz w:val="20"/>
              </w:rPr>
            </w:pPr>
            <w:r>
              <w:rPr>
                <w:sz w:val="20"/>
              </w:rPr>
              <w:t>Lignes de téléphone dédiées (données)</w:t>
            </w:r>
          </w:p>
        </w:tc>
        <w:tc>
          <w:tcPr>
            <w:tcW w:w="900" w:type="dxa"/>
          </w:tcPr>
          <w:p w14:paraId="137F98DE" w14:textId="77777777" w:rsidR="00794D1B" w:rsidRDefault="00794D1B">
            <w:pPr>
              <w:tabs>
                <w:tab w:val="left" w:pos="3960"/>
              </w:tabs>
              <w:spacing w:before="100" w:after="100"/>
              <w:ind w:left="36"/>
              <w:jc w:val="center"/>
              <w:rPr>
                <w:sz w:val="20"/>
              </w:rPr>
            </w:pPr>
          </w:p>
        </w:tc>
        <w:tc>
          <w:tcPr>
            <w:tcW w:w="810" w:type="dxa"/>
          </w:tcPr>
          <w:p w14:paraId="21183C6A" w14:textId="77777777" w:rsidR="00794D1B" w:rsidRDefault="00D93F1E">
            <w:pPr>
              <w:tabs>
                <w:tab w:val="left" w:pos="3960"/>
              </w:tabs>
              <w:spacing w:before="100" w:after="100"/>
              <w:ind w:left="36"/>
              <w:jc w:val="center"/>
              <w:rPr>
                <w:sz w:val="20"/>
              </w:rPr>
            </w:pPr>
            <w:r>
              <w:rPr>
                <w:sz w:val="20"/>
              </w:rPr>
              <w:br/>
            </w:r>
            <w:r>
              <w:rPr>
                <w:sz w:val="20"/>
              </w:rPr>
              <w:br/>
              <w:t>2 nœuds</w:t>
            </w:r>
          </w:p>
        </w:tc>
        <w:tc>
          <w:tcPr>
            <w:tcW w:w="990" w:type="dxa"/>
          </w:tcPr>
          <w:p w14:paraId="39D27817" w14:textId="77777777" w:rsidR="00794D1B" w:rsidRDefault="00794D1B">
            <w:pPr>
              <w:tabs>
                <w:tab w:val="left" w:pos="3960"/>
              </w:tabs>
              <w:spacing w:before="100" w:after="100"/>
              <w:ind w:left="36"/>
              <w:jc w:val="center"/>
              <w:rPr>
                <w:sz w:val="20"/>
              </w:rPr>
            </w:pPr>
          </w:p>
        </w:tc>
        <w:tc>
          <w:tcPr>
            <w:tcW w:w="1035" w:type="dxa"/>
          </w:tcPr>
          <w:p w14:paraId="5A55CC11" w14:textId="77777777" w:rsidR="00794D1B" w:rsidRDefault="00794D1B">
            <w:pPr>
              <w:tabs>
                <w:tab w:val="left" w:pos="3960"/>
              </w:tabs>
              <w:spacing w:before="100" w:after="100"/>
              <w:ind w:left="36"/>
              <w:jc w:val="center"/>
              <w:rPr>
                <w:sz w:val="20"/>
              </w:rPr>
            </w:pPr>
          </w:p>
        </w:tc>
        <w:tc>
          <w:tcPr>
            <w:tcW w:w="945" w:type="dxa"/>
          </w:tcPr>
          <w:p w14:paraId="28828D7B" w14:textId="77777777" w:rsidR="00794D1B" w:rsidRDefault="00794D1B">
            <w:pPr>
              <w:tabs>
                <w:tab w:val="left" w:pos="3960"/>
              </w:tabs>
              <w:spacing w:before="100" w:after="100"/>
              <w:ind w:left="36"/>
              <w:jc w:val="center"/>
              <w:rPr>
                <w:sz w:val="20"/>
              </w:rPr>
            </w:pPr>
          </w:p>
        </w:tc>
        <w:tc>
          <w:tcPr>
            <w:tcW w:w="990" w:type="dxa"/>
          </w:tcPr>
          <w:p w14:paraId="337A7157" w14:textId="77777777" w:rsidR="00794D1B" w:rsidRDefault="00794D1B">
            <w:pPr>
              <w:tabs>
                <w:tab w:val="left" w:pos="3960"/>
              </w:tabs>
              <w:spacing w:before="100" w:after="100"/>
              <w:ind w:left="36"/>
              <w:jc w:val="center"/>
              <w:rPr>
                <w:sz w:val="20"/>
              </w:rPr>
            </w:pPr>
          </w:p>
        </w:tc>
        <w:tc>
          <w:tcPr>
            <w:tcW w:w="990" w:type="dxa"/>
          </w:tcPr>
          <w:p w14:paraId="7B5ADF48" w14:textId="77777777" w:rsidR="00794D1B" w:rsidRDefault="00794D1B">
            <w:pPr>
              <w:tabs>
                <w:tab w:val="left" w:pos="3960"/>
              </w:tabs>
              <w:spacing w:before="100" w:after="100"/>
              <w:jc w:val="center"/>
              <w:rPr>
                <w:sz w:val="20"/>
              </w:rPr>
            </w:pPr>
          </w:p>
        </w:tc>
        <w:tc>
          <w:tcPr>
            <w:tcW w:w="990" w:type="dxa"/>
          </w:tcPr>
          <w:p w14:paraId="6834D4B3" w14:textId="77777777" w:rsidR="00794D1B" w:rsidRDefault="00794D1B">
            <w:pPr>
              <w:tabs>
                <w:tab w:val="left" w:pos="3960"/>
              </w:tabs>
              <w:spacing w:before="100" w:after="100"/>
              <w:jc w:val="center"/>
              <w:rPr>
                <w:sz w:val="20"/>
              </w:rPr>
            </w:pPr>
          </w:p>
        </w:tc>
      </w:tr>
      <w:tr w:rsidR="00794D1B" w14:paraId="27892B68" w14:textId="77777777">
        <w:trPr>
          <w:cantSplit/>
          <w:jc w:val="center"/>
        </w:trPr>
        <w:tc>
          <w:tcPr>
            <w:tcW w:w="968" w:type="dxa"/>
          </w:tcPr>
          <w:p w14:paraId="5D821F43" w14:textId="77777777" w:rsidR="00794D1B" w:rsidRDefault="00D93F1E">
            <w:pPr>
              <w:tabs>
                <w:tab w:val="left" w:pos="3960"/>
              </w:tabs>
              <w:spacing w:before="100" w:after="100"/>
              <w:jc w:val="left"/>
              <w:rPr>
                <w:sz w:val="20"/>
              </w:rPr>
            </w:pPr>
            <w:r>
              <w:rPr>
                <w:sz w:val="20"/>
              </w:rPr>
              <w:t>2.2.2</w:t>
            </w:r>
          </w:p>
        </w:tc>
        <w:tc>
          <w:tcPr>
            <w:tcW w:w="3217" w:type="dxa"/>
          </w:tcPr>
          <w:p w14:paraId="63F63C28" w14:textId="77777777" w:rsidR="00794D1B" w:rsidRDefault="00D93F1E">
            <w:pPr>
              <w:tabs>
                <w:tab w:val="left" w:pos="3960"/>
              </w:tabs>
              <w:spacing w:before="100" w:after="100"/>
              <w:ind w:left="36"/>
              <w:jc w:val="left"/>
              <w:rPr>
                <w:sz w:val="20"/>
              </w:rPr>
            </w:pPr>
            <w:r>
              <w:rPr>
                <w:sz w:val="20"/>
              </w:rPr>
              <w:t>Réseau dorsal et câbles montants (fibre optique)</w:t>
            </w:r>
          </w:p>
        </w:tc>
        <w:tc>
          <w:tcPr>
            <w:tcW w:w="900" w:type="dxa"/>
          </w:tcPr>
          <w:p w14:paraId="786EBD2B" w14:textId="77777777" w:rsidR="00794D1B" w:rsidRDefault="00794D1B">
            <w:pPr>
              <w:tabs>
                <w:tab w:val="left" w:pos="3960"/>
              </w:tabs>
              <w:spacing w:before="100" w:after="100"/>
              <w:ind w:left="36"/>
              <w:jc w:val="center"/>
              <w:rPr>
                <w:sz w:val="20"/>
              </w:rPr>
            </w:pPr>
          </w:p>
        </w:tc>
        <w:tc>
          <w:tcPr>
            <w:tcW w:w="810" w:type="dxa"/>
          </w:tcPr>
          <w:p w14:paraId="4B5C1760" w14:textId="77777777" w:rsidR="00794D1B" w:rsidRDefault="00D93F1E">
            <w:pPr>
              <w:tabs>
                <w:tab w:val="left" w:pos="3960"/>
              </w:tabs>
              <w:spacing w:before="100" w:after="100"/>
              <w:ind w:left="36"/>
              <w:jc w:val="center"/>
              <w:rPr>
                <w:sz w:val="20"/>
              </w:rPr>
            </w:pPr>
            <w:r>
              <w:rPr>
                <w:sz w:val="20"/>
              </w:rPr>
              <w:t>28 nœuds</w:t>
            </w:r>
          </w:p>
        </w:tc>
        <w:tc>
          <w:tcPr>
            <w:tcW w:w="990" w:type="dxa"/>
          </w:tcPr>
          <w:p w14:paraId="26F9A85A" w14:textId="77777777" w:rsidR="00794D1B" w:rsidRDefault="00794D1B">
            <w:pPr>
              <w:tabs>
                <w:tab w:val="left" w:pos="3960"/>
              </w:tabs>
              <w:spacing w:before="100" w:after="100"/>
              <w:ind w:left="36"/>
              <w:jc w:val="center"/>
              <w:rPr>
                <w:sz w:val="20"/>
              </w:rPr>
            </w:pPr>
          </w:p>
        </w:tc>
        <w:tc>
          <w:tcPr>
            <w:tcW w:w="1035" w:type="dxa"/>
          </w:tcPr>
          <w:p w14:paraId="52BC3C71" w14:textId="77777777" w:rsidR="00794D1B" w:rsidRDefault="00794D1B">
            <w:pPr>
              <w:tabs>
                <w:tab w:val="left" w:pos="3960"/>
              </w:tabs>
              <w:spacing w:before="100" w:after="100"/>
              <w:ind w:left="36"/>
              <w:jc w:val="center"/>
              <w:rPr>
                <w:sz w:val="20"/>
              </w:rPr>
            </w:pPr>
          </w:p>
        </w:tc>
        <w:tc>
          <w:tcPr>
            <w:tcW w:w="945" w:type="dxa"/>
          </w:tcPr>
          <w:p w14:paraId="1A679A4A" w14:textId="77777777" w:rsidR="00794D1B" w:rsidRDefault="00794D1B">
            <w:pPr>
              <w:tabs>
                <w:tab w:val="left" w:pos="3960"/>
              </w:tabs>
              <w:spacing w:before="100" w:after="100"/>
              <w:ind w:left="36"/>
              <w:jc w:val="center"/>
              <w:rPr>
                <w:sz w:val="20"/>
              </w:rPr>
            </w:pPr>
          </w:p>
        </w:tc>
        <w:tc>
          <w:tcPr>
            <w:tcW w:w="990" w:type="dxa"/>
          </w:tcPr>
          <w:p w14:paraId="1396B731" w14:textId="77777777" w:rsidR="00794D1B" w:rsidRDefault="00794D1B">
            <w:pPr>
              <w:tabs>
                <w:tab w:val="left" w:pos="3960"/>
              </w:tabs>
              <w:spacing w:before="100" w:after="100"/>
              <w:ind w:left="36"/>
              <w:jc w:val="center"/>
              <w:rPr>
                <w:sz w:val="20"/>
              </w:rPr>
            </w:pPr>
          </w:p>
        </w:tc>
        <w:tc>
          <w:tcPr>
            <w:tcW w:w="990" w:type="dxa"/>
          </w:tcPr>
          <w:p w14:paraId="17FE9005" w14:textId="77777777" w:rsidR="00794D1B" w:rsidRDefault="00794D1B">
            <w:pPr>
              <w:tabs>
                <w:tab w:val="left" w:pos="3960"/>
              </w:tabs>
              <w:spacing w:before="100" w:after="100"/>
              <w:jc w:val="center"/>
              <w:rPr>
                <w:sz w:val="20"/>
              </w:rPr>
            </w:pPr>
          </w:p>
        </w:tc>
        <w:tc>
          <w:tcPr>
            <w:tcW w:w="990" w:type="dxa"/>
          </w:tcPr>
          <w:p w14:paraId="1BE7D2A8" w14:textId="77777777" w:rsidR="00794D1B" w:rsidRDefault="00794D1B">
            <w:pPr>
              <w:tabs>
                <w:tab w:val="left" w:pos="3960"/>
              </w:tabs>
              <w:spacing w:before="100" w:after="100"/>
              <w:jc w:val="center"/>
              <w:rPr>
                <w:sz w:val="20"/>
              </w:rPr>
            </w:pPr>
          </w:p>
        </w:tc>
      </w:tr>
      <w:tr w:rsidR="00794D1B" w14:paraId="10817586" w14:textId="77777777">
        <w:trPr>
          <w:cantSplit/>
          <w:jc w:val="center"/>
        </w:trPr>
        <w:tc>
          <w:tcPr>
            <w:tcW w:w="968" w:type="dxa"/>
          </w:tcPr>
          <w:p w14:paraId="54530D58" w14:textId="77777777" w:rsidR="00794D1B" w:rsidRDefault="00D93F1E">
            <w:pPr>
              <w:tabs>
                <w:tab w:val="left" w:pos="3960"/>
              </w:tabs>
              <w:spacing w:before="100" w:after="100"/>
              <w:jc w:val="left"/>
              <w:rPr>
                <w:sz w:val="20"/>
              </w:rPr>
            </w:pPr>
            <w:r>
              <w:rPr>
                <w:sz w:val="20"/>
              </w:rPr>
              <w:lastRenderedPageBreak/>
              <w:t>2.2.3</w:t>
            </w:r>
          </w:p>
        </w:tc>
        <w:tc>
          <w:tcPr>
            <w:tcW w:w="3217" w:type="dxa"/>
          </w:tcPr>
          <w:p w14:paraId="1133DDA3" w14:textId="77777777" w:rsidR="00794D1B" w:rsidRDefault="00D93F1E">
            <w:pPr>
              <w:tabs>
                <w:tab w:val="left" w:pos="3960"/>
              </w:tabs>
              <w:spacing w:before="100" w:after="100"/>
              <w:ind w:left="36"/>
              <w:jc w:val="left"/>
              <w:rPr>
                <w:sz w:val="20"/>
              </w:rPr>
            </w:pPr>
            <w:r>
              <w:rPr>
                <w:sz w:val="20"/>
              </w:rPr>
              <w:t>Câblage des départements</w:t>
            </w:r>
          </w:p>
        </w:tc>
        <w:tc>
          <w:tcPr>
            <w:tcW w:w="900" w:type="dxa"/>
          </w:tcPr>
          <w:p w14:paraId="0DCA6293" w14:textId="77777777" w:rsidR="00794D1B" w:rsidRDefault="00794D1B">
            <w:pPr>
              <w:tabs>
                <w:tab w:val="left" w:pos="3960"/>
              </w:tabs>
              <w:spacing w:before="100" w:after="100"/>
              <w:ind w:left="36"/>
              <w:jc w:val="center"/>
              <w:rPr>
                <w:sz w:val="20"/>
              </w:rPr>
            </w:pPr>
          </w:p>
        </w:tc>
        <w:tc>
          <w:tcPr>
            <w:tcW w:w="810" w:type="dxa"/>
          </w:tcPr>
          <w:p w14:paraId="28346943" w14:textId="77777777" w:rsidR="00794D1B" w:rsidRDefault="00D93F1E">
            <w:pPr>
              <w:tabs>
                <w:tab w:val="left" w:pos="3960"/>
              </w:tabs>
              <w:spacing w:before="100" w:after="100"/>
              <w:ind w:left="36"/>
              <w:jc w:val="center"/>
              <w:rPr>
                <w:sz w:val="20"/>
              </w:rPr>
            </w:pPr>
            <w:r>
              <w:rPr>
                <w:sz w:val="20"/>
              </w:rPr>
              <w:t>- -</w:t>
            </w:r>
          </w:p>
        </w:tc>
        <w:tc>
          <w:tcPr>
            <w:tcW w:w="990" w:type="dxa"/>
          </w:tcPr>
          <w:p w14:paraId="7DB6EA3B" w14:textId="77777777" w:rsidR="00794D1B" w:rsidRDefault="00D93F1E">
            <w:pPr>
              <w:tabs>
                <w:tab w:val="left" w:pos="3960"/>
              </w:tabs>
              <w:spacing w:before="100" w:after="100"/>
              <w:ind w:left="36"/>
              <w:jc w:val="center"/>
              <w:rPr>
                <w:sz w:val="20"/>
              </w:rPr>
            </w:pPr>
            <w:r>
              <w:rPr>
                <w:sz w:val="20"/>
              </w:rPr>
              <w:t>- -</w:t>
            </w:r>
          </w:p>
        </w:tc>
        <w:tc>
          <w:tcPr>
            <w:tcW w:w="1035" w:type="dxa"/>
          </w:tcPr>
          <w:p w14:paraId="6D44D0CB" w14:textId="77777777" w:rsidR="00794D1B" w:rsidRDefault="00D93F1E">
            <w:pPr>
              <w:tabs>
                <w:tab w:val="left" w:pos="3960"/>
              </w:tabs>
              <w:spacing w:before="100" w:after="100"/>
              <w:ind w:left="36"/>
              <w:jc w:val="center"/>
              <w:rPr>
                <w:sz w:val="20"/>
              </w:rPr>
            </w:pPr>
            <w:r>
              <w:rPr>
                <w:sz w:val="20"/>
              </w:rPr>
              <w:t>- -</w:t>
            </w:r>
          </w:p>
        </w:tc>
        <w:tc>
          <w:tcPr>
            <w:tcW w:w="945" w:type="dxa"/>
          </w:tcPr>
          <w:p w14:paraId="040AE33A" w14:textId="77777777" w:rsidR="00794D1B" w:rsidRDefault="00D93F1E">
            <w:pPr>
              <w:tabs>
                <w:tab w:val="left" w:pos="3960"/>
              </w:tabs>
              <w:spacing w:before="100" w:after="100"/>
              <w:ind w:left="36"/>
              <w:jc w:val="center"/>
              <w:rPr>
                <w:sz w:val="20"/>
              </w:rPr>
            </w:pPr>
            <w:r>
              <w:rPr>
                <w:sz w:val="20"/>
              </w:rPr>
              <w:t>- -</w:t>
            </w:r>
          </w:p>
        </w:tc>
        <w:tc>
          <w:tcPr>
            <w:tcW w:w="990" w:type="dxa"/>
          </w:tcPr>
          <w:p w14:paraId="30BBD5B4" w14:textId="77777777" w:rsidR="00794D1B" w:rsidRDefault="00794D1B">
            <w:pPr>
              <w:tabs>
                <w:tab w:val="left" w:pos="3960"/>
              </w:tabs>
              <w:spacing w:before="100" w:after="100"/>
              <w:ind w:left="36"/>
              <w:jc w:val="center"/>
              <w:rPr>
                <w:sz w:val="20"/>
              </w:rPr>
            </w:pPr>
          </w:p>
        </w:tc>
        <w:tc>
          <w:tcPr>
            <w:tcW w:w="990" w:type="dxa"/>
          </w:tcPr>
          <w:p w14:paraId="3102259F" w14:textId="77777777" w:rsidR="00794D1B" w:rsidRDefault="00794D1B">
            <w:pPr>
              <w:tabs>
                <w:tab w:val="left" w:pos="3960"/>
              </w:tabs>
              <w:spacing w:before="100" w:after="100"/>
              <w:jc w:val="center"/>
              <w:rPr>
                <w:sz w:val="20"/>
              </w:rPr>
            </w:pPr>
          </w:p>
        </w:tc>
        <w:tc>
          <w:tcPr>
            <w:tcW w:w="990" w:type="dxa"/>
          </w:tcPr>
          <w:p w14:paraId="3A6A0653" w14:textId="77777777" w:rsidR="00794D1B" w:rsidRDefault="00794D1B">
            <w:pPr>
              <w:tabs>
                <w:tab w:val="left" w:pos="3960"/>
              </w:tabs>
              <w:spacing w:before="100" w:after="100"/>
              <w:jc w:val="center"/>
              <w:rPr>
                <w:sz w:val="20"/>
              </w:rPr>
            </w:pPr>
          </w:p>
        </w:tc>
      </w:tr>
      <w:tr w:rsidR="00794D1B" w14:paraId="10A56998" w14:textId="77777777">
        <w:trPr>
          <w:cantSplit/>
          <w:jc w:val="center"/>
        </w:trPr>
        <w:tc>
          <w:tcPr>
            <w:tcW w:w="968" w:type="dxa"/>
          </w:tcPr>
          <w:p w14:paraId="51864136" w14:textId="77777777" w:rsidR="00794D1B" w:rsidRDefault="00D93F1E">
            <w:pPr>
              <w:tabs>
                <w:tab w:val="left" w:pos="3960"/>
              </w:tabs>
              <w:spacing w:before="100" w:after="100"/>
              <w:jc w:val="left"/>
              <w:rPr>
                <w:sz w:val="20"/>
              </w:rPr>
            </w:pPr>
            <w:r>
              <w:rPr>
                <w:sz w:val="20"/>
              </w:rPr>
              <w:br/>
              <w:t>2.2.3.1</w:t>
            </w:r>
          </w:p>
        </w:tc>
        <w:tc>
          <w:tcPr>
            <w:tcW w:w="3217" w:type="dxa"/>
          </w:tcPr>
          <w:p w14:paraId="2680A2EA" w14:textId="77777777" w:rsidR="00794D1B" w:rsidRDefault="00D93F1E">
            <w:pPr>
              <w:tabs>
                <w:tab w:val="left" w:pos="3960"/>
              </w:tabs>
              <w:spacing w:before="100" w:after="100"/>
              <w:ind w:left="36"/>
              <w:jc w:val="left"/>
              <w:rPr>
                <w:sz w:val="20"/>
              </w:rPr>
            </w:pPr>
            <w:r>
              <w:rPr>
                <w:sz w:val="20"/>
              </w:rPr>
              <w:t>Département Finances</w:t>
            </w:r>
          </w:p>
        </w:tc>
        <w:tc>
          <w:tcPr>
            <w:tcW w:w="900" w:type="dxa"/>
          </w:tcPr>
          <w:p w14:paraId="2FF6ACDF" w14:textId="77777777" w:rsidR="00794D1B" w:rsidRDefault="00794D1B">
            <w:pPr>
              <w:tabs>
                <w:tab w:val="left" w:pos="3960"/>
              </w:tabs>
              <w:spacing w:before="100" w:after="100"/>
              <w:ind w:left="36"/>
              <w:jc w:val="center"/>
              <w:rPr>
                <w:sz w:val="20"/>
              </w:rPr>
            </w:pPr>
          </w:p>
        </w:tc>
        <w:tc>
          <w:tcPr>
            <w:tcW w:w="810" w:type="dxa"/>
          </w:tcPr>
          <w:p w14:paraId="2552B3E4" w14:textId="77777777" w:rsidR="00794D1B" w:rsidRDefault="00D93F1E">
            <w:pPr>
              <w:tabs>
                <w:tab w:val="left" w:pos="3960"/>
              </w:tabs>
              <w:spacing w:before="100" w:after="100"/>
              <w:ind w:left="36"/>
              <w:jc w:val="center"/>
              <w:rPr>
                <w:sz w:val="20"/>
              </w:rPr>
            </w:pPr>
            <w:r>
              <w:rPr>
                <w:sz w:val="20"/>
              </w:rPr>
              <w:t>40 nœuds</w:t>
            </w:r>
          </w:p>
        </w:tc>
        <w:tc>
          <w:tcPr>
            <w:tcW w:w="990" w:type="dxa"/>
          </w:tcPr>
          <w:p w14:paraId="70CBF33D" w14:textId="77777777" w:rsidR="00794D1B" w:rsidRDefault="00794D1B">
            <w:pPr>
              <w:tabs>
                <w:tab w:val="left" w:pos="3960"/>
              </w:tabs>
              <w:spacing w:before="100" w:after="100"/>
              <w:ind w:left="36"/>
              <w:jc w:val="center"/>
              <w:rPr>
                <w:sz w:val="20"/>
              </w:rPr>
            </w:pPr>
          </w:p>
        </w:tc>
        <w:tc>
          <w:tcPr>
            <w:tcW w:w="1035" w:type="dxa"/>
          </w:tcPr>
          <w:p w14:paraId="5B3F5AF4" w14:textId="77777777" w:rsidR="00794D1B" w:rsidRDefault="00794D1B">
            <w:pPr>
              <w:tabs>
                <w:tab w:val="left" w:pos="3960"/>
              </w:tabs>
              <w:spacing w:before="100" w:after="100"/>
              <w:ind w:left="36"/>
              <w:jc w:val="center"/>
              <w:rPr>
                <w:sz w:val="20"/>
              </w:rPr>
            </w:pPr>
          </w:p>
        </w:tc>
        <w:tc>
          <w:tcPr>
            <w:tcW w:w="945" w:type="dxa"/>
          </w:tcPr>
          <w:p w14:paraId="28911CC8" w14:textId="77777777" w:rsidR="00794D1B" w:rsidRDefault="00794D1B">
            <w:pPr>
              <w:tabs>
                <w:tab w:val="left" w:pos="3960"/>
              </w:tabs>
              <w:spacing w:before="100" w:after="100"/>
              <w:ind w:left="36"/>
              <w:jc w:val="center"/>
              <w:rPr>
                <w:sz w:val="20"/>
              </w:rPr>
            </w:pPr>
          </w:p>
        </w:tc>
        <w:tc>
          <w:tcPr>
            <w:tcW w:w="990" w:type="dxa"/>
          </w:tcPr>
          <w:p w14:paraId="6209EBD6" w14:textId="77777777" w:rsidR="00794D1B" w:rsidRDefault="00794D1B">
            <w:pPr>
              <w:tabs>
                <w:tab w:val="left" w:pos="3960"/>
              </w:tabs>
              <w:spacing w:before="100" w:after="100"/>
              <w:ind w:left="36"/>
              <w:jc w:val="center"/>
              <w:rPr>
                <w:sz w:val="20"/>
              </w:rPr>
            </w:pPr>
          </w:p>
        </w:tc>
        <w:tc>
          <w:tcPr>
            <w:tcW w:w="990" w:type="dxa"/>
          </w:tcPr>
          <w:p w14:paraId="31A96003" w14:textId="77777777" w:rsidR="00794D1B" w:rsidRDefault="00794D1B">
            <w:pPr>
              <w:tabs>
                <w:tab w:val="left" w:pos="3960"/>
              </w:tabs>
              <w:spacing w:before="100" w:after="100"/>
              <w:jc w:val="center"/>
              <w:rPr>
                <w:sz w:val="20"/>
              </w:rPr>
            </w:pPr>
          </w:p>
        </w:tc>
        <w:tc>
          <w:tcPr>
            <w:tcW w:w="990" w:type="dxa"/>
          </w:tcPr>
          <w:p w14:paraId="49D522D0" w14:textId="77777777" w:rsidR="00794D1B" w:rsidRDefault="00794D1B">
            <w:pPr>
              <w:tabs>
                <w:tab w:val="left" w:pos="3960"/>
              </w:tabs>
              <w:spacing w:before="100" w:after="100"/>
              <w:jc w:val="center"/>
              <w:rPr>
                <w:sz w:val="20"/>
              </w:rPr>
            </w:pPr>
          </w:p>
        </w:tc>
      </w:tr>
      <w:tr w:rsidR="00794D1B" w14:paraId="0CD30564" w14:textId="77777777">
        <w:trPr>
          <w:cantSplit/>
          <w:jc w:val="center"/>
        </w:trPr>
        <w:tc>
          <w:tcPr>
            <w:tcW w:w="968" w:type="dxa"/>
          </w:tcPr>
          <w:p w14:paraId="34D0B281" w14:textId="77777777" w:rsidR="00794D1B" w:rsidRDefault="00D93F1E">
            <w:pPr>
              <w:tabs>
                <w:tab w:val="left" w:pos="3960"/>
              </w:tabs>
              <w:spacing w:before="100" w:after="100"/>
              <w:jc w:val="left"/>
              <w:rPr>
                <w:sz w:val="20"/>
              </w:rPr>
            </w:pPr>
            <w:r>
              <w:rPr>
                <w:sz w:val="20"/>
              </w:rPr>
              <w:t>2.3</w:t>
            </w:r>
          </w:p>
        </w:tc>
        <w:tc>
          <w:tcPr>
            <w:tcW w:w="3217" w:type="dxa"/>
          </w:tcPr>
          <w:p w14:paraId="455CC0E0" w14:textId="77777777" w:rsidR="00794D1B" w:rsidRDefault="00D93F1E">
            <w:pPr>
              <w:tabs>
                <w:tab w:val="left" w:pos="3960"/>
              </w:tabs>
              <w:spacing w:before="100" w:after="100"/>
              <w:ind w:left="36"/>
              <w:jc w:val="left"/>
              <w:rPr>
                <w:sz w:val="20"/>
              </w:rPr>
            </w:pPr>
            <w:r>
              <w:rPr>
                <w:sz w:val="20"/>
              </w:rPr>
              <w:t>Câblage des bâtiments (Biens)</w:t>
            </w:r>
          </w:p>
        </w:tc>
        <w:tc>
          <w:tcPr>
            <w:tcW w:w="900" w:type="dxa"/>
          </w:tcPr>
          <w:p w14:paraId="12602C31" w14:textId="77777777" w:rsidR="00794D1B" w:rsidRDefault="00794D1B">
            <w:pPr>
              <w:tabs>
                <w:tab w:val="left" w:pos="3960"/>
              </w:tabs>
              <w:spacing w:before="100" w:after="100"/>
              <w:ind w:left="36"/>
              <w:jc w:val="center"/>
              <w:rPr>
                <w:sz w:val="20"/>
              </w:rPr>
            </w:pPr>
          </w:p>
        </w:tc>
        <w:tc>
          <w:tcPr>
            <w:tcW w:w="810" w:type="dxa"/>
          </w:tcPr>
          <w:p w14:paraId="0E8C0CF9" w14:textId="77777777" w:rsidR="00794D1B" w:rsidRDefault="00D93F1E">
            <w:pPr>
              <w:tabs>
                <w:tab w:val="left" w:pos="3960"/>
              </w:tabs>
              <w:spacing w:before="100" w:after="100"/>
              <w:ind w:left="36"/>
              <w:jc w:val="center"/>
              <w:rPr>
                <w:sz w:val="20"/>
              </w:rPr>
            </w:pPr>
            <w:r>
              <w:rPr>
                <w:sz w:val="20"/>
              </w:rPr>
              <w:t>- -</w:t>
            </w:r>
          </w:p>
        </w:tc>
        <w:tc>
          <w:tcPr>
            <w:tcW w:w="990" w:type="dxa"/>
          </w:tcPr>
          <w:p w14:paraId="2DDA76A3" w14:textId="77777777" w:rsidR="00794D1B" w:rsidRDefault="00D93F1E">
            <w:pPr>
              <w:tabs>
                <w:tab w:val="left" w:pos="3960"/>
              </w:tabs>
              <w:spacing w:before="100" w:after="100"/>
              <w:ind w:left="36"/>
              <w:jc w:val="center"/>
              <w:rPr>
                <w:sz w:val="20"/>
              </w:rPr>
            </w:pPr>
            <w:r>
              <w:rPr>
                <w:sz w:val="20"/>
              </w:rPr>
              <w:t>- -</w:t>
            </w:r>
          </w:p>
        </w:tc>
        <w:tc>
          <w:tcPr>
            <w:tcW w:w="1035" w:type="dxa"/>
          </w:tcPr>
          <w:p w14:paraId="31061E50" w14:textId="77777777" w:rsidR="00794D1B" w:rsidRDefault="00D93F1E">
            <w:pPr>
              <w:tabs>
                <w:tab w:val="left" w:pos="3960"/>
              </w:tabs>
              <w:spacing w:before="100" w:after="100"/>
              <w:ind w:left="36"/>
              <w:jc w:val="center"/>
              <w:rPr>
                <w:sz w:val="20"/>
              </w:rPr>
            </w:pPr>
            <w:r>
              <w:rPr>
                <w:sz w:val="20"/>
              </w:rPr>
              <w:t>- -</w:t>
            </w:r>
          </w:p>
        </w:tc>
        <w:tc>
          <w:tcPr>
            <w:tcW w:w="945" w:type="dxa"/>
          </w:tcPr>
          <w:p w14:paraId="52C5A765" w14:textId="77777777" w:rsidR="00794D1B" w:rsidRDefault="00D93F1E">
            <w:pPr>
              <w:tabs>
                <w:tab w:val="left" w:pos="3960"/>
              </w:tabs>
              <w:spacing w:before="100" w:after="100"/>
              <w:ind w:left="36"/>
              <w:jc w:val="center"/>
              <w:rPr>
                <w:sz w:val="20"/>
              </w:rPr>
            </w:pPr>
            <w:r>
              <w:rPr>
                <w:sz w:val="20"/>
              </w:rPr>
              <w:t>- -</w:t>
            </w:r>
          </w:p>
        </w:tc>
        <w:tc>
          <w:tcPr>
            <w:tcW w:w="990" w:type="dxa"/>
          </w:tcPr>
          <w:p w14:paraId="03B3C0B6" w14:textId="77777777" w:rsidR="00794D1B" w:rsidRDefault="00794D1B">
            <w:pPr>
              <w:tabs>
                <w:tab w:val="left" w:pos="3960"/>
              </w:tabs>
              <w:spacing w:before="100" w:after="100"/>
              <w:ind w:left="36"/>
              <w:jc w:val="center"/>
              <w:rPr>
                <w:sz w:val="20"/>
              </w:rPr>
            </w:pPr>
          </w:p>
        </w:tc>
        <w:tc>
          <w:tcPr>
            <w:tcW w:w="990" w:type="dxa"/>
          </w:tcPr>
          <w:p w14:paraId="21F4B2A0" w14:textId="77777777" w:rsidR="00794D1B" w:rsidRDefault="00794D1B">
            <w:pPr>
              <w:tabs>
                <w:tab w:val="left" w:pos="3960"/>
              </w:tabs>
              <w:spacing w:before="100" w:after="100"/>
              <w:jc w:val="center"/>
              <w:rPr>
                <w:sz w:val="20"/>
              </w:rPr>
            </w:pPr>
          </w:p>
        </w:tc>
        <w:tc>
          <w:tcPr>
            <w:tcW w:w="990" w:type="dxa"/>
          </w:tcPr>
          <w:p w14:paraId="437579EB" w14:textId="77777777" w:rsidR="00794D1B" w:rsidRDefault="00794D1B">
            <w:pPr>
              <w:tabs>
                <w:tab w:val="left" w:pos="3960"/>
              </w:tabs>
              <w:spacing w:before="100" w:after="100"/>
              <w:jc w:val="center"/>
              <w:rPr>
                <w:sz w:val="20"/>
              </w:rPr>
            </w:pPr>
          </w:p>
        </w:tc>
      </w:tr>
      <w:tr w:rsidR="00794D1B" w14:paraId="2B141CAB" w14:textId="77777777" w:rsidTr="00636130">
        <w:trPr>
          <w:cantSplit/>
          <w:jc w:val="center"/>
        </w:trPr>
        <w:tc>
          <w:tcPr>
            <w:tcW w:w="968" w:type="dxa"/>
            <w:tcBorders>
              <w:bottom w:val="single" w:sz="6" w:space="0" w:color="808080"/>
            </w:tcBorders>
          </w:tcPr>
          <w:p w14:paraId="168278B7" w14:textId="77777777" w:rsidR="00794D1B" w:rsidRDefault="00D93F1E">
            <w:pPr>
              <w:tabs>
                <w:tab w:val="left" w:pos="3960"/>
              </w:tabs>
              <w:spacing w:before="100" w:after="100"/>
              <w:jc w:val="left"/>
              <w:rPr>
                <w:sz w:val="20"/>
              </w:rPr>
            </w:pPr>
            <w:r>
              <w:rPr>
                <w:sz w:val="20"/>
              </w:rPr>
              <w:t>2,4</w:t>
            </w:r>
          </w:p>
        </w:tc>
        <w:tc>
          <w:tcPr>
            <w:tcW w:w="3217" w:type="dxa"/>
            <w:tcBorders>
              <w:bottom w:val="single" w:sz="6" w:space="0" w:color="808080"/>
            </w:tcBorders>
          </w:tcPr>
          <w:p w14:paraId="265DBE7A" w14:textId="77777777" w:rsidR="00794D1B" w:rsidRDefault="00D93F1E">
            <w:pPr>
              <w:tabs>
                <w:tab w:val="left" w:pos="3960"/>
              </w:tabs>
              <w:spacing w:before="100" w:after="100"/>
              <w:ind w:left="36"/>
              <w:jc w:val="left"/>
              <w:rPr>
                <w:sz w:val="20"/>
              </w:rPr>
            </w:pPr>
            <w:r>
              <w:rPr>
                <w:sz w:val="20"/>
              </w:rPr>
              <w:t>Transport local et assurances pour les sites de la Région 1</w:t>
            </w:r>
          </w:p>
        </w:tc>
        <w:tc>
          <w:tcPr>
            <w:tcW w:w="900" w:type="dxa"/>
            <w:tcBorders>
              <w:bottom w:val="single" w:sz="6" w:space="0" w:color="808080"/>
            </w:tcBorders>
          </w:tcPr>
          <w:p w14:paraId="7561186C" w14:textId="77777777" w:rsidR="00794D1B" w:rsidRDefault="00794D1B">
            <w:pPr>
              <w:tabs>
                <w:tab w:val="left" w:pos="3960"/>
              </w:tabs>
              <w:spacing w:before="100" w:after="100"/>
              <w:ind w:left="36"/>
              <w:jc w:val="center"/>
              <w:rPr>
                <w:sz w:val="20"/>
              </w:rPr>
            </w:pPr>
          </w:p>
        </w:tc>
        <w:tc>
          <w:tcPr>
            <w:tcW w:w="810" w:type="dxa"/>
            <w:tcBorders>
              <w:bottom w:val="single" w:sz="6" w:space="0" w:color="808080"/>
            </w:tcBorders>
          </w:tcPr>
          <w:p w14:paraId="28F2D9BA" w14:textId="77777777" w:rsidR="00794D1B" w:rsidRDefault="00794D1B">
            <w:pPr>
              <w:tabs>
                <w:tab w:val="left" w:pos="3960"/>
              </w:tabs>
              <w:spacing w:before="100" w:after="100"/>
              <w:ind w:left="36"/>
              <w:jc w:val="center"/>
              <w:rPr>
                <w:sz w:val="20"/>
              </w:rPr>
            </w:pPr>
          </w:p>
        </w:tc>
        <w:tc>
          <w:tcPr>
            <w:tcW w:w="990" w:type="dxa"/>
            <w:tcBorders>
              <w:bottom w:val="single" w:sz="6" w:space="0" w:color="808080"/>
            </w:tcBorders>
          </w:tcPr>
          <w:p w14:paraId="07977D08" w14:textId="77777777" w:rsidR="00794D1B" w:rsidRDefault="00794D1B">
            <w:pPr>
              <w:tabs>
                <w:tab w:val="left" w:pos="3960"/>
              </w:tabs>
              <w:spacing w:before="100" w:after="100"/>
              <w:ind w:left="36"/>
              <w:jc w:val="center"/>
              <w:rPr>
                <w:sz w:val="20"/>
              </w:rPr>
            </w:pPr>
          </w:p>
        </w:tc>
        <w:tc>
          <w:tcPr>
            <w:tcW w:w="1035" w:type="dxa"/>
            <w:tcBorders>
              <w:bottom w:val="single" w:sz="6" w:space="0" w:color="808080"/>
            </w:tcBorders>
          </w:tcPr>
          <w:p w14:paraId="59A441D2" w14:textId="77777777" w:rsidR="00794D1B" w:rsidRDefault="00794D1B">
            <w:pPr>
              <w:tabs>
                <w:tab w:val="left" w:pos="3960"/>
              </w:tabs>
              <w:spacing w:before="100" w:after="100"/>
              <w:ind w:left="36"/>
              <w:jc w:val="center"/>
              <w:rPr>
                <w:sz w:val="20"/>
              </w:rPr>
            </w:pPr>
          </w:p>
        </w:tc>
        <w:tc>
          <w:tcPr>
            <w:tcW w:w="945" w:type="dxa"/>
            <w:tcBorders>
              <w:bottom w:val="single" w:sz="6" w:space="0" w:color="808080"/>
            </w:tcBorders>
          </w:tcPr>
          <w:p w14:paraId="0D7DEBAF" w14:textId="77777777" w:rsidR="00794D1B" w:rsidRDefault="00794D1B">
            <w:pPr>
              <w:tabs>
                <w:tab w:val="left" w:pos="3960"/>
              </w:tabs>
              <w:spacing w:before="100" w:after="100"/>
              <w:ind w:left="36"/>
              <w:jc w:val="center"/>
              <w:rPr>
                <w:sz w:val="20"/>
              </w:rPr>
            </w:pPr>
          </w:p>
        </w:tc>
        <w:tc>
          <w:tcPr>
            <w:tcW w:w="990" w:type="dxa"/>
            <w:tcBorders>
              <w:bottom w:val="single" w:sz="6" w:space="0" w:color="808080"/>
            </w:tcBorders>
          </w:tcPr>
          <w:p w14:paraId="32C75C9C" w14:textId="77777777" w:rsidR="00794D1B" w:rsidRDefault="00794D1B">
            <w:pPr>
              <w:tabs>
                <w:tab w:val="left" w:pos="3960"/>
              </w:tabs>
              <w:spacing w:before="100" w:after="100"/>
              <w:ind w:left="36"/>
              <w:jc w:val="center"/>
              <w:rPr>
                <w:sz w:val="20"/>
              </w:rPr>
            </w:pPr>
          </w:p>
        </w:tc>
        <w:tc>
          <w:tcPr>
            <w:tcW w:w="990" w:type="dxa"/>
            <w:tcBorders>
              <w:bottom w:val="single" w:sz="6" w:space="0" w:color="808080"/>
            </w:tcBorders>
          </w:tcPr>
          <w:p w14:paraId="2538A3D1" w14:textId="77777777" w:rsidR="00794D1B" w:rsidRDefault="00794D1B">
            <w:pPr>
              <w:pStyle w:val="diagramtxt"/>
              <w:tabs>
                <w:tab w:val="left" w:pos="3960"/>
              </w:tabs>
              <w:suppressAutoHyphens/>
              <w:spacing w:before="100" w:after="100"/>
              <w:rPr>
                <w:sz w:val="20"/>
              </w:rPr>
            </w:pPr>
          </w:p>
        </w:tc>
        <w:tc>
          <w:tcPr>
            <w:tcW w:w="990" w:type="dxa"/>
            <w:tcBorders>
              <w:bottom w:val="single" w:sz="6" w:space="0" w:color="808080"/>
            </w:tcBorders>
          </w:tcPr>
          <w:p w14:paraId="08F145EC" w14:textId="77777777" w:rsidR="00794D1B" w:rsidRDefault="00794D1B">
            <w:pPr>
              <w:tabs>
                <w:tab w:val="left" w:pos="3960"/>
              </w:tabs>
              <w:spacing w:before="100" w:after="100"/>
              <w:jc w:val="center"/>
              <w:rPr>
                <w:sz w:val="20"/>
              </w:rPr>
            </w:pPr>
          </w:p>
        </w:tc>
      </w:tr>
      <w:tr w:rsidR="00794D1B" w14:paraId="71E30628" w14:textId="77777777" w:rsidTr="00636130">
        <w:trPr>
          <w:cantSplit/>
          <w:jc w:val="center"/>
        </w:trPr>
        <w:tc>
          <w:tcPr>
            <w:tcW w:w="968" w:type="dxa"/>
            <w:tcBorders>
              <w:bottom w:val="single" w:sz="4" w:space="0" w:color="auto"/>
            </w:tcBorders>
          </w:tcPr>
          <w:p w14:paraId="3D9C8CDC" w14:textId="77777777" w:rsidR="00794D1B" w:rsidRDefault="00D93F1E">
            <w:pPr>
              <w:tabs>
                <w:tab w:val="left" w:pos="3960"/>
              </w:tabs>
              <w:spacing w:before="100" w:after="100"/>
              <w:jc w:val="left"/>
              <w:rPr>
                <w:sz w:val="20"/>
              </w:rPr>
            </w:pPr>
            <w:r>
              <w:rPr>
                <w:sz w:val="20"/>
              </w:rPr>
              <w:t>3.</w:t>
            </w:r>
          </w:p>
        </w:tc>
        <w:tc>
          <w:tcPr>
            <w:tcW w:w="3217" w:type="dxa"/>
            <w:tcBorders>
              <w:bottom w:val="single" w:sz="4" w:space="0" w:color="auto"/>
            </w:tcBorders>
          </w:tcPr>
          <w:p w14:paraId="39D4AB5D" w14:textId="77777777" w:rsidR="00794D1B" w:rsidRDefault="00D93F1E">
            <w:pPr>
              <w:tabs>
                <w:tab w:val="left" w:pos="3960"/>
              </w:tabs>
              <w:spacing w:before="100" w:after="100"/>
              <w:ind w:left="36"/>
              <w:jc w:val="left"/>
              <w:rPr>
                <w:sz w:val="20"/>
              </w:rPr>
            </w:pPr>
            <w:r>
              <w:rPr>
                <w:sz w:val="20"/>
              </w:rPr>
              <w:t>Fourniture de logiciels polyvalents</w:t>
            </w:r>
          </w:p>
        </w:tc>
        <w:tc>
          <w:tcPr>
            <w:tcW w:w="900" w:type="dxa"/>
            <w:tcBorders>
              <w:bottom w:val="single" w:sz="4" w:space="0" w:color="auto"/>
            </w:tcBorders>
          </w:tcPr>
          <w:p w14:paraId="2EBEE7A7" w14:textId="77777777" w:rsidR="00794D1B" w:rsidRDefault="00D93F1E">
            <w:pPr>
              <w:tabs>
                <w:tab w:val="left" w:pos="3960"/>
              </w:tabs>
              <w:spacing w:before="100" w:after="100"/>
              <w:ind w:left="36"/>
              <w:jc w:val="center"/>
              <w:rPr>
                <w:sz w:val="20"/>
              </w:rPr>
            </w:pPr>
            <w:r>
              <w:rPr>
                <w:sz w:val="20"/>
              </w:rPr>
              <w:t>- -</w:t>
            </w:r>
          </w:p>
        </w:tc>
        <w:tc>
          <w:tcPr>
            <w:tcW w:w="810" w:type="dxa"/>
            <w:tcBorders>
              <w:bottom w:val="single" w:sz="4" w:space="0" w:color="auto"/>
            </w:tcBorders>
          </w:tcPr>
          <w:p w14:paraId="6CC9B57A" w14:textId="77777777" w:rsidR="00794D1B" w:rsidRDefault="00D93F1E">
            <w:pPr>
              <w:tabs>
                <w:tab w:val="left" w:pos="3960"/>
              </w:tabs>
              <w:spacing w:before="100" w:after="100"/>
              <w:ind w:left="36"/>
              <w:jc w:val="center"/>
              <w:rPr>
                <w:sz w:val="20"/>
              </w:rPr>
            </w:pPr>
            <w:r>
              <w:rPr>
                <w:sz w:val="20"/>
              </w:rPr>
              <w:t>- -</w:t>
            </w:r>
          </w:p>
        </w:tc>
        <w:tc>
          <w:tcPr>
            <w:tcW w:w="990" w:type="dxa"/>
            <w:tcBorders>
              <w:bottom w:val="single" w:sz="4" w:space="0" w:color="auto"/>
            </w:tcBorders>
          </w:tcPr>
          <w:p w14:paraId="1143F1EC" w14:textId="77777777" w:rsidR="00794D1B" w:rsidRDefault="00D93F1E">
            <w:pPr>
              <w:tabs>
                <w:tab w:val="left" w:pos="3960"/>
              </w:tabs>
              <w:spacing w:before="100" w:after="100"/>
              <w:ind w:left="36"/>
              <w:jc w:val="center"/>
              <w:rPr>
                <w:sz w:val="20"/>
              </w:rPr>
            </w:pPr>
            <w:r>
              <w:rPr>
                <w:sz w:val="20"/>
              </w:rPr>
              <w:t>- -</w:t>
            </w:r>
          </w:p>
        </w:tc>
        <w:tc>
          <w:tcPr>
            <w:tcW w:w="1035" w:type="dxa"/>
            <w:tcBorders>
              <w:bottom w:val="single" w:sz="4" w:space="0" w:color="auto"/>
            </w:tcBorders>
          </w:tcPr>
          <w:p w14:paraId="76A4B416" w14:textId="77777777" w:rsidR="00794D1B" w:rsidRDefault="00D93F1E">
            <w:pPr>
              <w:tabs>
                <w:tab w:val="left" w:pos="3960"/>
              </w:tabs>
              <w:spacing w:before="100" w:after="100"/>
              <w:ind w:left="36"/>
              <w:jc w:val="center"/>
              <w:rPr>
                <w:sz w:val="20"/>
              </w:rPr>
            </w:pPr>
            <w:r>
              <w:rPr>
                <w:sz w:val="20"/>
              </w:rPr>
              <w:t>- -</w:t>
            </w:r>
          </w:p>
        </w:tc>
        <w:tc>
          <w:tcPr>
            <w:tcW w:w="945" w:type="dxa"/>
            <w:tcBorders>
              <w:bottom w:val="single" w:sz="4" w:space="0" w:color="auto"/>
            </w:tcBorders>
          </w:tcPr>
          <w:p w14:paraId="279DA987" w14:textId="77777777" w:rsidR="00794D1B" w:rsidRDefault="00D93F1E">
            <w:pPr>
              <w:tabs>
                <w:tab w:val="left" w:pos="3960"/>
              </w:tabs>
              <w:spacing w:before="100" w:after="100"/>
              <w:ind w:left="36"/>
              <w:jc w:val="center"/>
              <w:rPr>
                <w:sz w:val="20"/>
              </w:rPr>
            </w:pPr>
            <w:r>
              <w:rPr>
                <w:sz w:val="20"/>
              </w:rPr>
              <w:t>- -</w:t>
            </w:r>
          </w:p>
        </w:tc>
        <w:tc>
          <w:tcPr>
            <w:tcW w:w="990" w:type="dxa"/>
            <w:tcBorders>
              <w:bottom w:val="single" w:sz="4" w:space="0" w:color="auto"/>
            </w:tcBorders>
          </w:tcPr>
          <w:p w14:paraId="667D6B7E" w14:textId="77777777" w:rsidR="00794D1B" w:rsidRDefault="00794D1B">
            <w:pPr>
              <w:tabs>
                <w:tab w:val="left" w:pos="3960"/>
              </w:tabs>
              <w:spacing w:before="100" w:after="100"/>
              <w:ind w:left="36"/>
              <w:jc w:val="center"/>
              <w:rPr>
                <w:sz w:val="20"/>
              </w:rPr>
            </w:pPr>
          </w:p>
        </w:tc>
        <w:tc>
          <w:tcPr>
            <w:tcW w:w="990" w:type="dxa"/>
            <w:tcBorders>
              <w:bottom w:val="single" w:sz="4" w:space="0" w:color="auto"/>
            </w:tcBorders>
          </w:tcPr>
          <w:p w14:paraId="7491BD9A" w14:textId="77777777" w:rsidR="00794D1B" w:rsidRDefault="00794D1B">
            <w:pPr>
              <w:tabs>
                <w:tab w:val="left" w:pos="3960"/>
              </w:tabs>
              <w:spacing w:before="100" w:after="100"/>
              <w:jc w:val="center"/>
              <w:rPr>
                <w:sz w:val="20"/>
              </w:rPr>
            </w:pPr>
          </w:p>
        </w:tc>
        <w:tc>
          <w:tcPr>
            <w:tcW w:w="990" w:type="dxa"/>
            <w:tcBorders>
              <w:bottom w:val="single" w:sz="4" w:space="0" w:color="auto"/>
            </w:tcBorders>
          </w:tcPr>
          <w:p w14:paraId="1623AE51" w14:textId="77777777" w:rsidR="00794D1B" w:rsidRDefault="00794D1B">
            <w:pPr>
              <w:tabs>
                <w:tab w:val="left" w:pos="3960"/>
              </w:tabs>
              <w:spacing w:before="100" w:after="100"/>
              <w:jc w:val="center"/>
              <w:rPr>
                <w:sz w:val="20"/>
              </w:rPr>
            </w:pPr>
          </w:p>
        </w:tc>
      </w:tr>
      <w:tr w:rsidR="00636130" w14:paraId="6FAF7D6E" w14:textId="77777777" w:rsidTr="00636130">
        <w:trPr>
          <w:cantSplit/>
          <w:jc w:val="center"/>
        </w:trPr>
        <w:tc>
          <w:tcPr>
            <w:tcW w:w="968" w:type="dxa"/>
            <w:tcBorders>
              <w:top w:val="single" w:sz="4" w:space="0" w:color="auto"/>
            </w:tcBorders>
          </w:tcPr>
          <w:p w14:paraId="2D70173B" w14:textId="77777777" w:rsidR="00636130" w:rsidRDefault="00636130">
            <w:pPr>
              <w:tabs>
                <w:tab w:val="left" w:pos="3960"/>
              </w:tabs>
              <w:spacing w:before="100" w:after="100"/>
              <w:jc w:val="left"/>
              <w:rPr>
                <w:sz w:val="20"/>
              </w:rPr>
            </w:pPr>
          </w:p>
        </w:tc>
        <w:tc>
          <w:tcPr>
            <w:tcW w:w="3217" w:type="dxa"/>
            <w:tcBorders>
              <w:top w:val="single" w:sz="4" w:space="0" w:color="auto"/>
            </w:tcBorders>
          </w:tcPr>
          <w:p w14:paraId="4037FF16" w14:textId="77777777" w:rsidR="00636130" w:rsidRDefault="00636130">
            <w:pPr>
              <w:tabs>
                <w:tab w:val="left" w:pos="3960"/>
              </w:tabs>
              <w:spacing w:before="100" w:after="100"/>
              <w:ind w:left="36"/>
              <w:jc w:val="left"/>
              <w:rPr>
                <w:sz w:val="20"/>
              </w:rPr>
            </w:pPr>
          </w:p>
        </w:tc>
        <w:tc>
          <w:tcPr>
            <w:tcW w:w="900" w:type="dxa"/>
            <w:tcBorders>
              <w:top w:val="single" w:sz="4" w:space="0" w:color="auto"/>
            </w:tcBorders>
          </w:tcPr>
          <w:p w14:paraId="3F41C1DD" w14:textId="77777777" w:rsidR="00636130" w:rsidRDefault="00636130">
            <w:pPr>
              <w:tabs>
                <w:tab w:val="left" w:pos="3960"/>
              </w:tabs>
              <w:spacing w:before="100" w:after="100"/>
              <w:ind w:left="36"/>
              <w:jc w:val="center"/>
              <w:rPr>
                <w:sz w:val="20"/>
              </w:rPr>
            </w:pPr>
          </w:p>
        </w:tc>
        <w:tc>
          <w:tcPr>
            <w:tcW w:w="810" w:type="dxa"/>
            <w:tcBorders>
              <w:top w:val="single" w:sz="4" w:space="0" w:color="auto"/>
            </w:tcBorders>
          </w:tcPr>
          <w:p w14:paraId="58B71114" w14:textId="77777777" w:rsidR="00636130" w:rsidRDefault="00636130">
            <w:pPr>
              <w:tabs>
                <w:tab w:val="left" w:pos="3960"/>
              </w:tabs>
              <w:spacing w:before="100" w:after="100"/>
              <w:ind w:left="36"/>
              <w:jc w:val="center"/>
              <w:rPr>
                <w:sz w:val="20"/>
              </w:rPr>
            </w:pPr>
          </w:p>
        </w:tc>
        <w:tc>
          <w:tcPr>
            <w:tcW w:w="990" w:type="dxa"/>
            <w:tcBorders>
              <w:top w:val="single" w:sz="4" w:space="0" w:color="auto"/>
            </w:tcBorders>
          </w:tcPr>
          <w:p w14:paraId="02170549" w14:textId="77777777" w:rsidR="00636130" w:rsidRDefault="00636130">
            <w:pPr>
              <w:tabs>
                <w:tab w:val="left" w:pos="3960"/>
              </w:tabs>
              <w:spacing w:before="100" w:after="100"/>
              <w:ind w:left="36"/>
              <w:jc w:val="center"/>
              <w:rPr>
                <w:sz w:val="20"/>
              </w:rPr>
            </w:pPr>
          </w:p>
        </w:tc>
        <w:tc>
          <w:tcPr>
            <w:tcW w:w="1035" w:type="dxa"/>
            <w:tcBorders>
              <w:top w:val="single" w:sz="4" w:space="0" w:color="auto"/>
            </w:tcBorders>
          </w:tcPr>
          <w:p w14:paraId="48326CE7" w14:textId="77777777" w:rsidR="00636130" w:rsidRDefault="00636130">
            <w:pPr>
              <w:tabs>
                <w:tab w:val="left" w:pos="3960"/>
              </w:tabs>
              <w:spacing w:before="100" w:after="100"/>
              <w:ind w:left="36"/>
              <w:jc w:val="center"/>
              <w:rPr>
                <w:sz w:val="20"/>
              </w:rPr>
            </w:pPr>
          </w:p>
        </w:tc>
        <w:tc>
          <w:tcPr>
            <w:tcW w:w="945" w:type="dxa"/>
            <w:tcBorders>
              <w:top w:val="single" w:sz="4" w:space="0" w:color="auto"/>
            </w:tcBorders>
          </w:tcPr>
          <w:p w14:paraId="5188BA47" w14:textId="77777777" w:rsidR="00636130" w:rsidRDefault="00636130">
            <w:pPr>
              <w:tabs>
                <w:tab w:val="left" w:pos="3960"/>
              </w:tabs>
              <w:spacing w:before="100" w:after="100"/>
              <w:ind w:left="36"/>
              <w:jc w:val="center"/>
              <w:rPr>
                <w:sz w:val="20"/>
              </w:rPr>
            </w:pPr>
          </w:p>
        </w:tc>
        <w:tc>
          <w:tcPr>
            <w:tcW w:w="990" w:type="dxa"/>
            <w:tcBorders>
              <w:top w:val="single" w:sz="4" w:space="0" w:color="auto"/>
            </w:tcBorders>
          </w:tcPr>
          <w:p w14:paraId="055F16E7" w14:textId="77777777" w:rsidR="00636130" w:rsidRDefault="00636130">
            <w:pPr>
              <w:tabs>
                <w:tab w:val="left" w:pos="3960"/>
              </w:tabs>
              <w:spacing w:before="100" w:after="100"/>
              <w:ind w:left="36"/>
              <w:jc w:val="center"/>
              <w:rPr>
                <w:sz w:val="20"/>
              </w:rPr>
            </w:pPr>
          </w:p>
        </w:tc>
        <w:tc>
          <w:tcPr>
            <w:tcW w:w="990" w:type="dxa"/>
            <w:tcBorders>
              <w:top w:val="single" w:sz="4" w:space="0" w:color="auto"/>
            </w:tcBorders>
          </w:tcPr>
          <w:p w14:paraId="2BFE5EFB" w14:textId="77777777" w:rsidR="00636130" w:rsidRDefault="00636130">
            <w:pPr>
              <w:tabs>
                <w:tab w:val="left" w:pos="3960"/>
              </w:tabs>
              <w:spacing w:before="100" w:after="100"/>
              <w:jc w:val="center"/>
              <w:rPr>
                <w:sz w:val="20"/>
              </w:rPr>
            </w:pPr>
          </w:p>
        </w:tc>
        <w:tc>
          <w:tcPr>
            <w:tcW w:w="990" w:type="dxa"/>
            <w:tcBorders>
              <w:top w:val="single" w:sz="4" w:space="0" w:color="auto"/>
            </w:tcBorders>
          </w:tcPr>
          <w:p w14:paraId="588E8C76" w14:textId="77777777" w:rsidR="00636130" w:rsidRDefault="00636130">
            <w:pPr>
              <w:tabs>
                <w:tab w:val="left" w:pos="3960"/>
              </w:tabs>
              <w:spacing w:before="100" w:after="100"/>
              <w:jc w:val="center"/>
              <w:rPr>
                <w:sz w:val="20"/>
              </w:rPr>
            </w:pPr>
          </w:p>
        </w:tc>
      </w:tr>
    </w:tbl>
    <w:p w14:paraId="4C895BB2" w14:textId="77777777" w:rsidR="00794D1B" w:rsidRDefault="00794D1B">
      <w:pPr>
        <w:pStyle w:val="explanatorynotes"/>
        <w:tabs>
          <w:tab w:val="left" w:pos="3960"/>
        </w:tabs>
        <w:spacing w:after="0" w:line="240" w:lineRule="auto"/>
        <w:rPr>
          <w:rFonts w:ascii="Times New Roman" w:hAnsi="Times New Roman"/>
        </w:rPr>
      </w:pPr>
    </w:p>
    <w:p w14:paraId="4C8FA0E4" w14:textId="77777777" w:rsidR="00794D1B" w:rsidRDefault="00D93F1E">
      <w:pPr>
        <w:tabs>
          <w:tab w:val="left" w:pos="3960"/>
        </w:tabs>
        <w:ind w:left="1260" w:hanging="1260"/>
        <w:rPr>
          <w:sz w:val="22"/>
        </w:rPr>
      </w:pPr>
      <w:r>
        <w:rPr>
          <w:b/>
          <w:sz w:val="22"/>
        </w:rPr>
        <w:t>Remarque :</w:t>
      </w:r>
      <w:r>
        <w:rPr>
          <w:b/>
          <w:sz w:val="22"/>
        </w:rPr>
        <w:tab/>
      </w:r>
      <w:r>
        <w:rPr>
          <w:sz w:val="22"/>
        </w:rPr>
        <w:t>- -= sans objet.</w:t>
      </w: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4320"/>
        <w:gridCol w:w="4698"/>
      </w:tblGrid>
      <w:tr w:rsidR="00794D1B" w14:paraId="3C6A8DF1" w14:textId="77777777">
        <w:trPr>
          <w:cantSplit/>
          <w:jc w:val="center"/>
        </w:trPr>
        <w:tc>
          <w:tcPr>
            <w:tcW w:w="4320" w:type="dxa"/>
          </w:tcPr>
          <w:p w14:paraId="3D1C33E1" w14:textId="77777777" w:rsidR="00794D1B" w:rsidRDefault="00D93F1E">
            <w:pPr>
              <w:tabs>
                <w:tab w:val="left" w:pos="3960"/>
              </w:tabs>
              <w:spacing w:before="100" w:after="100"/>
              <w:jc w:val="right"/>
              <w:rPr>
                <w:sz w:val="22"/>
              </w:rPr>
            </w:pPr>
            <w:r>
              <w:rPr>
                <w:sz w:val="22"/>
              </w:rPr>
              <w:t>Nom du Soumissionnaire :</w:t>
            </w:r>
          </w:p>
        </w:tc>
        <w:tc>
          <w:tcPr>
            <w:tcW w:w="4698" w:type="dxa"/>
          </w:tcPr>
          <w:p w14:paraId="7DFF0B89" w14:textId="77777777" w:rsidR="00794D1B" w:rsidRDefault="00794D1B">
            <w:pPr>
              <w:tabs>
                <w:tab w:val="left" w:pos="3960"/>
              </w:tabs>
              <w:spacing w:before="100" w:after="100"/>
              <w:jc w:val="center"/>
              <w:rPr>
                <w:sz w:val="22"/>
              </w:rPr>
            </w:pPr>
          </w:p>
        </w:tc>
      </w:tr>
      <w:tr w:rsidR="00794D1B" w14:paraId="5BA88952" w14:textId="77777777">
        <w:trPr>
          <w:cantSplit/>
          <w:jc w:val="center"/>
        </w:trPr>
        <w:tc>
          <w:tcPr>
            <w:tcW w:w="4320" w:type="dxa"/>
          </w:tcPr>
          <w:p w14:paraId="5ED4241A" w14:textId="77777777" w:rsidR="00794D1B" w:rsidRDefault="00D93F1E">
            <w:pPr>
              <w:tabs>
                <w:tab w:val="left" w:pos="3960"/>
              </w:tabs>
              <w:spacing w:before="100" w:after="100"/>
              <w:jc w:val="right"/>
              <w:rPr>
                <w:sz w:val="22"/>
              </w:rPr>
            </w:pPr>
            <w:r>
              <w:rPr>
                <w:sz w:val="22"/>
              </w:rPr>
              <w:t>Signataire autorisé du Soumissionnaire :</w:t>
            </w:r>
          </w:p>
        </w:tc>
        <w:tc>
          <w:tcPr>
            <w:tcW w:w="4698" w:type="dxa"/>
          </w:tcPr>
          <w:p w14:paraId="0B79D337" w14:textId="77777777" w:rsidR="00794D1B" w:rsidRDefault="00794D1B">
            <w:pPr>
              <w:tabs>
                <w:tab w:val="left" w:pos="3960"/>
              </w:tabs>
              <w:spacing w:before="100" w:after="100"/>
              <w:jc w:val="center"/>
              <w:rPr>
                <w:sz w:val="22"/>
              </w:rPr>
            </w:pPr>
          </w:p>
        </w:tc>
      </w:tr>
    </w:tbl>
    <w:p w14:paraId="6BA8EC4C" w14:textId="77777777" w:rsidR="00794D1B" w:rsidRDefault="00D93F1E">
      <w:pPr>
        <w:pStyle w:val="Head82"/>
        <w:tabs>
          <w:tab w:val="left" w:pos="3960"/>
        </w:tabs>
        <w:rPr>
          <w:rFonts w:ascii="Times New Roman" w:hAnsi="Times New Roman"/>
          <w:b w:val="0"/>
        </w:rPr>
      </w:pPr>
      <w:r>
        <w:br w:type="page"/>
      </w:r>
      <w:bookmarkStart w:id="113" w:name="_Toc47170455"/>
      <w:r>
        <w:rPr>
          <w:rFonts w:ascii="Times New Roman" w:hAnsi="Times New Roman"/>
        </w:rPr>
        <w:lastRenderedPageBreak/>
        <w:t>2.6 Sous-tableau des coûts récurrents</w:t>
      </w:r>
      <w:r>
        <w:rPr>
          <w:rStyle w:val="PreparersOption"/>
        </w:rPr>
        <w:t xml:space="preserve"> </w:t>
      </w:r>
      <w:r>
        <w:rPr>
          <w:rStyle w:val="PreparersOption"/>
          <w:sz w:val="28"/>
        </w:rPr>
        <w:t>[insérer :  numéro d'identification]</w:t>
      </w:r>
      <w:bookmarkEnd w:id="113"/>
    </w:p>
    <w:p w14:paraId="4A7E13D3" w14:textId="77777777" w:rsidR="00794D1B" w:rsidRDefault="00794D1B">
      <w:pPr>
        <w:tabs>
          <w:tab w:val="left" w:pos="3960"/>
        </w:tabs>
        <w:rPr>
          <w:b/>
        </w:rPr>
      </w:pPr>
    </w:p>
    <w:p w14:paraId="61CB5500" w14:textId="77777777" w:rsidR="00794D1B" w:rsidRDefault="00D93F1E">
      <w:pPr>
        <w:tabs>
          <w:tab w:val="left" w:pos="3960"/>
        </w:tabs>
      </w:pPr>
      <w:r>
        <w:t xml:space="preserve">Numéro de la rubrique </w:t>
      </w:r>
      <w:proofErr w:type="gramStart"/>
      <w:r>
        <w:t>:</w:t>
      </w:r>
      <w:r>
        <w:rPr>
          <w:b/>
        </w:rPr>
        <w:t xml:space="preserve">  </w:t>
      </w:r>
      <w:r>
        <w:rPr>
          <w:rStyle w:val="preparersnote"/>
          <w:b w:val="0"/>
        </w:rPr>
        <w:t>[</w:t>
      </w:r>
      <w:proofErr w:type="gramEnd"/>
      <w:r>
        <w:rPr>
          <w:rStyle w:val="preparersnote"/>
          <w:b w:val="0"/>
        </w:rPr>
        <w:t>préciser :</w:t>
      </w:r>
      <w:r>
        <w:rPr>
          <w:rStyle w:val="preparersnote"/>
        </w:rPr>
        <w:t xml:space="preserve">  numéro de rubrique correspondant dans le Tableau récapitulatif des coûts récurrents (par ex., z.1)]</w:t>
      </w:r>
    </w:p>
    <w:p w14:paraId="5088C88D" w14:textId="77777777" w:rsidR="00794D1B" w:rsidRDefault="00D93F1E">
      <w:pPr>
        <w:tabs>
          <w:tab w:val="left" w:pos="3960"/>
        </w:tabs>
      </w:pPr>
      <w:r>
        <w:t xml:space="preserve">Monnaie </w:t>
      </w:r>
      <w:proofErr w:type="gramStart"/>
      <w:r>
        <w:t xml:space="preserve">: </w:t>
      </w:r>
      <w:r>
        <w:rPr>
          <w:b/>
        </w:rPr>
        <w:t xml:space="preserve"> </w:t>
      </w:r>
      <w:r>
        <w:rPr>
          <w:rStyle w:val="preparersnote"/>
          <w:b w:val="0"/>
        </w:rPr>
        <w:t>[</w:t>
      </w:r>
      <w:proofErr w:type="gramEnd"/>
      <w:r>
        <w:rPr>
          <w:rStyle w:val="preparersnote"/>
          <w:b w:val="0"/>
        </w:rPr>
        <w:t>préciser :</w:t>
      </w:r>
      <w:r>
        <w:rPr>
          <w:rStyle w:val="preparersnote"/>
        </w:rPr>
        <w:t xml:space="preserve">  la monnaie des coûts récurrents dans laquelle les coûts dans ce Sous-tableau sont indiqués]</w:t>
      </w:r>
    </w:p>
    <w:p w14:paraId="2A82A41D" w14:textId="32B44F78" w:rsidR="00794D1B" w:rsidRDefault="00D93F1E">
      <w:pPr>
        <w:tabs>
          <w:tab w:val="left" w:pos="3960"/>
        </w:tabs>
        <w:rPr>
          <w:rStyle w:val="preparersnote"/>
        </w:rPr>
      </w:pPr>
      <w:r>
        <w:rPr>
          <w:rStyle w:val="preparersnote"/>
          <w:b w:val="0"/>
        </w:rPr>
        <w:t>[Si requis pour le fonctionnement du Système, indiquer dans le Sous-tableau ci-</w:t>
      </w:r>
      <w:proofErr w:type="gramStart"/>
      <w:r>
        <w:rPr>
          <w:rStyle w:val="preparersnote"/>
          <w:b w:val="0"/>
        </w:rPr>
        <w:t>dessous:</w:t>
      </w:r>
      <w:proofErr w:type="gramEnd"/>
      <w:r>
        <w:rPr>
          <w:rStyle w:val="preparersnote"/>
        </w:rPr>
        <w:t xml:space="preserve">  les composants et leurs quantités pour la rubrique indiquée ci-dessus, en modifiant les composants et les éléments selon les besoins. Reproduire le sous-tableau autant que besoin pour couvrir chacune des rubriques du Tableau récapitulatif des coûts récurrents.]</w:t>
      </w:r>
    </w:p>
    <w:p w14:paraId="70DEACAC" w14:textId="4A598762" w:rsidR="00794D1B" w:rsidRDefault="00D93F1E">
      <w:pPr>
        <w:tabs>
          <w:tab w:val="left" w:pos="3960"/>
        </w:tabs>
      </w:pPr>
      <w:r>
        <w:t>Les coûts DOIVENT refléter les prix et les tarifs indiqués conformément aux Clauses 14 et 15 des IS. Les prix unitaires des mêmes éléments qui apparaissent plusieurs fois dans le tableau doivent être identiques en termes de montant et de monnaie.</w:t>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188"/>
        <w:gridCol w:w="2880"/>
        <w:gridCol w:w="1095"/>
        <w:gridCol w:w="1095"/>
        <w:gridCol w:w="1140"/>
        <w:gridCol w:w="1050"/>
        <w:gridCol w:w="1095"/>
        <w:gridCol w:w="1095"/>
        <w:gridCol w:w="2250"/>
      </w:tblGrid>
      <w:tr w:rsidR="00794D1B" w14:paraId="70CABD65" w14:textId="77777777">
        <w:trPr>
          <w:cantSplit/>
          <w:tblHeader/>
        </w:trPr>
        <w:tc>
          <w:tcPr>
            <w:tcW w:w="1188" w:type="dxa"/>
          </w:tcPr>
          <w:p w14:paraId="29932EE8" w14:textId="77777777" w:rsidR="00794D1B" w:rsidRDefault="00794D1B">
            <w:pPr>
              <w:tabs>
                <w:tab w:val="left" w:pos="3960"/>
              </w:tabs>
              <w:spacing w:before="100" w:after="100"/>
              <w:jc w:val="center"/>
              <w:rPr>
                <w:sz w:val="20"/>
              </w:rPr>
            </w:pPr>
          </w:p>
        </w:tc>
        <w:tc>
          <w:tcPr>
            <w:tcW w:w="2880" w:type="dxa"/>
          </w:tcPr>
          <w:p w14:paraId="0E7B4DD4" w14:textId="77777777" w:rsidR="00794D1B" w:rsidRDefault="00794D1B">
            <w:pPr>
              <w:tabs>
                <w:tab w:val="left" w:pos="3960"/>
              </w:tabs>
              <w:spacing w:before="100" w:after="100"/>
              <w:jc w:val="left"/>
              <w:rPr>
                <w:sz w:val="20"/>
              </w:rPr>
            </w:pPr>
          </w:p>
        </w:tc>
        <w:tc>
          <w:tcPr>
            <w:tcW w:w="8820" w:type="dxa"/>
            <w:gridSpan w:val="7"/>
          </w:tcPr>
          <w:p w14:paraId="2B6585CC" w14:textId="77777777" w:rsidR="00794D1B" w:rsidRDefault="00D93F1E">
            <w:pPr>
              <w:tabs>
                <w:tab w:val="left" w:pos="3960"/>
              </w:tabs>
              <w:spacing w:before="100" w:after="100"/>
              <w:jc w:val="center"/>
              <w:rPr>
                <w:sz w:val="20"/>
              </w:rPr>
            </w:pPr>
            <w:r>
              <w:rPr>
                <w:i/>
                <w:sz w:val="20"/>
              </w:rPr>
              <w:t xml:space="preserve">Coûts tout compris maximum (pour les coûts en </w:t>
            </w:r>
            <w:r>
              <w:rPr>
                <w:b/>
                <w:sz w:val="20"/>
              </w:rPr>
              <w:t>[</w:t>
            </w:r>
            <w:r>
              <w:rPr>
                <w:b/>
                <w:i/>
                <w:iCs/>
                <w:sz w:val="20"/>
              </w:rPr>
              <w:t>insérer : monnaie</w:t>
            </w:r>
            <w:r>
              <w:rPr>
                <w:b/>
                <w:sz w:val="20"/>
              </w:rPr>
              <w:t>])</w:t>
            </w:r>
          </w:p>
        </w:tc>
      </w:tr>
      <w:tr w:rsidR="00794D1B" w14:paraId="64EDD9BE" w14:textId="77777777">
        <w:trPr>
          <w:cantSplit/>
          <w:tblHeader/>
        </w:trPr>
        <w:tc>
          <w:tcPr>
            <w:tcW w:w="1188" w:type="dxa"/>
          </w:tcPr>
          <w:p w14:paraId="2CD0C72D" w14:textId="77777777" w:rsidR="00794D1B" w:rsidRDefault="00D93F1E">
            <w:pPr>
              <w:tabs>
                <w:tab w:val="left" w:pos="3960"/>
              </w:tabs>
              <w:spacing w:before="100" w:after="100"/>
              <w:rPr>
                <w:sz w:val="20"/>
              </w:rPr>
            </w:pPr>
            <w:r>
              <w:rPr>
                <w:sz w:val="20"/>
              </w:rPr>
              <w:t xml:space="preserve">Composant </w:t>
            </w:r>
            <w:r>
              <w:rPr>
                <w:sz w:val="20"/>
              </w:rPr>
              <w:br/>
              <w:t>N°.</w:t>
            </w:r>
          </w:p>
        </w:tc>
        <w:tc>
          <w:tcPr>
            <w:tcW w:w="2880" w:type="dxa"/>
          </w:tcPr>
          <w:p w14:paraId="6075CA02" w14:textId="77777777" w:rsidR="00794D1B" w:rsidRDefault="00D93F1E">
            <w:pPr>
              <w:tabs>
                <w:tab w:val="left" w:pos="3960"/>
              </w:tabs>
              <w:spacing w:before="100" w:after="100"/>
              <w:jc w:val="center"/>
              <w:rPr>
                <w:sz w:val="20"/>
              </w:rPr>
            </w:pPr>
            <w:r>
              <w:rPr>
                <w:sz w:val="20"/>
              </w:rPr>
              <w:br/>
              <w:t>Composant</w:t>
            </w:r>
          </w:p>
        </w:tc>
        <w:tc>
          <w:tcPr>
            <w:tcW w:w="1095" w:type="dxa"/>
          </w:tcPr>
          <w:p w14:paraId="21D3A591" w14:textId="77777777" w:rsidR="00794D1B" w:rsidRDefault="00D93F1E">
            <w:pPr>
              <w:tabs>
                <w:tab w:val="left" w:pos="3960"/>
              </w:tabs>
              <w:spacing w:before="100" w:after="100"/>
              <w:jc w:val="center"/>
              <w:rPr>
                <w:sz w:val="20"/>
              </w:rPr>
            </w:pPr>
            <w:r>
              <w:rPr>
                <w:sz w:val="20"/>
              </w:rPr>
              <w:br/>
              <w:t>Y1</w:t>
            </w:r>
          </w:p>
        </w:tc>
        <w:tc>
          <w:tcPr>
            <w:tcW w:w="1095" w:type="dxa"/>
          </w:tcPr>
          <w:p w14:paraId="4F83624C" w14:textId="77777777" w:rsidR="00794D1B" w:rsidRDefault="00D93F1E">
            <w:pPr>
              <w:tabs>
                <w:tab w:val="left" w:pos="3960"/>
              </w:tabs>
              <w:spacing w:before="100" w:after="100"/>
              <w:jc w:val="center"/>
              <w:rPr>
                <w:sz w:val="20"/>
              </w:rPr>
            </w:pPr>
            <w:r>
              <w:rPr>
                <w:sz w:val="20"/>
              </w:rPr>
              <w:br/>
              <w:t>Y2</w:t>
            </w:r>
          </w:p>
        </w:tc>
        <w:tc>
          <w:tcPr>
            <w:tcW w:w="1140" w:type="dxa"/>
          </w:tcPr>
          <w:p w14:paraId="7E5EE768" w14:textId="77777777" w:rsidR="00794D1B" w:rsidRDefault="00D93F1E">
            <w:pPr>
              <w:tabs>
                <w:tab w:val="left" w:pos="3960"/>
              </w:tabs>
              <w:spacing w:before="100" w:after="100"/>
              <w:jc w:val="center"/>
              <w:rPr>
                <w:sz w:val="20"/>
              </w:rPr>
            </w:pPr>
            <w:r>
              <w:rPr>
                <w:sz w:val="20"/>
              </w:rPr>
              <w:br/>
              <w:t>Y3</w:t>
            </w:r>
          </w:p>
        </w:tc>
        <w:tc>
          <w:tcPr>
            <w:tcW w:w="1050" w:type="dxa"/>
          </w:tcPr>
          <w:p w14:paraId="19E06CE8" w14:textId="77777777" w:rsidR="00794D1B" w:rsidRDefault="00D93F1E">
            <w:pPr>
              <w:tabs>
                <w:tab w:val="left" w:pos="3960"/>
              </w:tabs>
              <w:spacing w:before="100" w:after="100"/>
              <w:jc w:val="center"/>
              <w:rPr>
                <w:sz w:val="20"/>
              </w:rPr>
            </w:pPr>
            <w:r>
              <w:rPr>
                <w:sz w:val="20"/>
              </w:rPr>
              <w:br/>
              <w:t>Y4</w:t>
            </w:r>
          </w:p>
        </w:tc>
        <w:tc>
          <w:tcPr>
            <w:tcW w:w="1095" w:type="dxa"/>
          </w:tcPr>
          <w:p w14:paraId="51BEB7F4" w14:textId="77777777" w:rsidR="00794D1B" w:rsidRDefault="00D93F1E">
            <w:pPr>
              <w:tabs>
                <w:tab w:val="left" w:pos="3960"/>
              </w:tabs>
              <w:spacing w:before="100" w:after="100"/>
              <w:jc w:val="center"/>
              <w:rPr>
                <w:sz w:val="20"/>
              </w:rPr>
            </w:pPr>
            <w:r>
              <w:rPr>
                <w:sz w:val="20"/>
              </w:rPr>
              <w:br/>
              <w:t>...</w:t>
            </w:r>
          </w:p>
        </w:tc>
        <w:tc>
          <w:tcPr>
            <w:tcW w:w="1095" w:type="dxa"/>
          </w:tcPr>
          <w:p w14:paraId="1CA3E3E9" w14:textId="77777777" w:rsidR="00794D1B" w:rsidRDefault="00D93F1E">
            <w:pPr>
              <w:tabs>
                <w:tab w:val="left" w:pos="3960"/>
              </w:tabs>
              <w:spacing w:before="100" w:after="100"/>
              <w:jc w:val="center"/>
              <w:rPr>
                <w:sz w:val="20"/>
              </w:rPr>
            </w:pPr>
            <w:r>
              <w:rPr>
                <w:sz w:val="20"/>
              </w:rPr>
              <w:br/>
            </w:r>
            <w:proofErr w:type="spellStart"/>
            <w:r>
              <w:rPr>
                <w:sz w:val="20"/>
              </w:rPr>
              <w:t>Yn</w:t>
            </w:r>
            <w:proofErr w:type="spellEnd"/>
          </w:p>
        </w:tc>
        <w:tc>
          <w:tcPr>
            <w:tcW w:w="2250" w:type="dxa"/>
          </w:tcPr>
          <w:p w14:paraId="566B1412" w14:textId="77777777" w:rsidR="00794D1B" w:rsidRDefault="00D93F1E">
            <w:pPr>
              <w:tabs>
                <w:tab w:val="left" w:pos="3960"/>
              </w:tabs>
              <w:spacing w:before="100" w:after="100"/>
              <w:jc w:val="center"/>
              <w:rPr>
                <w:sz w:val="20"/>
              </w:rPr>
            </w:pPr>
            <w:r>
              <w:rPr>
                <w:sz w:val="20"/>
              </w:rPr>
              <w:t xml:space="preserve">Sous-total pour </w:t>
            </w:r>
            <w:r>
              <w:rPr>
                <w:i/>
                <w:sz w:val="20"/>
              </w:rPr>
              <w:t xml:space="preserve">[insérer :  </w:t>
            </w:r>
            <w:r>
              <w:rPr>
                <w:b/>
                <w:i/>
                <w:sz w:val="20"/>
              </w:rPr>
              <w:t>monnaie</w:t>
            </w:r>
            <w:r>
              <w:rPr>
                <w:i/>
                <w:sz w:val="20"/>
              </w:rPr>
              <w:t>]</w:t>
            </w:r>
          </w:p>
        </w:tc>
      </w:tr>
      <w:tr w:rsidR="00794D1B" w14:paraId="268691AC" w14:textId="77777777">
        <w:trPr>
          <w:cantSplit/>
        </w:trPr>
        <w:tc>
          <w:tcPr>
            <w:tcW w:w="1188" w:type="dxa"/>
          </w:tcPr>
          <w:p w14:paraId="13C73ABF" w14:textId="77777777" w:rsidR="00794D1B" w:rsidRDefault="00D93F1E">
            <w:pPr>
              <w:tabs>
                <w:tab w:val="left" w:pos="3960"/>
              </w:tabs>
              <w:spacing w:before="100" w:after="100"/>
              <w:jc w:val="center"/>
              <w:rPr>
                <w:sz w:val="22"/>
              </w:rPr>
            </w:pPr>
            <w:r>
              <w:rPr>
                <w:sz w:val="22"/>
              </w:rPr>
              <w:t>1.</w:t>
            </w:r>
          </w:p>
        </w:tc>
        <w:tc>
          <w:tcPr>
            <w:tcW w:w="2880" w:type="dxa"/>
          </w:tcPr>
          <w:p w14:paraId="5D257A5E" w14:textId="77777777" w:rsidR="00794D1B" w:rsidRDefault="00D93F1E">
            <w:pPr>
              <w:tabs>
                <w:tab w:val="left" w:pos="3960"/>
              </w:tabs>
              <w:spacing w:before="100" w:after="100"/>
              <w:jc w:val="left"/>
              <w:rPr>
                <w:sz w:val="22"/>
              </w:rPr>
            </w:pPr>
            <w:r>
              <w:rPr>
                <w:sz w:val="22"/>
              </w:rPr>
              <w:t xml:space="preserve">Maintenance des matériels </w:t>
            </w:r>
          </w:p>
        </w:tc>
        <w:tc>
          <w:tcPr>
            <w:tcW w:w="1095" w:type="dxa"/>
          </w:tcPr>
          <w:p w14:paraId="01D43ED8" w14:textId="77777777" w:rsidR="00794D1B" w:rsidRDefault="00D93F1E">
            <w:pPr>
              <w:tabs>
                <w:tab w:val="left" w:pos="3960"/>
              </w:tabs>
              <w:spacing w:before="100" w:after="100"/>
              <w:jc w:val="center"/>
              <w:rPr>
                <w:sz w:val="22"/>
              </w:rPr>
            </w:pPr>
            <w:r>
              <w:rPr>
                <w:sz w:val="22"/>
              </w:rPr>
              <w:t>Inclus dans la garantie</w:t>
            </w:r>
          </w:p>
        </w:tc>
        <w:tc>
          <w:tcPr>
            <w:tcW w:w="1095" w:type="dxa"/>
          </w:tcPr>
          <w:p w14:paraId="467B9E03" w14:textId="77777777" w:rsidR="00794D1B" w:rsidRDefault="00D93F1E">
            <w:pPr>
              <w:tabs>
                <w:tab w:val="left" w:pos="3960"/>
              </w:tabs>
              <w:spacing w:before="100" w:after="100"/>
              <w:jc w:val="center"/>
              <w:rPr>
                <w:sz w:val="22"/>
              </w:rPr>
            </w:pPr>
            <w:r>
              <w:rPr>
                <w:sz w:val="22"/>
              </w:rPr>
              <w:t>Inclus dans la garantie</w:t>
            </w:r>
          </w:p>
        </w:tc>
        <w:tc>
          <w:tcPr>
            <w:tcW w:w="1140" w:type="dxa"/>
          </w:tcPr>
          <w:p w14:paraId="0F69C61E" w14:textId="77777777" w:rsidR="00794D1B" w:rsidRDefault="00D93F1E">
            <w:pPr>
              <w:tabs>
                <w:tab w:val="left" w:pos="3960"/>
              </w:tabs>
              <w:spacing w:before="100" w:after="100"/>
              <w:jc w:val="center"/>
              <w:rPr>
                <w:sz w:val="22"/>
              </w:rPr>
            </w:pPr>
            <w:r>
              <w:rPr>
                <w:sz w:val="22"/>
              </w:rPr>
              <w:t>Inclus dans la garantie</w:t>
            </w:r>
          </w:p>
        </w:tc>
        <w:tc>
          <w:tcPr>
            <w:tcW w:w="1050" w:type="dxa"/>
          </w:tcPr>
          <w:p w14:paraId="67E21C07" w14:textId="77777777" w:rsidR="00794D1B" w:rsidRDefault="00794D1B">
            <w:pPr>
              <w:tabs>
                <w:tab w:val="left" w:pos="3960"/>
              </w:tabs>
              <w:spacing w:before="100" w:after="100"/>
              <w:jc w:val="center"/>
              <w:rPr>
                <w:sz w:val="22"/>
              </w:rPr>
            </w:pPr>
          </w:p>
        </w:tc>
        <w:tc>
          <w:tcPr>
            <w:tcW w:w="1095" w:type="dxa"/>
          </w:tcPr>
          <w:p w14:paraId="685A1C0C" w14:textId="77777777" w:rsidR="00794D1B" w:rsidRDefault="00794D1B">
            <w:pPr>
              <w:tabs>
                <w:tab w:val="left" w:pos="3960"/>
              </w:tabs>
              <w:spacing w:before="100" w:after="100"/>
              <w:jc w:val="center"/>
              <w:rPr>
                <w:sz w:val="22"/>
              </w:rPr>
            </w:pPr>
          </w:p>
        </w:tc>
        <w:tc>
          <w:tcPr>
            <w:tcW w:w="1095" w:type="dxa"/>
          </w:tcPr>
          <w:p w14:paraId="63F2DA97" w14:textId="77777777" w:rsidR="00794D1B" w:rsidRDefault="00794D1B">
            <w:pPr>
              <w:tabs>
                <w:tab w:val="left" w:pos="3960"/>
              </w:tabs>
              <w:spacing w:before="100" w:after="100"/>
              <w:jc w:val="center"/>
              <w:rPr>
                <w:sz w:val="22"/>
              </w:rPr>
            </w:pPr>
          </w:p>
        </w:tc>
        <w:tc>
          <w:tcPr>
            <w:tcW w:w="2250" w:type="dxa"/>
          </w:tcPr>
          <w:p w14:paraId="76B8B1B6" w14:textId="77777777" w:rsidR="00794D1B" w:rsidRDefault="00794D1B">
            <w:pPr>
              <w:tabs>
                <w:tab w:val="left" w:pos="3960"/>
              </w:tabs>
              <w:spacing w:before="100" w:after="100"/>
              <w:jc w:val="center"/>
              <w:rPr>
                <w:sz w:val="22"/>
              </w:rPr>
            </w:pPr>
          </w:p>
        </w:tc>
      </w:tr>
      <w:tr w:rsidR="00794D1B" w14:paraId="4C2522B4" w14:textId="77777777">
        <w:trPr>
          <w:cantSplit/>
        </w:trPr>
        <w:tc>
          <w:tcPr>
            <w:tcW w:w="1188" w:type="dxa"/>
          </w:tcPr>
          <w:p w14:paraId="138F4562" w14:textId="77777777" w:rsidR="00794D1B" w:rsidRDefault="00D93F1E">
            <w:pPr>
              <w:tabs>
                <w:tab w:val="left" w:pos="3960"/>
              </w:tabs>
              <w:spacing w:before="100" w:after="100"/>
              <w:jc w:val="center"/>
              <w:rPr>
                <w:sz w:val="22"/>
              </w:rPr>
            </w:pPr>
            <w:r>
              <w:rPr>
                <w:sz w:val="22"/>
              </w:rPr>
              <w:t>2.</w:t>
            </w:r>
          </w:p>
        </w:tc>
        <w:tc>
          <w:tcPr>
            <w:tcW w:w="2880" w:type="dxa"/>
          </w:tcPr>
          <w:p w14:paraId="7A658888" w14:textId="77777777" w:rsidR="00794D1B" w:rsidRDefault="00D93F1E">
            <w:pPr>
              <w:tabs>
                <w:tab w:val="left" w:pos="3960"/>
              </w:tabs>
              <w:spacing w:before="100" w:after="100"/>
              <w:jc w:val="left"/>
              <w:rPr>
                <w:sz w:val="22"/>
              </w:rPr>
            </w:pPr>
            <w:r>
              <w:rPr>
                <w:sz w:val="22"/>
              </w:rPr>
              <w:t xml:space="preserve">Licences et mise à jour des logiciels </w:t>
            </w:r>
          </w:p>
        </w:tc>
        <w:tc>
          <w:tcPr>
            <w:tcW w:w="1095" w:type="dxa"/>
          </w:tcPr>
          <w:p w14:paraId="2433B1A2" w14:textId="77777777" w:rsidR="00794D1B" w:rsidRDefault="00D93F1E">
            <w:pPr>
              <w:tabs>
                <w:tab w:val="left" w:pos="3960"/>
              </w:tabs>
              <w:spacing w:before="100" w:after="100"/>
              <w:jc w:val="center"/>
              <w:rPr>
                <w:sz w:val="22"/>
              </w:rPr>
            </w:pPr>
            <w:r>
              <w:rPr>
                <w:sz w:val="22"/>
              </w:rPr>
              <w:t>Inclus dans la garantie</w:t>
            </w:r>
          </w:p>
        </w:tc>
        <w:tc>
          <w:tcPr>
            <w:tcW w:w="1095" w:type="dxa"/>
          </w:tcPr>
          <w:p w14:paraId="6E3260CD" w14:textId="77777777" w:rsidR="00794D1B" w:rsidRDefault="00794D1B">
            <w:pPr>
              <w:tabs>
                <w:tab w:val="left" w:pos="3960"/>
              </w:tabs>
              <w:spacing w:before="100" w:after="100"/>
              <w:jc w:val="center"/>
              <w:rPr>
                <w:sz w:val="22"/>
              </w:rPr>
            </w:pPr>
          </w:p>
        </w:tc>
        <w:tc>
          <w:tcPr>
            <w:tcW w:w="1140" w:type="dxa"/>
          </w:tcPr>
          <w:p w14:paraId="1DB88738" w14:textId="77777777" w:rsidR="00794D1B" w:rsidRDefault="00794D1B">
            <w:pPr>
              <w:tabs>
                <w:tab w:val="left" w:pos="3960"/>
              </w:tabs>
              <w:spacing w:before="100" w:after="100"/>
              <w:jc w:val="center"/>
              <w:rPr>
                <w:sz w:val="22"/>
              </w:rPr>
            </w:pPr>
          </w:p>
        </w:tc>
        <w:tc>
          <w:tcPr>
            <w:tcW w:w="1050" w:type="dxa"/>
          </w:tcPr>
          <w:p w14:paraId="4B2834CD" w14:textId="77777777" w:rsidR="00794D1B" w:rsidRDefault="00794D1B">
            <w:pPr>
              <w:tabs>
                <w:tab w:val="left" w:pos="3960"/>
              </w:tabs>
              <w:spacing w:before="100" w:after="100"/>
              <w:jc w:val="center"/>
              <w:rPr>
                <w:sz w:val="22"/>
              </w:rPr>
            </w:pPr>
          </w:p>
        </w:tc>
        <w:tc>
          <w:tcPr>
            <w:tcW w:w="1095" w:type="dxa"/>
          </w:tcPr>
          <w:p w14:paraId="607E84EC" w14:textId="77777777" w:rsidR="00794D1B" w:rsidRDefault="00794D1B">
            <w:pPr>
              <w:tabs>
                <w:tab w:val="left" w:pos="3960"/>
              </w:tabs>
              <w:spacing w:before="100" w:after="100"/>
              <w:jc w:val="center"/>
              <w:rPr>
                <w:sz w:val="22"/>
              </w:rPr>
            </w:pPr>
          </w:p>
        </w:tc>
        <w:tc>
          <w:tcPr>
            <w:tcW w:w="1095" w:type="dxa"/>
          </w:tcPr>
          <w:p w14:paraId="70BE3383" w14:textId="77777777" w:rsidR="00794D1B" w:rsidRDefault="00794D1B">
            <w:pPr>
              <w:tabs>
                <w:tab w:val="left" w:pos="3960"/>
              </w:tabs>
              <w:spacing w:before="100" w:after="100"/>
              <w:jc w:val="center"/>
              <w:rPr>
                <w:sz w:val="22"/>
              </w:rPr>
            </w:pPr>
          </w:p>
        </w:tc>
        <w:tc>
          <w:tcPr>
            <w:tcW w:w="2250" w:type="dxa"/>
          </w:tcPr>
          <w:p w14:paraId="4BCB2A5E" w14:textId="77777777" w:rsidR="00794D1B" w:rsidRDefault="00794D1B">
            <w:pPr>
              <w:tabs>
                <w:tab w:val="left" w:pos="3960"/>
              </w:tabs>
              <w:spacing w:before="100" w:after="100"/>
              <w:jc w:val="center"/>
              <w:rPr>
                <w:sz w:val="22"/>
              </w:rPr>
            </w:pPr>
          </w:p>
        </w:tc>
      </w:tr>
      <w:tr w:rsidR="00794D1B" w14:paraId="3FE6B417" w14:textId="77777777">
        <w:trPr>
          <w:cantSplit/>
        </w:trPr>
        <w:tc>
          <w:tcPr>
            <w:tcW w:w="1188" w:type="dxa"/>
          </w:tcPr>
          <w:p w14:paraId="47B122F7" w14:textId="77777777" w:rsidR="00794D1B" w:rsidRDefault="00D93F1E">
            <w:pPr>
              <w:tabs>
                <w:tab w:val="left" w:pos="3960"/>
              </w:tabs>
              <w:spacing w:before="100" w:after="100"/>
              <w:jc w:val="center"/>
              <w:rPr>
                <w:sz w:val="22"/>
              </w:rPr>
            </w:pPr>
            <w:r>
              <w:rPr>
                <w:sz w:val="22"/>
              </w:rPr>
              <w:t>2.1</w:t>
            </w:r>
          </w:p>
        </w:tc>
        <w:tc>
          <w:tcPr>
            <w:tcW w:w="2880" w:type="dxa"/>
          </w:tcPr>
          <w:p w14:paraId="719733D2" w14:textId="77777777" w:rsidR="00794D1B" w:rsidRDefault="00D93F1E">
            <w:pPr>
              <w:tabs>
                <w:tab w:val="left" w:pos="3960"/>
              </w:tabs>
              <w:spacing w:before="100" w:after="100"/>
              <w:ind w:left="302"/>
              <w:jc w:val="left"/>
              <w:rPr>
                <w:sz w:val="22"/>
              </w:rPr>
            </w:pPr>
            <w:r>
              <w:rPr>
                <w:sz w:val="22"/>
              </w:rPr>
              <w:t>Logiciels système et polyvalents</w:t>
            </w:r>
          </w:p>
        </w:tc>
        <w:tc>
          <w:tcPr>
            <w:tcW w:w="1095" w:type="dxa"/>
          </w:tcPr>
          <w:p w14:paraId="50ABF42D" w14:textId="77777777" w:rsidR="00794D1B" w:rsidRDefault="00D93F1E">
            <w:pPr>
              <w:tabs>
                <w:tab w:val="left" w:pos="3960"/>
              </w:tabs>
              <w:spacing w:before="100" w:after="100"/>
              <w:jc w:val="center"/>
              <w:rPr>
                <w:sz w:val="22"/>
              </w:rPr>
            </w:pPr>
            <w:r>
              <w:rPr>
                <w:sz w:val="22"/>
              </w:rPr>
              <w:t>Inclus dans la garantie</w:t>
            </w:r>
          </w:p>
        </w:tc>
        <w:tc>
          <w:tcPr>
            <w:tcW w:w="1095" w:type="dxa"/>
          </w:tcPr>
          <w:p w14:paraId="6FC349F9" w14:textId="77777777" w:rsidR="00794D1B" w:rsidRDefault="00794D1B">
            <w:pPr>
              <w:tabs>
                <w:tab w:val="left" w:pos="3960"/>
              </w:tabs>
              <w:spacing w:before="100" w:after="100"/>
              <w:jc w:val="center"/>
              <w:rPr>
                <w:sz w:val="22"/>
              </w:rPr>
            </w:pPr>
          </w:p>
        </w:tc>
        <w:tc>
          <w:tcPr>
            <w:tcW w:w="1140" w:type="dxa"/>
          </w:tcPr>
          <w:p w14:paraId="31F9B751" w14:textId="77777777" w:rsidR="00794D1B" w:rsidRDefault="00794D1B">
            <w:pPr>
              <w:tabs>
                <w:tab w:val="left" w:pos="3960"/>
              </w:tabs>
              <w:spacing w:before="100" w:after="100"/>
              <w:jc w:val="center"/>
              <w:rPr>
                <w:sz w:val="22"/>
              </w:rPr>
            </w:pPr>
          </w:p>
        </w:tc>
        <w:tc>
          <w:tcPr>
            <w:tcW w:w="1050" w:type="dxa"/>
          </w:tcPr>
          <w:p w14:paraId="53FA5A98" w14:textId="77777777" w:rsidR="00794D1B" w:rsidRDefault="00794D1B">
            <w:pPr>
              <w:tabs>
                <w:tab w:val="left" w:pos="3960"/>
              </w:tabs>
              <w:spacing w:before="100" w:after="100"/>
              <w:jc w:val="center"/>
              <w:rPr>
                <w:sz w:val="22"/>
              </w:rPr>
            </w:pPr>
          </w:p>
        </w:tc>
        <w:tc>
          <w:tcPr>
            <w:tcW w:w="1095" w:type="dxa"/>
          </w:tcPr>
          <w:p w14:paraId="46724D97" w14:textId="77777777" w:rsidR="00794D1B" w:rsidRDefault="00794D1B">
            <w:pPr>
              <w:tabs>
                <w:tab w:val="left" w:pos="3960"/>
              </w:tabs>
              <w:spacing w:before="100" w:after="100"/>
              <w:jc w:val="center"/>
              <w:rPr>
                <w:sz w:val="22"/>
              </w:rPr>
            </w:pPr>
          </w:p>
        </w:tc>
        <w:tc>
          <w:tcPr>
            <w:tcW w:w="1095" w:type="dxa"/>
          </w:tcPr>
          <w:p w14:paraId="2A176190" w14:textId="77777777" w:rsidR="00794D1B" w:rsidRDefault="00794D1B">
            <w:pPr>
              <w:tabs>
                <w:tab w:val="left" w:pos="3960"/>
              </w:tabs>
              <w:spacing w:before="100" w:after="100"/>
              <w:jc w:val="center"/>
              <w:rPr>
                <w:sz w:val="22"/>
              </w:rPr>
            </w:pPr>
          </w:p>
        </w:tc>
        <w:tc>
          <w:tcPr>
            <w:tcW w:w="2250" w:type="dxa"/>
          </w:tcPr>
          <w:p w14:paraId="5E06A4A2" w14:textId="77777777" w:rsidR="00794D1B" w:rsidRDefault="00794D1B">
            <w:pPr>
              <w:tabs>
                <w:tab w:val="left" w:pos="3960"/>
              </w:tabs>
              <w:spacing w:before="100" w:after="100"/>
              <w:jc w:val="center"/>
              <w:rPr>
                <w:sz w:val="22"/>
              </w:rPr>
            </w:pPr>
          </w:p>
        </w:tc>
      </w:tr>
      <w:tr w:rsidR="00794D1B" w14:paraId="66DE76C0" w14:textId="77777777">
        <w:trPr>
          <w:cantSplit/>
        </w:trPr>
        <w:tc>
          <w:tcPr>
            <w:tcW w:w="1188" w:type="dxa"/>
          </w:tcPr>
          <w:p w14:paraId="1097BD03" w14:textId="77777777" w:rsidR="00794D1B" w:rsidRDefault="00D93F1E">
            <w:pPr>
              <w:tabs>
                <w:tab w:val="left" w:pos="3960"/>
              </w:tabs>
              <w:spacing w:before="100" w:after="100"/>
              <w:jc w:val="center"/>
              <w:rPr>
                <w:sz w:val="22"/>
              </w:rPr>
            </w:pPr>
            <w:r>
              <w:rPr>
                <w:sz w:val="22"/>
              </w:rPr>
              <w:t>2.2</w:t>
            </w:r>
          </w:p>
        </w:tc>
        <w:tc>
          <w:tcPr>
            <w:tcW w:w="2880" w:type="dxa"/>
          </w:tcPr>
          <w:p w14:paraId="283AC9B9" w14:textId="77777777" w:rsidR="00794D1B" w:rsidRDefault="00D93F1E">
            <w:pPr>
              <w:tabs>
                <w:tab w:val="left" w:pos="3960"/>
              </w:tabs>
              <w:spacing w:before="100" w:after="100"/>
              <w:ind w:left="302"/>
              <w:jc w:val="left"/>
              <w:rPr>
                <w:sz w:val="22"/>
              </w:rPr>
            </w:pPr>
            <w:r>
              <w:rPr>
                <w:sz w:val="22"/>
              </w:rPr>
              <w:t>Logiciel d'application, standard et personnalisé</w:t>
            </w:r>
          </w:p>
        </w:tc>
        <w:tc>
          <w:tcPr>
            <w:tcW w:w="1095" w:type="dxa"/>
          </w:tcPr>
          <w:p w14:paraId="7259896F" w14:textId="77777777" w:rsidR="00794D1B" w:rsidRDefault="00D93F1E">
            <w:pPr>
              <w:tabs>
                <w:tab w:val="left" w:pos="3960"/>
              </w:tabs>
              <w:spacing w:before="100" w:after="100"/>
              <w:jc w:val="center"/>
              <w:rPr>
                <w:sz w:val="22"/>
              </w:rPr>
            </w:pPr>
            <w:r>
              <w:rPr>
                <w:sz w:val="22"/>
              </w:rPr>
              <w:t>Inclus dans la garantie</w:t>
            </w:r>
          </w:p>
        </w:tc>
        <w:tc>
          <w:tcPr>
            <w:tcW w:w="1095" w:type="dxa"/>
          </w:tcPr>
          <w:p w14:paraId="6FFA4F3F" w14:textId="77777777" w:rsidR="00794D1B" w:rsidRDefault="00794D1B">
            <w:pPr>
              <w:tabs>
                <w:tab w:val="left" w:pos="3960"/>
              </w:tabs>
              <w:spacing w:before="100" w:after="100"/>
              <w:jc w:val="center"/>
              <w:rPr>
                <w:sz w:val="22"/>
              </w:rPr>
            </w:pPr>
          </w:p>
        </w:tc>
        <w:tc>
          <w:tcPr>
            <w:tcW w:w="1140" w:type="dxa"/>
          </w:tcPr>
          <w:p w14:paraId="70BF21B0" w14:textId="77777777" w:rsidR="00794D1B" w:rsidRDefault="00794D1B">
            <w:pPr>
              <w:tabs>
                <w:tab w:val="left" w:pos="3960"/>
              </w:tabs>
              <w:spacing w:before="100" w:after="100"/>
              <w:jc w:val="center"/>
              <w:rPr>
                <w:sz w:val="22"/>
              </w:rPr>
            </w:pPr>
          </w:p>
        </w:tc>
        <w:tc>
          <w:tcPr>
            <w:tcW w:w="1050" w:type="dxa"/>
          </w:tcPr>
          <w:p w14:paraId="6F7C5C3D" w14:textId="77777777" w:rsidR="00794D1B" w:rsidRDefault="00794D1B">
            <w:pPr>
              <w:tabs>
                <w:tab w:val="left" w:pos="3960"/>
              </w:tabs>
              <w:spacing w:before="100" w:after="100"/>
              <w:jc w:val="center"/>
              <w:rPr>
                <w:sz w:val="22"/>
              </w:rPr>
            </w:pPr>
          </w:p>
        </w:tc>
        <w:tc>
          <w:tcPr>
            <w:tcW w:w="1095" w:type="dxa"/>
          </w:tcPr>
          <w:p w14:paraId="10EB8161" w14:textId="77777777" w:rsidR="00794D1B" w:rsidRDefault="00794D1B">
            <w:pPr>
              <w:tabs>
                <w:tab w:val="left" w:pos="3960"/>
              </w:tabs>
              <w:spacing w:before="100" w:after="100"/>
              <w:jc w:val="center"/>
              <w:rPr>
                <w:sz w:val="22"/>
              </w:rPr>
            </w:pPr>
          </w:p>
        </w:tc>
        <w:tc>
          <w:tcPr>
            <w:tcW w:w="1095" w:type="dxa"/>
          </w:tcPr>
          <w:p w14:paraId="35CF2B66" w14:textId="77777777" w:rsidR="00794D1B" w:rsidRDefault="00794D1B">
            <w:pPr>
              <w:tabs>
                <w:tab w:val="left" w:pos="3960"/>
              </w:tabs>
              <w:spacing w:before="100" w:after="100"/>
              <w:jc w:val="center"/>
              <w:rPr>
                <w:sz w:val="22"/>
              </w:rPr>
            </w:pPr>
          </w:p>
        </w:tc>
        <w:tc>
          <w:tcPr>
            <w:tcW w:w="2250" w:type="dxa"/>
          </w:tcPr>
          <w:p w14:paraId="67C0B4A1" w14:textId="77777777" w:rsidR="00794D1B" w:rsidRDefault="00794D1B">
            <w:pPr>
              <w:tabs>
                <w:tab w:val="left" w:pos="3960"/>
              </w:tabs>
              <w:spacing w:before="100" w:after="100"/>
              <w:jc w:val="center"/>
              <w:rPr>
                <w:sz w:val="22"/>
              </w:rPr>
            </w:pPr>
          </w:p>
        </w:tc>
      </w:tr>
      <w:tr w:rsidR="00794D1B" w14:paraId="7D19EDEE" w14:textId="77777777">
        <w:trPr>
          <w:cantSplit/>
        </w:trPr>
        <w:tc>
          <w:tcPr>
            <w:tcW w:w="1188" w:type="dxa"/>
          </w:tcPr>
          <w:p w14:paraId="7F7EA406" w14:textId="77777777" w:rsidR="00794D1B" w:rsidRDefault="00D93F1E">
            <w:pPr>
              <w:tabs>
                <w:tab w:val="left" w:pos="3960"/>
              </w:tabs>
              <w:spacing w:before="100" w:after="100"/>
              <w:jc w:val="center"/>
              <w:rPr>
                <w:sz w:val="22"/>
              </w:rPr>
            </w:pPr>
            <w:r>
              <w:rPr>
                <w:sz w:val="22"/>
              </w:rPr>
              <w:t>3.</w:t>
            </w:r>
          </w:p>
        </w:tc>
        <w:tc>
          <w:tcPr>
            <w:tcW w:w="2880" w:type="dxa"/>
          </w:tcPr>
          <w:p w14:paraId="3867792F" w14:textId="77777777" w:rsidR="00794D1B" w:rsidRDefault="00D93F1E">
            <w:pPr>
              <w:tabs>
                <w:tab w:val="left" w:pos="3960"/>
              </w:tabs>
              <w:spacing w:before="100" w:after="100"/>
              <w:jc w:val="left"/>
              <w:rPr>
                <w:sz w:val="22"/>
              </w:rPr>
            </w:pPr>
            <w:r>
              <w:rPr>
                <w:sz w:val="22"/>
              </w:rPr>
              <w:t>Services techniques :</w:t>
            </w:r>
          </w:p>
        </w:tc>
        <w:tc>
          <w:tcPr>
            <w:tcW w:w="1095" w:type="dxa"/>
          </w:tcPr>
          <w:p w14:paraId="74A0D56A" w14:textId="77777777" w:rsidR="00794D1B" w:rsidRDefault="00794D1B">
            <w:pPr>
              <w:tabs>
                <w:tab w:val="left" w:pos="3960"/>
              </w:tabs>
              <w:spacing w:before="100" w:after="100"/>
              <w:jc w:val="center"/>
              <w:rPr>
                <w:sz w:val="22"/>
              </w:rPr>
            </w:pPr>
          </w:p>
        </w:tc>
        <w:tc>
          <w:tcPr>
            <w:tcW w:w="1095" w:type="dxa"/>
          </w:tcPr>
          <w:p w14:paraId="59283F70" w14:textId="77777777" w:rsidR="00794D1B" w:rsidRDefault="00794D1B">
            <w:pPr>
              <w:tabs>
                <w:tab w:val="left" w:pos="3960"/>
              </w:tabs>
              <w:spacing w:before="100" w:after="100"/>
              <w:jc w:val="center"/>
              <w:rPr>
                <w:sz w:val="22"/>
              </w:rPr>
            </w:pPr>
          </w:p>
        </w:tc>
        <w:tc>
          <w:tcPr>
            <w:tcW w:w="1140" w:type="dxa"/>
          </w:tcPr>
          <w:p w14:paraId="7816964F" w14:textId="77777777" w:rsidR="00794D1B" w:rsidRDefault="00794D1B">
            <w:pPr>
              <w:tabs>
                <w:tab w:val="left" w:pos="3960"/>
              </w:tabs>
              <w:spacing w:before="100" w:after="100"/>
              <w:jc w:val="center"/>
              <w:rPr>
                <w:sz w:val="22"/>
              </w:rPr>
            </w:pPr>
          </w:p>
        </w:tc>
        <w:tc>
          <w:tcPr>
            <w:tcW w:w="1050" w:type="dxa"/>
          </w:tcPr>
          <w:p w14:paraId="159140C0" w14:textId="77777777" w:rsidR="00794D1B" w:rsidRDefault="00794D1B">
            <w:pPr>
              <w:tabs>
                <w:tab w:val="left" w:pos="3960"/>
              </w:tabs>
              <w:spacing w:before="100" w:after="100"/>
              <w:jc w:val="center"/>
              <w:rPr>
                <w:sz w:val="22"/>
              </w:rPr>
            </w:pPr>
          </w:p>
        </w:tc>
        <w:tc>
          <w:tcPr>
            <w:tcW w:w="1095" w:type="dxa"/>
          </w:tcPr>
          <w:p w14:paraId="006DB688" w14:textId="77777777" w:rsidR="00794D1B" w:rsidRDefault="00794D1B">
            <w:pPr>
              <w:tabs>
                <w:tab w:val="left" w:pos="3960"/>
              </w:tabs>
              <w:spacing w:before="100" w:after="100"/>
              <w:jc w:val="center"/>
              <w:rPr>
                <w:sz w:val="22"/>
              </w:rPr>
            </w:pPr>
          </w:p>
        </w:tc>
        <w:tc>
          <w:tcPr>
            <w:tcW w:w="1095" w:type="dxa"/>
          </w:tcPr>
          <w:p w14:paraId="0C003C67" w14:textId="77777777" w:rsidR="00794D1B" w:rsidRDefault="00794D1B">
            <w:pPr>
              <w:tabs>
                <w:tab w:val="left" w:pos="3960"/>
              </w:tabs>
              <w:spacing w:before="100" w:after="100"/>
              <w:jc w:val="center"/>
              <w:rPr>
                <w:sz w:val="22"/>
              </w:rPr>
            </w:pPr>
          </w:p>
        </w:tc>
        <w:tc>
          <w:tcPr>
            <w:tcW w:w="2250" w:type="dxa"/>
          </w:tcPr>
          <w:p w14:paraId="0019E95B" w14:textId="77777777" w:rsidR="00794D1B" w:rsidRDefault="00794D1B">
            <w:pPr>
              <w:tabs>
                <w:tab w:val="left" w:pos="3960"/>
              </w:tabs>
              <w:spacing w:before="100" w:after="100"/>
              <w:jc w:val="center"/>
              <w:rPr>
                <w:sz w:val="22"/>
              </w:rPr>
            </w:pPr>
          </w:p>
        </w:tc>
      </w:tr>
      <w:tr w:rsidR="00794D1B" w14:paraId="4A159E51" w14:textId="77777777">
        <w:trPr>
          <w:cantSplit/>
        </w:trPr>
        <w:tc>
          <w:tcPr>
            <w:tcW w:w="1188" w:type="dxa"/>
          </w:tcPr>
          <w:p w14:paraId="66C9CFEA" w14:textId="77777777" w:rsidR="00794D1B" w:rsidRDefault="00D93F1E">
            <w:pPr>
              <w:tabs>
                <w:tab w:val="left" w:pos="3960"/>
              </w:tabs>
              <w:spacing w:before="100" w:after="100"/>
              <w:jc w:val="center"/>
              <w:rPr>
                <w:sz w:val="22"/>
              </w:rPr>
            </w:pPr>
            <w:r>
              <w:rPr>
                <w:sz w:val="22"/>
              </w:rPr>
              <w:lastRenderedPageBreak/>
              <w:t>3,1</w:t>
            </w:r>
          </w:p>
        </w:tc>
        <w:tc>
          <w:tcPr>
            <w:tcW w:w="2880" w:type="dxa"/>
          </w:tcPr>
          <w:p w14:paraId="673A2B08" w14:textId="77777777" w:rsidR="00794D1B" w:rsidRDefault="00D93F1E">
            <w:pPr>
              <w:tabs>
                <w:tab w:val="left" w:pos="3960"/>
              </w:tabs>
              <w:spacing w:before="100" w:after="100"/>
              <w:ind w:left="302"/>
              <w:jc w:val="left"/>
              <w:rPr>
                <w:sz w:val="22"/>
              </w:rPr>
            </w:pPr>
            <w:r>
              <w:rPr>
                <w:sz w:val="22"/>
              </w:rPr>
              <w:t>Analyste systèmes senior</w:t>
            </w:r>
          </w:p>
        </w:tc>
        <w:tc>
          <w:tcPr>
            <w:tcW w:w="1095" w:type="dxa"/>
          </w:tcPr>
          <w:p w14:paraId="3D91C8BE" w14:textId="77777777" w:rsidR="00794D1B" w:rsidRDefault="00794D1B">
            <w:pPr>
              <w:tabs>
                <w:tab w:val="left" w:pos="3960"/>
              </w:tabs>
              <w:spacing w:before="100" w:after="100"/>
              <w:jc w:val="center"/>
              <w:rPr>
                <w:sz w:val="22"/>
              </w:rPr>
            </w:pPr>
          </w:p>
        </w:tc>
        <w:tc>
          <w:tcPr>
            <w:tcW w:w="1095" w:type="dxa"/>
          </w:tcPr>
          <w:p w14:paraId="1CCEFE03" w14:textId="77777777" w:rsidR="00794D1B" w:rsidRDefault="00794D1B">
            <w:pPr>
              <w:tabs>
                <w:tab w:val="left" w:pos="3960"/>
              </w:tabs>
              <w:spacing w:before="100" w:after="100"/>
              <w:jc w:val="center"/>
              <w:rPr>
                <w:sz w:val="22"/>
              </w:rPr>
            </w:pPr>
          </w:p>
        </w:tc>
        <w:tc>
          <w:tcPr>
            <w:tcW w:w="1140" w:type="dxa"/>
          </w:tcPr>
          <w:p w14:paraId="4BF37C86" w14:textId="77777777" w:rsidR="00794D1B" w:rsidRDefault="00794D1B">
            <w:pPr>
              <w:tabs>
                <w:tab w:val="left" w:pos="3960"/>
              </w:tabs>
              <w:spacing w:before="100" w:after="100"/>
              <w:jc w:val="center"/>
              <w:rPr>
                <w:sz w:val="22"/>
              </w:rPr>
            </w:pPr>
          </w:p>
        </w:tc>
        <w:tc>
          <w:tcPr>
            <w:tcW w:w="1050" w:type="dxa"/>
          </w:tcPr>
          <w:p w14:paraId="56FD0CCD" w14:textId="77777777" w:rsidR="00794D1B" w:rsidRDefault="00794D1B">
            <w:pPr>
              <w:tabs>
                <w:tab w:val="left" w:pos="3960"/>
              </w:tabs>
              <w:spacing w:before="100" w:after="100"/>
              <w:jc w:val="center"/>
              <w:rPr>
                <w:sz w:val="22"/>
              </w:rPr>
            </w:pPr>
          </w:p>
        </w:tc>
        <w:tc>
          <w:tcPr>
            <w:tcW w:w="1095" w:type="dxa"/>
          </w:tcPr>
          <w:p w14:paraId="44E0F26F" w14:textId="77777777" w:rsidR="00794D1B" w:rsidRDefault="00794D1B">
            <w:pPr>
              <w:tabs>
                <w:tab w:val="left" w:pos="3960"/>
              </w:tabs>
              <w:spacing w:before="100" w:after="100"/>
              <w:jc w:val="center"/>
              <w:rPr>
                <w:sz w:val="22"/>
              </w:rPr>
            </w:pPr>
          </w:p>
        </w:tc>
        <w:tc>
          <w:tcPr>
            <w:tcW w:w="1095" w:type="dxa"/>
          </w:tcPr>
          <w:p w14:paraId="04C15DA0" w14:textId="77777777" w:rsidR="00794D1B" w:rsidRDefault="00794D1B">
            <w:pPr>
              <w:tabs>
                <w:tab w:val="left" w:pos="3960"/>
              </w:tabs>
              <w:spacing w:before="100" w:after="100"/>
              <w:jc w:val="center"/>
              <w:rPr>
                <w:sz w:val="22"/>
              </w:rPr>
            </w:pPr>
          </w:p>
        </w:tc>
        <w:tc>
          <w:tcPr>
            <w:tcW w:w="2250" w:type="dxa"/>
          </w:tcPr>
          <w:p w14:paraId="093179AD" w14:textId="77777777" w:rsidR="00794D1B" w:rsidRDefault="00794D1B">
            <w:pPr>
              <w:tabs>
                <w:tab w:val="left" w:pos="3960"/>
              </w:tabs>
              <w:spacing w:before="100" w:after="100"/>
              <w:jc w:val="center"/>
              <w:rPr>
                <w:sz w:val="22"/>
              </w:rPr>
            </w:pPr>
          </w:p>
        </w:tc>
      </w:tr>
      <w:tr w:rsidR="00794D1B" w14:paraId="0F1939DE" w14:textId="77777777">
        <w:trPr>
          <w:cantSplit/>
        </w:trPr>
        <w:tc>
          <w:tcPr>
            <w:tcW w:w="1188" w:type="dxa"/>
          </w:tcPr>
          <w:p w14:paraId="3A67534E" w14:textId="77777777" w:rsidR="00794D1B" w:rsidRDefault="00D93F1E">
            <w:pPr>
              <w:tabs>
                <w:tab w:val="left" w:pos="3960"/>
              </w:tabs>
              <w:spacing w:before="100" w:after="100"/>
              <w:jc w:val="center"/>
              <w:rPr>
                <w:sz w:val="22"/>
              </w:rPr>
            </w:pPr>
            <w:r>
              <w:rPr>
                <w:sz w:val="22"/>
              </w:rPr>
              <w:t>3.2</w:t>
            </w:r>
          </w:p>
        </w:tc>
        <w:tc>
          <w:tcPr>
            <w:tcW w:w="2880" w:type="dxa"/>
          </w:tcPr>
          <w:p w14:paraId="28F3B4EC" w14:textId="77777777" w:rsidR="00794D1B" w:rsidRDefault="00D93F1E">
            <w:pPr>
              <w:tabs>
                <w:tab w:val="left" w:pos="3960"/>
              </w:tabs>
              <w:spacing w:before="100" w:after="100"/>
              <w:ind w:left="302"/>
              <w:jc w:val="left"/>
              <w:rPr>
                <w:sz w:val="22"/>
              </w:rPr>
            </w:pPr>
            <w:r>
              <w:rPr>
                <w:sz w:val="22"/>
              </w:rPr>
              <w:t>Programmeur senior</w:t>
            </w:r>
          </w:p>
        </w:tc>
        <w:tc>
          <w:tcPr>
            <w:tcW w:w="1095" w:type="dxa"/>
          </w:tcPr>
          <w:p w14:paraId="2870968E" w14:textId="77777777" w:rsidR="00794D1B" w:rsidRDefault="00794D1B">
            <w:pPr>
              <w:tabs>
                <w:tab w:val="left" w:pos="3960"/>
              </w:tabs>
              <w:spacing w:before="100" w:after="100"/>
              <w:jc w:val="center"/>
              <w:rPr>
                <w:sz w:val="22"/>
              </w:rPr>
            </w:pPr>
          </w:p>
        </w:tc>
        <w:tc>
          <w:tcPr>
            <w:tcW w:w="1095" w:type="dxa"/>
          </w:tcPr>
          <w:p w14:paraId="024C90BE" w14:textId="77777777" w:rsidR="00794D1B" w:rsidRDefault="00794D1B">
            <w:pPr>
              <w:tabs>
                <w:tab w:val="left" w:pos="3960"/>
              </w:tabs>
              <w:spacing w:before="100" w:after="100"/>
              <w:jc w:val="center"/>
              <w:rPr>
                <w:sz w:val="22"/>
              </w:rPr>
            </w:pPr>
          </w:p>
        </w:tc>
        <w:tc>
          <w:tcPr>
            <w:tcW w:w="1140" w:type="dxa"/>
          </w:tcPr>
          <w:p w14:paraId="4E59839E" w14:textId="77777777" w:rsidR="00794D1B" w:rsidRDefault="00794D1B">
            <w:pPr>
              <w:tabs>
                <w:tab w:val="left" w:pos="3960"/>
              </w:tabs>
              <w:spacing w:before="100" w:after="100"/>
              <w:jc w:val="center"/>
              <w:rPr>
                <w:sz w:val="22"/>
              </w:rPr>
            </w:pPr>
          </w:p>
        </w:tc>
        <w:tc>
          <w:tcPr>
            <w:tcW w:w="1050" w:type="dxa"/>
          </w:tcPr>
          <w:p w14:paraId="5B1B1FE3" w14:textId="77777777" w:rsidR="00794D1B" w:rsidRDefault="00794D1B">
            <w:pPr>
              <w:tabs>
                <w:tab w:val="left" w:pos="3960"/>
              </w:tabs>
              <w:spacing w:before="100" w:after="100"/>
              <w:jc w:val="center"/>
              <w:rPr>
                <w:sz w:val="22"/>
              </w:rPr>
            </w:pPr>
          </w:p>
        </w:tc>
        <w:tc>
          <w:tcPr>
            <w:tcW w:w="1095" w:type="dxa"/>
          </w:tcPr>
          <w:p w14:paraId="3AA32FFE" w14:textId="77777777" w:rsidR="00794D1B" w:rsidRDefault="00794D1B">
            <w:pPr>
              <w:tabs>
                <w:tab w:val="left" w:pos="3960"/>
              </w:tabs>
              <w:spacing w:before="100" w:after="100"/>
              <w:jc w:val="center"/>
              <w:rPr>
                <w:sz w:val="22"/>
              </w:rPr>
            </w:pPr>
          </w:p>
        </w:tc>
        <w:tc>
          <w:tcPr>
            <w:tcW w:w="1095" w:type="dxa"/>
          </w:tcPr>
          <w:p w14:paraId="2174E5A9" w14:textId="77777777" w:rsidR="00794D1B" w:rsidRDefault="00794D1B">
            <w:pPr>
              <w:tabs>
                <w:tab w:val="left" w:pos="3960"/>
              </w:tabs>
              <w:spacing w:before="100" w:after="100"/>
              <w:jc w:val="center"/>
              <w:rPr>
                <w:sz w:val="22"/>
              </w:rPr>
            </w:pPr>
          </w:p>
        </w:tc>
        <w:tc>
          <w:tcPr>
            <w:tcW w:w="2250" w:type="dxa"/>
          </w:tcPr>
          <w:p w14:paraId="1C9B5BB0" w14:textId="77777777" w:rsidR="00794D1B" w:rsidRDefault="00794D1B">
            <w:pPr>
              <w:tabs>
                <w:tab w:val="left" w:pos="3960"/>
              </w:tabs>
              <w:spacing w:before="100" w:after="100"/>
              <w:jc w:val="center"/>
              <w:rPr>
                <w:sz w:val="22"/>
              </w:rPr>
            </w:pPr>
          </w:p>
        </w:tc>
      </w:tr>
      <w:tr w:rsidR="00794D1B" w14:paraId="0C54D93D" w14:textId="77777777">
        <w:trPr>
          <w:cantSplit/>
        </w:trPr>
        <w:tc>
          <w:tcPr>
            <w:tcW w:w="1188" w:type="dxa"/>
          </w:tcPr>
          <w:p w14:paraId="55CDC5B3" w14:textId="77777777" w:rsidR="00794D1B" w:rsidRDefault="00D93F1E">
            <w:pPr>
              <w:tabs>
                <w:tab w:val="left" w:pos="3960"/>
              </w:tabs>
              <w:spacing w:before="100" w:after="100"/>
              <w:jc w:val="center"/>
              <w:rPr>
                <w:sz w:val="22"/>
              </w:rPr>
            </w:pPr>
            <w:r>
              <w:rPr>
                <w:sz w:val="22"/>
              </w:rPr>
              <w:t>3.3</w:t>
            </w:r>
          </w:p>
        </w:tc>
        <w:tc>
          <w:tcPr>
            <w:tcW w:w="2880" w:type="dxa"/>
          </w:tcPr>
          <w:p w14:paraId="52264BE1" w14:textId="77777777" w:rsidR="00794D1B" w:rsidRDefault="00D93F1E">
            <w:pPr>
              <w:tabs>
                <w:tab w:val="left" w:pos="3960"/>
              </w:tabs>
              <w:spacing w:before="100" w:after="100"/>
              <w:ind w:left="302"/>
              <w:jc w:val="left"/>
              <w:rPr>
                <w:sz w:val="22"/>
              </w:rPr>
            </w:pPr>
            <w:r>
              <w:rPr>
                <w:sz w:val="22"/>
              </w:rPr>
              <w:t xml:space="preserve">Spécialiste réseaux </w:t>
            </w:r>
            <w:proofErr w:type="gramStart"/>
            <w:r>
              <w:rPr>
                <w:sz w:val="22"/>
              </w:rPr>
              <w:t>senior,...</w:t>
            </w:r>
            <w:proofErr w:type="gramEnd"/>
            <w:r>
              <w:rPr>
                <w:sz w:val="22"/>
              </w:rPr>
              <w:t>etc.</w:t>
            </w:r>
          </w:p>
        </w:tc>
        <w:tc>
          <w:tcPr>
            <w:tcW w:w="1095" w:type="dxa"/>
          </w:tcPr>
          <w:p w14:paraId="2239C723" w14:textId="77777777" w:rsidR="00794D1B" w:rsidRDefault="00794D1B">
            <w:pPr>
              <w:tabs>
                <w:tab w:val="left" w:pos="3960"/>
              </w:tabs>
              <w:spacing w:before="100" w:after="100"/>
              <w:jc w:val="center"/>
              <w:rPr>
                <w:sz w:val="22"/>
              </w:rPr>
            </w:pPr>
          </w:p>
        </w:tc>
        <w:tc>
          <w:tcPr>
            <w:tcW w:w="1095" w:type="dxa"/>
          </w:tcPr>
          <w:p w14:paraId="1D995FBC" w14:textId="77777777" w:rsidR="00794D1B" w:rsidRDefault="00794D1B">
            <w:pPr>
              <w:tabs>
                <w:tab w:val="left" w:pos="3960"/>
              </w:tabs>
              <w:spacing w:before="100" w:after="100"/>
              <w:jc w:val="center"/>
              <w:rPr>
                <w:sz w:val="22"/>
              </w:rPr>
            </w:pPr>
          </w:p>
        </w:tc>
        <w:tc>
          <w:tcPr>
            <w:tcW w:w="1140" w:type="dxa"/>
          </w:tcPr>
          <w:p w14:paraId="1FFA76DB" w14:textId="77777777" w:rsidR="00794D1B" w:rsidRDefault="00794D1B">
            <w:pPr>
              <w:tabs>
                <w:tab w:val="left" w:pos="3960"/>
              </w:tabs>
              <w:spacing w:before="100" w:after="100"/>
              <w:jc w:val="center"/>
              <w:rPr>
                <w:sz w:val="22"/>
              </w:rPr>
            </w:pPr>
          </w:p>
        </w:tc>
        <w:tc>
          <w:tcPr>
            <w:tcW w:w="1050" w:type="dxa"/>
          </w:tcPr>
          <w:p w14:paraId="66AE74F1" w14:textId="77777777" w:rsidR="00794D1B" w:rsidRDefault="00794D1B">
            <w:pPr>
              <w:tabs>
                <w:tab w:val="left" w:pos="3960"/>
              </w:tabs>
              <w:spacing w:before="100" w:after="100"/>
              <w:jc w:val="center"/>
              <w:rPr>
                <w:sz w:val="22"/>
              </w:rPr>
            </w:pPr>
          </w:p>
        </w:tc>
        <w:tc>
          <w:tcPr>
            <w:tcW w:w="1095" w:type="dxa"/>
          </w:tcPr>
          <w:p w14:paraId="4DC92308" w14:textId="77777777" w:rsidR="00794D1B" w:rsidRDefault="00794D1B">
            <w:pPr>
              <w:tabs>
                <w:tab w:val="left" w:pos="3960"/>
              </w:tabs>
              <w:spacing w:before="100" w:after="100"/>
              <w:jc w:val="center"/>
              <w:rPr>
                <w:sz w:val="22"/>
              </w:rPr>
            </w:pPr>
          </w:p>
        </w:tc>
        <w:tc>
          <w:tcPr>
            <w:tcW w:w="1095" w:type="dxa"/>
          </w:tcPr>
          <w:p w14:paraId="3851CFCF" w14:textId="77777777" w:rsidR="00794D1B" w:rsidRDefault="00794D1B">
            <w:pPr>
              <w:tabs>
                <w:tab w:val="left" w:pos="3960"/>
              </w:tabs>
              <w:spacing w:before="100" w:after="100"/>
              <w:jc w:val="center"/>
              <w:rPr>
                <w:sz w:val="22"/>
              </w:rPr>
            </w:pPr>
          </w:p>
        </w:tc>
        <w:tc>
          <w:tcPr>
            <w:tcW w:w="2250" w:type="dxa"/>
          </w:tcPr>
          <w:p w14:paraId="359E133D" w14:textId="77777777" w:rsidR="00794D1B" w:rsidRDefault="00794D1B">
            <w:pPr>
              <w:tabs>
                <w:tab w:val="left" w:pos="3960"/>
              </w:tabs>
              <w:spacing w:before="100" w:after="100"/>
              <w:jc w:val="center"/>
              <w:rPr>
                <w:sz w:val="22"/>
              </w:rPr>
            </w:pPr>
          </w:p>
        </w:tc>
      </w:tr>
      <w:tr w:rsidR="00794D1B" w14:paraId="696B6207" w14:textId="77777777">
        <w:trPr>
          <w:cantSplit/>
        </w:trPr>
        <w:tc>
          <w:tcPr>
            <w:tcW w:w="1188" w:type="dxa"/>
          </w:tcPr>
          <w:p w14:paraId="2E1EB6FA" w14:textId="77777777" w:rsidR="00794D1B" w:rsidRDefault="00D93F1E">
            <w:pPr>
              <w:tabs>
                <w:tab w:val="left" w:pos="3960"/>
              </w:tabs>
              <w:spacing w:before="100" w:after="100"/>
              <w:jc w:val="center"/>
              <w:rPr>
                <w:sz w:val="22"/>
              </w:rPr>
            </w:pPr>
            <w:r>
              <w:rPr>
                <w:sz w:val="22"/>
              </w:rPr>
              <w:t>4.</w:t>
            </w:r>
          </w:p>
        </w:tc>
        <w:tc>
          <w:tcPr>
            <w:tcW w:w="2880" w:type="dxa"/>
          </w:tcPr>
          <w:p w14:paraId="6B5E690A" w14:textId="77777777" w:rsidR="00794D1B" w:rsidRDefault="00D93F1E">
            <w:pPr>
              <w:pStyle w:val="tabletxt"/>
              <w:tabs>
                <w:tab w:val="left" w:pos="3960"/>
              </w:tabs>
              <w:spacing w:before="100" w:after="100"/>
            </w:pPr>
            <w:r>
              <w:t>Coûts de télécommunication [à préciser]</w:t>
            </w:r>
          </w:p>
        </w:tc>
        <w:tc>
          <w:tcPr>
            <w:tcW w:w="1095" w:type="dxa"/>
          </w:tcPr>
          <w:p w14:paraId="1FF084C5" w14:textId="77777777" w:rsidR="00794D1B" w:rsidRDefault="00794D1B">
            <w:pPr>
              <w:tabs>
                <w:tab w:val="left" w:pos="3960"/>
              </w:tabs>
              <w:spacing w:before="100" w:after="100"/>
              <w:jc w:val="center"/>
              <w:rPr>
                <w:sz w:val="22"/>
              </w:rPr>
            </w:pPr>
          </w:p>
        </w:tc>
        <w:tc>
          <w:tcPr>
            <w:tcW w:w="1095" w:type="dxa"/>
          </w:tcPr>
          <w:p w14:paraId="69222ED7" w14:textId="77777777" w:rsidR="00794D1B" w:rsidRDefault="00794D1B">
            <w:pPr>
              <w:tabs>
                <w:tab w:val="left" w:pos="3960"/>
              </w:tabs>
              <w:spacing w:before="100" w:after="100"/>
              <w:jc w:val="center"/>
              <w:rPr>
                <w:sz w:val="22"/>
              </w:rPr>
            </w:pPr>
          </w:p>
        </w:tc>
        <w:tc>
          <w:tcPr>
            <w:tcW w:w="1140" w:type="dxa"/>
          </w:tcPr>
          <w:p w14:paraId="5F6BCD90" w14:textId="77777777" w:rsidR="00794D1B" w:rsidRDefault="00794D1B">
            <w:pPr>
              <w:tabs>
                <w:tab w:val="left" w:pos="3960"/>
              </w:tabs>
              <w:spacing w:before="100" w:after="100"/>
              <w:jc w:val="center"/>
              <w:rPr>
                <w:sz w:val="22"/>
              </w:rPr>
            </w:pPr>
          </w:p>
        </w:tc>
        <w:tc>
          <w:tcPr>
            <w:tcW w:w="1050" w:type="dxa"/>
          </w:tcPr>
          <w:p w14:paraId="45B9F6E3" w14:textId="77777777" w:rsidR="00794D1B" w:rsidRDefault="00794D1B">
            <w:pPr>
              <w:tabs>
                <w:tab w:val="left" w:pos="3960"/>
              </w:tabs>
              <w:spacing w:before="100" w:after="100"/>
              <w:jc w:val="center"/>
              <w:rPr>
                <w:sz w:val="22"/>
              </w:rPr>
            </w:pPr>
          </w:p>
        </w:tc>
        <w:tc>
          <w:tcPr>
            <w:tcW w:w="1095" w:type="dxa"/>
          </w:tcPr>
          <w:p w14:paraId="0A4139AF" w14:textId="77777777" w:rsidR="00794D1B" w:rsidRDefault="00794D1B">
            <w:pPr>
              <w:tabs>
                <w:tab w:val="left" w:pos="3960"/>
              </w:tabs>
              <w:spacing w:before="100" w:after="100"/>
              <w:jc w:val="center"/>
              <w:rPr>
                <w:sz w:val="22"/>
              </w:rPr>
            </w:pPr>
          </w:p>
        </w:tc>
        <w:tc>
          <w:tcPr>
            <w:tcW w:w="1095" w:type="dxa"/>
          </w:tcPr>
          <w:p w14:paraId="034EB28A" w14:textId="77777777" w:rsidR="00794D1B" w:rsidRDefault="00794D1B">
            <w:pPr>
              <w:tabs>
                <w:tab w:val="left" w:pos="3960"/>
              </w:tabs>
              <w:spacing w:before="100" w:after="100"/>
              <w:jc w:val="center"/>
              <w:rPr>
                <w:sz w:val="22"/>
              </w:rPr>
            </w:pPr>
          </w:p>
        </w:tc>
        <w:tc>
          <w:tcPr>
            <w:tcW w:w="2250" w:type="dxa"/>
          </w:tcPr>
          <w:p w14:paraId="7D2401F0" w14:textId="77777777" w:rsidR="00794D1B" w:rsidRDefault="00794D1B">
            <w:pPr>
              <w:tabs>
                <w:tab w:val="left" w:pos="3960"/>
              </w:tabs>
              <w:spacing w:before="100" w:after="100"/>
              <w:jc w:val="center"/>
              <w:rPr>
                <w:sz w:val="22"/>
              </w:rPr>
            </w:pPr>
          </w:p>
        </w:tc>
      </w:tr>
      <w:tr w:rsidR="00794D1B" w14:paraId="77D3F153" w14:textId="77777777">
        <w:trPr>
          <w:cantSplit/>
        </w:trPr>
        <w:tc>
          <w:tcPr>
            <w:tcW w:w="1188" w:type="dxa"/>
          </w:tcPr>
          <w:p w14:paraId="579C9177" w14:textId="77777777" w:rsidR="00794D1B" w:rsidRDefault="00D93F1E">
            <w:pPr>
              <w:tabs>
                <w:tab w:val="left" w:pos="3960"/>
              </w:tabs>
              <w:spacing w:before="100" w:after="100"/>
              <w:jc w:val="center"/>
              <w:rPr>
                <w:sz w:val="22"/>
              </w:rPr>
            </w:pPr>
            <w:r>
              <w:rPr>
                <w:sz w:val="22"/>
              </w:rPr>
              <w:t>5.</w:t>
            </w:r>
          </w:p>
        </w:tc>
        <w:tc>
          <w:tcPr>
            <w:tcW w:w="2880" w:type="dxa"/>
          </w:tcPr>
          <w:p w14:paraId="2C8563CA" w14:textId="77777777" w:rsidR="00794D1B" w:rsidRDefault="00D93F1E">
            <w:pPr>
              <w:pStyle w:val="tabletxt"/>
              <w:tabs>
                <w:tab w:val="left" w:pos="3960"/>
              </w:tabs>
              <w:spacing w:before="100" w:after="100"/>
            </w:pPr>
            <w:r>
              <w:t>[Identifier les autres coûts récurrents, le cas échéant]</w:t>
            </w:r>
          </w:p>
        </w:tc>
        <w:tc>
          <w:tcPr>
            <w:tcW w:w="1095" w:type="dxa"/>
          </w:tcPr>
          <w:p w14:paraId="145202E5" w14:textId="77777777" w:rsidR="00794D1B" w:rsidRDefault="00794D1B">
            <w:pPr>
              <w:tabs>
                <w:tab w:val="left" w:pos="3960"/>
              </w:tabs>
              <w:spacing w:before="100" w:after="100"/>
              <w:jc w:val="center"/>
              <w:rPr>
                <w:sz w:val="22"/>
              </w:rPr>
            </w:pPr>
          </w:p>
        </w:tc>
        <w:tc>
          <w:tcPr>
            <w:tcW w:w="1095" w:type="dxa"/>
          </w:tcPr>
          <w:p w14:paraId="2945BBBF" w14:textId="77777777" w:rsidR="00794D1B" w:rsidRDefault="00794D1B">
            <w:pPr>
              <w:tabs>
                <w:tab w:val="left" w:pos="3960"/>
              </w:tabs>
              <w:spacing w:before="100" w:after="100"/>
              <w:jc w:val="center"/>
              <w:rPr>
                <w:sz w:val="22"/>
              </w:rPr>
            </w:pPr>
          </w:p>
        </w:tc>
        <w:tc>
          <w:tcPr>
            <w:tcW w:w="1140" w:type="dxa"/>
          </w:tcPr>
          <w:p w14:paraId="73405CD5" w14:textId="77777777" w:rsidR="00794D1B" w:rsidRDefault="00794D1B">
            <w:pPr>
              <w:tabs>
                <w:tab w:val="left" w:pos="3960"/>
              </w:tabs>
              <w:spacing w:before="100" w:after="100"/>
              <w:jc w:val="center"/>
              <w:rPr>
                <w:sz w:val="22"/>
              </w:rPr>
            </w:pPr>
          </w:p>
        </w:tc>
        <w:tc>
          <w:tcPr>
            <w:tcW w:w="1050" w:type="dxa"/>
          </w:tcPr>
          <w:p w14:paraId="07365E67" w14:textId="77777777" w:rsidR="00794D1B" w:rsidRDefault="00794D1B">
            <w:pPr>
              <w:tabs>
                <w:tab w:val="left" w:pos="3960"/>
              </w:tabs>
              <w:spacing w:before="100" w:after="100"/>
              <w:jc w:val="center"/>
              <w:rPr>
                <w:sz w:val="22"/>
              </w:rPr>
            </w:pPr>
          </w:p>
        </w:tc>
        <w:tc>
          <w:tcPr>
            <w:tcW w:w="1095" w:type="dxa"/>
          </w:tcPr>
          <w:p w14:paraId="4BD0552E" w14:textId="77777777" w:rsidR="00794D1B" w:rsidRDefault="00794D1B">
            <w:pPr>
              <w:tabs>
                <w:tab w:val="left" w:pos="3960"/>
              </w:tabs>
              <w:spacing w:before="100" w:after="100"/>
              <w:jc w:val="center"/>
              <w:rPr>
                <w:sz w:val="22"/>
              </w:rPr>
            </w:pPr>
          </w:p>
        </w:tc>
        <w:tc>
          <w:tcPr>
            <w:tcW w:w="1095" w:type="dxa"/>
          </w:tcPr>
          <w:p w14:paraId="1260B5A8" w14:textId="77777777" w:rsidR="00794D1B" w:rsidRDefault="00794D1B">
            <w:pPr>
              <w:tabs>
                <w:tab w:val="left" w:pos="3960"/>
              </w:tabs>
              <w:spacing w:before="100" w:after="100"/>
              <w:jc w:val="center"/>
              <w:rPr>
                <w:sz w:val="22"/>
              </w:rPr>
            </w:pPr>
          </w:p>
        </w:tc>
        <w:tc>
          <w:tcPr>
            <w:tcW w:w="2250" w:type="dxa"/>
          </w:tcPr>
          <w:p w14:paraId="2325AFBF" w14:textId="77777777" w:rsidR="00794D1B" w:rsidRDefault="00794D1B">
            <w:pPr>
              <w:tabs>
                <w:tab w:val="left" w:pos="3960"/>
              </w:tabs>
              <w:spacing w:before="100" w:after="100"/>
              <w:jc w:val="center"/>
              <w:rPr>
                <w:sz w:val="22"/>
              </w:rPr>
            </w:pPr>
          </w:p>
        </w:tc>
      </w:tr>
      <w:tr w:rsidR="00794D1B" w14:paraId="1B858EDF" w14:textId="77777777">
        <w:trPr>
          <w:cantSplit/>
        </w:trPr>
        <w:tc>
          <w:tcPr>
            <w:tcW w:w="1188" w:type="dxa"/>
          </w:tcPr>
          <w:p w14:paraId="18DDED2C" w14:textId="77777777" w:rsidR="00794D1B" w:rsidRDefault="00794D1B">
            <w:pPr>
              <w:tabs>
                <w:tab w:val="left" w:pos="3960"/>
              </w:tabs>
              <w:spacing w:before="100" w:after="100"/>
              <w:jc w:val="center"/>
              <w:rPr>
                <w:sz w:val="22"/>
              </w:rPr>
            </w:pPr>
          </w:p>
        </w:tc>
        <w:tc>
          <w:tcPr>
            <w:tcW w:w="2880" w:type="dxa"/>
          </w:tcPr>
          <w:p w14:paraId="14E079BE" w14:textId="77777777" w:rsidR="00794D1B" w:rsidRDefault="00D93F1E">
            <w:pPr>
              <w:tabs>
                <w:tab w:val="left" w:pos="3960"/>
              </w:tabs>
              <w:spacing w:before="100" w:after="100"/>
              <w:jc w:val="left"/>
              <w:rPr>
                <w:sz w:val="22"/>
              </w:rPr>
            </w:pPr>
            <w:r>
              <w:rPr>
                <w:sz w:val="22"/>
              </w:rPr>
              <w:t>Sous-totaux annuels :</w:t>
            </w:r>
          </w:p>
        </w:tc>
        <w:tc>
          <w:tcPr>
            <w:tcW w:w="1095" w:type="dxa"/>
          </w:tcPr>
          <w:p w14:paraId="02AB2FD1" w14:textId="77777777" w:rsidR="00794D1B" w:rsidRDefault="00794D1B">
            <w:pPr>
              <w:tabs>
                <w:tab w:val="left" w:pos="3960"/>
              </w:tabs>
              <w:spacing w:before="100" w:after="100"/>
              <w:jc w:val="center"/>
              <w:rPr>
                <w:sz w:val="22"/>
              </w:rPr>
            </w:pPr>
          </w:p>
        </w:tc>
        <w:tc>
          <w:tcPr>
            <w:tcW w:w="1095" w:type="dxa"/>
          </w:tcPr>
          <w:p w14:paraId="7C560478" w14:textId="77777777" w:rsidR="00794D1B" w:rsidRDefault="00794D1B">
            <w:pPr>
              <w:tabs>
                <w:tab w:val="left" w:pos="3960"/>
              </w:tabs>
              <w:spacing w:before="100" w:after="100"/>
              <w:jc w:val="center"/>
              <w:rPr>
                <w:sz w:val="22"/>
              </w:rPr>
            </w:pPr>
          </w:p>
        </w:tc>
        <w:tc>
          <w:tcPr>
            <w:tcW w:w="1140" w:type="dxa"/>
          </w:tcPr>
          <w:p w14:paraId="0AF65B7F" w14:textId="77777777" w:rsidR="00794D1B" w:rsidRDefault="00794D1B">
            <w:pPr>
              <w:tabs>
                <w:tab w:val="left" w:pos="3960"/>
              </w:tabs>
              <w:spacing w:before="100" w:after="100"/>
              <w:jc w:val="center"/>
              <w:rPr>
                <w:sz w:val="22"/>
              </w:rPr>
            </w:pPr>
          </w:p>
        </w:tc>
        <w:tc>
          <w:tcPr>
            <w:tcW w:w="1050" w:type="dxa"/>
          </w:tcPr>
          <w:p w14:paraId="2820D0E9" w14:textId="77777777" w:rsidR="00794D1B" w:rsidRDefault="00794D1B">
            <w:pPr>
              <w:tabs>
                <w:tab w:val="left" w:pos="3960"/>
              </w:tabs>
              <w:spacing w:before="100" w:after="100"/>
              <w:jc w:val="center"/>
              <w:rPr>
                <w:sz w:val="22"/>
              </w:rPr>
            </w:pPr>
          </w:p>
        </w:tc>
        <w:tc>
          <w:tcPr>
            <w:tcW w:w="1095" w:type="dxa"/>
          </w:tcPr>
          <w:p w14:paraId="0DFB2FD9" w14:textId="77777777" w:rsidR="00794D1B" w:rsidRDefault="00794D1B">
            <w:pPr>
              <w:tabs>
                <w:tab w:val="left" w:pos="3960"/>
              </w:tabs>
              <w:spacing w:before="100" w:after="100"/>
              <w:jc w:val="center"/>
              <w:rPr>
                <w:sz w:val="22"/>
              </w:rPr>
            </w:pPr>
          </w:p>
        </w:tc>
        <w:tc>
          <w:tcPr>
            <w:tcW w:w="1095" w:type="dxa"/>
          </w:tcPr>
          <w:p w14:paraId="786749F5" w14:textId="77777777" w:rsidR="00794D1B" w:rsidRDefault="00794D1B">
            <w:pPr>
              <w:tabs>
                <w:tab w:val="left" w:pos="3960"/>
              </w:tabs>
              <w:spacing w:before="100" w:after="100"/>
              <w:jc w:val="center"/>
              <w:rPr>
                <w:sz w:val="22"/>
              </w:rPr>
            </w:pPr>
          </w:p>
        </w:tc>
        <w:tc>
          <w:tcPr>
            <w:tcW w:w="2250" w:type="dxa"/>
          </w:tcPr>
          <w:p w14:paraId="2D8D29B3" w14:textId="77777777" w:rsidR="00794D1B" w:rsidRDefault="00D93F1E">
            <w:pPr>
              <w:tabs>
                <w:tab w:val="left" w:pos="3960"/>
              </w:tabs>
              <w:spacing w:before="100" w:after="100"/>
              <w:jc w:val="center"/>
              <w:rPr>
                <w:sz w:val="22"/>
              </w:rPr>
            </w:pPr>
            <w:r>
              <w:rPr>
                <w:sz w:val="22"/>
              </w:rPr>
              <w:t>- -</w:t>
            </w:r>
          </w:p>
        </w:tc>
      </w:tr>
      <w:tr w:rsidR="00794D1B" w14:paraId="57CBFCE6" w14:textId="77777777">
        <w:trPr>
          <w:cantSplit/>
        </w:trPr>
        <w:tc>
          <w:tcPr>
            <w:tcW w:w="10638" w:type="dxa"/>
            <w:gridSpan w:val="8"/>
          </w:tcPr>
          <w:p w14:paraId="6DC6C87E" w14:textId="77777777" w:rsidR="00794D1B" w:rsidRDefault="00D93F1E">
            <w:pPr>
              <w:tabs>
                <w:tab w:val="left" w:pos="3960"/>
              </w:tabs>
              <w:spacing w:before="100" w:after="100"/>
              <w:jc w:val="right"/>
              <w:rPr>
                <w:sz w:val="22"/>
              </w:rPr>
            </w:pPr>
            <w:r>
              <w:rPr>
                <w:sz w:val="22"/>
              </w:rPr>
              <w:t xml:space="preserve">Sous-total cumulatif </w:t>
            </w:r>
            <w:proofErr w:type="gramStart"/>
            <w:r>
              <w:rPr>
                <w:sz w:val="22"/>
              </w:rPr>
              <w:t>( [</w:t>
            </w:r>
            <w:proofErr w:type="gramEnd"/>
            <w:r>
              <w:rPr>
                <w:i/>
                <w:iCs/>
                <w:sz w:val="22"/>
              </w:rPr>
              <w:t xml:space="preserve">insérer : </w:t>
            </w:r>
            <w:r>
              <w:rPr>
                <w:b/>
                <w:bCs/>
                <w:i/>
                <w:iCs/>
                <w:sz w:val="22"/>
              </w:rPr>
              <w:t>monnaie</w:t>
            </w:r>
            <w:r>
              <w:rPr>
                <w:sz w:val="22"/>
              </w:rPr>
              <w:t>] pour [</w:t>
            </w:r>
            <w:r>
              <w:rPr>
                <w:i/>
                <w:iCs/>
                <w:sz w:val="22"/>
              </w:rPr>
              <w:t>insérer</w:t>
            </w:r>
            <w:r>
              <w:rPr>
                <w:sz w:val="22"/>
              </w:rPr>
              <w:t xml:space="preserve"> :</w:t>
            </w:r>
            <w:r>
              <w:rPr>
                <w:i/>
                <w:sz w:val="22"/>
              </w:rPr>
              <w:t xml:space="preserve">  </w:t>
            </w:r>
            <w:r>
              <w:rPr>
                <w:b/>
                <w:i/>
                <w:iCs/>
                <w:sz w:val="22"/>
              </w:rPr>
              <w:t>rubrique</w:t>
            </w:r>
            <w:r>
              <w:rPr>
                <w:i/>
                <w:sz w:val="22"/>
              </w:rPr>
              <w:t>]</w:t>
            </w:r>
            <w:r>
              <w:rPr>
                <w:sz w:val="22"/>
              </w:rPr>
              <w:t xml:space="preserve"> du Tableau récapitulatif des coûts récurrents)</w:t>
            </w:r>
          </w:p>
        </w:tc>
        <w:tc>
          <w:tcPr>
            <w:tcW w:w="2250" w:type="dxa"/>
          </w:tcPr>
          <w:p w14:paraId="7E066E8C" w14:textId="77777777" w:rsidR="00794D1B" w:rsidRDefault="00794D1B">
            <w:pPr>
              <w:tabs>
                <w:tab w:val="left" w:pos="3960"/>
              </w:tabs>
              <w:spacing w:before="100" w:after="100"/>
              <w:jc w:val="center"/>
              <w:rPr>
                <w:sz w:val="22"/>
              </w:rPr>
            </w:pPr>
          </w:p>
        </w:tc>
      </w:tr>
    </w:tbl>
    <w:p w14:paraId="47B1F020" w14:textId="77777777" w:rsidR="00794D1B" w:rsidRDefault="00794D1B">
      <w:pPr>
        <w:tabs>
          <w:tab w:val="left" w:pos="3960"/>
        </w:tabs>
        <w:spacing w:before="80" w:after="80"/>
        <w:ind w:left="1267" w:hanging="1267"/>
        <w:rPr>
          <w:b/>
          <w:sz w:val="22"/>
        </w:rPr>
      </w:pPr>
    </w:p>
    <w:p w14:paraId="1055DD09" w14:textId="77777777" w:rsidR="00794D1B" w:rsidRDefault="00794D1B">
      <w:pPr>
        <w:tabs>
          <w:tab w:val="left" w:pos="3960"/>
        </w:tabs>
        <w:spacing w:before="80" w:after="80"/>
        <w:ind w:left="1267" w:hanging="1267"/>
        <w:rPr>
          <w:sz w:val="22"/>
        </w:rPr>
      </w:pP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4320"/>
        <w:gridCol w:w="4248"/>
      </w:tblGrid>
      <w:tr w:rsidR="00794D1B" w14:paraId="08D00368" w14:textId="77777777">
        <w:trPr>
          <w:cantSplit/>
          <w:jc w:val="center"/>
        </w:trPr>
        <w:tc>
          <w:tcPr>
            <w:tcW w:w="4320" w:type="dxa"/>
          </w:tcPr>
          <w:p w14:paraId="490D5AD7" w14:textId="77777777" w:rsidR="00794D1B" w:rsidRDefault="00D93F1E">
            <w:pPr>
              <w:tabs>
                <w:tab w:val="left" w:pos="3960"/>
              </w:tabs>
              <w:spacing w:before="100" w:after="100"/>
              <w:jc w:val="right"/>
              <w:rPr>
                <w:sz w:val="22"/>
              </w:rPr>
            </w:pPr>
            <w:r>
              <w:rPr>
                <w:sz w:val="22"/>
              </w:rPr>
              <w:t>Nom du Soumissionnaire :</w:t>
            </w:r>
          </w:p>
        </w:tc>
        <w:tc>
          <w:tcPr>
            <w:tcW w:w="4248" w:type="dxa"/>
          </w:tcPr>
          <w:p w14:paraId="2062C944" w14:textId="77777777" w:rsidR="00794D1B" w:rsidRDefault="00794D1B">
            <w:pPr>
              <w:tabs>
                <w:tab w:val="left" w:pos="3960"/>
              </w:tabs>
              <w:spacing w:before="100" w:after="100"/>
              <w:jc w:val="center"/>
              <w:rPr>
                <w:sz w:val="22"/>
              </w:rPr>
            </w:pPr>
          </w:p>
        </w:tc>
      </w:tr>
      <w:tr w:rsidR="00794D1B" w14:paraId="4BA86077" w14:textId="77777777">
        <w:trPr>
          <w:cantSplit/>
          <w:jc w:val="center"/>
        </w:trPr>
        <w:tc>
          <w:tcPr>
            <w:tcW w:w="4320" w:type="dxa"/>
          </w:tcPr>
          <w:p w14:paraId="2F1F6E1F" w14:textId="77777777" w:rsidR="00794D1B" w:rsidRDefault="00D93F1E">
            <w:pPr>
              <w:tabs>
                <w:tab w:val="left" w:pos="3960"/>
              </w:tabs>
              <w:spacing w:before="100" w:after="100"/>
              <w:jc w:val="right"/>
              <w:rPr>
                <w:sz w:val="22"/>
              </w:rPr>
            </w:pPr>
            <w:r>
              <w:rPr>
                <w:sz w:val="22"/>
              </w:rPr>
              <w:t>Signataire autorisé du Soumissionnaire :</w:t>
            </w:r>
          </w:p>
        </w:tc>
        <w:tc>
          <w:tcPr>
            <w:tcW w:w="4248" w:type="dxa"/>
          </w:tcPr>
          <w:p w14:paraId="63D05DB9" w14:textId="77777777" w:rsidR="00794D1B" w:rsidRDefault="00794D1B">
            <w:pPr>
              <w:tabs>
                <w:tab w:val="left" w:pos="3960"/>
              </w:tabs>
              <w:spacing w:before="100" w:after="100"/>
              <w:jc w:val="center"/>
              <w:rPr>
                <w:sz w:val="22"/>
              </w:rPr>
            </w:pPr>
          </w:p>
        </w:tc>
      </w:tr>
    </w:tbl>
    <w:p w14:paraId="1589A267" w14:textId="77777777" w:rsidR="00794D1B" w:rsidRDefault="00D93F1E">
      <w:pPr>
        <w:pStyle w:val="Head82"/>
        <w:tabs>
          <w:tab w:val="left" w:pos="3960"/>
        </w:tabs>
        <w:rPr>
          <w:rFonts w:ascii="Times New Roman" w:hAnsi="Times New Roman"/>
        </w:rPr>
      </w:pPr>
      <w:r>
        <w:br w:type="page"/>
      </w:r>
      <w:bookmarkStart w:id="114" w:name="_Toc47170456"/>
      <w:r>
        <w:rPr>
          <w:rFonts w:ascii="Times New Roman" w:hAnsi="Times New Roman"/>
        </w:rPr>
        <w:lastRenderedPageBreak/>
        <w:t>2.7 Tableau des codes des pays d'origine</w:t>
      </w:r>
      <w:bookmarkEnd w:id="114"/>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880"/>
        <w:gridCol w:w="1440"/>
        <w:gridCol w:w="360"/>
        <w:gridCol w:w="2628"/>
        <w:gridCol w:w="1530"/>
        <w:gridCol w:w="360"/>
        <w:gridCol w:w="2250"/>
        <w:gridCol w:w="1440"/>
      </w:tblGrid>
      <w:tr w:rsidR="00794D1B" w14:paraId="7805F31E" w14:textId="77777777">
        <w:trPr>
          <w:cantSplit/>
          <w:tblHeader/>
        </w:trPr>
        <w:tc>
          <w:tcPr>
            <w:tcW w:w="2880" w:type="dxa"/>
          </w:tcPr>
          <w:p w14:paraId="5C2815D8" w14:textId="77777777" w:rsidR="00794D1B" w:rsidRDefault="00D93F1E">
            <w:pPr>
              <w:tabs>
                <w:tab w:val="left" w:pos="3960"/>
              </w:tabs>
              <w:spacing w:before="100" w:after="100"/>
              <w:jc w:val="center"/>
              <w:rPr>
                <w:sz w:val="22"/>
              </w:rPr>
            </w:pPr>
            <w:r>
              <w:rPr>
                <w:sz w:val="22"/>
              </w:rPr>
              <w:t>Pays d'origine</w:t>
            </w:r>
          </w:p>
        </w:tc>
        <w:tc>
          <w:tcPr>
            <w:tcW w:w="1440" w:type="dxa"/>
          </w:tcPr>
          <w:p w14:paraId="08DAE3CD" w14:textId="77777777" w:rsidR="00794D1B" w:rsidRDefault="00D93F1E">
            <w:pPr>
              <w:tabs>
                <w:tab w:val="left" w:pos="3960"/>
              </w:tabs>
              <w:spacing w:before="100" w:after="100"/>
              <w:jc w:val="center"/>
              <w:rPr>
                <w:sz w:val="22"/>
              </w:rPr>
            </w:pPr>
            <w:r>
              <w:rPr>
                <w:sz w:val="22"/>
              </w:rPr>
              <w:t>Code de pays</w:t>
            </w:r>
          </w:p>
        </w:tc>
        <w:tc>
          <w:tcPr>
            <w:tcW w:w="360" w:type="dxa"/>
          </w:tcPr>
          <w:p w14:paraId="5061EB44" w14:textId="77777777" w:rsidR="00794D1B" w:rsidRDefault="00794D1B">
            <w:pPr>
              <w:tabs>
                <w:tab w:val="left" w:pos="3960"/>
              </w:tabs>
              <w:spacing w:before="100" w:after="100"/>
              <w:jc w:val="center"/>
              <w:rPr>
                <w:sz w:val="22"/>
              </w:rPr>
            </w:pPr>
          </w:p>
        </w:tc>
        <w:tc>
          <w:tcPr>
            <w:tcW w:w="2628" w:type="dxa"/>
          </w:tcPr>
          <w:p w14:paraId="578B6798" w14:textId="77777777" w:rsidR="00794D1B" w:rsidRDefault="00D93F1E">
            <w:pPr>
              <w:tabs>
                <w:tab w:val="left" w:pos="3960"/>
              </w:tabs>
              <w:spacing w:before="100" w:after="100"/>
              <w:jc w:val="center"/>
              <w:rPr>
                <w:sz w:val="22"/>
              </w:rPr>
            </w:pPr>
            <w:r>
              <w:rPr>
                <w:sz w:val="22"/>
              </w:rPr>
              <w:t>Pays d'origine</w:t>
            </w:r>
          </w:p>
        </w:tc>
        <w:tc>
          <w:tcPr>
            <w:tcW w:w="1530" w:type="dxa"/>
          </w:tcPr>
          <w:p w14:paraId="1A120E88" w14:textId="77777777" w:rsidR="00794D1B" w:rsidRDefault="00D93F1E">
            <w:pPr>
              <w:tabs>
                <w:tab w:val="left" w:pos="3960"/>
              </w:tabs>
              <w:spacing w:before="100" w:after="100"/>
              <w:jc w:val="center"/>
              <w:rPr>
                <w:sz w:val="22"/>
              </w:rPr>
            </w:pPr>
            <w:r>
              <w:rPr>
                <w:sz w:val="22"/>
              </w:rPr>
              <w:t>Code de pays</w:t>
            </w:r>
          </w:p>
        </w:tc>
        <w:tc>
          <w:tcPr>
            <w:tcW w:w="360" w:type="dxa"/>
          </w:tcPr>
          <w:p w14:paraId="41C448DB" w14:textId="77777777" w:rsidR="00794D1B" w:rsidRDefault="00794D1B">
            <w:pPr>
              <w:tabs>
                <w:tab w:val="left" w:pos="3960"/>
              </w:tabs>
              <w:spacing w:before="100" w:after="100"/>
              <w:jc w:val="center"/>
              <w:rPr>
                <w:sz w:val="22"/>
              </w:rPr>
            </w:pPr>
          </w:p>
        </w:tc>
        <w:tc>
          <w:tcPr>
            <w:tcW w:w="2250" w:type="dxa"/>
          </w:tcPr>
          <w:p w14:paraId="222BBE0C" w14:textId="77777777" w:rsidR="00794D1B" w:rsidRDefault="00D93F1E">
            <w:pPr>
              <w:tabs>
                <w:tab w:val="left" w:pos="3960"/>
              </w:tabs>
              <w:spacing w:before="100" w:after="100"/>
              <w:jc w:val="center"/>
              <w:rPr>
                <w:sz w:val="22"/>
              </w:rPr>
            </w:pPr>
            <w:r>
              <w:rPr>
                <w:sz w:val="22"/>
              </w:rPr>
              <w:t>Pays d'origine</w:t>
            </w:r>
          </w:p>
        </w:tc>
        <w:tc>
          <w:tcPr>
            <w:tcW w:w="1440" w:type="dxa"/>
          </w:tcPr>
          <w:p w14:paraId="03268697" w14:textId="77777777" w:rsidR="00794D1B" w:rsidRDefault="00D93F1E">
            <w:pPr>
              <w:tabs>
                <w:tab w:val="left" w:pos="3960"/>
              </w:tabs>
              <w:spacing w:before="100" w:after="100"/>
              <w:jc w:val="center"/>
              <w:rPr>
                <w:sz w:val="22"/>
              </w:rPr>
            </w:pPr>
            <w:r>
              <w:rPr>
                <w:sz w:val="22"/>
              </w:rPr>
              <w:t>Code de pays</w:t>
            </w:r>
          </w:p>
        </w:tc>
      </w:tr>
      <w:tr w:rsidR="00794D1B" w14:paraId="3BF0CB78" w14:textId="77777777">
        <w:trPr>
          <w:cantSplit/>
        </w:trPr>
        <w:tc>
          <w:tcPr>
            <w:tcW w:w="2880" w:type="dxa"/>
          </w:tcPr>
          <w:p w14:paraId="174CC2CF" w14:textId="77777777" w:rsidR="00794D1B" w:rsidRDefault="00794D1B">
            <w:pPr>
              <w:tabs>
                <w:tab w:val="left" w:pos="3960"/>
              </w:tabs>
              <w:spacing w:before="100" w:after="100"/>
              <w:jc w:val="center"/>
              <w:rPr>
                <w:sz w:val="22"/>
              </w:rPr>
            </w:pPr>
          </w:p>
        </w:tc>
        <w:tc>
          <w:tcPr>
            <w:tcW w:w="1440" w:type="dxa"/>
          </w:tcPr>
          <w:p w14:paraId="76DA41CF" w14:textId="77777777" w:rsidR="00794D1B" w:rsidRDefault="00794D1B">
            <w:pPr>
              <w:tabs>
                <w:tab w:val="left" w:pos="3960"/>
              </w:tabs>
              <w:spacing w:before="100" w:after="100"/>
              <w:jc w:val="center"/>
              <w:rPr>
                <w:sz w:val="22"/>
              </w:rPr>
            </w:pPr>
          </w:p>
        </w:tc>
        <w:tc>
          <w:tcPr>
            <w:tcW w:w="360" w:type="dxa"/>
          </w:tcPr>
          <w:p w14:paraId="2E1B8E66" w14:textId="77777777" w:rsidR="00794D1B" w:rsidRDefault="00794D1B">
            <w:pPr>
              <w:tabs>
                <w:tab w:val="left" w:pos="3960"/>
              </w:tabs>
              <w:spacing w:before="100" w:after="100"/>
              <w:jc w:val="center"/>
              <w:rPr>
                <w:sz w:val="22"/>
              </w:rPr>
            </w:pPr>
          </w:p>
        </w:tc>
        <w:tc>
          <w:tcPr>
            <w:tcW w:w="2628" w:type="dxa"/>
          </w:tcPr>
          <w:p w14:paraId="72329D9E" w14:textId="77777777" w:rsidR="00794D1B" w:rsidRDefault="00794D1B">
            <w:pPr>
              <w:tabs>
                <w:tab w:val="left" w:pos="3960"/>
              </w:tabs>
              <w:spacing w:before="100" w:after="100"/>
              <w:jc w:val="center"/>
              <w:rPr>
                <w:sz w:val="22"/>
              </w:rPr>
            </w:pPr>
          </w:p>
        </w:tc>
        <w:tc>
          <w:tcPr>
            <w:tcW w:w="1530" w:type="dxa"/>
          </w:tcPr>
          <w:p w14:paraId="1AD5A9F1" w14:textId="77777777" w:rsidR="00794D1B" w:rsidRDefault="00794D1B">
            <w:pPr>
              <w:tabs>
                <w:tab w:val="left" w:pos="3960"/>
              </w:tabs>
              <w:spacing w:before="100" w:after="100"/>
              <w:jc w:val="center"/>
              <w:rPr>
                <w:sz w:val="22"/>
              </w:rPr>
            </w:pPr>
          </w:p>
        </w:tc>
        <w:tc>
          <w:tcPr>
            <w:tcW w:w="360" w:type="dxa"/>
          </w:tcPr>
          <w:p w14:paraId="11E539A0" w14:textId="77777777" w:rsidR="00794D1B" w:rsidRDefault="00794D1B">
            <w:pPr>
              <w:tabs>
                <w:tab w:val="left" w:pos="3960"/>
              </w:tabs>
              <w:spacing w:before="100" w:after="100"/>
              <w:jc w:val="center"/>
              <w:rPr>
                <w:sz w:val="22"/>
              </w:rPr>
            </w:pPr>
          </w:p>
        </w:tc>
        <w:tc>
          <w:tcPr>
            <w:tcW w:w="2250" w:type="dxa"/>
          </w:tcPr>
          <w:p w14:paraId="21E07602" w14:textId="77777777" w:rsidR="00794D1B" w:rsidRDefault="00794D1B">
            <w:pPr>
              <w:tabs>
                <w:tab w:val="left" w:pos="3960"/>
              </w:tabs>
              <w:spacing w:before="100" w:after="100"/>
              <w:jc w:val="center"/>
              <w:rPr>
                <w:sz w:val="22"/>
              </w:rPr>
            </w:pPr>
          </w:p>
        </w:tc>
        <w:tc>
          <w:tcPr>
            <w:tcW w:w="1440" w:type="dxa"/>
          </w:tcPr>
          <w:p w14:paraId="3B1BFE1F" w14:textId="77777777" w:rsidR="00794D1B" w:rsidRDefault="00794D1B">
            <w:pPr>
              <w:tabs>
                <w:tab w:val="left" w:pos="3960"/>
              </w:tabs>
              <w:spacing w:before="100" w:after="100"/>
              <w:jc w:val="center"/>
              <w:rPr>
                <w:sz w:val="22"/>
              </w:rPr>
            </w:pPr>
          </w:p>
        </w:tc>
      </w:tr>
      <w:tr w:rsidR="00794D1B" w14:paraId="654EE6C7" w14:textId="77777777">
        <w:trPr>
          <w:cantSplit/>
        </w:trPr>
        <w:tc>
          <w:tcPr>
            <w:tcW w:w="2880" w:type="dxa"/>
          </w:tcPr>
          <w:p w14:paraId="1FBA9D20" w14:textId="77777777" w:rsidR="00794D1B" w:rsidRDefault="00794D1B">
            <w:pPr>
              <w:tabs>
                <w:tab w:val="left" w:pos="3960"/>
              </w:tabs>
              <w:spacing w:before="100" w:after="100"/>
              <w:jc w:val="center"/>
              <w:rPr>
                <w:sz w:val="22"/>
              </w:rPr>
            </w:pPr>
          </w:p>
        </w:tc>
        <w:tc>
          <w:tcPr>
            <w:tcW w:w="1440" w:type="dxa"/>
          </w:tcPr>
          <w:p w14:paraId="552AA8FE" w14:textId="77777777" w:rsidR="00794D1B" w:rsidRDefault="00794D1B">
            <w:pPr>
              <w:tabs>
                <w:tab w:val="left" w:pos="3960"/>
              </w:tabs>
              <w:spacing w:before="100" w:after="100"/>
              <w:jc w:val="center"/>
              <w:rPr>
                <w:sz w:val="22"/>
              </w:rPr>
            </w:pPr>
          </w:p>
        </w:tc>
        <w:tc>
          <w:tcPr>
            <w:tcW w:w="360" w:type="dxa"/>
          </w:tcPr>
          <w:p w14:paraId="60A20657" w14:textId="77777777" w:rsidR="00794D1B" w:rsidRDefault="00794D1B">
            <w:pPr>
              <w:tabs>
                <w:tab w:val="left" w:pos="3960"/>
              </w:tabs>
              <w:spacing w:before="100" w:after="100"/>
              <w:jc w:val="center"/>
              <w:rPr>
                <w:sz w:val="22"/>
              </w:rPr>
            </w:pPr>
          </w:p>
        </w:tc>
        <w:tc>
          <w:tcPr>
            <w:tcW w:w="2628" w:type="dxa"/>
          </w:tcPr>
          <w:p w14:paraId="42DA314A" w14:textId="77777777" w:rsidR="00794D1B" w:rsidRDefault="00794D1B">
            <w:pPr>
              <w:tabs>
                <w:tab w:val="left" w:pos="3960"/>
              </w:tabs>
              <w:spacing w:before="100" w:after="100"/>
              <w:jc w:val="center"/>
              <w:rPr>
                <w:sz w:val="22"/>
              </w:rPr>
            </w:pPr>
          </w:p>
        </w:tc>
        <w:tc>
          <w:tcPr>
            <w:tcW w:w="1530" w:type="dxa"/>
          </w:tcPr>
          <w:p w14:paraId="47A1BD1F" w14:textId="77777777" w:rsidR="00794D1B" w:rsidRDefault="00794D1B">
            <w:pPr>
              <w:tabs>
                <w:tab w:val="left" w:pos="3960"/>
              </w:tabs>
              <w:spacing w:before="100" w:after="100"/>
              <w:jc w:val="center"/>
              <w:rPr>
                <w:sz w:val="22"/>
              </w:rPr>
            </w:pPr>
          </w:p>
        </w:tc>
        <w:tc>
          <w:tcPr>
            <w:tcW w:w="360" w:type="dxa"/>
          </w:tcPr>
          <w:p w14:paraId="22E134EA" w14:textId="77777777" w:rsidR="00794D1B" w:rsidRDefault="00794D1B">
            <w:pPr>
              <w:tabs>
                <w:tab w:val="left" w:pos="3960"/>
              </w:tabs>
              <w:spacing w:before="100" w:after="100"/>
              <w:jc w:val="center"/>
              <w:rPr>
                <w:sz w:val="22"/>
              </w:rPr>
            </w:pPr>
          </w:p>
        </w:tc>
        <w:tc>
          <w:tcPr>
            <w:tcW w:w="2250" w:type="dxa"/>
          </w:tcPr>
          <w:p w14:paraId="34B7C901" w14:textId="77777777" w:rsidR="00794D1B" w:rsidRDefault="00794D1B">
            <w:pPr>
              <w:tabs>
                <w:tab w:val="left" w:pos="3960"/>
              </w:tabs>
              <w:spacing w:before="100" w:after="100"/>
              <w:jc w:val="center"/>
              <w:rPr>
                <w:sz w:val="22"/>
              </w:rPr>
            </w:pPr>
          </w:p>
        </w:tc>
        <w:tc>
          <w:tcPr>
            <w:tcW w:w="1440" w:type="dxa"/>
          </w:tcPr>
          <w:p w14:paraId="09A6F698" w14:textId="77777777" w:rsidR="00794D1B" w:rsidRDefault="00794D1B">
            <w:pPr>
              <w:tabs>
                <w:tab w:val="left" w:pos="3960"/>
              </w:tabs>
              <w:spacing w:before="100" w:after="100"/>
              <w:jc w:val="center"/>
              <w:rPr>
                <w:sz w:val="22"/>
              </w:rPr>
            </w:pPr>
          </w:p>
        </w:tc>
      </w:tr>
      <w:tr w:rsidR="00794D1B" w14:paraId="42D7FD0B" w14:textId="77777777">
        <w:trPr>
          <w:cantSplit/>
        </w:trPr>
        <w:tc>
          <w:tcPr>
            <w:tcW w:w="2880" w:type="dxa"/>
          </w:tcPr>
          <w:p w14:paraId="1EF85E06" w14:textId="77777777" w:rsidR="00794D1B" w:rsidRDefault="00794D1B">
            <w:pPr>
              <w:tabs>
                <w:tab w:val="left" w:pos="3960"/>
              </w:tabs>
              <w:spacing w:before="100" w:after="100"/>
              <w:jc w:val="center"/>
              <w:rPr>
                <w:sz w:val="22"/>
              </w:rPr>
            </w:pPr>
          </w:p>
        </w:tc>
        <w:tc>
          <w:tcPr>
            <w:tcW w:w="1440" w:type="dxa"/>
          </w:tcPr>
          <w:p w14:paraId="393BDE14" w14:textId="77777777" w:rsidR="00794D1B" w:rsidRDefault="00794D1B">
            <w:pPr>
              <w:tabs>
                <w:tab w:val="left" w:pos="3960"/>
              </w:tabs>
              <w:spacing w:before="100" w:after="100"/>
              <w:jc w:val="center"/>
              <w:rPr>
                <w:sz w:val="22"/>
              </w:rPr>
            </w:pPr>
          </w:p>
        </w:tc>
        <w:tc>
          <w:tcPr>
            <w:tcW w:w="360" w:type="dxa"/>
          </w:tcPr>
          <w:p w14:paraId="48C36D32" w14:textId="77777777" w:rsidR="00794D1B" w:rsidRDefault="00794D1B">
            <w:pPr>
              <w:tabs>
                <w:tab w:val="left" w:pos="3960"/>
              </w:tabs>
              <w:spacing w:before="100" w:after="100"/>
              <w:jc w:val="center"/>
              <w:rPr>
                <w:sz w:val="22"/>
              </w:rPr>
            </w:pPr>
          </w:p>
        </w:tc>
        <w:tc>
          <w:tcPr>
            <w:tcW w:w="2628" w:type="dxa"/>
          </w:tcPr>
          <w:p w14:paraId="0C40FF65" w14:textId="77777777" w:rsidR="00794D1B" w:rsidRDefault="00794D1B">
            <w:pPr>
              <w:tabs>
                <w:tab w:val="left" w:pos="3960"/>
              </w:tabs>
              <w:spacing w:before="100" w:after="100"/>
              <w:jc w:val="center"/>
              <w:rPr>
                <w:sz w:val="22"/>
              </w:rPr>
            </w:pPr>
          </w:p>
        </w:tc>
        <w:tc>
          <w:tcPr>
            <w:tcW w:w="1530" w:type="dxa"/>
          </w:tcPr>
          <w:p w14:paraId="34926C35" w14:textId="77777777" w:rsidR="00794D1B" w:rsidRDefault="00794D1B">
            <w:pPr>
              <w:tabs>
                <w:tab w:val="left" w:pos="3960"/>
              </w:tabs>
              <w:spacing w:before="100" w:after="100"/>
              <w:jc w:val="center"/>
              <w:rPr>
                <w:sz w:val="22"/>
              </w:rPr>
            </w:pPr>
          </w:p>
        </w:tc>
        <w:tc>
          <w:tcPr>
            <w:tcW w:w="360" w:type="dxa"/>
          </w:tcPr>
          <w:p w14:paraId="704DEEAA" w14:textId="77777777" w:rsidR="00794D1B" w:rsidRDefault="00794D1B">
            <w:pPr>
              <w:tabs>
                <w:tab w:val="left" w:pos="3960"/>
              </w:tabs>
              <w:spacing w:before="100" w:after="100"/>
              <w:jc w:val="center"/>
              <w:rPr>
                <w:sz w:val="22"/>
              </w:rPr>
            </w:pPr>
          </w:p>
        </w:tc>
        <w:tc>
          <w:tcPr>
            <w:tcW w:w="2250" w:type="dxa"/>
          </w:tcPr>
          <w:p w14:paraId="78C9DF8C" w14:textId="77777777" w:rsidR="00794D1B" w:rsidRDefault="00794D1B">
            <w:pPr>
              <w:tabs>
                <w:tab w:val="left" w:pos="3960"/>
              </w:tabs>
              <w:spacing w:before="100" w:after="100"/>
              <w:jc w:val="center"/>
              <w:rPr>
                <w:sz w:val="22"/>
              </w:rPr>
            </w:pPr>
          </w:p>
        </w:tc>
        <w:tc>
          <w:tcPr>
            <w:tcW w:w="1440" w:type="dxa"/>
          </w:tcPr>
          <w:p w14:paraId="7391FE5C" w14:textId="77777777" w:rsidR="00794D1B" w:rsidRDefault="00794D1B">
            <w:pPr>
              <w:tabs>
                <w:tab w:val="left" w:pos="3960"/>
              </w:tabs>
              <w:spacing w:before="100" w:after="100"/>
              <w:jc w:val="center"/>
              <w:rPr>
                <w:sz w:val="22"/>
              </w:rPr>
            </w:pPr>
          </w:p>
        </w:tc>
      </w:tr>
      <w:tr w:rsidR="00794D1B" w14:paraId="73A99635" w14:textId="77777777">
        <w:trPr>
          <w:cantSplit/>
        </w:trPr>
        <w:tc>
          <w:tcPr>
            <w:tcW w:w="2880" w:type="dxa"/>
          </w:tcPr>
          <w:p w14:paraId="73135EF1" w14:textId="77777777" w:rsidR="00794D1B" w:rsidRDefault="00794D1B">
            <w:pPr>
              <w:tabs>
                <w:tab w:val="left" w:pos="3960"/>
              </w:tabs>
              <w:spacing w:before="100" w:after="100"/>
              <w:jc w:val="center"/>
              <w:rPr>
                <w:sz w:val="22"/>
              </w:rPr>
            </w:pPr>
          </w:p>
        </w:tc>
        <w:tc>
          <w:tcPr>
            <w:tcW w:w="1440" w:type="dxa"/>
          </w:tcPr>
          <w:p w14:paraId="492E3C7C" w14:textId="77777777" w:rsidR="00794D1B" w:rsidRDefault="00794D1B">
            <w:pPr>
              <w:tabs>
                <w:tab w:val="left" w:pos="3960"/>
              </w:tabs>
              <w:spacing w:before="100" w:after="100"/>
              <w:jc w:val="center"/>
              <w:rPr>
                <w:sz w:val="22"/>
              </w:rPr>
            </w:pPr>
          </w:p>
        </w:tc>
        <w:tc>
          <w:tcPr>
            <w:tcW w:w="360" w:type="dxa"/>
          </w:tcPr>
          <w:p w14:paraId="0DD3417C" w14:textId="77777777" w:rsidR="00794D1B" w:rsidRDefault="00794D1B">
            <w:pPr>
              <w:tabs>
                <w:tab w:val="left" w:pos="3960"/>
              </w:tabs>
              <w:spacing w:before="100" w:after="100"/>
              <w:jc w:val="center"/>
              <w:rPr>
                <w:sz w:val="22"/>
              </w:rPr>
            </w:pPr>
          </w:p>
        </w:tc>
        <w:tc>
          <w:tcPr>
            <w:tcW w:w="2628" w:type="dxa"/>
          </w:tcPr>
          <w:p w14:paraId="7C83DCC1" w14:textId="77777777" w:rsidR="00794D1B" w:rsidRDefault="00794D1B">
            <w:pPr>
              <w:tabs>
                <w:tab w:val="left" w:pos="3960"/>
              </w:tabs>
              <w:spacing w:before="100" w:after="100"/>
              <w:jc w:val="center"/>
              <w:rPr>
                <w:sz w:val="22"/>
              </w:rPr>
            </w:pPr>
          </w:p>
        </w:tc>
        <w:tc>
          <w:tcPr>
            <w:tcW w:w="1530" w:type="dxa"/>
          </w:tcPr>
          <w:p w14:paraId="69B8C67B" w14:textId="77777777" w:rsidR="00794D1B" w:rsidRDefault="00794D1B">
            <w:pPr>
              <w:tabs>
                <w:tab w:val="left" w:pos="3960"/>
              </w:tabs>
              <w:spacing w:before="100" w:after="100"/>
              <w:jc w:val="center"/>
              <w:rPr>
                <w:sz w:val="22"/>
              </w:rPr>
            </w:pPr>
          </w:p>
        </w:tc>
        <w:tc>
          <w:tcPr>
            <w:tcW w:w="360" w:type="dxa"/>
          </w:tcPr>
          <w:p w14:paraId="70A34BF3" w14:textId="77777777" w:rsidR="00794D1B" w:rsidRDefault="00794D1B">
            <w:pPr>
              <w:tabs>
                <w:tab w:val="left" w:pos="3960"/>
              </w:tabs>
              <w:spacing w:before="100" w:after="100"/>
              <w:jc w:val="center"/>
              <w:rPr>
                <w:sz w:val="22"/>
              </w:rPr>
            </w:pPr>
          </w:p>
        </w:tc>
        <w:tc>
          <w:tcPr>
            <w:tcW w:w="2250" w:type="dxa"/>
          </w:tcPr>
          <w:p w14:paraId="43A59F5D" w14:textId="77777777" w:rsidR="00794D1B" w:rsidRDefault="00794D1B">
            <w:pPr>
              <w:tabs>
                <w:tab w:val="left" w:pos="3960"/>
              </w:tabs>
              <w:spacing w:before="100" w:after="100"/>
              <w:jc w:val="center"/>
              <w:rPr>
                <w:sz w:val="22"/>
              </w:rPr>
            </w:pPr>
          </w:p>
        </w:tc>
        <w:tc>
          <w:tcPr>
            <w:tcW w:w="1440" w:type="dxa"/>
          </w:tcPr>
          <w:p w14:paraId="43DF96D1" w14:textId="77777777" w:rsidR="00794D1B" w:rsidRDefault="00794D1B">
            <w:pPr>
              <w:tabs>
                <w:tab w:val="left" w:pos="3960"/>
              </w:tabs>
              <w:spacing w:before="100" w:after="100"/>
              <w:jc w:val="center"/>
              <w:rPr>
                <w:sz w:val="22"/>
              </w:rPr>
            </w:pPr>
          </w:p>
        </w:tc>
      </w:tr>
      <w:tr w:rsidR="00794D1B" w14:paraId="69BF6EA0" w14:textId="77777777">
        <w:trPr>
          <w:cantSplit/>
        </w:trPr>
        <w:tc>
          <w:tcPr>
            <w:tcW w:w="2880" w:type="dxa"/>
          </w:tcPr>
          <w:p w14:paraId="4BF457A1" w14:textId="77777777" w:rsidR="00794D1B" w:rsidRDefault="00794D1B">
            <w:pPr>
              <w:tabs>
                <w:tab w:val="left" w:pos="3960"/>
              </w:tabs>
              <w:spacing w:before="100" w:after="100"/>
              <w:jc w:val="center"/>
              <w:rPr>
                <w:sz w:val="22"/>
              </w:rPr>
            </w:pPr>
          </w:p>
        </w:tc>
        <w:tc>
          <w:tcPr>
            <w:tcW w:w="1440" w:type="dxa"/>
          </w:tcPr>
          <w:p w14:paraId="77D29660" w14:textId="77777777" w:rsidR="00794D1B" w:rsidRDefault="00794D1B">
            <w:pPr>
              <w:tabs>
                <w:tab w:val="left" w:pos="3960"/>
              </w:tabs>
              <w:spacing w:before="100" w:after="100"/>
              <w:jc w:val="center"/>
              <w:rPr>
                <w:sz w:val="22"/>
              </w:rPr>
            </w:pPr>
          </w:p>
        </w:tc>
        <w:tc>
          <w:tcPr>
            <w:tcW w:w="360" w:type="dxa"/>
          </w:tcPr>
          <w:p w14:paraId="64DFC760" w14:textId="77777777" w:rsidR="00794D1B" w:rsidRDefault="00794D1B">
            <w:pPr>
              <w:tabs>
                <w:tab w:val="left" w:pos="3960"/>
              </w:tabs>
              <w:spacing w:before="100" w:after="100"/>
              <w:jc w:val="center"/>
              <w:rPr>
                <w:sz w:val="22"/>
              </w:rPr>
            </w:pPr>
          </w:p>
        </w:tc>
        <w:tc>
          <w:tcPr>
            <w:tcW w:w="2628" w:type="dxa"/>
          </w:tcPr>
          <w:p w14:paraId="77F09A4B" w14:textId="77777777" w:rsidR="00794D1B" w:rsidRDefault="00794D1B">
            <w:pPr>
              <w:tabs>
                <w:tab w:val="left" w:pos="3960"/>
              </w:tabs>
              <w:spacing w:before="100" w:after="100"/>
              <w:jc w:val="center"/>
              <w:rPr>
                <w:sz w:val="22"/>
              </w:rPr>
            </w:pPr>
          </w:p>
        </w:tc>
        <w:tc>
          <w:tcPr>
            <w:tcW w:w="1530" w:type="dxa"/>
          </w:tcPr>
          <w:p w14:paraId="645C2914" w14:textId="77777777" w:rsidR="00794D1B" w:rsidRDefault="00794D1B">
            <w:pPr>
              <w:tabs>
                <w:tab w:val="left" w:pos="3960"/>
              </w:tabs>
              <w:spacing w:before="100" w:after="100"/>
              <w:jc w:val="center"/>
              <w:rPr>
                <w:sz w:val="22"/>
              </w:rPr>
            </w:pPr>
          </w:p>
        </w:tc>
        <w:tc>
          <w:tcPr>
            <w:tcW w:w="360" w:type="dxa"/>
          </w:tcPr>
          <w:p w14:paraId="3EA0CB98" w14:textId="77777777" w:rsidR="00794D1B" w:rsidRDefault="00794D1B">
            <w:pPr>
              <w:tabs>
                <w:tab w:val="left" w:pos="3960"/>
              </w:tabs>
              <w:spacing w:before="100" w:after="100"/>
              <w:jc w:val="center"/>
              <w:rPr>
                <w:sz w:val="22"/>
              </w:rPr>
            </w:pPr>
          </w:p>
        </w:tc>
        <w:tc>
          <w:tcPr>
            <w:tcW w:w="2250" w:type="dxa"/>
          </w:tcPr>
          <w:p w14:paraId="39AF4C34" w14:textId="77777777" w:rsidR="00794D1B" w:rsidRDefault="00794D1B">
            <w:pPr>
              <w:tabs>
                <w:tab w:val="left" w:pos="3960"/>
              </w:tabs>
              <w:spacing w:before="100" w:after="100"/>
              <w:jc w:val="center"/>
              <w:rPr>
                <w:sz w:val="22"/>
              </w:rPr>
            </w:pPr>
          </w:p>
        </w:tc>
        <w:tc>
          <w:tcPr>
            <w:tcW w:w="1440" w:type="dxa"/>
          </w:tcPr>
          <w:p w14:paraId="150B3365" w14:textId="77777777" w:rsidR="00794D1B" w:rsidRDefault="00794D1B">
            <w:pPr>
              <w:tabs>
                <w:tab w:val="left" w:pos="3960"/>
              </w:tabs>
              <w:spacing w:before="100" w:after="100"/>
              <w:jc w:val="center"/>
              <w:rPr>
                <w:sz w:val="22"/>
              </w:rPr>
            </w:pPr>
          </w:p>
        </w:tc>
      </w:tr>
      <w:tr w:rsidR="00794D1B" w14:paraId="7D2FF5E6" w14:textId="77777777">
        <w:trPr>
          <w:cantSplit/>
        </w:trPr>
        <w:tc>
          <w:tcPr>
            <w:tcW w:w="2880" w:type="dxa"/>
          </w:tcPr>
          <w:p w14:paraId="7003CE28" w14:textId="77777777" w:rsidR="00794D1B" w:rsidRDefault="00794D1B">
            <w:pPr>
              <w:tabs>
                <w:tab w:val="left" w:pos="3960"/>
              </w:tabs>
              <w:spacing w:before="100" w:after="100"/>
              <w:jc w:val="center"/>
              <w:rPr>
                <w:sz w:val="22"/>
              </w:rPr>
            </w:pPr>
          </w:p>
        </w:tc>
        <w:tc>
          <w:tcPr>
            <w:tcW w:w="1440" w:type="dxa"/>
          </w:tcPr>
          <w:p w14:paraId="5D08D329" w14:textId="77777777" w:rsidR="00794D1B" w:rsidRDefault="00794D1B">
            <w:pPr>
              <w:tabs>
                <w:tab w:val="left" w:pos="3960"/>
              </w:tabs>
              <w:spacing w:before="100" w:after="100"/>
              <w:jc w:val="center"/>
              <w:rPr>
                <w:sz w:val="22"/>
              </w:rPr>
            </w:pPr>
          </w:p>
        </w:tc>
        <w:tc>
          <w:tcPr>
            <w:tcW w:w="360" w:type="dxa"/>
          </w:tcPr>
          <w:p w14:paraId="3699A4D6" w14:textId="77777777" w:rsidR="00794D1B" w:rsidRDefault="00794D1B">
            <w:pPr>
              <w:tabs>
                <w:tab w:val="left" w:pos="3960"/>
              </w:tabs>
              <w:spacing w:before="100" w:after="100"/>
              <w:jc w:val="center"/>
              <w:rPr>
                <w:sz w:val="22"/>
              </w:rPr>
            </w:pPr>
          </w:p>
        </w:tc>
        <w:tc>
          <w:tcPr>
            <w:tcW w:w="2628" w:type="dxa"/>
          </w:tcPr>
          <w:p w14:paraId="3F557085" w14:textId="77777777" w:rsidR="00794D1B" w:rsidRDefault="00794D1B">
            <w:pPr>
              <w:tabs>
                <w:tab w:val="left" w:pos="3960"/>
              </w:tabs>
              <w:spacing w:before="100" w:after="100"/>
              <w:jc w:val="center"/>
              <w:rPr>
                <w:sz w:val="22"/>
              </w:rPr>
            </w:pPr>
          </w:p>
        </w:tc>
        <w:tc>
          <w:tcPr>
            <w:tcW w:w="1530" w:type="dxa"/>
          </w:tcPr>
          <w:p w14:paraId="4BCA82CB" w14:textId="77777777" w:rsidR="00794D1B" w:rsidRDefault="00794D1B">
            <w:pPr>
              <w:tabs>
                <w:tab w:val="left" w:pos="3960"/>
              </w:tabs>
              <w:spacing w:before="100" w:after="100"/>
              <w:jc w:val="center"/>
              <w:rPr>
                <w:sz w:val="22"/>
              </w:rPr>
            </w:pPr>
          </w:p>
        </w:tc>
        <w:tc>
          <w:tcPr>
            <w:tcW w:w="360" w:type="dxa"/>
          </w:tcPr>
          <w:p w14:paraId="330895D7" w14:textId="77777777" w:rsidR="00794D1B" w:rsidRDefault="00794D1B">
            <w:pPr>
              <w:tabs>
                <w:tab w:val="left" w:pos="3960"/>
              </w:tabs>
              <w:spacing w:before="100" w:after="100"/>
              <w:jc w:val="center"/>
              <w:rPr>
                <w:sz w:val="22"/>
              </w:rPr>
            </w:pPr>
          </w:p>
        </w:tc>
        <w:tc>
          <w:tcPr>
            <w:tcW w:w="2250" w:type="dxa"/>
          </w:tcPr>
          <w:p w14:paraId="6B6928C0" w14:textId="77777777" w:rsidR="00794D1B" w:rsidRDefault="00794D1B">
            <w:pPr>
              <w:tabs>
                <w:tab w:val="left" w:pos="3960"/>
              </w:tabs>
              <w:spacing w:before="100" w:after="100"/>
              <w:jc w:val="center"/>
              <w:rPr>
                <w:sz w:val="22"/>
              </w:rPr>
            </w:pPr>
          </w:p>
        </w:tc>
        <w:tc>
          <w:tcPr>
            <w:tcW w:w="1440" w:type="dxa"/>
          </w:tcPr>
          <w:p w14:paraId="3C4D512D" w14:textId="77777777" w:rsidR="00794D1B" w:rsidRDefault="00794D1B">
            <w:pPr>
              <w:tabs>
                <w:tab w:val="left" w:pos="3960"/>
              </w:tabs>
              <w:spacing w:before="100" w:after="100"/>
              <w:jc w:val="center"/>
              <w:rPr>
                <w:sz w:val="22"/>
              </w:rPr>
            </w:pPr>
          </w:p>
        </w:tc>
      </w:tr>
      <w:tr w:rsidR="00794D1B" w14:paraId="17DC5C77" w14:textId="77777777">
        <w:trPr>
          <w:cantSplit/>
        </w:trPr>
        <w:tc>
          <w:tcPr>
            <w:tcW w:w="2880" w:type="dxa"/>
          </w:tcPr>
          <w:p w14:paraId="33F96E7E" w14:textId="77777777" w:rsidR="00794D1B" w:rsidRDefault="00794D1B">
            <w:pPr>
              <w:tabs>
                <w:tab w:val="left" w:pos="3960"/>
              </w:tabs>
              <w:spacing w:before="100" w:after="100"/>
              <w:jc w:val="center"/>
              <w:rPr>
                <w:sz w:val="22"/>
              </w:rPr>
            </w:pPr>
          </w:p>
        </w:tc>
        <w:tc>
          <w:tcPr>
            <w:tcW w:w="1440" w:type="dxa"/>
          </w:tcPr>
          <w:p w14:paraId="0310AE05" w14:textId="77777777" w:rsidR="00794D1B" w:rsidRDefault="00794D1B">
            <w:pPr>
              <w:tabs>
                <w:tab w:val="left" w:pos="3960"/>
              </w:tabs>
              <w:spacing w:before="100" w:after="100"/>
              <w:jc w:val="center"/>
              <w:rPr>
                <w:sz w:val="22"/>
              </w:rPr>
            </w:pPr>
          </w:p>
        </w:tc>
        <w:tc>
          <w:tcPr>
            <w:tcW w:w="360" w:type="dxa"/>
          </w:tcPr>
          <w:p w14:paraId="31F0ABEA" w14:textId="77777777" w:rsidR="00794D1B" w:rsidRDefault="00794D1B">
            <w:pPr>
              <w:tabs>
                <w:tab w:val="left" w:pos="3960"/>
              </w:tabs>
              <w:spacing w:before="100" w:after="100"/>
              <w:jc w:val="center"/>
              <w:rPr>
                <w:sz w:val="22"/>
              </w:rPr>
            </w:pPr>
          </w:p>
        </w:tc>
        <w:tc>
          <w:tcPr>
            <w:tcW w:w="2628" w:type="dxa"/>
          </w:tcPr>
          <w:p w14:paraId="79000F64" w14:textId="77777777" w:rsidR="00794D1B" w:rsidRDefault="00794D1B">
            <w:pPr>
              <w:tabs>
                <w:tab w:val="left" w:pos="3960"/>
              </w:tabs>
              <w:spacing w:before="100" w:after="100"/>
              <w:jc w:val="center"/>
              <w:rPr>
                <w:sz w:val="22"/>
              </w:rPr>
            </w:pPr>
          </w:p>
        </w:tc>
        <w:tc>
          <w:tcPr>
            <w:tcW w:w="1530" w:type="dxa"/>
          </w:tcPr>
          <w:p w14:paraId="125B68F1" w14:textId="77777777" w:rsidR="00794D1B" w:rsidRDefault="00794D1B">
            <w:pPr>
              <w:tabs>
                <w:tab w:val="left" w:pos="3960"/>
              </w:tabs>
              <w:spacing w:before="100" w:after="100"/>
              <w:jc w:val="center"/>
              <w:rPr>
                <w:sz w:val="22"/>
              </w:rPr>
            </w:pPr>
          </w:p>
        </w:tc>
        <w:tc>
          <w:tcPr>
            <w:tcW w:w="360" w:type="dxa"/>
          </w:tcPr>
          <w:p w14:paraId="57D59188" w14:textId="77777777" w:rsidR="00794D1B" w:rsidRDefault="00794D1B">
            <w:pPr>
              <w:tabs>
                <w:tab w:val="left" w:pos="3960"/>
              </w:tabs>
              <w:spacing w:before="100" w:after="100"/>
              <w:jc w:val="center"/>
              <w:rPr>
                <w:sz w:val="22"/>
              </w:rPr>
            </w:pPr>
          </w:p>
        </w:tc>
        <w:tc>
          <w:tcPr>
            <w:tcW w:w="2250" w:type="dxa"/>
          </w:tcPr>
          <w:p w14:paraId="373D0026" w14:textId="77777777" w:rsidR="00794D1B" w:rsidRDefault="00794D1B">
            <w:pPr>
              <w:tabs>
                <w:tab w:val="left" w:pos="3960"/>
              </w:tabs>
              <w:spacing w:before="100" w:after="100"/>
              <w:jc w:val="center"/>
              <w:rPr>
                <w:sz w:val="22"/>
              </w:rPr>
            </w:pPr>
          </w:p>
        </w:tc>
        <w:tc>
          <w:tcPr>
            <w:tcW w:w="1440" w:type="dxa"/>
          </w:tcPr>
          <w:p w14:paraId="3A3B814E" w14:textId="77777777" w:rsidR="00794D1B" w:rsidRDefault="00794D1B">
            <w:pPr>
              <w:tabs>
                <w:tab w:val="left" w:pos="3960"/>
              </w:tabs>
              <w:spacing w:before="100" w:after="100"/>
              <w:jc w:val="center"/>
              <w:rPr>
                <w:sz w:val="22"/>
              </w:rPr>
            </w:pPr>
          </w:p>
        </w:tc>
      </w:tr>
      <w:tr w:rsidR="00794D1B" w14:paraId="7610B5F9" w14:textId="77777777">
        <w:trPr>
          <w:cantSplit/>
        </w:trPr>
        <w:tc>
          <w:tcPr>
            <w:tcW w:w="2880" w:type="dxa"/>
          </w:tcPr>
          <w:p w14:paraId="7BD3ED83" w14:textId="77777777" w:rsidR="00794D1B" w:rsidRDefault="00794D1B">
            <w:pPr>
              <w:tabs>
                <w:tab w:val="left" w:pos="3960"/>
              </w:tabs>
              <w:spacing w:before="100" w:after="100"/>
              <w:jc w:val="center"/>
              <w:rPr>
                <w:sz w:val="22"/>
              </w:rPr>
            </w:pPr>
          </w:p>
        </w:tc>
        <w:tc>
          <w:tcPr>
            <w:tcW w:w="1440" w:type="dxa"/>
          </w:tcPr>
          <w:p w14:paraId="0C4BA1D8" w14:textId="77777777" w:rsidR="00794D1B" w:rsidRDefault="00794D1B">
            <w:pPr>
              <w:tabs>
                <w:tab w:val="left" w:pos="3960"/>
              </w:tabs>
              <w:spacing w:before="100" w:after="100"/>
              <w:jc w:val="center"/>
              <w:rPr>
                <w:sz w:val="22"/>
              </w:rPr>
            </w:pPr>
          </w:p>
        </w:tc>
        <w:tc>
          <w:tcPr>
            <w:tcW w:w="360" w:type="dxa"/>
          </w:tcPr>
          <w:p w14:paraId="4C8C9AA2" w14:textId="77777777" w:rsidR="00794D1B" w:rsidRDefault="00794D1B">
            <w:pPr>
              <w:tabs>
                <w:tab w:val="left" w:pos="3960"/>
              </w:tabs>
              <w:spacing w:before="100" w:after="100"/>
              <w:jc w:val="center"/>
              <w:rPr>
                <w:sz w:val="22"/>
              </w:rPr>
            </w:pPr>
          </w:p>
        </w:tc>
        <w:tc>
          <w:tcPr>
            <w:tcW w:w="2628" w:type="dxa"/>
          </w:tcPr>
          <w:p w14:paraId="49151769" w14:textId="77777777" w:rsidR="00794D1B" w:rsidRDefault="00794D1B">
            <w:pPr>
              <w:tabs>
                <w:tab w:val="left" w:pos="3960"/>
              </w:tabs>
              <w:spacing w:before="100" w:after="100"/>
              <w:jc w:val="center"/>
              <w:rPr>
                <w:sz w:val="22"/>
              </w:rPr>
            </w:pPr>
          </w:p>
        </w:tc>
        <w:tc>
          <w:tcPr>
            <w:tcW w:w="1530" w:type="dxa"/>
          </w:tcPr>
          <w:p w14:paraId="492FF9D3" w14:textId="77777777" w:rsidR="00794D1B" w:rsidRDefault="00794D1B">
            <w:pPr>
              <w:tabs>
                <w:tab w:val="left" w:pos="3960"/>
              </w:tabs>
              <w:spacing w:before="100" w:after="100"/>
              <w:jc w:val="center"/>
              <w:rPr>
                <w:sz w:val="22"/>
              </w:rPr>
            </w:pPr>
          </w:p>
        </w:tc>
        <w:tc>
          <w:tcPr>
            <w:tcW w:w="360" w:type="dxa"/>
          </w:tcPr>
          <w:p w14:paraId="508FF5F5" w14:textId="77777777" w:rsidR="00794D1B" w:rsidRDefault="00794D1B">
            <w:pPr>
              <w:tabs>
                <w:tab w:val="left" w:pos="3960"/>
              </w:tabs>
              <w:spacing w:before="100" w:after="100"/>
              <w:jc w:val="center"/>
              <w:rPr>
                <w:sz w:val="22"/>
              </w:rPr>
            </w:pPr>
          </w:p>
        </w:tc>
        <w:tc>
          <w:tcPr>
            <w:tcW w:w="2250" w:type="dxa"/>
          </w:tcPr>
          <w:p w14:paraId="3DDB9DD5" w14:textId="77777777" w:rsidR="00794D1B" w:rsidRDefault="00794D1B">
            <w:pPr>
              <w:tabs>
                <w:tab w:val="left" w:pos="3960"/>
              </w:tabs>
              <w:spacing w:before="100" w:after="100"/>
              <w:jc w:val="center"/>
              <w:rPr>
                <w:sz w:val="22"/>
              </w:rPr>
            </w:pPr>
          </w:p>
        </w:tc>
        <w:tc>
          <w:tcPr>
            <w:tcW w:w="1440" w:type="dxa"/>
          </w:tcPr>
          <w:p w14:paraId="2D42C873" w14:textId="77777777" w:rsidR="00794D1B" w:rsidRDefault="00794D1B">
            <w:pPr>
              <w:tabs>
                <w:tab w:val="left" w:pos="3960"/>
              </w:tabs>
              <w:spacing w:before="100" w:after="100"/>
              <w:jc w:val="center"/>
              <w:rPr>
                <w:sz w:val="22"/>
              </w:rPr>
            </w:pPr>
          </w:p>
        </w:tc>
      </w:tr>
      <w:tr w:rsidR="00794D1B" w14:paraId="03F852C5" w14:textId="77777777">
        <w:trPr>
          <w:cantSplit/>
        </w:trPr>
        <w:tc>
          <w:tcPr>
            <w:tcW w:w="2880" w:type="dxa"/>
          </w:tcPr>
          <w:p w14:paraId="7A21F542" w14:textId="77777777" w:rsidR="00794D1B" w:rsidRDefault="00794D1B">
            <w:pPr>
              <w:tabs>
                <w:tab w:val="left" w:pos="3960"/>
              </w:tabs>
              <w:spacing w:before="100" w:after="100"/>
              <w:jc w:val="center"/>
              <w:rPr>
                <w:sz w:val="22"/>
              </w:rPr>
            </w:pPr>
          </w:p>
        </w:tc>
        <w:tc>
          <w:tcPr>
            <w:tcW w:w="1440" w:type="dxa"/>
          </w:tcPr>
          <w:p w14:paraId="03CAE316" w14:textId="77777777" w:rsidR="00794D1B" w:rsidRDefault="00794D1B">
            <w:pPr>
              <w:tabs>
                <w:tab w:val="left" w:pos="3960"/>
              </w:tabs>
              <w:spacing w:before="100" w:after="100"/>
              <w:jc w:val="center"/>
              <w:rPr>
                <w:sz w:val="22"/>
              </w:rPr>
            </w:pPr>
          </w:p>
        </w:tc>
        <w:tc>
          <w:tcPr>
            <w:tcW w:w="360" w:type="dxa"/>
          </w:tcPr>
          <w:p w14:paraId="19766B15" w14:textId="77777777" w:rsidR="00794D1B" w:rsidRDefault="00794D1B">
            <w:pPr>
              <w:tabs>
                <w:tab w:val="left" w:pos="3960"/>
              </w:tabs>
              <w:spacing w:before="100" w:after="100"/>
              <w:jc w:val="center"/>
              <w:rPr>
                <w:sz w:val="22"/>
              </w:rPr>
            </w:pPr>
          </w:p>
        </w:tc>
        <w:tc>
          <w:tcPr>
            <w:tcW w:w="2628" w:type="dxa"/>
          </w:tcPr>
          <w:p w14:paraId="6EF6BEEC" w14:textId="77777777" w:rsidR="00794D1B" w:rsidRDefault="00794D1B">
            <w:pPr>
              <w:tabs>
                <w:tab w:val="left" w:pos="3960"/>
              </w:tabs>
              <w:spacing w:before="100" w:after="100"/>
              <w:jc w:val="center"/>
              <w:rPr>
                <w:sz w:val="22"/>
              </w:rPr>
            </w:pPr>
          </w:p>
        </w:tc>
        <w:tc>
          <w:tcPr>
            <w:tcW w:w="1530" w:type="dxa"/>
          </w:tcPr>
          <w:p w14:paraId="0B0749B7" w14:textId="77777777" w:rsidR="00794D1B" w:rsidRDefault="00794D1B">
            <w:pPr>
              <w:tabs>
                <w:tab w:val="left" w:pos="3960"/>
              </w:tabs>
              <w:spacing w:before="100" w:after="100"/>
              <w:jc w:val="center"/>
              <w:rPr>
                <w:sz w:val="22"/>
              </w:rPr>
            </w:pPr>
          </w:p>
        </w:tc>
        <w:tc>
          <w:tcPr>
            <w:tcW w:w="360" w:type="dxa"/>
          </w:tcPr>
          <w:p w14:paraId="31A3AD33" w14:textId="77777777" w:rsidR="00794D1B" w:rsidRDefault="00794D1B">
            <w:pPr>
              <w:tabs>
                <w:tab w:val="left" w:pos="3960"/>
              </w:tabs>
              <w:spacing w:before="100" w:after="100"/>
              <w:jc w:val="center"/>
              <w:rPr>
                <w:sz w:val="22"/>
              </w:rPr>
            </w:pPr>
          </w:p>
        </w:tc>
        <w:tc>
          <w:tcPr>
            <w:tcW w:w="2250" w:type="dxa"/>
          </w:tcPr>
          <w:p w14:paraId="6F384E73" w14:textId="77777777" w:rsidR="00794D1B" w:rsidRDefault="00794D1B">
            <w:pPr>
              <w:tabs>
                <w:tab w:val="left" w:pos="3960"/>
              </w:tabs>
              <w:spacing w:before="100" w:after="100"/>
              <w:jc w:val="center"/>
              <w:rPr>
                <w:sz w:val="22"/>
              </w:rPr>
            </w:pPr>
          </w:p>
        </w:tc>
        <w:tc>
          <w:tcPr>
            <w:tcW w:w="1440" w:type="dxa"/>
          </w:tcPr>
          <w:p w14:paraId="5E267235" w14:textId="77777777" w:rsidR="00794D1B" w:rsidRDefault="00794D1B">
            <w:pPr>
              <w:tabs>
                <w:tab w:val="left" w:pos="3960"/>
              </w:tabs>
              <w:spacing w:before="100" w:after="100"/>
              <w:jc w:val="center"/>
              <w:rPr>
                <w:sz w:val="22"/>
              </w:rPr>
            </w:pPr>
          </w:p>
        </w:tc>
      </w:tr>
      <w:tr w:rsidR="00794D1B" w14:paraId="5CBDD7F4" w14:textId="77777777">
        <w:trPr>
          <w:cantSplit/>
        </w:trPr>
        <w:tc>
          <w:tcPr>
            <w:tcW w:w="2880" w:type="dxa"/>
          </w:tcPr>
          <w:p w14:paraId="688BF82D" w14:textId="77777777" w:rsidR="00794D1B" w:rsidRDefault="00794D1B">
            <w:pPr>
              <w:tabs>
                <w:tab w:val="left" w:pos="3960"/>
              </w:tabs>
              <w:spacing w:before="100" w:after="100"/>
              <w:jc w:val="center"/>
              <w:rPr>
                <w:sz w:val="22"/>
              </w:rPr>
            </w:pPr>
          </w:p>
        </w:tc>
        <w:tc>
          <w:tcPr>
            <w:tcW w:w="1440" w:type="dxa"/>
          </w:tcPr>
          <w:p w14:paraId="5CBCC16B" w14:textId="77777777" w:rsidR="00794D1B" w:rsidRDefault="00794D1B">
            <w:pPr>
              <w:tabs>
                <w:tab w:val="left" w:pos="3960"/>
              </w:tabs>
              <w:spacing w:before="100" w:after="100"/>
              <w:jc w:val="center"/>
              <w:rPr>
                <w:sz w:val="22"/>
              </w:rPr>
            </w:pPr>
          </w:p>
        </w:tc>
        <w:tc>
          <w:tcPr>
            <w:tcW w:w="360" w:type="dxa"/>
          </w:tcPr>
          <w:p w14:paraId="5055155D" w14:textId="77777777" w:rsidR="00794D1B" w:rsidRDefault="00794D1B">
            <w:pPr>
              <w:tabs>
                <w:tab w:val="left" w:pos="3960"/>
              </w:tabs>
              <w:spacing w:before="100" w:after="100"/>
              <w:jc w:val="center"/>
              <w:rPr>
                <w:sz w:val="22"/>
              </w:rPr>
            </w:pPr>
          </w:p>
        </w:tc>
        <w:tc>
          <w:tcPr>
            <w:tcW w:w="2628" w:type="dxa"/>
          </w:tcPr>
          <w:p w14:paraId="6B217569" w14:textId="77777777" w:rsidR="00794D1B" w:rsidRDefault="00794D1B">
            <w:pPr>
              <w:tabs>
                <w:tab w:val="left" w:pos="3960"/>
              </w:tabs>
              <w:spacing w:before="100" w:after="100"/>
              <w:jc w:val="center"/>
              <w:rPr>
                <w:sz w:val="22"/>
              </w:rPr>
            </w:pPr>
          </w:p>
        </w:tc>
        <w:tc>
          <w:tcPr>
            <w:tcW w:w="1530" w:type="dxa"/>
          </w:tcPr>
          <w:p w14:paraId="7DA23B2C" w14:textId="77777777" w:rsidR="00794D1B" w:rsidRDefault="00794D1B">
            <w:pPr>
              <w:tabs>
                <w:tab w:val="left" w:pos="3960"/>
              </w:tabs>
              <w:spacing w:before="100" w:after="100"/>
              <w:jc w:val="center"/>
              <w:rPr>
                <w:sz w:val="22"/>
              </w:rPr>
            </w:pPr>
          </w:p>
        </w:tc>
        <w:tc>
          <w:tcPr>
            <w:tcW w:w="360" w:type="dxa"/>
          </w:tcPr>
          <w:p w14:paraId="53C4F4E7" w14:textId="77777777" w:rsidR="00794D1B" w:rsidRDefault="00794D1B">
            <w:pPr>
              <w:tabs>
                <w:tab w:val="left" w:pos="3960"/>
              </w:tabs>
              <w:spacing w:before="100" w:after="100"/>
              <w:jc w:val="center"/>
              <w:rPr>
                <w:sz w:val="22"/>
              </w:rPr>
            </w:pPr>
          </w:p>
        </w:tc>
        <w:tc>
          <w:tcPr>
            <w:tcW w:w="2250" w:type="dxa"/>
          </w:tcPr>
          <w:p w14:paraId="45F42DBD" w14:textId="77777777" w:rsidR="00794D1B" w:rsidRDefault="00794D1B">
            <w:pPr>
              <w:tabs>
                <w:tab w:val="left" w:pos="3960"/>
              </w:tabs>
              <w:spacing w:before="100" w:after="100"/>
              <w:jc w:val="center"/>
              <w:rPr>
                <w:sz w:val="22"/>
              </w:rPr>
            </w:pPr>
          </w:p>
        </w:tc>
        <w:tc>
          <w:tcPr>
            <w:tcW w:w="1440" w:type="dxa"/>
          </w:tcPr>
          <w:p w14:paraId="438B941C" w14:textId="77777777" w:rsidR="00794D1B" w:rsidRDefault="00794D1B">
            <w:pPr>
              <w:tabs>
                <w:tab w:val="left" w:pos="3960"/>
              </w:tabs>
              <w:spacing w:before="100" w:after="100"/>
              <w:jc w:val="center"/>
              <w:rPr>
                <w:sz w:val="22"/>
              </w:rPr>
            </w:pPr>
          </w:p>
        </w:tc>
      </w:tr>
      <w:tr w:rsidR="00794D1B" w14:paraId="1BC718B1" w14:textId="77777777">
        <w:trPr>
          <w:cantSplit/>
        </w:trPr>
        <w:tc>
          <w:tcPr>
            <w:tcW w:w="2880" w:type="dxa"/>
          </w:tcPr>
          <w:p w14:paraId="7A12870D" w14:textId="77777777" w:rsidR="00794D1B" w:rsidRDefault="00794D1B">
            <w:pPr>
              <w:tabs>
                <w:tab w:val="left" w:pos="3960"/>
              </w:tabs>
              <w:spacing w:before="100" w:after="100"/>
              <w:jc w:val="center"/>
              <w:rPr>
                <w:sz w:val="22"/>
              </w:rPr>
            </w:pPr>
          </w:p>
        </w:tc>
        <w:tc>
          <w:tcPr>
            <w:tcW w:w="1440" w:type="dxa"/>
          </w:tcPr>
          <w:p w14:paraId="33D3EEA4" w14:textId="77777777" w:rsidR="00794D1B" w:rsidRDefault="00794D1B">
            <w:pPr>
              <w:tabs>
                <w:tab w:val="left" w:pos="3960"/>
              </w:tabs>
              <w:spacing w:before="100" w:after="100"/>
              <w:jc w:val="center"/>
              <w:rPr>
                <w:sz w:val="22"/>
              </w:rPr>
            </w:pPr>
          </w:p>
        </w:tc>
        <w:tc>
          <w:tcPr>
            <w:tcW w:w="360" w:type="dxa"/>
          </w:tcPr>
          <w:p w14:paraId="6476D93A" w14:textId="77777777" w:rsidR="00794D1B" w:rsidRDefault="00794D1B">
            <w:pPr>
              <w:tabs>
                <w:tab w:val="left" w:pos="3960"/>
              </w:tabs>
              <w:spacing w:before="100" w:after="100"/>
              <w:jc w:val="center"/>
              <w:rPr>
                <w:sz w:val="22"/>
              </w:rPr>
            </w:pPr>
          </w:p>
        </w:tc>
        <w:tc>
          <w:tcPr>
            <w:tcW w:w="2628" w:type="dxa"/>
          </w:tcPr>
          <w:p w14:paraId="3E786322" w14:textId="77777777" w:rsidR="00794D1B" w:rsidRDefault="00794D1B">
            <w:pPr>
              <w:tabs>
                <w:tab w:val="left" w:pos="3960"/>
              </w:tabs>
              <w:spacing w:before="100" w:after="100"/>
              <w:jc w:val="center"/>
              <w:rPr>
                <w:sz w:val="22"/>
              </w:rPr>
            </w:pPr>
          </w:p>
        </w:tc>
        <w:tc>
          <w:tcPr>
            <w:tcW w:w="1530" w:type="dxa"/>
          </w:tcPr>
          <w:p w14:paraId="2B7FD9C2" w14:textId="77777777" w:rsidR="00794D1B" w:rsidRDefault="00794D1B">
            <w:pPr>
              <w:tabs>
                <w:tab w:val="left" w:pos="3960"/>
              </w:tabs>
              <w:spacing w:before="100" w:after="100"/>
              <w:jc w:val="center"/>
              <w:rPr>
                <w:sz w:val="22"/>
              </w:rPr>
            </w:pPr>
          </w:p>
        </w:tc>
        <w:tc>
          <w:tcPr>
            <w:tcW w:w="360" w:type="dxa"/>
          </w:tcPr>
          <w:p w14:paraId="62D1A91D" w14:textId="77777777" w:rsidR="00794D1B" w:rsidRDefault="00794D1B">
            <w:pPr>
              <w:tabs>
                <w:tab w:val="left" w:pos="3960"/>
              </w:tabs>
              <w:spacing w:before="100" w:after="100"/>
              <w:jc w:val="center"/>
              <w:rPr>
                <w:sz w:val="22"/>
              </w:rPr>
            </w:pPr>
          </w:p>
        </w:tc>
        <w:tc>
          <w:tcPr>
            <w:tcW w:w="2250" w:type="dxa"/>
          </w:tcPr>
          <w:p w14:paraId="20519BDF" w14:textId="77777777" w:rsidR="00794D1B" w:rsidRDefault="00794D1B">
            <w:pPr>
              <w:tabs>
                <w:tab w:val="left" w:pos="3960"/>
              </w:tabs>
              <w:spacing w:before="100" w:after="100"/>
              <w:jc w:val="center"/>
              <w:rPr>
                <w:sz w:val="22"/>
              </w:rPr>
            </w:pPr>
          </w:p>
        </w:tc>
        <w:tc>
          <w:tcPr>
            <w:tcW w:w="1440" w:type="dxa"/>
          </w:tcPr>
          <w:p w14:paraId="75D587C9" w14:textId="77777777" w:rsidR="00794D1B" w:rsidRDefault="00794D1B">
            <w:pPr>
              <w:tabs>
                <w:tab w:val="left" w:pos="3960"/>
              </w:tabs>
              <w:spacing w:before="100" w:after="100"/>
              <w:jc w:val="center"/>
              <w:rPr>
                <w:sz w:val="22"/>
              </w:rPr>
            </w:pPr>
          </w:p>
        </w:tc>
      </w:tr>
      <w:tr w:rsidR="00794D1B" w14:paraId="73378083" w14:textId="77777777">
        <w:trPr>
          <w:cantSplit/>
        </w:trPr>
        <w:tc>
          <w:tcPr>
            <w:tcW w:w="2880" w:type="dxa"/>
          </w:tcPr>
          <w:p w14:paraId="400AFCB7" w14:textId="77777777" w:rsidR="00794D1B" w:rsidRDefault="00794D1B">
            <w:pPr>
              <w:tabs>
                <w:tab w:val="left" w:pos="3960"/>
              </w:tabs>
              <w:spacing w:before="100" w:after="100"/>
              <w:jc w:val="center"/>
              <w:rPr>
                <w:sz w:val="22"/>
              </w:rPr>
            </w:pPr>
          </w:p>
        </w:tc>
        <w:tc>
          <w:tcPr>
            <w:tcW w:w="1440" w:type="dxa"/>
          </w:tcPr>
          <w:p w14:paraId="008DDE16" w14:textId="77777777" w:rsidR="00794D1B" w:rsidRDefault="00794D1B">
            <w:pPr>
              <w:tabs>
                <w:tab w:val="left" w:pos="3960"/>
              </w:tabs>
              <w:spacing w:before="100" w:after="100"/>
              <w:jc w:val="center"/>
              <w:rPr>
                <w:sz w:val="22"/>
              </w:rPr>
            </w:pPr>
          </w:p>
        </w:tc>
        <w:tc>
          <w:tcPr>
            <w:tcW w:w="360" w:type="dxa"/>
          </w:tcPr>
          <w:p w14:paraId="5D8DB128" w14:textId="77777777" w:rsidR="00794D1B" w:rsidRDefault="00794D1B">
            <w:pPr>
              <w:tabs>
                <w:tab w:val="left" w:pos="3960"/>
              </w:tabs>
              <w:spacing w:before="100" w:after="100"/>
              <w:jc w:val="center"/>
              <w:rPr>
                <w:sz w:val="22"/>
              </w:rPr>
            </w:pPr>
          </w:p>
        </w:tc>
        <w:tc>
          <w:tcPr>
            <w:tcW w:w="2628" w:type="dxa"/>
          </w:tcPr>
          <w:p w14:paraId="1FD22A18" w14:textId="77777777" w:rsidR="00794D1B" w:rsidRDefault="00794D1B">
            <w:pPr>
              <w:tabs>
                <w:tab w:val="left" w:pos="3960"/>
              </w:tabs>
              <w:spacing w:before="100" w:after="100"/>
              <w:jc w:val="center"/>
              <w:rPr>
                <w:sz w:val="22"/>
              </w:rPr>
            </w:pPr>
          </w:p>
        </w:tc>
        <w:tc>
          <w:tcPr>
            <w:tcW w:w="1530" w:type="dxa"/>
          </w:tcPr>
          <w:p w14:paraId="5CA5A280" w14:textId="77777777" w:rsidR="00794D1B" w:rsidRDefault="00794D1B">
            <w:pPr>
              <w:tabs>
                <w:tab w:val="left" w:pos="3960"/>
              </w:tabs>
              <w:spacing w:before="100" w:after="100"/>
              <w:jc w:val="center"/>
              <w:rPr>
                <w:sz w:val="22"/>
              </w:rPr>
            </w:pPr>
          </w:p>
        </w:tc>
        <w:tc>
          <w:tcPr>
            <w:tcW w:w="360" w:type="dxa"/>
          </w:tcPr>
          <w:p w14:paraId="5957E2CA" w14:textId="77777777" w:rsidR="00794D1B" w:rsidRDefault="00794D1B">
            <w:pPr>
              <w:tabs>
                <w:tab w:val="left" w:pos="3960"/>
              </w:tabs>
              <w:spacing w:before="100" w:after="100"/>
              <w:jc w:val="center"/>
              <w:rPr>
                <w:sz w:val="22"/>
              </w:rPr>
            </w:pPr>
          </w:p>
        </w:tc>
        <w:tc>
          <w:tcPr>
            <w:tcW w:w="2250" w:type="dxa"/>
          </w:tcPr>
          <w:p w14:paraId="1BA43481" w14:textId="77777777" w:rsidR="00794D1B" w:rsidRDefault="00794D1B">
            <w:pPr>
              <w:tabs>
                <w:tab w:val="left" w:pos="3960"/>
              </w:tabs>
              <w:spacing w:before="100" w:after="100"/>
              <w:jc w:val="center"/>
              <w:rPr>
                <w:sz w:val="22"/>
              </w:rPr>
            </w:pPr>
          </w:p>
        </w:tc>
        <w:tc>
          <w:tcPr>
            <w:tcW w:w="1440" w:type="dxa"/>
          </w:tcPr>
          <w:p w14:paraId="057EF988" w14:textId="77777777" w:rsidR="00794D1B" w:rsidRDefault="00794D1B">
            <w:pPr>
              <w:tabs>
                <w:tab w:val="left" w:pos="3960"/>
              </w:tabs>
              <w:spacing w:before="100" w:after="100"/>
              <w:jc w:val="center"/>
              <w:rPr>
                <w:sz w:val="22"/>
              </w:rPr>
            </w:pPr>
          </w:p>
        </w:tc>
      </w:tr>
    </w:tbl>
    <w:p w14:paraId="334A24F1" w14:textId="77777777" w:rsidR="00794D1B" w:rsidRDefault="00794D1B">
      <w:pPr>
        <w:tabs>
          <w:tab w:val="left" w:pos="3960"/>
        </w:tabs>
        <w:rPr>
          <w:sz w:val="22"/>
        </w:rPr>
      </w:pPr>
    </w:p>
    <w:p w14:paraId="3E77F510" w14:textId="77777777" w:rsidR="00794D1B" w:rsidRDefault="00794D1B">
      <w:pPr>
        <w:tabs>
          <w:tab w:val="left" w:pos="3960"/>
        </w:tabs>
        <w:rPr>
          <w:sz w:val="22"/>
        </w:rPr>
        <w:sectPr w:rsidR="00794D1B">
          <w:headerReference w:type="even" r:id="rId53"/>
          <w:headerReference w:type="default" r:id="rId54"/>
          <w:headerReference w:type="first" r:id="rId55"/>
          <w:footnotePr>
            <w:numRestart w:val="eachPage"/>
          </w:footnotePr>
          <w:endnotePr>
            <w:numRestart w:val="eachSect"/>
          </w:endnotePr>
          <w:pgSz w:w="15840" w:h="12240" w:orient="landscape" w:code="1"/>
          <w:pgMar w:top="1440" w:right="1440" w:bottom="1440" w:left="1440" w:header="720" w:footer="720" w:gutter="0"/>
          <w:cols w:space="720"/>
          <w:formProt w:val="0"/>
        </w:sectPr>
      </w:pPr>
    </w:p>
    <w:p w14:paraId="1B01338B" w14:textId="77777777" w:rsidR="00794D1B" w:rsidRDefault="00D93F1E">
      <w:pPr>
        <w:pStyle w:val="Head81"/>
        <w:tabs>
          <w:tab w:val="left" w:pos="3960"/>
        </w:tabs>
        <w:rPr>
          <w:rFonts w:ascii="Times New Roman" w:hAnsi="Times New Roman"/>
        </w:rPr>
      </w:pPr>
      <w:bookmarkStart w:id="115" w:name="_Toc24046257"/>
      <w:bookmarkStart w:id="116" w:name="_Toc47170457"/>
      <w:r>
        <w:rPr>
          <w:rFonts w:ascii="Times New Roman" w:hAnsi="Times New Roman"/>
        </w:rPr>
        <w:lastRenderedPageBreak/>
        <w:t>3.  Formulaires de qualification du Soumissionnaire</w:t>
      </w:r>
      <w:bookmarkEnd w:id="115"/>
      <w:bookmarkEnd w:id="116"/>
    </w:p>
    <w:p w14:paraId="18230EF9" w14:textId="77777777" w:rsidR="00794D1B" w:rsidRDefault="00D93F1E">
      <w:pPr>
        <w:tabs>
          <w:tab w:val="left" w:pos="3960"/>
        </w:tabs>
        <w:rPr>
          <w:sz w:val="22"/>
        </w:rPr>
      </w:pPr>
      <w:r>
        <w:t xml:space="preserve">Pour établir qu’il est qualifié pour exécuter le Contrat conformément aux critères de qualification énoncés à la Section III, Examen des Offres, Critères d'évaluation des </w:t>
      </w:r>
      <w:proofErr w:type="gramStart"/>
      <w:r>
        <w:t>Offres  et</w:t>
      </w:r>
      <w:proofErr w:type="gramEnd"/>
      <w:r>
        <w:t xml:space="preserve"> de qualification du Soumissionnaire, le Soumissionnaire doit fournir les renseignements demandés dans les formulaires suivants.</w:t>
      </w:r>
    </w:p>
    <w:p w14:paraId="14023822" w14:textId="77777777" w:rsidR="00794D1B" w:rsidRDefault="00D93F1E">
      <w:pPr>
        <w:pStyle w:val="Head82"/>
        <w:tabs>
          <w:tab w:val="left" w:pos="3960"/>
        </w:tabs>
        <w:rPr>
          <w:rFonts w:ascii="Times New Roman" w:hAnsi="Times New Roman"/>
          <w:b w:val="0"/>
          <w:bCs/>
          <w:szCs w:val="24"/>
        </w:rPr>
      </w:pPr>
      <w:r>
        <w:br w:type="page"/>
      </w:r>
      <w:bookmarkStart w:id="117" w:name="_Toc47170458"/>
      <w:r>
        <w:rPr>
          <w:rFonts w:ascii="Times New Roman" w:hAnsi="Times New Roman"/>
          <w:bCs/>
          <w:szCs w:val="28"/>
        </w:rPr>
        <w:lastRenderedPageBreak/>
        <w:t>3.1 Formulaire ELI-1 : Fiche de renseignements sur le Soumissionnaire</w:t>
      </w:r>
      <w:bookmarkEnd w:id="117"/>
    </w:p>
    <w:p w14:paraId="34302361" w14:textId="77777777" w:rsidR="00794D1B" w:rsidRDefault="00794D1B">
      <w:pPr>
        <w:tabs>
          <w:tab w:val="left" w:pos="342"/>
        </w:tabs>
        <w:spacing w:after="0"/>
        <w:jc w:val="center"/>
        <w:rPr>
          <w:b/>
          <w:bCs/>
          <w:szCs w:val="24"/>
        </w:rPr>
      </w:pPr>
    </w:p>
    <w:p w14:paraId="35CA0E77" w14:textId="4F1CC832" w:rsidR="00794D1B" w:rsidRDefault="00D93F1E">
      <w:pPr>
        <w:tabs>
          <w:tab w:val="left" w:pos="3960"/>
        </w:tabs>
      </w:pPr>
      <w:r>
        <w:t>Toute entreprise individuelle et tout membre d'une Co-entreprise ou d’une Association présentant une Offre doit compléter les informations de ce formulaire. Les informations de nationalité doivent être fournies pour tous les propriétaires ou Soumissionnaires qui sont associés ou des entreprises individuelles.</w:t>
      </w:r>
    </w:p>
    <w:p w14:paraId="2399B6FC" w14:textId="77777777" w:rsidR="00794D1B" w:rsidRDefault="00D93F1E">
      <w:pPr>
        <w:tabs>
          <w:tab w:val="left" w:pos="3960"/>
        </w:tabs>
      </w:pPr>
      <w:r>
        <w:t>Lorsque le Soumissionnaire propose d'avoir recours à des Sous-traitants identifiés pour des composants hautement spécialisés du Système d’information, les informations suivantes doivent également être fournies pour ces sous-traitants.</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145"/>
        <w:gridCol w:w="6202"/>
      </w:tblGrid>
      <w:tr w:rsidR="00794D1B" w14:paraId="03EF3ED6" w14:textId="77777777" w:rsidTr="00553FF5">
        <w:trPr>
          <w:cantSplit/>
          <w:trHeight w:val="1097"/>
          <w:jc w:val="center"/>
        </w:trPr>
        <w:tc>
          <w:tcPr>
            <w:tcW w:w="3145" w:type="dxa"/>
            <w:shd w:val="clear" w:color="auto" w:fill="auto"/>
            <w:vAlign w:val="center"/>
          </w:tcPr>
          <w:p w14:paraId="5B0DAD86" w14:textId="77777777" w:rsidR="00794D1B" w:rsidRDefault="00D93F1E">
            <w:pPr>
              <w:spacing w:before="60" w:after="60"/>
              <w:rPr>
                <w:b/>
                <w:bCs/>
                <w:sz w:val="20"/>
              </w:rPr>
            </w:pPr>
            <w:r>
              <w:rPr>
                <w:b/>
                <w:bCs/>
                <w:sz w:val="20"/>
              </w:rPr>
              <w:t xml:space="preserve">Dénomination sociale du Soumissionnaire </w:t>
            </w:r>
          </w:p>
        </w:tc>
        <w:tc>
          <w:tcPr>
            <w:tcW w:w="6202" w:type="dxa"/>
            <w:shd w:val="clear" w:color="auto" w:fill="auto"/>
          </w:tcPr>
          <w:p w14:paraId="36C6CE90" w14:textId="77777777" w:rsidR="00794D1B" w:rsidRDefault="00794D1B">
            <w:pPr>
              <w:spacing w:before="60" w:after="60"/>
              <w:rPr>
                <w:sz w:val="20"/>
              </w:rPr>
            </w:pPr>
          </w:p>
        </w:tc>
      </w:tr>
      <w:tr w:rsidR="00794D1B" w14:paraId="6D12C9F7" w14:textId="77777777" w:rsidTr="00553FF5">
        <w:trPr>
          <w:cantSplit/>
          <w:trHeight w:val="1097"/>
          <w:jc w:val="center"/>
        </w:trPr>
        <w:tc>
          <w:tcPr>
            <w:tcW w:w="3145" w:type="dxa"/>
            <w:shd w:val="clear" w:color="auto" w:fill="auto"/>
            <w:vAlign w:val="center"/>
          </w:tcPr>
          <w:p w14:paraId="0C4A4707" w14:textId="0C463217" w:rsidR="00794D1B" w:rsidRDefault="00D93F1E" w:rsidP="00BB7167">
            <w:pPr>
              <w:spacing w:before="60" w:after="60"/>
              <w:jc w:val="left"/>
              <w:rPr>
                <w:b/>
                <w:bCs/>
                <w:spacing w:val="-2"/>
                <w:sz w:val="20"/>
              </w:rPr>
            </w:pPr>
            <w:r>
              <w:rPr>
                <w:b/>
                <w:bCs/>
                <w:sz w:val="20"/>
              </w:rPr>
              <w:t>En cas de Co-entreprises ou autre Association, les noms de tous les membres</w:t>
            </w:r>
          </w:p>
        </w:tc>
        <w:tc>
          <w:tcPr>
            <w:tcW w:w="6202" w:type="dxa"/>
            <w:shd w:val="clear" w:color="auto" w:fill="auto"/>
          </w:tcPr>
          <w:p w14:paraId="18937C43" w14:textId="77777777" w:rsidR="00794D1B" w:rsidRDefault="00794D1B">
            <w:pPr>
              <w:spacing w:before="60" w:after="60"/>
              <w:rPr>
                <w:spacing w:val="-2"/>
                <w:sz w:val="20"/>
              </w:rPr>
            </w:pPr>
          </w:p>
        </w:tc>
      </w:tr>
      <w:tr w:rsidR="00794D1B" w14:paraId="4F121516" w14:textId="77777777" w:rsidTr="00553FF5">
        <w:trPr>
          <w:cantSplit/>
          <w:trHeight w:val="1106"/>
          <w:jc w:val="center"/>
        </w:trPr>
        <w:tc>
          <w:tcPr>
            <w:tcW w:w="3145" w:type="dxa"/>
            <w:shd w:val="clear" w:color="auto" w:fill="auto"/>
            <w:vAlign w:val="center"/>
          </w:tcPr>
          <w:p w14:paraId="04DAE858" w14:textId="77777777" w:rsidR="00794D1B" w:rsidRDefault="00D93F1E">
            <w:pPr>
              <w:spacing w:before="60" w:after="60"/>
              <w:jc w:val="left"/>
              <w:rPr>
                <w:b/>
                <w:bCs/>
                <w:spacing w:val="-2"/>
                <w:sz w:val="20"/>
              </w:rPr>
            </w:pPr>
            <w:r>
              <w:rPr>
                <w:b/>
                <w:bCs/>
                <w:color w:val="000000"/>
                <w:sz w:val="20"/>
              </w:rPr>
              <w:t>Pays où le Soumissionnaire est constitué</w:t>
            </w:r>
          </w:p>
        </w:tc>
        <w:tc>
          <w:tcPr>
            <w:tcW w:w="6202" w:type="dxa"/>
            <w:shd w:val="clear" w:color="auto" w:fill="auto"/>
          </w:tcPr>
          <w:p w14:paraId="5D1022C0" w14:textId="77777777" w:rsidR="00794D1B" w:rsidRDefault="00794D1B">
            <w:pPr>
              <w:spacing w:before="60" w:after="60"/>
              <w:rPr>
                <w:sz w:val="20"/>
              </w:rPr>
            </w:pPr>
          </w:p>
        </w:tc>
      </w:tr>
      <w:tr w:rsidR="00794D1B" w14:paraId="72610DF6" w14:textId="77777777" w:rsidTr="00553FF5">
        <w:trPr>
          <w:cantSplit/>
          <w:trHeight w:val="980"/>
          <w:jc w:val="center"/>
        </w:trPr>
        <w:tc>
          <w:tcPr>
            <w:tcW w:w="3145" w:type="dxa"/>
            <w:shd w:val="clear" w:color="auto" w:fill="auto"/>
            <w:vAlign w:val="center"/>
          </w:tcPr>
          <w:p w14:paraId="03BFD812" w14:textId="77777777" w:rsidR="00794D1B" w:rsidRDefault="00D93F1E">
            <w:pPr>
              <w:spacing w:before="60" w:after="60"/>
              <w:jc w:val="left"/>
              <w:rPr>
                <w:b/>
                <w:bCs/>
                <w:spacing w:val="-2"/>
                <w:sz w:val="20"/>
              </w:rPr>
            </w:pPr>
            <w:r>
              <w:rPr>
                <w:b/>
                <w:bCs/>
                <w:color w:val="000000"/>
                <w:sz w:val="20"/>
              </w:rPr>
              <w:t>Année de constitution du Soumissionnaire</w:t>
            </w:r>
          </w:p>
        </w:tc>
        <w:tc>
          <w:tcPr>
            <w:tcW w:w="6202" w:type="dxa"/>
            <w:shd w:val="clear" w:color="auto" w:fill="auto"/>
          </w:tcPr>
          <w:p w14:paraId="71D0CD4E" w14:textId="77777777" w:rsidR="00794D1B" w:rsidRDefault="00794D1B">
            <w:pPr>
              <w:spacing w:before="60" w:after="60"/>
              <w:rPr>
                <w:sz w:val="20"/>
              </w:rPr>
            </w:pPr>
          </w:p>
        </w:tc>
      </w:tr>
      <w:tr w:rsidR="00794D1B" w14:paraId="5FDADA70" w14:textId="77777777" w:rsidTr="00553FF5">
        <w:trPr>
          <w:cantSplit/>
          <w:trHeight w:val="1160"/>
          <w:jc w:val="center"/>
        </w:trPr>
        <w:tc>
          <w:tcPr>
            <w:tcW w:w="3145" w:type="dxa"/>
            <w:shd w:val="clear" w:color="auto" w:fill="auto"/>
            <w:vAlign w:val="center"/>
          </w:tcPr>
          <w:p w14:paraId="1061947A" w14:textId="77777777" w:rsidR="00794D1B" w:rsidRDefault="00D93F1E">
            <w:pPr>
              <w:spacing w:before="60" w:after="60"/>
              <w:jc w:val="left"/>
              <w:rPr>
                <w:b/>
                <w:bCs/>
                <w:spacing w:val="-2"/>
                <w:sz w:val="20"/>
              </w:rPr>
            </w:pPr>
            <w:r>
              <w:rPr>
                <w:b/>
                <w:bCs/>
                <w:sz w:val="20"/>
              </w:rPr>
              <w:t>Adresse légale du Soumissionnaire dans le pays de constitution</w:t>
            </w:r>
          </w:p>
        </w:tc>
        <w:tc>
          <w:tcPr>
            <w:tcW w:w="6202" w:type="dxa"/>
            <w:shd w:val="clear" w:color="auto" w:fill="auto"/>
          </w:tcPr>
          <w:p w14:paraId="0A89B469" w14:textId="77777777" w:rsidR="00794D1B" w:rsidRDefault="00794D1B">
            <w:pPr>
              <w:spacing w:before="60" w:after="60"/>
              <w:rPr>
                <w:spacing w:val="-2"/>
                <w:sz w:val="20"/>
              </w:rPr>
            </w:pPr>
          </w:p>
        </w:tc>
      </w:tr>
      <w:tr w:rsidR="00794D1B" w14:paraId="73AC9B15" w14:textId="77777777" w:rsidTr="00553FF5">
        <w:trPr>
          <w:cantSplit/>
          <w:trHeight w:val="1340"/>
          <w:jc w:val="center"/>
        </w:trPr>
        <w:tc>
          <w:tcPr>
            <w:tcW w:w="3145" w:type="dxa"/>
            <w:shd w:val="clear" w:color="auto" w:fill="auto"/>
            <w:vAlign w:val="center"/>
          </w:tcPr>
          <w:p w14:paraId="69FAE0AA" w14:textId="77777777" w:rsidR="00794D1B" w:rsidRDefault="00D93F1E">
            <w:pPr>
              <w:spacing w:before="60" w:after="60"/>
              <w:jc w:val="left"/>
              <w:rPr>
                <w:b/>
                <w:bCs/>
                <w:spacing w:val="-2"/>
                <w:sz w:val="20"/>
              </w:rPr>
            </w:pPr>
            <w:r>
              <w:rPr>
                <w:b/>
                <w:bCs/>
                <w:sz w:val="20"/>
              </w:rPr>
              <w:t>Représentant dûment habilité du Soumissionnaire</w:t>
            </w:r>
          </w:p>
          <w:p w14:paraId="5889BBC3" w14:textId="77777777" w:rsidR="00794D1B" w:rsidRDefault="00D93F1E">
            <w:pPr>
              <w:spacing w:before="60" w:after="60"/>
              <w:jc w:val="left"/>
              <w:rPr>
                <w:spacing w:val="-2"/>
                <w:sz w:val="20"/>
              </w:rPr>
            </w:pPr>
            <w:r>
              <w:rPr>
                <w:sz w:val="20"/>
              </w:rPr>
              <w:t>(</w:t>
            </w:r>
            <w:proofErr w:type="gramStart"/>
            <w:r>
              <w:rPr>
                <w:sz w:val="20"/>
              </w:rPr>
              <w:t>nom</w:t>
            </w:r>
            <w:proofErr w:type="gramEnd"/>
            <w:r>
              <w:rPr>
                <w:sz w:val="20"/>
              </w:rPr>
              <w:t>, adresse, numéros de téléphone, numéros de télécopie et adresse électronique)</w:t>
            </w:r>
          </w:p>
        </w:tc>
        <w:tc>
          <w:tcPr>
            <w:tcW w:w="6202" w:type="dxa"/>
            <w:shd w:val="clear" w:color="auto" w:fill="auto"/>
          </w:tcPr>
          <w:p w14:paraId="36F51829" w14:textId="77777777" w:rsidR="00794D1B" w:rsidRDefault="00794D1B">
            <w:pPr>
              <w:spacing w:before="60" w:after="60"/>
              <w:rPr>
                <w:sz w:val="20"/>
              </w:rPr>
            </w:pPr>
          </w:p>
        </w:tc>
      </w:tr>
      <w:tr w:rsidR="00B6097C" w14:paraId="606EBC13" w14:textId="77777777" w:rsidTr="00553FF5">
        <w:trPr>
          <w:cantSplit/>
          <w:trHeight w:val="1340"/>
          <w:jc w:val="center"/>
        </w:trPr>
        <w:tc>
          <w:tcPr>
            <w:tcW w:w="3145" w:type="dxa"/>
            <w:shd w:val="clear" w:color="auto" w:fill="auto"/>
            <w:vAlign w:val="center"/>
          </w:tcPr>
          <w:p w14:paraId="5796DCAB" w14:textId="640AEACD" w:rsidR="00B6097C" w:rsidRPr="00B6097C" w:rsidRDefault="00553FF5" w:rsidP="00553FF5">
            <w:pPr>
              <w:spacing w:before="60" w:after="60"/>
              <w:jc w:val="left"/>
              <w:rPr>
                <w:b/>
                <w:bCs/>
                <w:spacing w:val="-2"/>
                <w:sz w:val="20"/>
              </w:rPr>
            </w:pPr>
            <w:r>
              <w:rPr>
                <w:b/>
                <w:bCs/>
                <w:sz w:val="20"/>
              </w:rPr>
              <w:t>Agent du Soumissionnaire dans le pays (si le Soumissionnaire n'exerce pas d'activités commerciales dans le pays de l’Acheteur)</w:t>
            </w:r>
          </w:p>
          <w:p w14:paraId="3D3B3509" w14:textId="428F7690" w:rsidR="00B6097C" w:rsidRPr="00B6097C" w:rsidRDefault="00B6097C" w:rsidP="00B6097C">
            <w:pPr>
              <w:spacing w:before="60" w:after="60"/>
              <w:jc w:val="left"/>
              <w:rPr>
                <w:bCs/>
                <w:spacing w:val="-2"/>
                <w:sz w:val="20"/>
              </w:rPr>
            </w:pPr>
            <w:r>
              <w:rPr>
                <w:sz w:val="20"/>
              </w:rPr>
              <w:t>(</w:t>
            </w:r>
            <w:proofErr w:type="gramStart"/>
            <w:r>
              <w:rPr>
                <w:sz w:val="20"/>
              </w:rPr>
              <w:t>nom</w:t>
            </w:r>
            <w:proofErr w:type="gramEnd"/>
            <w:r>
              <w:rPr>
                <w:sz w:val="20"/>
              </w:rPr>
              <w:t>, adresse, numéros de téléphone, numéros de télécopie et adresse électronique)</w:t>
            </w:r>
          </w:p>
        </w:tc>
        <w:tc>
          <w:tcPr>
            <w:tcW w:w="6202" w:type="dxa"/>
            <w:shd w:val="clear" w:color="auto" w:fill="auto"/>
          </w:tcPr>
          <w:p w14:paraId="236E7AEE" w14:textId="77777777" w:rsidR="00B6097C" w:rsidRDefault="00B6097C">
            <w:pPr>
              <w:spacing w:before="60" w:after="60"/>
              <w:rPr>
                <w:sz w:val="20"/>
              </w:rPr>
            </w:pPr>
          </w:p>
        </w:tc>
      </w:tr>
      <w:tr w:rsidR="00794D1B" w14:paraId="298D7EFB" w14:textId="77777777">
        <w:trPr>
          <w:cantSplit/>
          <w:jc w:val="center"/>
        </w:trPr>
        <w:tc>
          <w:tcPr>
            <w:tcW w:w="9347" w:type="dxa"/>
            <w:gridSpan w:val="2"/>
            <w:shd w:val="clear" w:color="auto" w:fill="auto"/>
          </w:tcPr>
          <w:p w14:paraId="3FC66BB1" w14:textId="77777777" w:rsidR="00794D1B" w:rsidRDefault="00D93F1E">
            <w:pPr>
              <w:numPr>
                <w:ilvl w:val="1"/>
                <w:numId w:val="0"/>
              </w:numPr>
              <w:spacing w:before="60"/>
              <w:ind w:left="1440" w:hanging="720"/>
              <w:rPr>
                <w:b/>
                <w:bCs/>
                <w:spacing w:val="-2"/>
                <w:sz w:val="20"/>
              </w:rPr>
            </w:pPr>
            <w:r>
              <w:rPr>
                <w:b/>
                <w:bCs/>
                <w:sz w:val="20"/>
              </w:rPr>
              <w:lastRenderedPageBreak/>
              <w:t>Copies des originaux suivants jointes :</w:t>
            </w:r>
          </w:p>
          <w:p w14:paraId="3A1E30E7" w14:textId="77777777" w:rsidR="00794D1B" w:rsidRDefault="00D93F1E" w:rsidP="00D02421">
            <w:pPr>
              <w:numPr>
                <w:ilvl w:val="0"/>
                <w:numId w:val="33"/>
              </w:numPr>
              <w:tabs>
                <w:tab w:val="clear" w:pos="360"/>
                <w:tab w:val="num" w:pos="329"/>
                <w:tab w:val="left" w:pos="692"/>
              </w:tabs>
              <w:ind w:left="689" w:hanging="689"/>
              <w:rPr>
                <w:iCs/>
                <w:spacing w:val="-2"/>
                <w:sz w:val="20"/>
              </w:rPr>
            </w:pPr>
            <w:r>
              <w:rPr>
                <w:iCs/>
                <w:sz w:val="20"/>
              </w:rPr>
              <w:t xml:space="preserve">1. </w:t>
            </w:r>
            <w:r>
              <w:rPr>
                <w:iCs/>
                <w:sz w:val="20"/>
              </w:rPr>
              <w:tab/>
              <w:t>Dans le cas d’une entreprise individuelle, statuts de l’entreprise susmentionnée, conformément à la Clause 5.2 des IS.</w:t>
            </w:r>
          </w:p>
          <w:p w14:paraId="3346F253" w14:textId="7BFC51A0" w:rsidR="00794D1B" w:rsidRDefault="00D93F1E" w:rsidP="00D02421">
            <w:pPr>
              <w:numPr>
                <w:ilvl w:val="0"/>
                <w:numId w:val="33"/>
              </w:numPr>
              <w:tabs>
                <w:tab w:val="clear" w:pos="360"/>
                <w:tab w:val="num" w:pos="329"/>
                <w:tab w:val="left" w:pos="692"/>
              </w:tabs>
              <w:ind w:left="689" w:hanging="689"/>
              <w:rPr>
                <w:iCs/>
                <w:spacing w:val="-2"/>
                <w:sz w:val="20"/>
              </w:rPr>
            </w:pPr>
            <w:r>
              <w:rPr>
                <w:iCs/>
                <w:sz w:val="20"/>
              </w:rPr>
              <w:t xml:space="preserve">2. </w:t>
            </w:r>
            <w:r>
              <w:rPr>
                <w:iCs/>
                <w:sz w:val="20"/>
              </w:rPr>
              <w:tab/>
              <w:t>Autorisation de représenter la société ou la Co-entreprise susmentionnée, conformément à la Clause 6.2 des IS.</w:t>
            </w:r>
          </w:p>
          <w:p w14:paraId="43CB1CEA" w14:textId="18872F6F" w:rsidR="00794D1B" w:rsidRDefault="00D93F1E" w:rsidP="00D02421">
            <w:pPr>
              <w:numPr>
                <w:ilvl w:val="0"/>
                <w:numId w:val="33"/>
              </w:numPr>
              <w:tabs>
                <w:tab w:val="clear" w:pos="360"/>
                <w:tab w:val="num" w:pos="329"/>
                <w:tab w:val="left" w:pos="692"/>
              </w:tabs>
              <w:ind w:left="689" w:hanging="689"/>
              <w:rPr>
                <w:iCs/>
                <w:spacing w:val="-2"/>
                <w:sz w:val="20"/>
              </w:rPr>
            </w:pPr>
            <w:r>
              <w:rPr>
                <w:iCs/>
                <w:sz w:val="20"/>
              </w:rPr>
              <w:t>3.</w:t>
            </w:r>
            <w:r>
              <w:rPr>
                <w:iCs/>
                <w:sz w:val="20"/>
              </w:rPr>
              <w:tab/>
              <w:t>En cas de Co-entreprise ou autre Association, lettre d'intention de constituer une Co-entreprise ou autre Association ou accord de Co-entreprise/d’association, conformément à la Clause 6.2 des IS.</w:t>
            </w:r>
          </w:p>
          <w:p w14:paraId="622110C7" w14:textId="77777777" w:rsidR="00794D1B" w:rsidRDefault="00D93F1E" w:rsidP="00D02421">
            <w:pPr>
              <w:numPr>
                <w:ilvl w:val="0"/>
                <w:numId w:val="33"/>
              </w:numPr>
              <w:tabs>
                <w:tab w:val="clear" w:pos="360"/>
                <w:tab w:val="num" w:pos="329"/>
                <w:tab w:val="left" w:pos="692"/>
              </w:tabs>
              <w:ind w:left="689" w:hanging="689"/>
              <w:rPr>
                <w:i/>
                <w:spacing w:val="-2"/>
                <w:sz w:val="20"/>
              </w:rPr>
            </w:pPr>
            <w:r>
              <w:rPr>
                <w:iCs/>
                <w:sz w:val="20"/>
              </w:rPr>
              <w:t>4.</w:t>
            </w:r>
            <w:r>
              <w:rPr>
                <w:iCs/>
                <w:sz w:val="20"/>
              </w:rPr>
              <w:tab/>
              <w:t>Formulaire du certificat d’entreprise publique [ELI-3]</w:t>
            </w:r>
          </w:p>
        </w:tc>
      </w:tr>
    </w:tbl>
    <w:p w14:paraId="1061D56B" w14:textId="1533765D" w:rsidR="00794D1B" w:rsidRDefault="00D93F1E">
      <w:pPr>
        <w:pStyle w:val="Head82"/>
        <w:tabs>
          <w:tab w:val="left" w:pos="3960"/>
        </w:tabs>
        <w:rPr>
          <w:rFonts w:ascii="Times New Roman" w:hAnsi="Times New Roman"/>
          <w:b w:val="0"/>
          <w:bCs/>
          <w:szCs w:val="28"/>
        </w:rPr>
      </w:pPr>
      <w:r>
        <w:br w:type="page"/>
      </w:r>
      <w:bookmarkStart w:id="118" w:name="_Toc47170459"/>
      <w:r>
        <w:rPr>
          <w:rFonts w:ascii="Times New Roman" w:hAnsi="Times New Roman"/>
          <w:szCs w:val="28"/>
        </w:rPr>
        <w:lastRenderedPageBreak/>
        <w:t>3.2 Formulaire ELI-2 :</w:t>
      </w:r>
      <w:r>
        <w:rPr>
          <w:rFonts w:ascii="Times New Roman" w:hAnsi="Times New Roman"/>
          <w:bCs/>
          <w:szCs w:val="28"/>
        </w:rPr>
        <w:t xml:space="preserve"> </w:t>
      </w:r>
      <w:r>
        <w:rPr>
          <w:rFonts w:ascii="Times New Roman" w:hAnsi="Times New Roman"/>
          <w:szCs w:val="28"/>
        </w:rPr>
        <w:t>Informations relatives à la Co-entreprise</w:t>
      </w:r>
      <w:r>
        <w:rPr>
          <w:rFonts w:ascii="Times New Roman" w:hAnsi="Times New Roman"/>
          <w:bCs/>
          <w:szCs w:val="28"/>
        </w:rPr>
        <w:t>/Association/</w:t>
      </w:r>
      <w:r>
        <w:rPr>
          <w:rFonts w:ascii="Times New Roman" w:hAnsi="Times New Roman"/>
          <w:szCs w:val="28"/>
        </w:rPr>
        <w:t>au Sous-traitant</w:t>
      </w:r>
      <w:bookmarkEnd w:id="118"/>
    </w:p>
    <w:p w14:paraId="14451FF9" w14:textId="77777777" w:rsidR="00794D1B" w:rsidRDefault="00794D1B">
      <w:pPr>
        <w:spacing w:before="120" w:after="0"/>
        <w:ind w:left="180" w:hanging="720"/>
        <w:rPr>
          <w:b/>
          <w:szCs w:val="24"/>
        </w:rPr>
      </w:pPr>
    </w:p>
    <w:p w14:paraId="3AE84C7A" w14:textId="72509ABC" w:rsidR="00794D1B" w:rsidRDefault="00D93F1E">
      <w:pPr>
        <w:spacing w:after="0"/>
        <w:rPr>
          <w:bCs/>
          <w:iCs/>
        </w:rPr>
      </w:pPr>
      <w:r>
        <w:t>Le formulaire. Ci-dessous doit être rempli par le membre d'une Co-entreprise/Association soumettant une Offre et par chaque sous-traitant connu.</w:t>
      </w:r>
    </w:p>
    <w:p w14:paraId="7CCAC6EC" w14:textId="77777777" w:rsidR="00794D1B" w:rsidRDefault="00794D1B">
      <w:pPr>
        <w:spacing w:after="0"/>
        <w:rPr>
          <w:bCs/>
          <w:iCs/>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23"/>
        <w:gridCol w:w="7037"/>
      </w:tblGrid>
      <w:tr w:rsidR="00794D1B" w14:paraId="132D855A" w14:textId="77777777">
        <w:trPr>
          <w:cantSplit/>
          <w:trHeight w:val="240"/>
          <w:jc w:val="center"/>
        </w:trPr>
        <w:tc>
          <w:tcPr>
            <w:tcW w:w="9840" w:type="dxa"/>
            <w:gridSpan w:val="2"/>
            <w:shd w:val="clear" w:color="auto" w:fill="auto"/>
          </w:tcPr>
          <w:p w14:paraId="0A3E4D70" w14:textId="194D0D0B" w:rsidR="00794D1B" w:rsidRDefault="00BB7167" w:rsidP="00BB7167">
            <w:pPr>
              <w:spacing w:before="20" w:after="20"/>
              <w:ind w:left="1440" w:hanging="720"/>
              <w:jc w:val="center"/>
              <w:outlineLvl w:val="4"/>
              <w:rPr>
                <w:b/>
                <w:bCs/>
                <w:spacing w:val="-2"/>
                <w:sz w:val="20"/>
              </w:rPr>
            </w:pPr>
            <w:r>
              <w:rPr>
                <w:b/>
                <w:bCs/>
                <w:sz w:val="20"/>
              </w:rPr>
              <w:t>Informations relatives à la Co-entreprise/Association/au Sous-traitant</w:t>
            </w:r>
          </w:p>
        </w:tc>
      </w:tr>
      <w:tr w:rsidR="00794D1B" w14:paraId="0B9B0139" w14:textId="77777777">
        <w:trPr>
          <w:cantSplit/>
          <w:trHeight w:val="1097"/>
          <w:jc w:val="center"/>
        </w:trPr>
        <w:tc>
          <w:tcPr>
            <w:tcW w:w="2435" w:type="dxa"/>
            <w:shd w:val="clear" w:color="auto" w:fill="auto"/>
            <w:vAlign w:val="center"/>
          </w:tcPr>
          <w:p w14:paraId="546181FF" w14:textId="77777777" w:rsidR="00794D1B" w:rsidRDefault="00D93F1E" w:rsidP="00305E5E">
            <w:pPr>
              <w:spacing w:before="60" w:after="60"/>
              <w:jc w:val="left"/>
              <w:rPr>
                <w:b/>
                <w:bCs/>
                <w:spacing w:val="-2"/>
                <w:sz w:val="20"/>
              </w:rPr>
            </w:pPr>
            <w:r>
              <w:rPr>
                <w:b/>
                <w:bCs/>
                <w:sz w:val="20"/>
              </w:rPr>
              <w:t>Dénomination sociale du Soumissionnaire</w:t>
            </w:r>
          </w:p>
        </w:tc>
        <w:tc>
          <w:tcPr>
            <w:tcW w:w="7405" w:type="dxa"/>
            <w:shd w:val="clear" w:color="auto" w:fill="auto"/>
          </w:tcPr>
          <w:p w14:paraId="3BC4E53C" w14:textId="77777777" w:rsidR="00794D1B" w:rsidRDefault="00794D1B">
            <w:pPr>
              <w:spacing w:before="60" w:after="60"/>
              <w:rPr>
                <w:sz w:val="20"/>
              </w:rPr>
            </w:pPr>
          </w:p>
        </w:tc>
      </w:tr>
      <w:tr w:rsidR="00794D1B" w14:paraId="2AC9BAB6" w14:textId="77777777">
        <w:trPr>
          <w:cantSplit/>
          <w:trHeight w:val="1160"/>
          <w:jc w:val="center"/>
        </w:trPr>
        <w:tc>
          <w:tcPr>
            <w:tcW w:w="2435" w:type="dxa"/>
            <w:shd w:val="clear" w:color="auto" w:fill="auto"/>
            <w:vAlign w:val="center"/>
          </w:tcPr>
          <w:p w14:paraId="548A93B0" w14:textId="3BFA2475" w:rsidR="00794D1B" w:rsidRDefault="00BB7167" w:rsidP="00BB7167">
            <w:pPr>
              <w:spacing w:before="60" w:after="60"/>
              <w:jc w:val="left"/>
              <w:rPr>
                <w:b/>
                <w:bCs/>
                <w:sz w:val="20"/>
              </w:rPr>
            </w:pPr>
            <w:r>
              <w:rPr>
                <w:b/>
                <w:bCs/>
                <w:sz w:val="20"/>
              </w:rPr>
              <w:t>Dénomination sociale de l'associé dans la Co-entreprise/Association ou du Sous-traitant</w:t>
            </w:r>
          </w:p>
        </w:tc>
        <w:tc>
          <w:tcPr>
            <w:tcW w:w="7405" w:type="dxa"/>
            <w:shd w:val="clear" w:color="auto" w:fill="auto"/>
          </w:tcPr>
          <w:p w14:paraId="6350B8AD" w14:textId="77777777" w:rsidR="00794D1B" w:rsidRDefault="00794D1B">
            <w:pPr>
              <w:spacing w:before="60" w:after="60"/>
              <w:rPr>
                <w:sz w:val="20"/>
              </w:rPr>
            </w:pPr>
          </w:p>
        </w:tc>
      </w:tr>
      <w:tr w:rsidR="00794D1B" w14:paraId="0CA400E0" w14:textId="77777777">
        <w:trPr>
          <w:cantSplit/>
          <w:trHeight w:val="1160"/>
          <w:jc w:val="center"/>
        </w:trPr>
        <w:tc>
          <w:tcPr>
            <w:tcW w:w="2435" w:type="dxa"/>
            <w:shd w:val="clear" w:color="auto" w:fill="auto"/>
            <w:vAlign w:val="center"/>
          </w:tcPr>
          <w:p w14:paraId="180CA73F" w14:textId="06555E98" w:rsidR="00794D1B" w:rsidRDefault="00BB7167" w:rsidP="00BB7167">
            <w:pPr>
              <w:spacing w:before="60" w:after="60"/>
              <w:jc w:val="left"/>
              <w:rPr>
                <w:b/>
                <w:bCs/>
                <w:spacing w:val="-2"/>
                <w:sz w:val="20"/>
              </w:rPr>
            </w:pPr>
            <w:r>
              <w:rPr>
                <w:b/>
                <w:bCs/>
                <w:sz w:val="20"/>
              </w:rPr>
              <w:t>Pays de constitution de l’associé dans la Co-entreprise/Association ou du Sous-traitant</w:t>
            </w:r>
          </w:p>
        </w:tc>
        <w:tc>
          <w:tcPr>
            <w:tcW w:w="7405" w:type="dxa"/>
            <w:shd w:val="clear" w:color="auto" w:fill="auto"/>
          </w:tcPr>
          <w:p w14:paraId="3878C82C" w14:textId="77777777" w:rsidR="00794D1B" w:rsidRDefault="00794D1B">
            <w:pPr>
              <w:spacing w:before="60" w:after="60"/>
              <w:rPr>
                <w:sz w:val="20"/>
              </w:rPr>
            </w:pPr>
          </w:p>
        </w:tc>
      </w:tr>
      <w:tr w:rsidR="00794D1B" w14:paraId="2C334134" w14:textId="77777777">
        <w:trPr>
          <w:cantSplit/>
          <w:trHeight w:val="1178"/>
          <w:jc w:val="center"/>
        </w:trPr>
        <w:tc>
          <w:tcPr>
            <w:tcW w:w="2435" w:type="dxa"/>
            <w:shd w:val="clear" w:color="auto" w:fill="auto"/>
            <w:vAlign w:val="center"/>
          </w:tcPr>
          <w:p w14:paraId="0AC25065" w14:textId="141AA8A4" w:rsidR="00794D1B" w:rsidRDefault="00BB7167" w:rsidP="00BB7167">
            <w:pPr>
              <w:spacing w:before="60" w:after="60"/>
              <w:jc w:val="left"/>
              <w:rPr>
                <w:b/>
                <w:bCs/>
                <w:spacing w:val="-2"/>
                <w:sz w:val="20"/>
              </w:rPr>
            </w:pPr>
            <w:r>
              <w:rPr>
                <w:b/>
                <w:bCs/>
                <w:sz w:val="20"/>
              </w:rPr>
              <w:t>Année de constitution en société de l'associé dans la Co-entreprise/Association ou du Sous-traitant</w:t>
            </w:r>
          </w:p>
        </w:tc>
        <w:tc>
          <w:tcPr>
            <w:tcW w:w="7405" w:type="dxa"/>
            <w:shd w:val="clear" w:color="auto" w:fill="auto"/>
          </w:tcPr>
          <w:p w14:paraId="5B92DCF3" w14:textId="77777777" w:rsidR="00794D1B" w:rsidRDefault="00794D1B">
            <w:pPr>
              <w:spacing w:before="60" w:after="60"/>
              <w:rPr>
                <w:sz w:val="20"/>
              </w:rPr>
            </w:pPr>
          </w:p>
        </w:tc>
      </w:tr>
      <w:tr w:rsidR="00794D1B" w14:paraId="31760A6B" w14:textId="77777777">
        <w:trPr>
          <w:cantSplit/>
          <w:trHeight w:val="1232"/>
          <w:jc w:val="center"/>
        </w:trPr>
        <w:tc>
          <w:tcPr>
            <w:tcW w:w="2435" w:type="dxa"/>
            <w:shd w:val="clear" w:color="auto" w:fill="auto"/>
            <w:vAlign w:val="center"/>
          </w:tcPr>
          <w:p w14:paraId="45592315" w14:textId="5DC450A0" w:rsidR="00794D1B" w:rsidRDefault="00BB7167" w:rsidP="00BB7167">
            <w:pPr>
              <w:spacing w:before="60" w:after="60"/>
              <w:jc w:val="left"/>
              <w:rPr>
                <w:b/>
                <w:bCs/>
                <w:spacing w:val="-2"/>
                <w:sz w:val="20"/>
              </w:rPr>
            </w:pPr>
            <w:r>
              <w:rPr>
                <w:b/>
                <w:bCs/>
                <w:sz w:val="20"/>
              </w:rPr>
              <w:t>Adresse légale de l’associé dans la Co-entreprise/Association ou du Sous-</w:t>
            </w:r>
            <w:proofErr w:type="gramStart"/>
            <w:r>
              <w:rPr>
                <w:b/>
                <w:bCs/>
                <w:sz w:val="20"/>
              </w:rPr>
              <w:t>traitant  dans</w:t>
            </w:r>
            <w:proofErr w:type="gramEnd"/>
            <w:r>
              <w:rPr>
                <w:b/>
                <w:bCs/>
                <w:sz w:val="20"/>
              </w:rPr>
              <w:t xml:space="preserve"> le pays de constitution</w:t>
            </w:r>
          </w:p>
        </w:tc>
        <w:tc>
          <w:tcPr>
            <w:tcW w:w="7405" w:type="dxa"/>
            <w:shd w:val="clear" w:color="auto" w:fill="auto"/>
          </w:tcPr>
          <w:p w14:paraId="07A3C981" w14:textId="77777777" w:rsidR="00794D1B" w:rsidRDefault="00794D1B">
            <w:pPr>
              <w:spacing w:before="60" w:after="60"/>
              <w:rPr>
                <w:sz w:val="20"/>
              </w:rPr>
            </w:pPr>
          </w:p>
        </w:tc>
      </w:tr>
      <w:tr w:rsidR="00794D1B" w14:paraId="7CF26455" w14:textId="77777777">
        <w:trPr>
          <w:cantSplit/>
          <w:trHeight w:val="1440"/>
          <w:jc w:val="center"/>
        </w:trPr>
        <w:tc>
          <w:tcPr>
            <w:tcW w:w="2435" w:type="dxa"/>
            <w:shd w:val="clear" w:color="auto" w:fill="auto"/>
            <w:vAlign w:val="center"/>
          </w:tcPr>
          <w:p w14:paraId="187A7953" w14:textId="4F55FB0B" w:rsidR="00794D1B" w:rsidRDefault="00BB7167" w:rsidP="00305E5E">
            <w:pPr>
              <w:spacing w:before="60"/>
              <w:jc w:val="left"/>
              <w:rPr>
                <w:b/>
                <w:bCs/>
                <w:spacing w:val="-2"/>
                <w:sz w:val="20"/>
              </w:rPr>
            </w:pPr>
            <w:r>
              <w:rPr>
                <w:b/>
                <w:bCs/>
                <w:sz w:val="20"/>
              </w:rPr>
              <w:t>Informations sur le représentant autorisé de l’associé dans la Co-entreprise/Association ou du Sous-traitant</w:t>
            </w:r>
          </w:p>
          <w:p w14:paraId="2D8D1F73" w14:textId="77777777" w:rsidR="00794D1B" w:rsidRDefault="00D93F1E" w:rsidP="00305E5E">
            <w:pPr>
              <w:spacing w:before="60" w:after="60"/>
              <w:jc w:val="left"/>
              <w:rPr>
                <w:b/>
                <w:bCs/>
                <w:spacing w:val="-2"/>
                <w:sz w:val="20"/>
              </w:rPr>
            </w:pPr>
            <w:r>
              <w:rPr>
                <w:b/>
                <w:bCs/>
                <w:sz w:val="20"/>
              </w:rPr>
              <w:t>(</w:t>
            </w:r>
            <w:proofErr w:type="gramStart"/>
            <w:r>
              <w:rPr>
                <w:b/>
                <w:bCs/>
                <w:sz w:val="20"/>
              </w:rPr>
              <w:t>nom</w:t>
            </w:r>
            <w:proofErr w:type="gramEnd"/>
            <w:r>
              <w:rPr>
                <w:b/>
                <w:bCs/>
                <w:sz w:val="20"/>
              </w:rPr>
              <w:t>, adresse, numéros de téléphone, numéros de télécopie et adresse électronique)</w:t>
            </w:r>
          </w:p>
        </w:tc>
        <w:tc>
          <w:tcPr>
            <w:tcW w:w="7405" w:type="dxa"/>
            <w:shd w:val="clear" w:color="auto" w:fill="auto"/>
          </w:tcPr>
          <w:p w14:paraId="19FC3E65" w14:textId="77777777" w:rsidR="00794D1B" w:rsidRDefault="00794D1B">
            <w:pPr>
              <w:spacing w:before="60" w:after="60"/>
              <w:rPr>
                <w:sz w:val="20"/>
              </w:rPr>
            </w:pPr>
          </w:p>
        </w:tc>
      </w:tr>
      <w:tr w:rsidR="00794D1B" w14:paraId="01DCA67E" w14:textId="77777777">
        <w:trPr>
          <w:cantSplit/>
          <w:trHeight w:val="1440"/>
          <w:jc w:val="center"/>
        </w:trPr>
        <w:tc>
          <w:tcPr>
            <w:tcW w:w="2435" w:type="dxa"/>
            <w:shd w:val="clear" w:color="auto" w:fill="auto"/>
            <w:vAlign w:val="center"/>
          </w:tcPr>
          <w:p w14:paraId="7A000131" w14:textId="77777777" w:rsidR="00794D1B" w:rsidRDefault="00D93F1E" w:rsidP="00305E5E">
            <w:pPr>
              <w:spacing w:before="60"/>
              <w:jc w:val="left"/>
              <w:rPr>
                <w:b/>
                <w:bCs/>
                <w:spacing w:val="-2"/>
                <w:sz w:val="20"/>
              </w:rPr>
            </w:pPr>
            <w:r>
              <w:rPr>
                <w:b/>
                <w:bCs/>
                <w:sz w:val="20"/>
              </w:rPr>
              <w:t>Liste des principaux Biens et/ou Services que le membre se propose de fournir</w:t>
            </w:r>
            <w:r>
              <w:t xml:space="preserve">  </w:t>
            </w:r>
          </w:p>
        </w:tc>
        <w:tc>
          <w:tcPr>
            <w:tcW w:w="7405" w:type="dxa"/>
            <w:shd w:val="clear" w:color="auto" w:fill="auto"/>
          </w:tcPr>
          <w:p w14:paraId="6D3ABFCA" w14:textId="77777777" w:rsidR="00794D1B" w:rsidRDefault="00794D1B">
            <w:pPr>
              <w:spacing w:before="60" w:after="60"/>
              <w:rPr>
                <w:sz w:val="20"/>
              </w:rPr>
            </w:pPr>
          </w:p>
        </w:tc>
      </w:tr>
      <w:tr w:rsidR="00794D1B" w14:paraId="1A7ED11C" w14:textId="77777777">
        <w:trPr>
          <w:cantSplit/>
          <w:jc w:val="center"/>
        </w:trPr>
        <w:tc>
          <w:tcPr>
            <w:tcW w:w="9840" w:type="dxa"/>
            <w:gridSpan w:val="2"/>
            <w:shd w:val="clear" w:color="auto" w:fill="auto"/>
          </w:tcPr>
          <w:p w14:paraId="08EBD7DD" w14:textId="67AB9DCE" w:rsidR="00794D1B" w:rsidRDefault="00D93F1E">
            <w:pPr>
              <w:numPr>
                <w:ilvl w:val="1"/>
                <w:numId w:val="0"/>
              </w:numPr>
              <w:spacing w:before="60" w:after="60"/>
              <w:ind w:left="1440" w:hanging="720"/>
              <w:rPr>
                <w:b/>
                <w:bCs/>
                <w:spacing w:val="-2"/>
                <w:sz w:val="20"/>
              </w:rPr>
            </w:pPr>
            <w:r>
              <w:rPr>
                <w:b/>
                <w:bCs/>
                <w:sz w:val="20"/>
              </w:rPr>
              <w:lastRenderedPageBreak/>
              <w:t>Copies des originaux suivants jointes :</w:t>
            </w:r>
            <w:r>
              <w:rPr>
                <w:b/>
                <w:bCs/>
                <w:sz w:val="20"/>
                <w:shd w:val="clear" w:color="auto" w:fill="000000"/>
              </w:rPr>
              <w:t xml:space="preserve">     </w:t>
            </w:r>
          </w:p>
          <w:p w14:paraId="5AC4F395" w14:textId="77777777" w:rsidR="00794D1B" w:rsidRDefault="00D93F1E" w:rsidP="00D02421">
            <w:pPr>
              <w:numPr>
                <w:ilvl w:val="0"/>
                <w:numId w:val="34"/>
              </w:numPr>
              <w:tabs>
                <w:tab w:val="clear" w:pos="360"/>
                <w:tab w:val="left" w:pos="335"/>
              </w:tabs>
              <w:spacing w:before="60" w:after="60"/>
              <w:ind w:left="720" w:hanging="720"/>
              <w:rPr>
                <w:iCs/>
                <w:spacing w:val="-2"/>
                <w:sz w:val="20"/>
              </w:rPr>
            </w:pPr>
            <w:r>
              <w:rPr>
                <w:iCs/>
                <w:sz w:val="20"/>
              </w:rPr>
              <w:t>1.</w:t>
            </w:r>
            <w:r>
              <w:rPr>
                <w:iCs/>
                <w:sz w:val="20"/>
              </w:rPr>
              <w:tab/>
              <w:t xml:space="preserve">Statuts de l’entité juridique susmentionnée, conformément aux </w:t>
            </w:r>
            <w:proofErr w:type="gramStart"/>
            <w:r>
              <w:rPr>
                <w:iCs/>
                <w:sz w:val="20"/>
              </w:rPr>
              <w:t>dispositions  de</w:t>
            </w:r>
            <w:proofErr w:type="gramEnd"/>
            <w:r>
              <w:rPr>
                <w:iCs/>
                <w:sz w:val="20"/>
              </w:rPr>
              <w:t xml:space="preserve"> la clause 5 des IS.</w:t>
            </w:r>
          </w:p>
          <w:p w14:paraId="50C171BC" w14:textId="77777777" w:rsidR="00794D1B" w:rsidRDefault="00D93F1E" w:rsidP="00D02421">
            <w:pPr>
              <w:numPr>
                <w:ilvl w:val="0"/>
                <w:numId w:val="34"/>
              </w:numPr>
              <w:tabs>
                <w:tab w:val="clear" w:pos="360"/>
                <w:tab w:val="left" w:pos="335"/>
              </w:tabs>
              <w:spacing w:before="60" w:after="60"/>
              <w:ind w:left="720" w:hanging="720"/>
              <w:rPr>
                <w:spacing w:val="-2"/>
                <w:sz w:val="20"/>
              </w:rPr>
            </w:pPr>
            <w:r>
              <w:rPr>
                <w:iCs/>
                <w:sz w:val="20"/>
              </w:rPr>
              <w:t>2.</w:t>
            </w:r>
            <w:r>
              <w:rPr>
                <w:iCs/>
                <w:sz w:val="20"/>
              </w:rPr>
              <w:tab/>
              <w:t>Autorisation de représenter la société ou la Co-entreprise citée ci-dessus, conformément à la Clause 26.2 des IS.</w:t>
            </w:r>
          </w:p>
          <w:p w14:paraId="28352951" w14:textId="77777777" w:rsidR="00794D1B" w:rsidRDefault="00D93F1E" w:rsidP="00D02421">
            <w:pPr>
              <w:numPr>
                <w:ilvl w:val="0"/>
                <w:numId w:val="34"/>
              </w:numPr>
              <w:tabs>
                <w:tab w:val="clear" w:pos="360"/>
                <w:tab w:val="left" w:pos="335"/>
              </w:tabs>
              <w:spacing w:before="60" w:after="60"/>
              <w:ind w:left="720" w:hanging="720"/>
              <w:rPr>
                <w:i/>
                <w:spacing w:val="-2"/>
                <w:sz w:val="20"/>
              </w:rPr>
            </w:pPr>
            <w:r>
              <w:rPr>
                <w:iCs/>
                <w:sz w:val="20"/>
              </w:rPr>
              <w:t>3.</w:t>
            </w:r>
            <w:r>
              <w:rPr>
                <w:iCs/>
                <w:sz w:val="20"/>
              </w:rPr>
              <w:tab/>
              <w:t>Formulaire du certificat d’entreprise publique [ELI-3]</w:t>
            </w:r>
          </w:p>
        </w:tc>
      </w:tr>
    </w:tbl>
    <w:p w14:paraId="0E28D9FE" w14:textId="77777777" w:rsidR="00794D1B" w:rsidRDefault="00D93F1E">
      <w:pPr>
        <w:pStyle w:val="Head82"/>
        <w:tabs>
          <w:tab w:val="left" w:pos="3960"/>
        </w:tabs>
        <w:rPr>
          <w:rFonts w:ascii="Times New Roman" w:hAnsi="Times New Roman"/>
          <w:szCs w:val="28"/>
        </w:rPr>
      </w:pPr>
      <w:r>
        <w:br w:type="page"/>
      </w:r>
      <w:bookmarkStart w:id="119" w:name="_Toc47170460"/>
      <w:r>
        <w:rPr>
          <w:rFonts w:ascii="Times New Roman" w:hAnsi="Times New Roman"/>
          <w:szCs w:val="28"/>
        </w:rPr>
        <w:lastRenderedPageBreak/>
        <w:t>3.3 Formulaire ELI-3 : Formulaire du certificat d’entreprise publique</w:t>
      </w:r>
      <w:bookmarkEnd w:id="119"/>
      <w:r>
        <w:rPr>
          <w:rFonts w:ascii="Times New Roman" w:hAnsi="Times New Roman"/>
          <w:szCs w:val="28"/>
        </w:rPr>
        <w:t xml:space="preserve"> </w:t>
      </w:r>
    </w:p>
    <w:p w14:paraId="503FAF4D" w14:textId="3DD1D48F" w:rsidR="00794D1B" w:rsidRDefault="00D93F1E">
      <w:pPr>
        <w:tabs>
          <w:tab w:val="left" w:pos="3960"/>
        </w:tabs>
      </w:pPr>
      <w:r>
        <w:t xml:space="preserve">Les Entreprises publiques ne sont pas autorisées à soumettre des offres pour des contrats financés par la MCC pour la fourniture de biens ou travaux. Par conséquent, les Entreprises publiques (i) ne peuvent pas être parties à un quelconque contrat financé par la MCC  pour la fourniture de biens ou de travaux par le biais d’un appel d’offres ouvert, d’un appel d’offres limité, d’une entente directe ou de sélection d’un fournisseur unique ; et (ii) ne peuvent pas être pré-qualifiées ou </w:t>
      </w:r>
      <w:proofErr w:type="spellStart"/>
      <w:r>
        <w:t>pré-sélectionnées</w:t>
      </w:r>
      <w:proofErr w:type="spellEnd"/>
      <w:r>
        <w:t xml:space="preserve"> pour un quelconque contrat financé par la MCC pour la fourniture de biens ou travaux et devant être fournis par l’une des méthodes susmentionnées.</w:t>
      </w:r>
    </w:p>
    <w:p w14:paraId="3635087F" w14:textId="198F7D97" w:rsidR="00794D1B" w:rsidRDefault="00D93F1E">
      <w:pPr>
        <w:pStyle w:val="Spreadsheet"/>
        <w:tabs>
          <w:tab w:val="clear" w:pos="533"/>
          <w:tab w:val="clear" w:pos="720"/>
          <w:tab w:val="clear" w:pos="1066"/>
          <w:tab w:val="clear" w:pos="1584"/>
          <w:tab w:val="clear" w:pos="2131"/>
          <w:tab w:val="clear" w:pos="2664"/>
          <w:tab w:val="clear" w:pos="3197"/>
          <w:tab w:val="clear" w:pos="3730"/>
          <w:tab w:val="clear" w:pos="3888"/>
          <w:tab w:val="clear" w:pos="4262"/>
          <w:tab w:val="clear" w:pos="4795"/>
          <w:tab w:val="clear" w:pos="5328"/>
          <w:tab w:val="clear" w:pos="6192"/>
          <w:tab w:val="clear" w:pos="8496"/>
          <w:tab w:val="clear" w:pos="9000"/>
          <w:tab w:val="clear" w:pos="10800"/>
          <w:tab w:val="clear" w:pos="13104"/>
          <w:tab w:val="clear" w:pos="15408"/>
          <w:tab w:val="clear" w:pos="17712"/>
          <w:tab w:val="clear" w:pos="20016"/>
          <w:tab w:val="clear" w:pos="22320"/>
          <w:tab w:val="clear" w:pos="24624"/>
          <w:tab w:val="clear" w:pos="26928"/>
          <w:tab w:val="clear" w:pos="29232"/>
          <w:tab w:val="clear" w:pos="31536"/>
          <w:tab w:val="left" w:pos="3960"/>
        </w:tabs>
        <w:suppressAutoHyphens w:val="0"/>
        <w:spacing w:after="120" w:line="240" w:lineRule="auto"/>
        <w:jc w:val="both"/>
        <w:rPr>
          <w:sz w:val="24"/>
        </w:rPr>
      </w:pPr>
      <w:r>
        <w:rPr>
          <w:sz w:val="24"/>
        </w:rPr>
        <w:t xml:space="preserve">Cette interdiction ne s'applique pas aux Unités en régie de l’Etat appartenant au Gouvernement du Pays de l’Acheteur, ou par des établissements d'enseignement et centres de recherches du secteur public, ainsi que par des entités statistiques ou cartographiques, ou autres entités techniques qui n’ont pas été constituées principalement à des fins commerciales, ou pour lesquelles une dérogation a été accordée par la MCC conformément à la Partie 7 des Directives relatives à la passation des marchés du Programme de la MCC. </w:t>
      </w:r>
      <w:r>
        <w:t xml:space="preserve">Vous pouvez consulter l’intégralité de cette politique sur la page des Directives relatives à la passation des marchés du Compact sur le site web de la MCC </w:t>
      </w:r>
      <w:r>
        <w:rPr>
          <w:sz w:val="24"/>
        </w:rPr>
        <w:t>(</w:t>
      </w:r>
      <w:hyperlink r:id="rId56" w:history="1">
        <w:r>
          <w:rPr>
            <w:rStyle w:val="Hyperlink"/>
            <w:sz w:val="24"/>
          </w:rPr>
          <w:t>www.mcc.gov/ppg</w:t>
        </w:r>
      </w:hyperlink>
      <w:r>
        <w:rPr>
          <w:sz w:val="24"/>
        </w:rPr>
        <w:t xml:space="preserve">).  Dans le cadre de la vérification de l’éligibilité pour cette procédure de Passation de marchés, </w:t>
      </w:r>
      <w:r>
        <w:rPr>
          <w:b/>
          <w:bCs/>
          <w:sz w:val="24"/>
        </w:rPr>
        <w:t>veuillez remplir le formulaire ci-dessous afin d’indiquer le statut de votre entité</w:t>
      </w:r>
      <w:r>
        <w:rPr>
          <w:sz w:val="24"/>
        </w:rPr>
        <w:t xml:space="preserve">. Ce formulaire doit être fourni avec l’Offre INDEPENDAMMENT DU STATUT DE VOTRE ENTITE. </w:t>
      </w:r>
    </w:p>
    <w:p w14:paraId="2B93BCB7" w14:textId="77777777" w:rsidR="00794D1B" w:rsidRDefault="00D93F1E">
      <w:pPr>
        <w:tabs>
          <w:tab w:val="left" w:pos="3960"/>
        </w:tabs>
      </w:pPr>
      <w:r>
        <w:t xml:space="preserve">Aux fins de ce formulaire, le terme « Gouvernement » désigne un ou plusieurs gouvernements, y compris toute agence, administration, département ou autre organisme gouvernemental à un quelconque niveau (national ou </w:t>
      </w:r>
      <w:proofErr w:type="spellStart"/>
      <w:r>
        <w:t>infra-national</w:t>
      </w:r>
      <w:proofErr w:type="spellEnd"/>
      <w:r>
        <w:t>).</w:t>
      </w:r>
    </w:p>
    <w:p w14:paraId="5DBB8462" w14:textId="77777777" w:rsidR="00794D1B" w:rsidRDefault="00D93F1E">
      <w:pPr>
        <w:tabs>
          <w:tab w:val="left" w:pos="3960"/>
        </w:tabs>
        <w:jc w:val="center"/>
      </w:pPr>
      <w:r>
        <w:sym w:font="Wingdings" w:char="F077"/>
      </w:r>
      <w:r>
        <w:sym w:font="Wingdings" w:char="F077"/>
      </w:r>
      <w:r>
        <w:sym w:font="Wingdings" w:char="F077"/>
      </w:r>
      <w:r>
        <w:sym w:font="Wingdings" w:char="F077"/>
      </w:r>
      <w:r>
        <w:sym w:font="Wingdings" w:char="F077"/>
      </w:r>
    </w:p>
    <w:p w14:paraId="7DD27D83" w14:textId="77777777" w:rsidR="00794D1B" w:rsidRDefault="00D93F1E">
      <w:pPr>
        <w:tabs>
          <w:tab w:val="left" w:pos="3960"/>
        </w:tabs>
        <w:jc w:val="center"/>
        <w:rPr>
          <w:b/>
        </w:rPr>
      </w:pPr>
      <w:r>
        <w:rPr>
          <w:b/>
        </w:rPr>
        <w:t xml:space="preserve">CERTIFICATION </w:t>
      </w:r>
    </w:p>
    <w:p w14:paraId="0F260999" w14:textId="4A0B66F1" w:rsidR="00794D1B" w:rsidRDefault="00D93F1E">
      <w:pPr>
        <w:tabs>
          <w:tab w:val="left" w:pos="3960"/>
        </w:tabs>
      </w:pPr>
      <w:r>
        <w:rPr>
          <w:b/>
          <w:bCs/>
        </w:rPr>
        <w:t>Dénomination sociale du Soumissionnaire </w:t>
      </w:r>
      <w:r>
        <w:t>:</w:t>
      </w:r>
    </w:p>
    <w:p w14:paraId="414AE190" w14:textId="77777777" w:rsidR="00794D1B" w:rsidRDefault="00D93F1E">
      <w:pPr>
        <w:tabs>
          <w:tab w:val="left" w:pos="3960"/>
        </w:tabs>
      </w:pPr>
      <w:r>
        <w:t>______________________________________________________________________</w:t>
      </w:r>
    </w:p>
    <w:p w14:paraId="70BC26E1" w14:textId="77777777" w:rsidR="00794D1B" w:rsidRDefault="00D93F1E">
      <w:pPr>
        <w:tabs>
          <w:tab w:val="left" w:pos="3960"/>
        </w:tabs>
      </w:pPr>
      <w:r>
        <w:rPr>
          <w:b/>
          <w:bCs/>
        </w:rPr>
        <w:t>Dénomination sociale du Soumissionnaire dans la langue et l’écriture du Pays de constitution</w:t>
      </w:r>
      <w:r>
        <w:t xml:space="preserve"> (si elle est différente de celle indiquée ci-dessus) :</w:t>
      </w:r>
    </w:p>
    <w:p w14:paraId="7D2C7035" w14:textId="77777777" w:rsidR="00794D1B" w:rsidRDefault="00D93F1E">
      <w:pPr>
        <w:tabs>
          <w:tab w:val="left" w:pos="3960"/>
        </w:tabs>
      </w:pPr>
      <w:r>
        <w:t>________________________________________________</w:t>
      </w:r>
    </w:p>
    <w:p w14:paraId="2CD9A5CE" w14:textId="77777777" w:rsidR="00794D1B" w:rsidRDefault="00D93F1E">
      <w:pPr>
        <w:tabs>
          <w:tab w:val="left" w:pos="3960"/>
        </w:tabs>
      </w:pPr>
      <w:r>
        <w:rPr>
          <w:b/>
          <w:bCs/>
        </w:rPr>
        <w:t>Adresse du siège social ou de l’établissement principal du Soumissionnaire </w:t>
      </w:r>
      <w:r>
        <w:t>:</w:t>
      </w:r>
    </w:p>
    <w:p w14:paraId="34BA8FC0" w14:textId="77777777" w:rsidR="00794D1B" w:rsidRDefault="00D93F1E">
      <w:pPr>
        <w:tabs>
          <w:tab w:val="left" w:pos="3960"/>
        </w:tabs>
      </w:pPr>
      <w:r>
        <w:t>________________________________________________</w:t>
      </w:r>
    </w:p>
    <w:p w14:paraId="74299043" w14:textId="77777777" w:rsidR="00794D1B" w:rsidRDefault="00D93F1E">
      <w:pPr>
        <w:tabs>
          <w:tab w:val="left" w:pos="3960"/>
        </w:tabs>
      </w:pPr>
      <w:r>
        <w:t>________________________________________________</w:t>
      </w:r>
    </w:p>
    <w:p w14:paraId="79906089" w14:textId="77777777" w:rsidR="00794D1B" w:rsidRDefault="00D93F1E">
      <w:pPr>
        <w:tabs>
          <w:tab w:val="left" w:pos="3960"/>
        </w:tabs>
      </w:pPr>
      <w:r>
        <w:t>________________________________________________</w:t>
      </w:r>
    </w:p>
    <w:p w14:paraId="32D44DE6" w14:textId="77777777" w:rsidR="00794D1B" w:rsidRDefault="00D93F1E">
      <w:pPr>
        <w:tabs>
          <w:tab w:val="left" w:pos="3960"/>
        </w:tabs>
      </w:pPr>
      <w:r>
        <w:rPr>
          <w:b/>
          <w:bCs/>
        </w:rPr>
        <w:t>Nom complet de trois (3) responsables qui occupent des postes de direction au sein de l’entité du Soumissionnaire</w:t>
      </w:r>
      <w:r>
        <w:t xml:space="preserve"> (pour tout Soumissionnaire qui est une entité) :</w:t>
      </w:r>
    </w:p>
    <w:p w14:paraId="15BD3A36" w14:textId="77777777" w:rsidR="00794D1B" w:rsidRDefault="00D93F1E">
      <w:pPr>
        <w:tabs>
          <w:tab w:val="left" w:pos="3960"/>
        </w:tabs>
      </w:pPr>
      <w:r>
        <w:t>________________________________________________</w:t>
      </w:r>
    </w:p>
    <w:p w14:paraId="176EF24D" w14:textId="77777777" w:rsidR="00794D1B" w:rsidRDefault="00D93F1E">
      <w:pPr>
        <w:tabs>
          <w:tab w:val="left" w:pos="3960"/>
        </w:tabs>
      </w:pPr>
      <w:r>
        <w:t>________________________________________________</w:t>
      </w:r>
    </w:p>
    <w:p w14:paraId="16522ECB" w14:textId="77777777" w:rsidR="00794D1B" w:rsidRDefault="00D93F1E">
      <w:pPr>
        <w:tabs>
          <w:tab w:val="left" w:pos="3960"/>
        </w:tabs>
      </w:pPr>
      <w:r>
        <w:t>________________________________________________</w:t>
      </w:r>
    </w:p>
    <w:p w14:paraId="69D9EBC6" w14:textId="77777777" w:rsidR="00794D1B" w:rsidRDefault="00D93F1E">
      <w:pPr>
        <w:tabs>
          <w:tab w:val="left" w:pos="3960"/>
        </w:tabs>
      </w:pPr>
      <w:r>
        <w:rPr>
          <w:b/>
          <w:bCs/>
        </w:rPr>
        <w:t>Dénomination sociale de l’entité-mère ou des entités-mères du Soumissionnaire</w:t>
      </w:r>
      <w:r>
        <w:t xml:space="preserve"> (le cas échéant ; indiquez si le Soumissionnaire n’a pas d’entité-mère) :</w:t>
      </w:r>
    </w:p>
    <w:p w14:paraId="6836F673" w14:textId="77777777" w:rsidR="00794D1B" w:rsidRDefault="00D93F1E">
      <w:pPr>
        <w:tabs>
          <w:tab w:val="left" w:pos="3960"/>
        </w:tabs>
      </w:pPr>
      <w:r>
        <w:lastRenderedPageBreak/>
        <w:t xml:space="preserve"> ______________________________________________________________________</w:t>
      </w:r>
    </w:p>
    <w:p w14:paraId="1F998CB8" w14:textId="77777777" w:rsidR="00794D1B" w:rsidRDefault="00D93F1E">
      <w:pPr>
        <w:tabs>
          <w:tab w:val="left" w:pos="3960"/>
        </w:tabs>
      </w:pPr>
      <w:r>
        <w:rPr>
          <w:b/>
          <w:bCs/>
        </w:rPr>
        <w:t>Dénomination sociale de l’entité-mère ou des entités-mères du Soumissionnaire dans la langue et l’écriture du Pays de constitution</w:t>
      </w:r>
      <w:r>
        <w:t xml:space="preserve"> (si celle-ci est différente de celle indiquée ci-dessus) :</w:t>
      </w:r>
    </w:p>
    <w:p w14:paraId="60B83ABF" w14:textId="77777777" w:rsidR="00794D1B" w:rsidRDefault="00D93F1E">
      <w:pPr>
        <w:tabs>
          <w:tab w:val="left" w:pos="3960"/>
        </w:tabs>
      </w:pPr>
      <w:r>
        <w:t>________________________________________________</w:t>
      </w:r>
    </w:p>
    <w:p w14:paraId="16B28B4E" w14:textId="77777777" w:rsidR="00794D1B" w:rsidRDefault="00D93F1E">
      <w:pPr>
        <w:tabs>
          <w:tab w:val="left" w:pos="3960"/>
        </w:tabs>
      </w:pPr>
      <w:r>
        <w:rPr>
          <w:b/>
          <w:bCs/>
        </w:rPr>
        <w:t>Adresse(s) du siège social ou de l’établissement principal de l’entité-mère ou des entités-mères du Soumissionnaire</w:t>
      </w:r>
      <w:r>
        <w:t xml:space="preserve"> (le cas échéant) :</w:t>
      </w:r>
    </w:p>
    <w:p w14:paraId="5A96E19D" w14:textId="77777777" w:rsidR="00794D1B" w:rsidRDefault="00D93F1E">
      <w:pPr>
        <w:tabs>
          <w:tab w:val="left" w:pos="3960"/>
        </w:tabs>
      </w:pPr>
      <w:r>
        <w:t>________________________________________________</w:t>
      </w:r>
    </w:p>
    <w:p w14:paraId="695A194D" w14:textId="77777777" w:rsidR="00794D1B" w:rsidRDefault="00D93F1E">
      <w:pPr>
        <w:tabs>
          <w:tab w:val="left" w:pos="3960"/>
        </w:tabs>
      </w:pPr>
      <w:r>
        <w:t>________________________________________________</w:t>
      </w:r>
    </w:p>
    <w:p w14:paraId="408993F0" w14:textId="77777777" w:rsidR="00794D1B" w:rsidRDefault="00D93F1E">
      <w:pPr>
        <w:tabs>
          <w:tab w:val="left" w:pos="3960"/>
        </w:tabs>
      </w:pPr>
      <w:r>
        <w:t>________________________________________________</w:t>
      </w:r>
    </w:p>
    <w:p w14:paraId="78FD266A" w14:textId="77777777" w:rsidR="00794D1B" w:rsidRDefault="00794D1B">
      <w:pPr>
        <w:tabs>
          <w:tab w:val="left" w:pos="3960"/>
        </w:tabs>
        <w:rPr>
          <w:b/>
        </w:rPr>
      </w:pPr>
    </w:p>
    <w:p w14:paraId="22B7B49C" w14:textId="77777777" w:rsidR="00794D1B" w:rsidRDefault="00D93F1E" w:rsidP="00D02421">
      <w:pPr>
        <w:pStyle w:val="LightGrid-Accent31"/>
        <w:widowControl/>
        <w:numPr>
          <w:ilvl w:val="0"/>
          <w:numId w:val="9"/>
        </w:numPr>
        <w:tabs>
          <w:tab w:val="left" w:pos="3960"/>
        </w:tabs>
        <w:suppressAutoHyphens w:val="0"/>
        <w:autoSpaceDE/>
        <w:spacing w:after="120"/>
        <w:ind w:left="714" w:hanging="357"/>
        <w:contextualSpacing w:val="0"/>
        <w:jc w:val="left"/>
        <w:rPr>
          <w:rFonts w:ascii="Times New Roman" w:hAnsi="Times New Roman"/>
          <w:sz w:val="24"/>
        </w:rPr>
      </w:pPr>
      <w:r>
        <w:rPr>
          <w:rFonts w:ascii="Times New Roman" w:hAnsi="Times New Roman"/>
          <w:sz w:val="24"/>
        </w:rPr>
        <w:t>1)</w:t>
      </w:r>
      <w:r>
        <w:rPr>
          <w:rFonts w:ascii="Times New Roman" w:hAnsi="Times New Roman"/>
          <w:sz w:val="24"/>
        </w:rPr>
        <w:tab/>
        <w:t xml:space="preserve">Un Gouvernement détient-il une participation majoritaire ou dominante (que ce soit sur la base du montant de la participation ou des droits de vote) dans votre capital ou détient-il une autre participation lui conférant des droits de propriété (que ce soit directement ou indirectement, et que ce soit par le biais de fiduciaires, d’agents ou par d’autres moyens) ?   </w:t>
      </w:r>
      <w:r>
        <w:rPr>
          <w:rFonts w:ascii="Times New Roman" w:hAnsi="Times New Roman"/>
          <w:sz w:val="24"/>
        </w:rPr>
        <w:tab/>
      </w:r>
      <w:r>
        <w:rPr>
          <w:rFonts w:ascii="Times New Roman" w:hAnsi="Times New Roman"/>
          <w:sz w:val="24"/>
        </w:rPr>
        <w:tab/>
        <w:t>Oui</w:t>
      </w:r>
      <w:r>
        <w:rPr>
          <w:rFonts w:ascii="Times New Roman" w:hAnsi="Times New Roman"/>
          <w:sz w:val="24"/>
        </w:rPr>
        <w:sym w:font="Wingdings" w:char="F06F"/>
      </w:r>
      <w:r>
        <w:rPr>
          <w:rFonts w:ascii="Times New Roman" w:hAnsi="Times New Roman"/>
          <w:sz w:val="24"/>
        </w:rPr>
        <w:t xml:space="preserve">   Non </w:t>
      </w:r>
      <w:r>
        <w:rPr>
          <w:rFonts w:ascii="Times New Roman" w:hAnsi="Times New Roman"/>
          <w:sz w:val="24"/>
        </w:rPr>
        <w:sym w:font="Wingdings" w:char="F06F"/>
      </w:r>
    </w:p>
    <w:p w14:paraId="7C988123" w14:textId="62317D98" w:rsidR="00794D1B" w:rsidRDefault="00D93F1E" w:rsidP="00D02421">
      <w:pPr>
        <w:pStyle w:val="LightGrid-Accent31"/>
        <w:widowControl/>
        <w:numPr>
          <w:ilvl w:val="0"/>
          <w:numId w:val="9"/>
        </w:numPr>
        <w:tabs>
          <w:tab w:val="left" w:pos="3960"/>
        </w:tabs>
        <w:suppressAutoHyphens w:val="0"/>
        <w:autoSpaceDE/>
        <w:contextualSpacing w:val="0"/>
        <w:jc w:val="left"/>
        <w:rPr>
          <w:rFonts w:ascii="Times New Roman" w:hAnsi="Times New Roman"/>
          <w:sz w:val="24"/>
        </w:rPr>
      </w:pPr>
      <w:r>
        <w:rPr>
          <w:rFonts w:ascii="Times New Roman" w:hAnsi="Times New Roman"/>
          <w:sz w:val="24"/>
        </w:rPr>
        <w:t>2)</w:t>
      </w:r>
      <w:r>
        <w:rPr>
          <w:rFonts w:ascii="Times New Roman" w:hAnsi="Times New Roman"/>
          <w:sz w:val="24"/>
        </w:rPr>
        <w:tab/>
        <w:t>Si votre réponse à la question 1 est oui, quel type d’entreprise publique êtes-vous :</w:t>
      </w:r>
    </w:p>
    <w:p w14:paraId="019F0BF6" w14:textId="77777777" w:rsidR="00794D1B" w:rsidRDefault="00D93F1E" w:rsidP="00D02421">
      <w:pPr>
        <w:pStyle w:val="LightGrid-Accent31"/>
        <w:widowControl/>
        <w:numPr>
          <w:ilvl w:val="1"/>
          <w:numId w:val="9"/>
        </w:numPr>
        <w:tabs>
          <w:tab w:val="left" w:pos="3960"/>
        </w:tabs>
        <w:suppressAutoHyphens w:val="0"/>
        <w:autoSpaceDE/>
        <w:contextualSpacing w:val="0"/>
        <w:jc w:val="left"/>
        <w:rPr>
          <w:rFonts w:ascii="Times New Roman" w:hAnsi="Times New Roman"/>
          <w:sz w:val="24"/>
        </w:rPr>
      </w:pPr>
      <w:r>
        <w:rPr>
          <w:rFonts w:ascii="Times New Roman" w:hAnsi="Times New Roman"/>
          <w:sz w:val="24"/>
        </w:rPr>
        <w:t xml:space="preserve">Unité en régie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Oui</w:t>
      </w:r>
      <w:r>
        <w:rPr>
          <w:rFonts w:ascii="Times New Roman" w:hAnsi="Times New Roman"/>
          <w:sz w:val="24"/>
        </w:rPr>
        <w:sym w:font="Wingdings" w:char="F06F"/>
      </w:r>
      <w:r>
        <w:rPr>
          <w:rFonts w:ascii="Times New Roman" w:hAnsi="Times New Roman"/>
          <w:sz w:val="24"/>
        </w:rPr>
        <w:t xml:space="preserve">   Non </w:t>
      </w:r>
      <w:r>
        <w:rPr>
          <w:rFonts w:ascii="Times New Roman" w:hAnsi="Times New Roman"/>
          <w:sz w:val="24"/>
        </w:rPr>
        <w:sym w:font="Wingdings" w:char="F06F"/>
      </w:r>
    </w:p>
    <w:p w14:paraId="4D9A93BD" w14:textId="77777777" w:rsidR="00794D1B" w:rsidRDefault="00D93F1E" w:rsidP="00D02421">
      <w:pPr>
        <w:pStyle w:val="LightGrid-Accent31"/>
        <w:widowControl/>
        <w:numPr>
          <w:ilvl w:val="1"/>
          <w:numId w:val="9"/>
        </w:numPr>
        <w:tabs>
          <w:tab w:val="left" w:pos="3960"/>
        </w:tabs>
        <w:suppressAutoHyphens w:val="0"/>
        <w:autoSpaceDE/>
        <w:contextualSpacing w:val="0"/>
        <w:jc w:val="left"/>
        <w:rPr>
          <w:rFonts w:ascii="Times New Roman" w:hAnsi="Times New Roman"/>
          <w:sz w:val="24"/>
        </w:rPr>
      </w:pPr>
      <w:r>
        <w:rPr>
          <w:rFonts w:ascii="Times New Roman" w:hAnsi="Times New Roman"/>
          <w:sz w:val="24"/>
        </w:rPr>
        <w:t xml:space="preserve">Établissement </w:t>
      </w:r>
      <w:proofErr w:type="gramStart"/>
      <w:r>
        <w:rPr>
          <w:rFonts w:ascii="Times New Roman" w:hAnsi="Times New Roman"/>
          <w:sz w:val="24"/>
        </w:rPr>
        <w:t xml:space="preserve">d’enseignement  </w:t>
      </w:r>
      <w:r>
        <w:rPr>
          <w:rFonts w:ascii="Times New Roman" w:hAnsi="Times New Roman"/>
          <w:sz w:val="24"/>
        </w:rPr>
        <w:tab/>
      </w:r>
      <w:proofErr w:type="gramEnd"/>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Oui</w:t>
      </w:r>
      <w:r>
        <w:rPr>
          <w:rFonts w:ascii="Times New Roman" w:hAnsi="Times New Roman"/>
          <w:sz w:val="24"/>
        </w:rPr>
        <w:sym w:font="Wingdings" w:char="F06F"/>
      </w:r>
      <w:r>
        <w:rPr>
          <w:rFonts w:ascii="Times New Roman" w:hAnsi="Times New Roman"/>
          <w:sz w:val="24"/>
        </w:rPr>
        <w:t xml:space="preserve">   Non </w:t>
      </w:r>
      <w:r>
        <w:rPr>
          <w:rFonts w:ascii="Times New Roman" w:hAnsi="Times New Roman"/>
          <w:sz w:val="24"/>
        </w:rPr>
        <w:sym w:font="Wingdings" w:char="F06F"/>
      </w:r>
    </w:p>
    <w:p w14:paraId="3E229C6B" w14:textId="77777777" w:rsidR="00794D1B" w:rsidRDefault="00D93F1E" w:rsidP="00D02421">
      <w:pPr>
        <w:pStyle w:val="LightGrid-Accent31"/>
        <w:widowControl/>
        <w:numPr>
          <w:ilvl w:val="1"/>
          <w:numId w:val="9"/>
        </w:numPr>
        <w:tabs>
          <w:tab w:val="left" w:pos="3960"/>
        </w:tabs>
        <w:suppressAutoHyphens w:val="0"/>
        <w:autoSpaceDE/>
        <w:contextualSpacing w:val="0"/>
        <w:jc w:val="left"/>
        <w:rPr>
          <w:rFonts w:ascii="Times New Roman" w:hAnsi="Times New Roman"/>
          <w:sz w:val="24"/>
        </w:rPr>
      </w:pPr>
      <w:r>
        <w:rPr>
          <w:rFonts w:ascii="Times New Roman" w:hAnsi="Times New Roman"/>
          <w:sz w:val="24"/>
        </w:rPr>
        <w:t xml:space="preserve">Centre de </w:t>
      </w:r>
      <w:proofErr w:type="gramStart"/>
      <w:r>
        <w:rPr>
          <w:rFonts w:ascii="Times New Roman" w:hAnsi="Times New Roman"/>
          <w:sz w:val="24"/>
        </w:rPr>
        <w:t xml:space="preserve">recherche  </w:t>
      </w:r>
      <w:r>
        <w:rPr>
          <w:rFonts w:ascii="Times New Roman" w:hAnsi="Times New Roman"/>
          <w:sz w:val="24"/>
        </w:rPr>
        <w:tab/>
      </w:r>
      <w:proofErr w:type="gramEnd"/>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Oui</w:t>
      </w:r>
      <w:r>
        <w:rPr>
          <w:rFonts w:ascii="Times New Roman" w:hAnsi="Times New Roman"/>
          <w:sz w:val="24"/>
        </w:rPr>
        <w:sym w:font="Wingdings" w:char="F06F"/>
      </w:r>
      <w:r>
        <w:rPr>
          <w:rFonts w:ascii="Times New Roman" w:hAnsi="Times New Roman"/>
          <w:sz w:val="24"/>
        </w:rPr>
        <w:t xml:space="preserve">   Non </w:t>
      </w:r>
      <w:r>
        <w:rPr>
          <w:rFonts w:ascii="Times New Roman" w:hAnsi="Times New Roman"/>
          <w:sz w:val="24"/>
        </w:rPr>
        <w:sym w:font="Wingdings" w:char="F06F"/>
      </w:r>
    </w:p>
    <w:p w14:paraId="50D7833F" w14:textId="77777777" w:rsidR="00794D1B" w:rsidRDefault="00D93F1E" w:rsidP="00D02421">
      <w:pPr>
        <w:pStyle w:val="LightGrid-Accent31"/>
        <w:widowControl/>
        <w:numPr>
          <w:ilvl w:val="1"/>
          <w:numId w:val="9"/>
        </w:numPr>
        <w:tabs>
          <w:tab w:val="left" w:pos="3960"/>
        </w:tabs>
        <w:suppressAutoHyphens w:val="0"/>
        <w:autoSpaceDE/>
        <w:contextualSpacing w:val="0"/>
        <w:jc w:val="left"/>
        <w:rPr>
          <w:rFonts w:ascii="Times New Roman" w:hAnsi="Times New Roman"/>
          <w:sz w:val="24"/>
        </w:rPr>
      </w:pPr>
      <w:r>
        <w:rPr>
          <w:rFonts w:ascii="Times New Roman" w:hAnsi="Times New Roman"/>
          <w:sz w:val="24"/>
        </w:rPr>
        <w:t xml:space="preserve">Entité statistique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Oui</w:t>
      </w:r>
      <w:r>
        <w:rPr>
          <w:rFonts w:ascii="Times New Roman" w:hAnsi="Times New Roman"/>
          <w:sz w:val="24"/>
        </w:rPr>
        <w:sym w:font="Wingdings" w:char="F06F"/>
      </w:r>
      <w:r>
        <w:rPr>
          <w:rFonts w:ascii="Times New Roman" w:hAnsi="Times New Roman"/>
          <w:sz w:val="24"/>
        </w:rPr>
        <w:t xml:space="preserve">   Non </w:t>
      </w:r>
      <w:r>
        <w:rPr>
          <w:rFonts w:ascii="Times New Roman" w:hAnsi="Times New Roman"/>
          <w:sz w:val="24"/>
        </w:rPr>
        <w:sym w:font="Wingdings" w:char="F06F"/>
      </w:r>
    </w:p>
    <w:p w14:paraId="76D2E193" w14:textId="77777777" w:rsidR="00794D1B" w:rsidRDefault="00D93F1E" w:rsidP="00D02421">
      <w:pPr>
        <w:pStyle w:val="LightGrid-Accent31"/>
        <w:widowControl/>
        <w:numPr>
          <w:ilvl w:val="1"/>
          <w:numId w:val="9"/>
        </w:numPr>
        <w:tabs>
          <w:tab w:val="left" w:pos="3960"/>
        </w:tabs>
        <w:suppressAutoHyphens w:val="0"/>
        <w:autoSpaceDE/>
        <w:contextualSpacing w:val="0"/>
        <w:jc w:val="left"/>
        <w:rPr>
          <w:rFonts w:ascii="Times New Roman" w:hAnsi="Times New Roman"/>
          <w:sz w:val="24"/>
        </w:rPr>
      </w:pPr>
      <w:r>
        <w:rPr>
          <w:rFonts w:ascii="Times New Roman" w:hAnsi="Times New Roman"/>
          <w:sz w:val="24"/>
        </w:rPr>
        <w:t xml:space="preserve">Entité cartographique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Oui</w:t>
      </w:r>
      <w:r>
        <w:rPr>
          <w:rFonts w:ascii="Times New Roman" w:hAnsi="Times New Roman"/>
          <w:sz w:val="24"/>
        </w:rPr>
        <w:sym w:font="Wingdings" w:char="F06F"/>
      </w:r>
      <w:r>
        <w:rPr>
          <w:rFonts w:ascii="Times New Roman" w:hAnsi="Times New Roman"/>
          <w:sz w:val="24"/>
        </w:rPr>
        <w:t xml:space="preserve">   Non </w:t>
      </w:r>
      <w:r>
        <w:rPr>
          <w:rFonts w:ascii="Times New Roman" w:hAnsi="Times New Roman"/>
          <w:sz w:val="24"/>
        </w:rPr>
        <w:sym w:font="Wingdings" w:char="F06F"/>
      </w:r>
    </w:p>
    <w:p w14:paraId="1324AE81" w14:textId="5D66236B" w:rsidR="00794D1B" w:rsidRDefault="00D93F1E" w:rsidP="00D02421">
      <w:pPr>
        <w:pStyle w:val="LightGrid-Accent31"/>
        <w:widowControl/>
        <w:numPr>
          <w:ilvl w:val="1"/>
          <w:numId w:val="9"/>
        </w:numPr>
        <w:tabs>
          <w:tab w:val="left" w:pos="3960"/>
        </w:tabs>
        <w:suppressAutoHyphens w:val="0"/>
        <w:autoSpaceDE/>
        <w:spacing w:after="120"/>
        <w:ind w:left="1434" w:hanging="357"/>
        <w:contextualSpacing w:val="0"/>
        <w:jc w:val="left"/>
        <w:rPr>
          <w:rFonts w:ascii="Times New Roman" w:hAnsi="Times New Roman"/>
          <w:sz w:val="24"/>
        </w:rPr>
      </w:pPr>
      <w:r>
        <w:rPr>
          <w:rFonts w:ascii="Times New Roman" w:hAnsi="Times New Roman"/>
          <w:sz w:val="24"/>
        </w:rPr>
        <w:t xml:space="preserve">Autre entité technique n’étant pas constituée essentiellement à des fins commerciales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Oui</w:t>
      </w:r>
      <w:r>
        <w:rPr>
          <w:rFonts w:ascii="Times New Roman" w:hAnsi="Times New Roman"/>
          <w:sz w:val="24"/>
        </w:rPr>
        <w:sym w:font="Wingdings" w:char="F06F"/>
      </w:r>
      <w:r>
        <w:rPr>
          <w:rFonts w:ascii="Times New Roman" w:hAnsi="Times New Roman"/>
          <w:sz w:val="24"/>
        </w:rPr>
        <w:t xml:space="preserve">   Non </w:t>
      </w:r>
      <w:r>
        <w:rPr>
          <w:rFonts w:ascii="Times New Roman" w:hAnsi="Times New Roman"/>
          <w:sz w:val="24"/>
        </w:rPr>
        <w:sym w:font="Wingdings" w:char="F06F"/>
      </w:r>
    </w:p>
    <w:p w14:paraId="01474623" w14:textId="77777777" w:rsidR="00794D1B" w:rsidRDefault="00D93F1E" w:rsidP="00D02421">
      <w:pPr>
        <w:pStyle w:val="LightGrid-Accent31"/>
        <w:widowControl/>
        <w:numPr>
          <w:ilvl w:val="0"/>
          <w:numId w:val="9"/>
        </w:numPr>
        <w:tabs>
          <w:tab w:val="left" w:pos="3960"/>
        </w:tabs>
        <w:suppressAutoHyphens w:val="0"/>
        <w:autoSpaceDE/>
        <w:contextualSpacing w:val="0"/>
        <w:jc w:val="left"/>
        <w:rPr>
          <w:rFonts w:ascii="Times New Roman" w:hAnsi="Times New Roman"/>
          <w:sz w:val="24"/>
        </w:rPr>
      </w:pPr>
      <w:r>
        <w:rPr>
          <w:rFonts w:ascii="Times New Roman" w:hAnsi="Times New Roman"/>
          <w:sz w:val="24"/>
        </w:rPr>
        <w:t>3)</w:t>
      </w:r>
      <w:r>
        <w:rPr>
          <w:rFonts w:ascii="Times New Roman" w:hAnsi="Times New Roman"/>
          <w:sz w:val="24"/>
        </w:rPr>
        <w:tab/>
        <w:t>Quelle que soit votre réponse à la question 1, veuillez répondre à la question suivante :</w:t>
      </w:r>
    </w:p>
    <w:p w14:paraId="265A53D4" w14:textId="7CCAD049" w:rsidR="00794D1B" w:rsidRDefault="00D93F1E" w:rsidP="00D02421">
      <w:pPr>
        <w:pStyle w:val="LightGrid-Accent31"/>
        <w:widowControl/>
        <w:numPr>
          <w:ilvl w:val="1"/>
          <w:numId w:val="9"/>
        </w:numPr>
        <w:tabs>
          <w:tab w:val="left" w:pos="3960"/>
        </w:tabs>
        <w:suppressAutoHyphens w:val="0"/>
        <w:autoSpaceDE/>
        <w:contextualSpacing w:val="0"/>
        <w:rPr>
          <w:rFonts w:ascii="Times New Roman" w:hAnsi="Times New Roman"/>
          <w:sz w:val="24"/>
        </w:rPr>
      </w:pPr>
      <w:r>
        <w:rPr>
          <w:rFonts w:ascii="Times New Roman" w:hAnsi="Times New Roman"/>
          <w:sz w:val="24"/>
        </w:rPr>
        <w:t>Recevez-vous des subventions ou paiements (y compris toute forme de crédit subventionné) ou toute autre forme d’assistance (financière ou autre) d’un gouvernement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Oui</w:t>
      </w:r>
      <w:r>
        <w:rPr>
          <w:rFonts w:ascii="Times New Roman" w:hAnsi="Times New Roman"/>
          <w:sz w:val="24"/>
        </w:rPr>
        <w:sym w:font="Wingdings" w:char="F06F"/>
      </w:r>
      <w:r>
        <w:rPr>
          <w:rFonts w:ascii="Times New Roman" w:hAnsi="Times New Roman"/>
          <w:sz w:val="24"/>
        </w:rPr>
        <w:t xml:space="preserve">   Non </w:t>
      </w:r>
      <w:r>
        <w:rPr>
          <w:rFonts w:ascii="Times New Roman" w:hAnsi="Times New Roman"/>
          <w:sz w:val="24"/>
        </w:rPr>
        <w:sym w:font="Wingdings" w:char="F06F"/>
      </w:r>
    </w:p>
    <w:p w14:paraId="724EBECF" w14:textId="2E68278A" w:rsidR="00794D1B" w:rsidRDefault="00D93F1E" w:rsidP="00050A9B">
      <w:pPr>
        <w:tabs>
          <w:tab w:val="left" w:pos="3960"/>
          <w:tab w:val="left" w:pos="4050"/>
        </w:tabs>
        <w:ind w:left="1440"/>
        <w:jc w:val="left"/>
      </w:pPr>
      <w:r>
        <w:t>Si oui, veuillez décrire : ________________________________________________________</w:t>
      </w:r>
    </w:p>
    <w:p w14:paraId="51FB0BE3" w14:textId="5EE0758B" w:rsidR="00794D1B" w:rsidRDefault="00D93F1E" w:rsidP="00D02421">
      <w:pPr>
        <w:pStyle w:val="LightGrid-Accent31"/>
        <w:widowControl/>
        <w:numPr>
          <w:ilvl w:val="1"/>
          <w:numId w:val="9"/>
        </w:numPr>
        <w:tabs>
          <w:tab w:val="left" w:pos="3960"/>
        </w:tabs>
        <w:suppressAutoHyphens w:val="0"/>
        <w:autoSpaceDE/>
        <w:contextualSpacing w:val="0"/>
        <w:rPr>
          <w:rFonts w:ascii="Times New Roman" w:hAnsi="Times New Roman"/>
          <w:sz w:val="24"/>
        </w:rPr>
      </w:pPr>
      <w:r>
        <w:rPr>
          <w:rFonts w:ascii="Times New Roman" w:hAnsi="Times New Roman"/>
          <w:sz w:val="24"/>
        </w:rPr>
        <w:t>Un gouvernement vous a-t-il accordé des droits ou avantages légaux ou économiques spéciaux ou exclusifs pouvant affecter la compétitivité de vos biens, travaux ou services, ou influencer par ailleurs vos décisions commerciales ?</w:t>
      </w:r>
      <w:r>
        <w:rPr>
          <w:rFonts w:ascii="Times New Roman" w:hAnsi="Times New Roman"/>
          <w:sz w:val="24"/>
        </w:rPr>
        <w:tab/>
      </w:r>
      <w:r>
        <w:rPr>
          <w:rFonts w:ascii="Times New Roman" w:hAnsi="Times New Roman"/>
          <w:sz w:val="24"/>
        </w:rPr>
        <w:tab/>
      </w:r>
      <w:r>
        <w:rPr>
          <w:rFonts w:ascii="Times New Roman" w:hAnsi="Times New Roman"/>
          <w:sz w:val="24"/>
        </w:rPr>
        <w:tab/>
        <w:t>Oui</w:t>
      </w:r>
      <w:r>
        <w:rPr>
          <w:rFonts w:ascii="Times New Roman" w:hAnsi="Times New Roman"/>
          <w:sz w:val="24"/>
        </w:rPr>
        <w:sym w:font="Wingdings" w:char="F06F"/>
      </w:r>
      <w:r>
        <w:rPr>
          <w:rFonts w:ascii="Times New Roman" w:hAnsi="Times New Roman"/>
          <w:sz w:val="24"/>
        </w:rPr>
        <w:t xml:space="preserve">   Non </w:t>
      </w:r>
      <w:r>
        <w:rPr>
          <w:rFonts w:ascii="Times New Roman" w:hAnsi="Times New Roman"/>
          <w:sz w:val="24"/>
        </w:rPr>
        <w:sym w:font="Wingdings" w:char="F06F"/>
      </w:r>
    </w:p>
    <w:p w14:paraId="2703EF4A" w14:textId="4F414D0A" w:rsidR="00794D1B" w:rsidRDefault="00D93F1E" w:rsidP="00050A9B">
      <w:pPr>
        <w:tabs>
          <w:tab w:val="left" w:pos="3960"/>
        </w:tabs>
        <w:ind w:left="1440"/>
        <w:jc w:val="left"/>
      </w:pPr>
      <w:r>
        <w:t>Si oui, veuillez décrire : ________________________________________________________________________</w:t>
      </w:r>
    </w:p>
    <w:p w14:paraId="5CFFABF8" w14:textId="22540460" w:rsidR="00794D1B" w:rsidRDefault="00D93F1E" w:rsidP="00D02421">
      <w:pPr>
        <w:pStyle w:val="LightGrid-Accent31"/>
        <w:widowControl/>
        <w:numPr>
          <w:ilvl w:val="1"/>
          <w:numId w:val="9"/>
        </w:numPr>
        <w:tabs>
          <w:tab w:val="left" w:pos="3960"/>
        </w:tabs>
        <w:suppressAutoHyphens w:val="0"/>
        <w:autoSpaceDE/>
        <w:contextualSpacing w:val="0"/>
        <w:rPr>
          <w:rFonts w:ascii="Times New Roman" w:hAnsi="Times New Roman"/>
          <w:sz w:val="24"/>
        </w:rPr>
      </w:pPr>
      <w:r>
        <w:rPr>
          <w:rFonts w:ascii="Times New Roman" w:hAnsi="Times New Roman"/>
          <w:sz w:val="24"/>
        </w:rPr>
        <w:lastRenderedPageBreak/>
        <w:t>Un gouvernement peut-il vous imposer ou ordonner l’une des mesures suivantes à votre égard :</w:t>
      </w:r>
    </w:p>
    <w:p w14:paraId="57752AE0" w14:textId="77777777" w:rsidR="00794D1B" w:rsidRDefault="00D93F1E" w:rsidP="00D02421">
      <w:pPr>
        <w:pStyle w:val="LightGrid-Accent31"/>
        <w:widowControl/>
        <w:numPr>
          <w:ilvl w:val="0"/>
          <w:numId w:val="10"/>
        </w:numPr>
        <w:tabs>
          <w:tab w:val="left" w:pos="3960"/>
        </w:tabs>
        <w:suppressAutoHyphens w:val="0"/>
        <w:autoSpaceDE/>
        <w:contextualSpacing w:val="0"/>
        <w:rPr>
          <w:rFonts w:ascii="Times New Roman" w:hAnsi="Times New Roman"/>
          <w:sz w:val="24"/>
        </w:rPr>
      </w:pPr>
      <w:proofErr w:type="gramStart"/>
      <w:r>
        <w:rPr>
          <w:rFonts w:ascii="Times New Roman" w:hAnsi="Times New Roman"/>
          <w:sz w:val="24"/>
        </w:rPr>
        <w:t>la</w:t>
      </w:r>
      <w:proofErr w:type="gramEnd"/>
      <w:r>
        <w:rPr>
          <w:rFonts w:ascii="Times New Roman" w:hAnsi="Times New Roman"/>
          <w:sz w:val="24"/>
        </w:rPr>
        <w:t xml:space="preserve"> restructuration, fusion ou dissolution de votre entité, ou la constitution ou l’acquisition de toute filiale ou autre société affiliée par votre entité ?</w:t>
      </w:r>
      <w:r>
        <w:rPr>
          <w:rFonts w:ascii="Times New Roman" w:hAnsi="Times New Roman"/>
          <w:sz w:val="24"/>
        </w:rPr>
        <w:tab/>
        <w:t xml:space="preserve">Oui </w:t>
      </w:r>
      <w:r>
        <w:rPr>
          <w:rFonts w:ascii="Times New Roman" w:hAnsi="Times New Roman"/>
          <w:sz w:val="24"/>
        </w:rPr>
        <w:sym w:font="Wingdings" w:char="F06F"/>
      </w:r>
      <w:r>
        <w:rPr>
          <w:rFonts w:ascii="Times New Roman" w:hAnsi="Times New Roman"/>
          <w:sz w:val="24"/>
        </w:rPr>
        <w:t xml:space="preserve">   Non </w:t>
      </w:r>
      <w:r>
        <w:rPr>
          <w:rFonts w:ascii="Times New Roman" w:hAnsi="Times New Roman"/>
          <w:sz w:val="24"/>
        </w:rPr>
        <w:sym w:font="Wingdings" w:char="F06F"/>
      </w:r>
    </w:p>
    <w:p w14:paraId="44FAAECA" w14:textId="33729B32" w:rsidR="00794D1B" w:rsidRDefault="00D93F1E" w:rsidP="00D02421">
      <w:pPr>
        <w:pStyle w:val="LightGrid-Accent31"/>
        <w:widowControl/>
        <w:numPr>
          <w:ilvl w:val="0"/>
          <w:numId w:val="10"/>
        </w:numPr>
        <w:tabs>
          <w:tab w:val="num" w:pos="2520"/>
          <w:tab w:val="left" w:pos="3960"/>
        </w:tabs>
        <w:suppressAutoHyphens w:val="0"/>
        <w:autoSpaceDE/>
        <w:contextualSpacing w:val="0"/>
        <w:rPr>
          <w:rFonts w:ascii="Times New Roman" w:hAnsi="Times New Roman"/>
          <w:sz w:val="24"/>
        </w:rPr>
      </w:pPr>
      <w:proofErr w:type="gramStart"/>
      <w:r>
        <w:rPr>
          <w:rFonts w:ascii="Times New Roman" w:hAnsi="Times New Roman"/>
          <w:sz w:val="24"/>
        </w:rPr>
        <w:t>la</w:t>
      </w:r>
      <w:proofErr w:type="gramEnd"/>
      <w:r>
        <w:rPr>
          <w:rFonts w:ascii="Times New Roman" w:hAnsi="Times New Roman"/>
          <w:sz w:val="24"/>
        </w:rPr>
        <w:t xml:space="preserve"> vente, la location, l’hypothèque, le nantissement ou la cession de vos principaux actifs, corporels ou incorporels, que ce soit ou non dans le cours normal des affaires ?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Oui</w:t>
      </w:r>
      <w:r>
        <w:rPr>
          <w:rFonts w:ascii="Times New Roman" w:hAnsi="Times New Roman"/>
          <w:sz w:val="24"/>
        </w:rPr>
        <w:sym w:font="Wingdings" w:char="F06F"/>
      </w:r>
      <w:r>
        <w:rPr>
          <w:rFonts w:ascii="Times New Roman" w:hAnsi="Times New Roman"/>
          <w:sz w:val="24"/>
        </w:rPr>
        <w:t xml:space="preserve">   Non </w:t>
      </w:r>
      <w:r>
        <w:rPr>
          <w:rFonts w:ascii="Times New Roman" w:hAnsi="Times New Roman"/>
          <w:sz w:val="24"/>
        </w:rPr>
        <w:sym w:font="Wingdings" w:char="F06F"/>
      </w:r>
    </w:p>
    <w:p w14:paraId="601045EF" w14:textId="77777777" w:rsidR="00794D1B" w:rsidRDefault="00D93F1E" w:rsidP="00D02421">
      <w:pPr>
        <w:pStyle w:val="LightGrid-Accent31"/>
        <w:widowControl/>
        <w:numPr>
          <w:ilvl w:val="0"/>
          <w:numId w:val="10"/>
        </w:numPr>
        <w:tabs>
          <w:tab w:val="num" w:pos="2520"/>
          <w:tab w:val="left" w:pos="3960"/>
        </w:tabs>
        <w:suppressAutoHyphens w:val="0"/>
        <w:autoSpaceDE/>
        <w:contextualSpacing w:val="0"/>
        <w:jc w:val="left"/>
        <w:rPr>
          <w:rFonts w:ascii="Times New Roman" w:hAnsi="Times New Roman"/>
          <w:sz w:val="24"/>
        </w:rPr>
      </w:pPr>
      <w:r>
        <w:rPr>
          <w:rFonts w:ascii="Times New Roman" w:hAnsi="Times New Roman"/>
          <w:sz w:val="24"/>
        </w:rPr>
        <w:t xml:space="preserve">Oui </w:t>
      </w:r>
      <w:proofErr w:type="gramStart"/>
      <w:r>
        <w:rPr>
          <w:rFonts w:ascii="Times New Roman" w:hAnsi="Times New Roman"/>
          <w:sz w:val="24"/>
        </w:rPr>
        <w:t>  Non</w:t>
      </w:r>
      <w:proofErr w:type="gramEnd"/>
      <w:r>
        <w:rPr>
          <w:rFonts w:ascii="Times New Roman" w:hAnsi="Times New Roman"/>
          <w:sz w:val="24"/>
        </w:rPr>
        <w:t xml:space="preserve"> </w:t>
      </w:r>
      <w:r>
        <w:rPr>
          <w:rFonts w:ascii="Times New Roman" w:hAnsi="Times New Roman"/>
          <w:sz w:val="24"/>
        </w:rPr>
        <w:t> la fermeture, la délocalisation ou l’altération substantielle de la production, de l’exploitation ou d’autres activités importantes de votre entité ?</w:t>
      </w:r>
      <w:r>
        <w:rPr>
          <w:rFonts w:ascii="Times New Roman" w:hAnsi="Times New Roman"/>
          <w:sz w:val="24"/>
        </w:rPr>
        <w:tab/>
      </w:r>
    </w:p>
    <w:p w14:paraId="6B57D7C2" w14:textId="77777777" w:rsidR="00794D1B" w:rsidRDefault="00D93F1E">
      <w:pPr>
        <w:pStyle w:val="LightGrid-Accent31"/>
        <w:tabs>
          <w:tab w:val="num" w:pos="2520"/>
          <w:tab w:val="left" w:pos="3960"/>
        </w:tabs>
        <w:ind w:left="2520"/>
        <w:contextualSpacing w:val="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Oui</w:t>
      </w:r>
      <w:r>
        <w:rPr>
          <w:rFonts w:ascii="Times New Roman" w:hAnsi="Times New Roman"/>
          <w:sz w:val="24"/>
        </w:rPr>
        <w:sym w:font="Wingdings" w:char="F06F"/>
      </w:r>
      <w:r>
        <w:rPr>
          <w:rFonts w:ascii="Times New Roman" w:hAnsi="Times New Roman"/>
          <w:sz w:val="24"/>
        </w:rPr>
        <w:t xml:space="preserve">   Non </w:t>
      </w:r>
      <w:r>
        <w:rPr>
          <w:rFonts w:ascii="Times New Roman" w:hAnsi="Times New Roman"/>
          <w:sz w:val="24"/>
        </w:rPr>
        <w:sym w:font="Wingdings" w:char="F06F"/>
      </w:r>
    </w:p>
    <w:p w14:paraId="23FD29EF" w14:textId="77777777" w:rsidR="00794D1B" w:rsidRDefault="00D93F1E" w:rsidP="00D02421">
      <w:pPr>
        <w:pStyle w:val="LightGrid-Accent31"/>
        <w:widowControl/>
        <w:numPr>
          <w:ilvl w:val="0"/>
          <w:numId w:val="10"/>
        </w:numPr>
        <w:tabs>
          <w:tab w:val="left" w:pos="3960"/>
        </w:tabs>
        <w:suppressAutoHyphens w:val="0"/>
        <w:autoSpaceDN w:val="0"/>
        <w:adjustRightInd w:val="0"/>
        <w:rPr>
          <w:rFonts w:ascii="Times New Roman" w:hAnsi="Times New Roman"/>
          <w:sz w:val="24"/>
        </w:rPr>
      </w:pPr>
      <w:proofErr w:type="gramStart"/>
      <w:r>
        <w:rPr>
          <w:rFonts w:ascii="Times New Roman" w:hAnsi="Times New Roman"/>
          <w:sz w:val="24"/>
        </w:rPr>
        <w:t>l’exécution</w:t>
      </w:r>
      <w:proofErr w:type="gramEnd"/>
      <w:r>
        <w:rPr>
          <w:rFonts w:ascii="Times New Roman" w:hAnsi="Times New Roman"/>
          <w:sz w:val="24"/>
        </w:rPr>
        <w:t>, résiliation ou non-exécution par votre entité de contrats importants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Oui</w:t>
      </w:r>
      <w:r>
        <w:rPr>
          <w:rFonts w:ascii="Times New Roman" w:hAnsi="Times New Roman"/>
          <w:sz w:val="24"/>
        </w:rPr>
        <w:sym w:font="Wingdings" w:char="F06F"/>
      </w:r>
      <w:r>
        <w:rPr>
          <w:rFonts w:ascii="Times New Roman" w:hAnsi="Times New Roman"/>
          <w:sz w:val="24"/>
        </w:rPr>
        <w:t xml:space="preserve">  Non </w:t>
      </w:r>
      <w:r>
        <w:rPr>
          <w:rFonts w:ascii="Times New Roman" w:hAnsi="Times New Roman"/>
          <w:sz w:val="24"/>
        </w:rPr>
        <w:sym w:font="Wingdings" w:char="F06F"/>
      </w:r>
    </w:p>
    <w:p w14:paraId="423E846D" w14:textId="77777777" w:rsidR="00794D1B" w:rsidRDefault="00D93F1E" w:rsidP="00D02421">
      <w:pPr>
        <w:pStyle w:val="LightGrid-Accent31"/>
        <w:widowControl/>
        <w:numPr>
          <w:ilvl w:val="0"/>
          <w:numId w:val="10"/>
        </w:numPr>
        <w:tabs>
          <w:tab w:val="num" w:pos="2520"/>
          <w:tab w:val="left" w:pos="3960"/>
        </w:tabs>
        <w:suppressAutoHyphens w:val="0"/>
        <w:autoSpaceDE/>
        <w:contextualSpacing w:val="0"/>
        <w:rPr>
          <w:rFonts w:ascii="Times New Roman" w:hAnsi="Times New Roman"/>
          <w:sz w:val="24"/>
        </w:rPr>
      </w:pPr>
      <w:proofErr w:type="gramStart"/>
      <w:r>
        <w:rPr>
          <w:rFonts w:ascii="Times New Roman" w:hAnsi="Times New Roman"/>
          <w:sz w:val="24"/>
        </w:rPr>
        <w:t>la</w:t>
      </w:r>
      <w:proofErr w:type="gramEnd"/>
      <w:r>
        <w:rPr>
          <w:rFonts w:ascii="Times New Roman" w:hAnsi="Times New Roman"/>
          <w:sz w:val="24"/>
        </w:rPr>
        <w:t xml:space="preserve"> nomination ou le licenciement de vos directeurs, cadres dirigeants, responsables ou cadres supérieurs, ou peut-il participer à la gestion ou au contrôle de vos activités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Oui</w:t>
      </w:r>
      <w:r>
        <w:rPr>
          <w:rFonts w:ascii="Times New Roman" w:hAnsi="Times New Roman"/>
          <w:sz w:val="24"/>
        </w:rPr>
        <w:sym w:font="Wingdings" w:char="F06F"/>
      </w:r>
      <w:r>
        <w:rPr>
          <w:rFonts w:ascii="Times New Roman" w:hAnsi="Times New Roman"/>
          <w:sz w:val="24"/>
        </w:rPr>
        <w:t xml:space="preserve">   Non </w:t>
      </w:r>
      <w:r>
        <w:rPr>
          <w:rFonts w:ascii="Times New Roman" w:hAnsi="Times New Roman"/>
          <w:sz w:val="24"/>
        </w:rPr>
        <w:sym w:font="Wingdings" w:char="F06F"/>
      </w:r>
    </w:p>
    <w:p w14:paraId="736B11D3" w14:textId="77777777" w:rsidR="00794D1B" w:rsidRDefault="00794D1B">
      <w:pPr>
        <w:pStyle w:val="LightGrid-Accent31"/>
        <w:tabs>
          <w:tab w:val="left" w:pos="3960"/>
        </w:tabs>
        <w:ind w:left="1440"/>
        <w:rPr>
          <w:rFonts w:ascii="Times New Roman" w:hAnsi="Times New Roman"/>
          <w:sz w:val="24"/>
          <w:lang w:val="en-US"/>
        </w:rPr>
      </w:pPr>
    </w:p>
    <w:p w14:paraId="6D97CFC0" w14:textId="37882A4E" w:rsidR="00794D1B" w:rsidRDefault="00D93F1E" w:rsidP="00D02421">
      <w:pPr>
        <w:pStyle w:val="LightGrid-Accent31"/>
        <w:widowControl/>
        <w:numPr>
          <w:ilvl w:val="0"/>
          <w:numId w:val="9"/>
        </w:numPr>
        <w:tabs>
          <w:tab w:val="left" w:pos="3960"/>
        </w:tabs>
        <w:suppressAutoHyphens w:val="0"/>
        <w:autoSpaceDE/>
        <w:contextualSpacing w:val="0"/>
        <w:jc w:val="left"/>
        <w:rPr>
          <w:rFonts w:ascii="Times New Roman" w:hAnsi="Times New Roman"/>
          <w:sz w:val="24"/>
        </w:rPr>
      </w:pPr>
      <w:r>
        <w:rPr>
          <w:rFonts w:ascii="Times New Roman" w:hAnsi="Times New Roman"/>
          <w:sz w:val="24"/>
        </w:rPr>
        <w:t>4)</w:t>
      </w:r>
      <w:r>
        <w:rPr>
          <w:rFonts w:ascii="Times New Roman" w:hAnsi="Times New Roman"/>
          <w:sz w:val="24"/>
        </w:rPr>
        <w:tab/>
        <w:t>Avez-vous jamais appartenu à l’État ou été contrôlé par l’État ?</w:t>
      </w:r>
      <w:r>
        <w:rPr>
          <w:rFonts w:ascii="Times New Roman" w:hAnsi="Times New Roman"/>
          <w:sz w:val="24"/>
        </w:rPr>
        <w:tab/>
      </w:r>
      <w:r>
        <w:rPr>
          <w:rFonts w:ascii="Times New Roman" w:hAnsi="Times New Roman"/>
          <w:sz w:val="24"/>
        </w:rPr>
        <w:tab/>
        <w:t>Oui</w:t>
      </w:r>
      <w:r>
        <w:rPr>
          <w:rFonts w:ascii="Times New Roman" w:hAnsi="Times New Roman"/>
          <w:sz w:val="24"/>
        </w:rPr>
        <w:sym w:font="Wingdings" w:char="F06F"/>
      </w:r>
      <w:r>
        <w:rPr>
          <w:rFonts w:ascii="Times New Roman" w:hAnsi="Times New Roman"/>
          <w:sz w:val="24"/>
        </w:rPr>
        <w:t xml:space="preserve">   Non </w:t>
      </w:r>
      <w:r>
        <w:rPr>
          <w:rFonts w:ascii="Times New Roman" w:hAnsi="Times New Roman"/>
          <w:sz w:val="24"/>
        </w:rPr>
        <w:sym w:font="Wingdings" w:char="F06F"/>
      </w:r>
    </w:p>
    <w:p w14:paraId="7409DB94" w14:textId="77777777" w:rsidR="00794D1B" w:rsidRDefault="00794D1B">
      <w:pPr>
        <w:pStyle w:val="LightGrid-Accent31"/>
        <w:tabs>
          <w:tab w:val="left" w:pos="3960"/>
        </w:tabs>
        <w:rPr>
          <w:rFonts w:ascii="Times New Roman" w:hAnsi="Times New Roman"/>
          <w:sz w:val="24"/>
          <w:lang w:val="en-US"/>
        </w:rPr>
      </w:pPr>
    </w:p>
    <w:p w14:paraId="3939AD15" w14:textId="77777777" w:rsidR="00794D1B" w:rsidRDefault="00D93F1E" w:rsidP="00D02421">
      <w:pPr>
        <w:pStyle w:val="LightGrid-Accent31"/>
        <w:widowControl/>
        <w:numPr>
          <w:ilvl w:val="0"/>
          <w:numId w:val="9"/>
        </w:numPr>
        <w:tabs>
          <w:tab w:val="left" w:pos="3960"/>
        </w:tabs>
        <w:suppressAutoHyphens w:val="0"/>
        <w:autoSpaceDE/>
        <w:contextualSpacing w:val="0"/>
        <w:jc w:val="left"/>
        <w:rPr>
          <w:rFonts w:ascii="Times New Roman" w:hAnsi="Times New Roman"/>
          <w:sz w:val="24"/>
        </w:rPr>
      </w:pPr>
      <w:r>
        <w:rPr>
          <w:rFonts w:ascii="Times New Roman" w:hAnsi="Times New Roman"/>
          <w:sz w:val="24"/>
        </w:rPr>
        <w:t>5)</w:t>
      </w:r>
      <w:r>
        <w:rPr>
          <w:rFonts w:ascii="Times New Roman" w:hAnsi="Times New Roman"/>
          <w:sz w:val="24"/>
        </w:rPr>
        <w:tab/>
        <w:t>Si votre réponse à la question 4 est oui, veuillez répondre aux questions suivantes :</w:t>
      </w:r>
    </w:p>
    <w:p w14:paraId="74B1E341" w14:textId="77777777" w:rsidR="00794D1B" w:rsidRPr="007C00A8" w:rsidRDefault="00794D1B">
      <w:pPr>
        <w:pStyle w:val="LightGrid-Accent31"/>
        <w:tabs>
          <w:tab w:val="left" w:pos="3960"/>
        </w:tabs>
        <w:rPr>
          <w:rFonts w:ascii="Times New Roman" w:hAnsi="Times New Roman"/>
          <w:sz w:val="24"/>
          <w:lang w:val="es-ES"/>
        </w:rPr>
      </w:pPr>
    </w:p>
    <w:p w14:paraId="676832A4" w14:textId="66E02242" w:rsidR="00794D1B" w:rsidRDefault="00D93F1E" w:rsidP="00D02421">
      <w:pPr>
        <w:pStyle w:val="LightGrid-Accent31"/>
        <w:widowControl/>
        <w:numPr>
          <w:ilvl w:val="1"/>
          <w:numId w:val="9"/>
        </w:numPr>
        <w:tabs>
          <w:tab w:val="left" w:pos="3960"/>
        </w:tabs>
        <w:suppressAutoHyphens w:val="0"/>
        <w:autoSpaceDE/>
        <w:contextualSpacing w:val="0"/>
        <w:jc w:val="left"/>
        <w:rPr>
          <w:rFonts w:ascii="Times New Roman" w:hAnsi="Times New Roman"/>
          <w:sz w:val="24"/>
        </w:rPr>
      </w:pPr>
      <w:r>
        <w:rPr>
          <w:rFonts w:ascii="Times New Roman" w:hAnsi="Times New Roman"/>
          <w:sz w:val="24"/>
        </w:rPr>
        <w:t>Pendant combien de temps avez-vous appartenu à l’État ? _________________</w:t>
      </w:r>
    </w:p>
    <w:p w14:paraId="236BAB80" w14:textId="26D3EE48" w:rsidR="00794D1B" w:rsidRDefault="00D93F1E" w:rsidP="00D02421">
      <w:pPr>
        <w:pStyle w:val="LightGrid-Accent31"/>
        <w:widowControl/>
        <w:numPr>
          <w:ilvl w:val="1"/>
          <w:numId w:val="9"/>
        </w:numPr>
        <w:tabs>
          <w:tab w:val="left" w:pos="3960"/>
        </w:tabs>
        <w:suppressAutoHyphens w:val="0"/>
        <w:autoSpaceDE/>
        <w:contextualSpacing w:val="0"/>
        <w:jc w:val="left"/>
        <w:rPr>
          <w:rFonts w:ascii="Times New Roman" w:hAnsi="Times New Roman"/>
          <w:sz w:val="24"/>
        </w:rPr>
      </w:pPr>
      <w:r>
        <w:rPr>
          <w:rFonts w:ascii="Times New Roman" w:hAnsi="Times New Roman"/>
          <w:sz w:val="24"/>
        </w:rPr>
        <w:t>Quand votre entité a-t-elle été privatisée ? _____________________________</w:t>
      </w:r>
    </w:p>
    <w:p w14:paraId="749F12E1" w14:textId="77777777" w:rsidR="00794D1B" w:rsidRDefault="00D93F1E" w:rsidP="00D02421">
      <w:pPr>
        <w:pStyle w:val="LightGrid-Accent31"/>
        <w:widowControl/>
        <w:numPr>
          <w:ilvl w:val="1"/>
          <w:numId w:val="9"/>
        </w:numPr>
        <w:tabs>
          <w:tab w:val="left" w:pos="3960"/>
        </w:tabs>
        <w:suppressAutoHyphens w:val="0"/>
        <w:autoSpaceDE/>
        <w:contextualSpacing w:val="0"/>
        <w:rPr>
          <w:rFonts w:ascii="Times New Roman" w:hAnsi="Times New Roman"/>
          <w:sz w:val="24"/>
        </w:rPr>
      </w:pPr>
      <w:r>
        <w:rPr>
          <w:rFonts w:ascii="Times New Roman" w:hAnsi="Times New Roman"/>
          <w:sz w:val="24"/>
        </w:rPr>
        <w:t xml:space="preserve">Recevez-vous des subventions ou paiements (y compris toute forme de crédit subventionné) ou toute autre forme d’assistance (financière ou autre) d’un gouvernement ?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Oui</w:t>
      </w:r>
      <w:r>
        <w:rPr>
          <w:rFonts w:ascii="Times New Roman" w:hAnsi="Times New Roman"/>
          <w:sz w:val="24"/>
        </w:rPr>
        <w:sym w:font="Wingdings" w:char="F06F"/>
      </w:r>
      <w:r>
        <w:rPr>
          <w:rFonts w:ascii="Times New Roman" w:hAnsi="Times New Roman"/>
          <w:sz w:val="24"/>
        </w:rPr>
        <w:t xml:space="preserve">   Non </w:t>
      </w:r>
      <w:r>
        <w:rPr>
          <w:rFonts w:ascii="Times New Roman" w:hAnsi="Times New Roman"/>
          <w:sz w:val="24"/>
        </w:rPr>
        <w:sym w:font="Wingdings" w:char="F06F"/>
      </w:r>
    </w:p>
    <w:p w14:paraId="15A44996" w14:textId="7C940B41" w:rsidR="00794D1B" w:rsidRDefault="00D93F1E" w:rsidP="00050A9B">
      <w:pPr>
        <w:tabs>
          <w:tab w:val="left" w:pos="3960"/>
        </w:tabs>
        <w:ind w:left="1440"/>
        <w:jc w:val="left"/>
      </w:pPr>
      <w:r>
        <w:t>Si oui, veuillez décrire : ________________________________________________________________________</w:t>
      </w:r>
    </w:p>
    <w:p w14:paraId="5AA7BF1B" w14:textId="79F79FAB" w:rsidR="00794D1B" w:rsidRDefault="00D93F1E" w:rsidP="00D02421">
      <w:pPr>
        <w:pStyle w:val="LightGrid-Accent31"/>
        <w:widowControl/>
        <w:numPr>
          <w:ilvl w:val="1"/>
          <w:numId w:val="9"/>
        </w:numPr>
        <w:tabs>
          <w:tab w:val="left" w:pos="3960"/>
        </w:tabs>
        <w:suppressAutoHyphens w:val="0"/>
        <w:autoSpaceDE/>
        <w:contextualSpacing w:val="0"/>
        <w:rPr>
          <w:rFonts w:ascii="Times New Roman" w:hAnsi="Times New Roman"/>
          <w:sz w:val="24"/>
        </w:rPr>
      </w:pPr>
      <w:r>
        <w:rPr>
          <w:rFonts w:ascii="Times New Roman" w:hAnsi="Times New Roman"/>
          <w:sz w:val="24"/>
        </w:rPr>
        <w:t>Même s’il ne détient pas la majorité du capital de votre entité ou ne la contrôle pas, un Gouvernement continue-t-il à détenir une participation ou un pouvoir de prise de décisions dans votre entité ou dans vos activités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Oui</w:t>
      </w:r>
      <w:r>
        <w:rPr>
          <w:rFonts w:ascii="Times New Roman" w:hAnsi="Times New Roman"/>
          <w:sz w:val="24"/>
        </w:rPr>
        <w:sym w:font="Wingdings" w:char="F06F"/>
      </w:r>
      <w:r>
        <w:rPr>
          <w:rFonts w:ascii="Times New Roman" w:hAnsi="Times New Roman"/>
          <w:sz w:val="24"/>
        </w:rPr>
        <w:t xml:space="preserve">   Non </w:t>
      </w:r>
      <w:r>
        <w:rPr>
          <w:rFonts w:ascii="Times New Roman" w:hAnsi="Times New Roman"/>
          <w:sz w:val="24"/>
        </w:rPr>
        <w:sym w:font="Wingdings" w:char="F06F"/>
      </w:r>
    </w:p>
    <w:p w14:paraId="705B50D0" w14:textId="5C6E0B6B" w:rsidR="00794D1B" w:rsidRDefault="00D93F1E" w:rsidP="00050A9B">
      <w:pPr>
        <w:tabs>
          <w:tab w:val="left" w:pos="3960"/>
        </w:tabs>
        <w:ind w:left="1440"/>
        <w:jc w:val="left"/>
      </w:pPr>
      <w:r>
        <w:t>Si oui, veuillez décrire : ________________________________________________________________________</w:t>
      </w:r>
    </w:p>
    <w:p w14:paraId="7A382BE0" w14:textId="77777777" w:rsidR="00794D1B" w:rsidRDefault="00D93F1E" w:rsidP="00D02421">
      <w:pPr>
        <w:pStyle w:val="LightGrid-Accent31"/>
        <w:widowControl/>
        <w:numPr>
          <w:ilvl w:val="1"/>
          <w:numId w:val="9"/>
        </w:numPr>
        <w:tabs>
          <w:tab w:val="left" w:pos="3960"/>
        </w:tabs>
        <w:suppressAutoHyphens w:val="0"/>
        <w:autoSpaceDE/>
        <w:contextualSpacing w:val="0"/>
        <w:rPr>
          <w:rFonts w:ascii="Times New Roman" w:hAnsi="Times New Roman"/>
          <w:sz w:val="24"/>
        </w:rPr>
      </w:pPr>
      <w:r>
        <w:rPr>
          <w:rFonts w:ascii="Times New Roman" w:hAnsi="Times New Roman"/>
          <w:sz w:val="24"/>
        </w:rPr>
        <w:t>Versez-vous de l’argent à un État autre que les impôts ou taxes dans le cours normal de vos activités, dans des pourcentages et des montants équivalents à ceux versés par d’autres entreprises non publiques dans votre pays qui exercent la même activité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Oui</w:t>
      </w:r>
      <w:r>
        <w:rPr>
          <w:rFonts w:ascii="Times New Roman" w:hAnsi="Times New Roman"/>
          <w:sz w:val="24"/>
        </w:rPr>
        <w:sym w:font="Wingdings" w:char="F06F"/>
      </w:r>
      <w:r>
        <w:rPr>
          <w:rFonts w:ascii="Times New Roman" w:hAnsi="Times New Roman"/>
          <w:sz w:val="24"/>
        </w:rPr>
        <w:t xml:space="preserve">   Non </w:t>
      </w:r>
      <w:r>
        <w:rPr>
          <w:rFonts w:ascii="Times New Roman" w:hAnsi="Times New Roman"/>
          <w:sz w:val="24"/>
        </w:rPr>
        <w:sym w:font="Wingdings" w:char="F06F"/>
      </w:r>
    </w:p>
    <w:p w14:paraId="57F83B5E" w14:textId="2E4FB535" w:rsidR="00794D1B" w:rsidRDefault="00D93F1E" w:rsidP="00050A9B">
      <w:pPr>
        <w:tabs>
          <w:tab w:val="left" w:pos="3960"/>
        </w:tabs>
        <w:ind w:left="1418"/>
        <w:jc w:val="left"/>
      </w:pPr>
      <w:r>
        <w:lastRenderedPageBreak/>
        <w:t>Si oui, veuillez décrire : ________________________________________________________________________</w:t>
      </w:r>
    </w:p>
    <w:p w14:paraId="690A5CE3" w14:textId="77777777" w:rsidR="00794D1B" w:rsidRDefault="00794D1B">
      <w:pPr>
        <w:tabs>
          <w:tab w:val="left" w:pos="3960"/>
        </w:tabs>
        <w:ind w:left="1440"/>
        <w:rPr>
          <w:b/>
        </w:rPr>
      </w:pPr>
    </w:p>
    <w:p w14:paraId="4D9A6534" w14:textId="77777777" w:rsidR="00794D1B" w:rsidRDefault="00D93F1E">
      <w:pPr>
        <w:tabs>
          <w:tab w:val="left" w:pos="3960"/>
        </w:tabs>
      </w:pPr>
      <w:r>
        <w:t xml:space="preserve">Les participants doivent noter ce qui suit : </w:t>
      </w:r>
    </w:p>
    <w:p w14:paraId="37295595" w14:textId="674B1F13" w:rsidR="00794D1B" w:rsidRDefault="00D93F1E">
      <w:pPr>
        <w:tabs>
          <w:tab w:val="left" w:pos="3960"/>
        </w:tabs>
        <w:ind w:left="720" w:hanging="720"/>
      </w:pPr>
      <w:r>
        <w:t>1.</w:t>
      </w:r>
      <w:r>
        <w:tab/>
        <w:t>Avant d’annoncer le nom du Soumissionnaire retenu, ou la liste de Soumissionnaires pré-qualifiés pour ce marché, l’Entité MCA vérifie l’éligibilité de ce(s) Soumissionnaire(s) auprès de la MCC. MCC conserve une base de données (en interne, par la voie de services d’abonnement ou des deux façons) sur les Entreprises publiques connues, et des recherches sur cette base de données permettront d’établir si le Soumissionnaire retenu ou pré-qualifié concerné par la présente disposition figure dans cette base de données. Le Soumissionnaire retenu fera l’objet de recherches complémentaires si jugé nécessaire par MCC au vu des circonstances.</w:t>
      </w:r>
    </w:p>
    <w:p w14:paraId="47C4F8DD" w14:textId="77777777" w:rsidR="00794D1B" w:rsidRDefault="00D93F1E">
      <w:pPr>
        <w:tabs>
          <w:tab w:val="left" w:pos="3960"/>
        </w:tabs>
        <w:ind w:left="720" w:hanging="720"/>
      </w:pPr>
      <w:r>
        <w:t>2.</w:t>
      </w:r>
      <w:r>
        <w:tab/>
        <w:t xml:space="preserve">Toute fausse déclaration faite par une entité soumettant une Offre pour ce marché pourra être considérée comme une « pratique frauduleuse » aux fins des Directives relatives à la Passation des marchés du Programme de la MCC et de toutes autres politiques ou directives applicables de la MCC, y compris la Politique de la MCC en matière de prévention, de détection et de correction de la fraude et de la </w:t>
      </w:r>
      <w:proofErr w:type="gramStart"/>
      <w:r>
        <w:t>corruption  dans</w:t>
      </w:r>
      <w:proofErr w:type="gramEnd"/>
      <w:r>
        <w:t xml:space="preserve"> le cadre des activités de la MCC.</w:t>
      </w:r>
    </w:p>
    <w:p w14:paraId="6A8C17EA" w14:textId="77777777" w:rsidR="00794D1B" w:rsidRDefault="00D93F1E">
      <w:pPr>
        <w:tabs>
          <w:tab w:val="left" w:pos="3960"/>
        </w:tabs>
        <w:ind w:left="720" w:hanging="720"/>
      </w:pPr>
      <w:r>
        <w:t>3.</w:t>
      </w:r>
      <w:r>
        <w:tab/>
        <w:t>Toute entité qui aura été jugée par MCC comme s’étant constituée, comme ayant sous-traité une partie quelconque de son contrat financé par MCC ou comme s’étant associée par ailleurs à une autre entité dans le but d’éviter ou de contourner les dispositions des Directives sur la Passation des marchés du Programme de la MCC, ou dont l’effet potentiel ou réel de cette constitution, sous-traitance ou association est d’éviter ou de contourner lesdites Directives, pourra être considérée comme une Entreprise publique aux fins de ces Directives.</w:t>
      </w:r>
    </w:p>
    <w:p w14:paraId="1B7E5FD9" w14:textId="77777777" w:rsidR="00794D1B" w:rsidRDefault="00D93F1E">
      <w:pPr>
        <w:tabs>
          <w:tab w:val="left" w:pos="3960"/>
        </w:tabs>
        <w:ind w:left="720" w:hanging="720"/>
      </w:pPr>
      <w:r>
        <w:t>4.</w:t>
      </w:r>
      <w:r>
        <w:tab/>
        <w:t>Toute accusation crédible selon laquelle une entité qui a soumis une Offre en réponse au présent appel d’offres est une Entreprise publique non autorisée à soumettre une offre conformément aux Directives sur la Passation des marchés du Programme de la MCC fera l’objet d’un examen dans le cadre de la procédure de contestation des Soumissionnaires conformément à ces Directives et sera remise en cause par le biais du Système de contestation des soumissionnaires (SCS) de l’Entité MCA.</w:t>
      </w:r>
    </w:p>
    <w:p w14:paraId="5A2FDAA0" w14:textId="77777777" w:rsidR="00794D1B" w:rsidRDefault="00D93F1E">
      <w:pPr>
        <w:tabs>
          <w:tab w:val="left" w:pos="3960"/>
        </w:tabs>
      </w:pPr>
      <w:r>
        <w:t>Je certifie par les présentes que les informations fournies ci-dessus sont exactes et sincères à tous points importants et que toute inexactitude des renseignements fournis, fausse déclaration ou omission de fournir les informations demandées dans ce certificat peut être considérée comme une «fraude» aux fins du Contrat passé entre le Fournisseur et l'Entité MCA, des Directives relatives à la Passation des marchés du Programme de la MCC et d’autres politiques ou directives applicables de  MCC, y compris de la politique de la MCC  en matière de prévention, de détection et de correction de la fraude et de la corruption dans les opérations de la MCC.</w:t>
      </w:r>
    </w:p>
    <w:p w14:paraId="78E3214F" w14:textId="77777777" w:rsidR="00794D1B" w:rsidRDefault="00794D1B">
      <w:pPr>
        <w:tabs>
          <w:tab w:val="left" w:pos="3960"/>
        </w:tabs>
        <w:rPr>
          <w:b/>
        </w:rPr>
      </w:pPr>
    </w:p>
    <w:p w14:paraId="3C81D733" w14:textId="77777777" w:rsidR="00794D1B" w:rsidRDefault="00D93F1E">
      <w:pPr>
        <w:tabs>
          <w:tab w:val="left" w:pos="3960"/>
        </w:tabs>
        <w:rPr>
          <w:b/>
        </w:rPr>
      </w:pPr>
      <w:r>
        <w:rPr>
          <w:b/>
        </w:rPr>
        <w:t>Signataire autorisé :  ___________________________________ Date :  __________</w:t>
      </w:r>
    </w:p>
    <w:p w14:paraId="5C2990F9" w14:textId="77777777" w:rsidR="00794D1B" w:rsidRDefault="00D93F1E">
      <w:pPr>
        <w:tabs>
          <w:tab w:val="left" w:pos="3960"/>
        </w:tabs>
        <w:rPr>
          <w:b/>
        </w:rPr>
      </w:pPr>
      <w:r>
        <w:rPr>
          <w:b/>
        </w:rPr>
        <w:t xml:space="preserve">Nom du signataire en caractères </w:t>
      </w:r>
      <w:proofErr w:type="gramStart"/>
      <w:r>
        <w:rPr>
          <w:b/>
        </w:rPr>
        <w:t>d’imprimerie:</w:t>
      </w:r>
      <w:proofErr w:type="gramEnd"/>
      <w:r>
        <w:rPr>
          <w:b/>
        </w:rPr>
        <w:t xml:space="preserve"> ____________________________________</w:t>
      </w:r>
    </w:p>
    <w:p w14:paraId="41AB8B4E" w14:textId="77777777" w:rsidR="00794D1B" w:rsidRDefault="00D93F1E">
      <w:pPr>
        <w:suppressAutoHyphens w:val="0"/>
        <w:spacing w:after="0"/>
        <w:jc w:val="left"/>
      </w:pPr>
      <w:r>
        <w:br w:type="page"/>
      </w:r>
    </w:p>
    <w:p w14:paraId="6D0C09EC" w14:textId="7EE8055A" w:rsidR="00794D1B" w:rsidRDefault="00D93F1E">
      <w:pPr>
        <w:pStyle w:val="Head82"/>
        <w:tabs>
          <w:tab w:val="left" w:pos="3960"/>
        </w:tabs>
        <w:spacing w:after="240"/>
        <w:rPr>
          <w:rFonts w:ascii="Times New Roman" w:hAnsi="Times New Roman"/>
        </w:rPr>
      </w:pPr>
      <w:bookmarkStart w:id="120" w:name="_Toc47170461"/>
      <w:r>
        <w:rPr>
          <w:rFonts w:ascii="Times New Roman" w:hAnsi="Times New Roman"/>
        </w:rPr>
        <w:lastRenderedPageBreak/>
        <w:t>3.4 Formulaire CON-1 : Antécédents de défaut d’exécution et de litige en instance</w:t>
      </w:r>
      <w:bookmarkEnd w:id="120"/>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9090"/>
      </w:tblGrid>
      <w:tr w:rsidR="00794D1B" w14:paraId="5F611D1C" w14:textId="77777777">
        <w:trPr>
          <w:cantSplit/>
          <w:jc w:val="center"/>
        </w:trPr>
        <w:tc>
          <w:tcPr>
            <w:tcW w:w="9090" w:type="dxa"/>
          </w:tcPr>
          <w:p w14:paraId="01E593BB" w14:textId="308CA492" w:rsidR="00794D1B" w:rsidRDefault="00D93F1E">
            <w:pPr>
              <w:tabs>
                <w:tab w:val="left" w:pos="3960"/>
              </w:tabs>
            </w:pPr>
            <w:r>
              <w:t>Nom du Soumissionnaire ou du membre d'une Co-entreprise/Association</w:t>
            </w:r>
          </w:p>
        </w:tc>
      </w:tr>
    </w:tbl>
    <w:p w14:paraId="2BA6B383" w14:textId="6D5925E0" w:rsidR="00794D1B" w:rsidRDefault="00D93F1E">
      <w:pPr>
        <w:spacing w:before="216" w:after="0"/>
      </w:pPr>
      <w:r>
        <w:t>Le tableau suivant doit être complété par le Soumissionnaire et par chaque membre d’une Co-entreprise ou autre Association constituant le Soumissionnaire.</w:t>
      </w:r>
    </w:p>
    <w:p w14:paraId="35416821" w14:textId="77777777" w:rsidR="00794D1B" w:rsidRDefault="00D93F1E">
      <w:pPr>
        <w:spacing w:before="120" w:after="0"/>
        <w:jc w:val="left"/>
      </w:pPr>
      <w:r>
        <w:t>Dénomination sociale du Soumissionnaire : [</w:t>
      </w:r>
      <w:r>
        <w:rPr>
          <w:b/>
          <w:bCs/>
        </w:rPr>
        <w:t>insérer le nom complet</w:t>
      </w:r>
      <w:r>
        <w:t>]</w:t>
      </w:r>
    </w:p>
    <w:p w14:paraId="29449507" w14:textId="77777777" w:rsidR="00794D1B" w:rsidRDefault="00D93F1E">
      <w:pPr>
        <w:spacing w:before="120" w:after="0"/>
        <w:jc w:val="left"/>
        <w:rPr>
          <w:i/>
        </w:rPr>
      </w:pPr>
      <w:proofErr w:type="gramStart"/>
      <w:r>
        <w:t>Date:</w:t>
      </w:r>
      <w:proofErr w:type="gramEnd"/>
      <w:r>
        <w:t xml:space="preserve"> </w:t>
      </w:r>
      <w:r>
        <w:rPr>
          <w:b/>
        </w:rPr>
        <w:t>[insérer le jour, le mois, l’année]</w:t>
      </w:r>
    </w:p>
    <w:p w14:paraId="4715FB9E" w14:textId="77777777" w:rsidR="00794D1B" w:rsidRDefault="00D93F1E">
      <w:pPr>
        <w:spacing w:before="120" w:after="0"/>
        <w:jc w:val="left"/>
      </w:pPr>
      <w:r>
        <w:t xml:space="preserve">Dénomination sociale du membre de la Co-entreprise/Association constituant le Soumissionnaire : </w:t>
      </w:r>
      <w:r>
        <w:rPr>
          <w:b/>
        </w:rPr>
        <w:t>[insérer le nom complet]</w:t>
      </w:r>
    </w:p>
    <w:p w14:paraId="3162C094" w14:textId="77777777" w:rsidR="00794D1B" w:rsidRDefault="00D93F1E">
      <w:pPr>
        <w:spacing w:before="120" w:after="0"/>
        <w:jc w:val="left"/>
      </w:pPr>
      <w:r>
        <w:t>Page [</w:t>
      </w:r>
      <w:r>
        <w:rPr>
          <w:b/>
          <w:bCs/>
        </w:rPr>
        <w:t>insérer le numéro de page</w:t>
      </w:r>
      <w:r>
        <w:t>] sur [</w:t>
      </w:r>
      <w:r>
        <w:rPr>
          <w:b/>
          <w:bCs/>
        </w:rPr>
        <w:t>insérer le nombre total</w:t>
      </w:r>
      <w:r>
        <w:t>] pages</w:t>
      </w:r>
    </w:p>
    <w:p w14:paraId="3482C1FC" w14:textId="77777777" w:rsidR="00794D1B" w:rsidRDefault="00794D1B">
      <w:pPr>
        <w:spacing w:before="120" w:after="0"/>
        <w:jc w:val="right"/>
      </w:pPr>
    </w:p>
    <w:tbl>
      <w:tblPr>
        <w:tblW w:w="9515" w:type="dxa"/>
        <w:jc w:val="center"/>
        <w:tblLayout w:type="fixed"/>
        <w:tblCellMar>
          <w:top w:w="57" w:type="dxa"/>
          <w:left w:w="57" w:type="dxa"/>
          <w:bottom w:w="57" w:type="dxa"/>
          <w:right w:w="57" w:type="dxa"/>
        </w:tblCellMar>
        <w:tblLook w:val="0000" w:firstRow="0" w:lastRow="0" w:firstColumn="0" w:lastColumn="0" w:noHBand="0" w:noVBand="0"/>
      </w:tblPr>
      <w:tblGrid>
        <w:gridCol w:w="1094"/>
        <w:gridCol w:w="1530"/>
        <w:gridCol w:w="5128"/>
        <w:gridCol w:w="1763"/>
      </w:tblGrid>
      <w:tr w:rsidR="00794D1B" w14:paraId="42E4AEC6" w14:textId="77777777">
        <w:trPr>
          <w:cantSplit/>
          <w:jc w:val="center"/>
        </w:trPr>
        <w:tc>
          <w:tcPr>
            <w:tcW w:w="9515" w:type="dxa"/>
            <w:gridSpan w:val="4"/>
            <w:tcBorders>
              <w:top w:val="single" w:sz="2" w:space="0" w:color="auto"/>
              <w:left w:val="single" w:sz="2" w:space="0" w:color="auto"/>
              <w:bottom w:val="single" w:sz="2" w:space="0" w:color="auto"/>
              <w:right w:val="single" w:sz="2" w:space="0" w:color="auto"/>
            </w:tcBorders>
            <w:vAlign w:val="center"/>
          </w:tcPr>
          <w:p w14:paraId="1758C0AF" w14:textId="77777777" w:rsidR="00794D1B" w:rsidRDefault="00D93F1E">
            <w:pPr>
              <w:spacing w:after="0"/>
              <w:jc w:val="center"/>
              <w:rPr>
                <w:b/>
                <w:spacing w:val="-4"/>
                <w:sz w:val="20"/>
              </w:rPr>
            </w:pPr>
            <w:r>
              <w:rPr>
                <w:b/>
                <w:sz w:val="20"/>
              </w:rPr>
              <w:t>Contrats non exécutés conformément à la Section III, Examen des Offres, Critères d'évaluation des Offres et de qualification du Soumissionnaire</w:t>
            </w:r>
          </w:p>
        </w:tc>
      </w:tr>
      <w:tr w:rsidR="00794D1B" w14:paraId="37392AE0" w14:textId="77777777">
        <w:trPr>
          <w:cantSplit/>
          <w:jc w:val="center"/>
        </w:trPr>
        <w:tc>
          <w:tcPr>
            <w:tcW w:w="9515" w:type="dxa"/>
            <w:gridSpan w:val="4"/>
            <w:tcBorders>
              <w:top w:val="single" w:sz="2" w:space="0" w:color="auto"/>
              <w:left w:val="single" w:sz="2" w:space="0" w:color="auto"/>
              <w:bottom w:val="single" w:sz="2" w:space="0" w:color="auto"/>
              <w:right w:val="single" w:sz="2" w:space="0" w:color="auto"/>
            </w:tcBorders>
          </w:tcPr>
          <w:p w14:paraId="5A11BA6B" w14:textId="582E46EB" w:rsidR="00794D1B" w:rsidRDefault="00D93F1E">
            <w:pPr>
              <w:spacing w:after="0"/>
              <w:ind w:left="540" w:hanging="441"/>
              <w:rPr>
                <w:spacing w:val="-4"/>
                <w:sz w:val="20"/>
              </w:rPr>
            </w:pPr>
            <w:r>
              <w:rPr>
                <w:sz w:val="20"/>
              </w:rPr>
              <w:sym w:font="Wingdings" w:char="F0A8"/>
            </w:r>
            <w:r>
              <w:rPr>
                <w:sz w:val="20"/>
              </w:rPr>
              <w:tab/>
            </w:r>
            <w:r>
              <w:t xml:space="preserve">Il n’y a pas eu de contrats non exécutés au cours des cinq années précédant la date limite de soumission de l’Offre conformément à la </w:t>
            </w:r>
            <w:r>
              <w:rPr>
                <w:b/>
                <w:bCs/>
              </w:rPr>
              <w:t>Section III, Examen des Offres, Critères d’évaluation des Offres et de qualification du Soumissionnaire)</w:t>
            </w:r>
            <w:r>
              <w:t>, sous-alinéa 4.2.1.</w:t>
            </w:r>
          </w:p>
          <w:p w14:paraId="75298890" w14:textId="77777777" w:rsidR="00794D1B" w:rsidRDefault="00D93F1E">
            <w:pPr>
              <w:spacing w:after="0"/>
              <w:ind w:left="540" w:hanging="441"/>
              <w:rPr>
                <w:b/>
                <w:spacing w:val="-4"/>
                <w:sz w:val="20"/>
              </w:rPr>
            </w:pPr>
            <w:r>
              <w:rPr>
                <w:sz w:val="20"/>
              </w:rPr>
              <w:t xml:space="preserve">    </w:t>
            </w:r>
            <w:proofErr w:type="gramStart"/>
            <w:r>
              <w:rPr>
                <w:b/>
                <w:sz w:val="20"/>
              </w:rPr>
              <w:t>OU</w:t>
            </w:r>
            <w:proofErr w:type="gramEnd"/>
          </w:p>
          <w:p w14:paraId="5568F984" w14:textId="2748FFC8" w:rsidR="00794D1B" w:rsidRDefault="00D93F1E">
            <w:pPr>
              <w:spacing w:after="0"/>
              <w:ind w:left="540" w:hanging="441"/>
              <w:rPr>
                <w:spacing w:val="-4"/>
                <w:sz w:val="20"/>
              </w:rPr>
            </w:pPr>
            <w:r>
              <w:rPr>
                <w:sz w:val="20"/>
              </w:rPr>
              <w:sym w:font="Wingdings" w:char="F0A8"/>
            </w:r>
            <w:r>
              <w:rPr>
                <w:sz w:val="20"/>
              </w:rPr>
              <w:tab/>
            </w:r>
            <w:r>
              <w:t>Contrat(s) non exécuté(s) au cours des cinq années précédant la date limite de soumission de l’Offre conformément à la S</w:t>
            </w:r>
            <w:r>
              <w:rPr>
                <w:b/>
                <w:bCs/>
              </w:rPr>
              <w:t>ection III, Examen des Offres, Critères d’évaluation et de qualification du Soumissionnaire)</w:t>
            </w:r>
            <w:r>
              <w:t>, sous-facteur 4.2.1.</w:t>
            </w:r>
          </w:p>
        </w:tc>
      </w:tr>
      <w:tr w:rsidR="00794D1B" w14:paraId="681B5B76" w14:textId="77777777">
        <w:trPr>
          <w:cantSplit/>
          <w:jc w:val="center"/>
        </w:trPr>
        <w:tc>
          <w:tcPr>
            <w:tcW w:w="1094" w:type="dxa"/>
            <w:tcBorders>
              <w:top w:val="single" w:sz="2" w:space="0" w:color="auto"/>
              <w:left w:val="single" w:sz="2" w:space="0" w:color="auto"/>
              <w:bottom w:val="single" w:sz="2" w:space="0" w:color="auto"/>
              <w:right w:val="single" w:sz="2" w:space="0" w:color="auto"/>
            </w:tcBorders>
            <w:vAlign w:val="center"/>
          </w:tcPr>
          <w:p w14:paraId="272E98C3" w14:textId="77777777" w:rsidR="00794D1B" w:rsidRDefault="00D93F1E">
            <w:pPr>
              <w:spacing w:after="0"/>
              <w:jc w:val="center"/>
              <w:rPr>
                <w:b/>
                <w:bCs/>
                <w:spacing w:val="-4"/>
                <w:sz w:val="20"/>
              </w:rPr>
            </w:pPr>
            <w:r>
              <w:rPr>
                <w:b/>
                <w:bCs/>
                <w:sz w:val="20"/>
              </w:rPr>
              <w:t>Année</w:t>
            </w:r>
          </w:p>
        </w:tc>
        <w:tc>
          <w:tcPr>
            <w:tcW w:w="1530" w:type="dxa"/>
            <w:tcBorders>
              <w:top w:val="single" w:sz="2" w:space="0" w:color="auto"/>
              <w:left w:val="single" w:sz="2" w:space="0" w:color="auto"/>
              <w:bottom w:val="single" w:sz="2" w:space="0" w:color="auto"/>
              <w:right w:val="single" w:sz="2" w:space="0" w:color="auto"/>
            </w:tcBorders>
            <w:vAlign w:val="center"/>
          </w:tcPr>
          <w:p w14:paraId="41A72BF5" w14:textId="77777777" w:rsidR="00794D1B" w:rsidRDefault="00D93F1E">
            <w:pPr>
              <w:spacing w:after="0"/>
              <w:jc w:val="center"/>
              <w:rPr>
                <w:b/>
                <w:bCs/>
                <w:spacing w:val="-4"/>
                <w:sz w:val="20"/>
              </w:rPr>
            </w:pPr>
            <w:r>
              <w:rPr>
                <w:b/>
                <w:bCs/>
                <w:sz w:val="20"/>
              </w:rPr>
              <w:t>Partie non exécutée du Contrat</w:t>
            </w:r>
          </w:p>
        </w:tc>
        <w:tc>
          <w:tcPr>
            <w:tcW w:w="5128" w:type="dxa"/>
            <w:tcBorders>
              <w:top w:val="single" w:sz="2" w:space="0" w:color="auto"/>
              <w:left w:val="single" w:sz="2" w:space="0" w:color="auto"/>
              <w:bottom w:val="single" w:sz="2" w:space="0" w:color="auto"/>
              <w:right w:val="single" w:sz="2" w:space="0" w:color="auto"/>
            </w:tcBorders>
            <w:vAlign w:val="center"/>
          </w:tcPr>
          <w:p w14:paraId="454E3BE8" w14:textId="77777777" w:rsidR="00794D1B" w:rsidRDefault="00D93F1E">
            <w:pPr>
              <w:spacing w:after="0"/>
              <w:jc w:val="center"/>
              <w:rPr>
                <w:b/>
                <w:bCs/>
                <w:spacing w:val="-4"/>
                <w:sz w:val="20"/>
              </w:rPr>
            </w:pPr>
            <w:r>
              <w:rPr>
                <w:b/>
                <w:bCs/>
                <w:sz w:val="20"/>
              </w:rPr>
              <w:t>Identification du Contrat</w:t>
            </w:r>
          </w:p>
          <w:p w14:paraId="655D0E51" w14:textId="77777777" w:rsidR="00794D1B" w:rsidRDefault="00794D1B">
            <w:pPr>
              <w:spacing w:after="0"/>
              <w:jc w:val="center"/>
              <w:rPr>
                <w:i/>
                <w:iCs/>
                <w:spacing w:val="-6"/>
                <w:sz w:val="20"/>
              </w:rPr>
            </w:pPr>
          </w:p>
        </w:tc>
        <w:tc>
          <w:tcPr>
            <w:tcW w:w="1763" w:type="dxa"/>
            <w:tcBorders>
              <w:top w:val="single" w:sz="2" w:space="0" w:color="auto"/>
              <w:left w:val="single" w:sz="2" w:space="0" w:color="auto"/>
              <w:bottom w:val="single" w:sz="2" w:space="0" w:color="auto"/>
              <w:right w:val="single" w:sz="2" w:space="0" w:color="auto"/>
            </w:tcBorders>
            <w:vAlign w:val="center"/>
          </w:tcPr>
          <w:p w14:paraId="3DFB2DDD" w14:textId="77777777" w:rsidR="00794D1B" w:rsidRDefault="00D93F1E">
            <w:pPr>
              <w:spacing w:after="0"/>
              <w:jc w:val="center"/>
              <w:rPr>
                <w:i/>
                <w:iCs/>
                <w:spacing w:val="-6"/>
                <w:sz w:val="20"/>
              </w:rPr>
            </w:pPr>
            <w:r>
              <w:rPr>
                <w:b/>
                <w:bCs/>
                <w:sz w:val="20"/>
              </w:rPr>
              <w:t>Montant total du Contrat (valeur actualisée, équivalent en US$)</w:t>
            </w:r>
          </w:p>
        </w:tc>
      </w:tr>
      <w:tr w:rsidR="00794D1B" w14:paraId="7245EC8E" w14:textId="77777777">
        <w:trPr>
          <w:cantSplit/>
          <w:jc w:val="center"/>
        </w:trPr>
        <w:tc>
          <w:tcPr>
            <w:tcW w:w="1094" w:type="dxa"/>
            <w:tcBorders>
              <w:top w:val="single" w:sz="2" w:space="0" w:color="auto"/>
              <w:left w:val="single" w:sz="2" w:space="0" w:color="auto"/>
              <w:bottom w:val="single" w:sz="2" w:space="0" w:color="auto"/>
              <w:right w:val="single" w:sz="2" w:space="0" w:color="auto"/>
            </w:tcBorders>
          </w:tcPr>
          <w:p w14:paraId="7C90B872" w14:textId="77777777" w:rsidR="00794D1B" w:rsidRDefault="00D93F1E">
            <w:pPr>
              <w:spacing w:after="0"/>
              <w:rPr>
                <w:b/>
                <w:sz w:val="20"/>
              </w:rPr>
            </w:pPr>
            <w:r>
              <w:rPr>
                <w:b/>
                <w:iCs/>
                <w:sz w:val="20"/>
              </w:rPr>
              <w:t>[</w:t>
            </w:r>
            <w:proofErr w:type="gramStart"/>
            <w:r>
              <w:rPr>
                <w:b/>
                <w:iCs/>
                <w:sz w:val="20"/>
              </w:rPr>
              <w:t>insérer</w:t>
            </w:r>
            <w:proofErr w:type="gramEnd"/>
            <w:r>
              <w:rPr>
                <w:b/>
                <w:iCs/>
                <w:sz w:val="20"/>
              </w:rPr>
              <w:t xml:space="preserve"> l’année]</w:t>
            </w:r>
          </w:p>
        </w:tc>
        <w:tc>
          <w:tcPr>
            <w:tcW w:w="1530" w:type="dxa"/>
            <w:tcBorders>
              <w:top w:val="single" w:sz="2" w:space="0" w:color="auto"/>
              <w:left w:val="single" w:sz="2" w:space="0" w:color="auto"/>
              <w:bottom w:val="single" w:sz="2" w:space="0" w:color="auto"/>
              <w:right w:val="single" w:sz="2" w:space="0" w:color="auto"/>
            </w:tcBorders>
          </w:tcPr>
          <w:p w14:paraId="5700F3E9" w14:textId="77777777" w:rsidR="00794D1B" w:rsidRDefault="00D93F1E">
            <w:pPr>
              <w:spacing w:after="0"/>
              <w:rPr>
                <w:b/>
                <w:sz w:val="20"/>
              </w:rPr>
            </w:pPr>
            <w:r>
              <w:rPr>
                <w:b/>
                <w:iCs/>
                <w:sz w:val="20"/>
              </w:rPr>
              <w:t>[</w:t>
            </w:r>
            <w:proofErr w:type="gramStart"/>
            <w:r>
              <w:rPr>
                <w:b/>
                <w:iCs/>
                <w:sz w:val="20"/>
              </w:rPr>
              <w:t>insérer</w:t>
            </w:r>
            <w:proofErr w:type="gramEnd"/>
            <w:r>
              <w:rPr>
                <w:b/>
                <w:iCs/>
                <w:sz w:val="20"/>
              </w:rPr>
              <w:t xml:space="preserve"> le montant et le pourcentage]</w:t>
            </w:r>
          </w:p>
        </w:tc>
        <w:tc>
          <w:tcPr>
            <w:tcW w:w="5128" w:type="dxa"/>
            <w:tcBorders>
              <w:top w:val="single" w:sz="2" w:space="0" w:color="auto"/>
              <w:left w:val="single" w:sz="2" w:space="0" w:color="auto"/>
              <w:bottom w:val="single" w:sz="2" w:space="0" w:color="auto"/>
              <w:right w:val="single" w:sz="2" w:space="0" w:color="auto"/>
            </w:tcBorders>
          </w:tcPr>
          <w:p w14:paraId="5A9A0D48" w14:textId="77777777" w:rsidR="00794D1B" w:rsidRDefault="00D93F1E">
            <w:pPr>
              <w:spacing w:after="0"/>
              <w:rPr>
                <w:i/>
                <w:iCs/>
                <w:spacing w:val="-6"/>
                <w:sz w:val="20"/>
              </w:rPr>
            </w:pPr>
            <w:r>
              <w:rPr>
                <w:sz w:val="20"/>
              </w:rPr>
              <w:t xml:space="preserve">Identification du Contrat : </w:t>
            </w:r>
            <w:r>
              <w:rPr>
                <w:b/>
                <w:iCs/>
                <w:sz w:val="20"/>
              </w:rPr>
              <w:t>[indiquer le nom complet du Contrat, son numéro et tout autre élément d’identification]</w:t>
            </w:r>
          </w:p>
          <w:p w14:paraId="62FC629D" w14:textId="77777777" w:rsidR="00794D1B" w:rsidRDefault="00D93F1E">
            <w:pPr>
              <w:spacing w:after="0"/>
              <w:rPr>
                <w:iCs/>
                <w:spacing w:val="-6"/>
                <w:sz w:val="20"/>
              </w:rPr>
            </w:pPr>
            <w:r>
              <w:rPr>
                <w:sz w:val="20"/>
              </w:rPr>
              <w:t xml:space="preserve">Nom de </w:t>
            </w:r>
            <w:proofErr w:type="gramStart"/>
            <w:r>
              <w:rPr>
                <w:sz w:val="20"/>
              </w:rPr>
              <w:t>l’institution:</w:t>
            </w:r>
            <w:proofErr w:type="gramEnd"/>
            <w:r>
              <w:rPr>
                <w:sz w:val="20"/>
              </w:rPr>
              <w:t xml:space="preserve"> </w:t>
            </w:r>
            <w:r>
              <w:rPr>
                <w:b/>
                <w:iCs/>
                <w:sz w:val="20"/>
              </w:rPr>
              <w:t>[insérer le nom complet]</w:t>
            </w:r>
          </w:p>
          <w:p w14:paraId="07600A9D" w14:textId="77777777" w:rsidR="00794D1B" w:rsidRDefault="00D93F1E">
            <w:pPr>
              <w:spacing w:after="0"/>
              <w:rPr>
                <w:b/>
                <w:i/>
                <w:iCs/>
                <w:spacing w:val="-6"/>
                <w:sz w:val="20"/>
              </w:rPr>
            </w:pPr>
            <w:r>
              <w:rPr>
                <w:sz w:val="20"/>
              </w:rPr>
              <w:t xml:space="preserve">Adresse de l’institution : </w:t>
            </w:r>
            <w:r>
              <w:rPr>
                <w:b/>
                <w:iCs/>
                <w:sz w:val="20"/>
              </w:rPr>
              <w:t>[Insérer le nom de la rue/ville/ pays]</w:t>
            </w:r>
          </w:p>
          <w:p w14:paraId="0A83D9E4" w14:textId="77777777" w:rsidR="00794D1B" w:rsidRDefault="00D93F1E">
            <w:pPr>
              <w:spacing w:after="0"/>
              <w:rPr>
                <w:sz w:val="20"/>
              </w:rPr>
            </w:pPr>
            <w:r>
              <w:rPr>
                <w:sz w:val="20"/>
              </w:rPr>
              <w:t xml:space="preserve">Motif(s) </w:t>
            </w:r>
            <w:proofErr w:type="gramStart"/>
            <w:r>
              <w:rPr>
                <w:sz w:val="20"/>
              </w:rPr>
              <w:t>d’inexécution:</w:t>
            </w:r>
            <w:proofErr w:type="gramEnd"/>
            <w:r>
              <w:rPr>
                <w:sz w:val="20"/>
              </w:rPr>
              <w:t xml:space="preserve"> </w:t>
            </w:r>
            <w:r>
              <w:rPr>
                <w:b/>
                <w:iCs/>
                <w:sz w:val="20"/>
              </w:rPr>
              <w:t>[indiquer le ou les principaux motifs]</w:t>
            </w:r>
          </w:p>
        </w:tc>
        <w:tc>
          <w:tcPr>
            <w:tcW w:w="1763" w:type="dxa"/>
            <w:tcBorders>
              <w:top w:val="single" w:sz="2" w:space="0" w:color="auto"/>
              <w:left w:val="single" w:sz="2" w:space="0" w:color="auto"/>
              <w:bottom w:val="single" w:sz="2" w:space="0" w:color="auto"/>
              <w:right w:val="single" w:sz="2" w:space="0" w:color="auto"/>
            </w:tcBorders>
          </w:tcPr>
          <w:p w14:paraId="7F4AC3C9" w14:textId="77777777" w:rsidR="00794D1B" w:rsidRDefault="00D93F1E">
            <w:pPr>
              <w:spacing w:after="0"/>
              <w:rPr>
                <w:b/>
                <w:sz w:val="20"/>
              </w:rPr>
            </w:pPr>
            <w:r>
              <w:rPr>
                <w:b/>
                <w:iCs/>
                <w:sz w:val="20"/>
              </w:rPr>
              <w:t>[</w:t>
            </w:r>
            <w:proofErr w:type="gramStart"/>
            <w:r>
              <w:rPr>
                <w:b/>
                <w:iCs/>
                <w:sz w:val="20"/>
              </w:rPr>
              <w:t>insérer</w:t>
            </w:r>
            <w:proofErr w:type="gramEnd"/>
            <w:r>
              <w:rPr>
                <w:b/>
                <w:iCs/>
                <w:sz w:val="20"/>
              </w:rPr>
              <w:t xml:space="preserve"> le montant]</w:t>
            </w:r>
          </w:p>
        </w:tc>
      </w:tr>
    </w:tbl>
    <w:p w14:paraId="7F90EB35" w14:textId="77777777" w:rsidR="00794D1B" w:rsidRDefault="00794D1B">
      <w:pPr>
        <w:spacing w:after="0"/>
        <w:rPr>
          <w:b/>
          <w:bCs/>
          <w:spacing w:val="8"/>
        </w:rPr>
      </w:pPr>
    </w:p>
    <w:tbl>
      <w:tblPr>
        <w:tblW w:w="9540" w:type="dxa"/>
        <w:tblInd w:w="-155" w:type="dxa"/>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9540"/>
      </w:tblGrid>
      <w:tr w:rsidR="00794D1B" w14:paraId="09FDDC4A" w14:textId="77777777">
        <w:trPr>
          <w:cantSplit/>
        </w:trPr>
        <w:tc>
          <w:tcPr>
            <w:tcW w:w="9540" w:type="dxa"/>
            <w:tcBorders>
              <w:top w:val="single" w:sz="4" w:space="0" w:color="auto"/>
              <w:bottom w:val="single" w:sz="4" w:space="0" w:color="auto"/>
            </w:tcBorders>
            <w:vAlign w:val="center"/>
          </w:tcPr>
          <w:p w14:paraId="759C588C" w14:textId="77777777" w:rsidR="00794D1B" w:rsidRDefault="00D93F1E">
            <w:pPr>
              <w:spacing w:after="0"/>
              <w:ind w:left="360"/>
              <w:jc w:val="center"/>
              <w:rPr>
                <w:b/>
                <w:spacing w:val="-4"/>
                <w:sz w:val="20"/>
              </w:rPr>
            </w:pPr>
            <w:r>
              <w:rPr>
                <w:b/>
                <w:sz w:val="20"/>
              </w:rPr>
              <w:t>La Non-signature d’un contrat, conformément à la Section III, Examen des Offres, Critères d'évaluation des Offres et de qualification du Soumissionnaire</w:t>
            </w:r>
          </w:p>
        </w:tc>
      </w:tr>
      <w:tr w:rsidR="00794D1B" w14:paraId="4A93F269" w14:textId="77777777">
        <w:trPr>
          <w:cantSplit/>
        </w:trPr>
        <w:tc>
          <w:tcPr>
            <w:tcW w:w="9540" w:type="dxa"/>
            <w:tcBorders>
              <w:top w:val="single" w:sz="4" w:space="0" w:color="auto"/>
              <w:bottom w:val="single" w:sz="4" w:space="0" w:color="auto"/>
            </w:tcBorders>
          </w:tcPr>
          <w:p w14:paraId="6AF8A5DF" w14:textId="440E5F76" w:rsidR="00794D1B" w:rsidRDefault="00D93F1E">
            <w:pPr>
              <w:spacing w:after="0"/>
              <w:ind w:left="360"/>
              <w:rPr>
                <w:spacing w:val="-6"/>
                <w:sz w:val="20"/>
              </w:rPr>
            </w:pPr>
            <w:r>
              <w:rPr>
                <w:sz w:val="20"/>
              </w:rPr>
              <w:t xml:space="preserve"> Il n’y a pas eu de contrats non signés, conformément au sous-alinéa 4.2.2 de la </w:t>
            </w:r>
            <w:r>
              <w:rPr>
                <w:b/>
                <w:bCs/>
                <w:sz w:val="20"/>
              </w:rPr>
              <w:t>Section III, Examen des Offres, Critères d'évaluation des Offres et de qualification du Soumissionnaire</w:t>
            </w:r>
          </w:p>
          <w:p w14:paraId="6000558B" w14:textId="77777777" w:rsidR="00794D1B" w:rsidRDefault="00D93F1E">
            <w:pPr>
              <w:spacing w:after="0"/>
              <w:ind w:left="360"/>
              <w:rPr>
                <w:spacing w:val="-6"/>
                <w:sz w:val="20"/>
              </w:rPr>
            </w:pPr>
            <w:proofErr w:type="gramStart"/>
            <w:r>
              <w:rPr>
                <w:sz w:val="20"/>
              </w:rPr>
              <w:t>OU</w:t>
            </w:r>
            <w:proofErr w:type="gramEnd"/>
          </w:p>
          <w:p w14:paraId="07DEA751" w14:textId="77777777" w:rsidR="00794D1B" w:rsidRDefault="00794D1B">
            <w:pPr>
              <w:spacing w:after="0"/>
              <w:ind w:left="360"/>
              <w:rPr>
                <w:spacing w:val="-6"/>
                <w:sz w:val="20"/>
              </w:rPr>
            </w:pPr>
          </w:p>
          <w:p w14:paraId="03C57E89" w14:textId="0DDBB592" w:rsidR="00794D1B" w:rsidRDefault="00D93F1E" w:rsidP="00D02421">
            <w:pPr>
              <w:numPr>
                <w:ilvl w:val="0"/>
                <w:numId w:val="30"/>
              </w:numPr>
              <w:spacing w:after="0"/>
              <w:rPr>
                <w:i/>
                <w:iCs/>
                <w:spacing w:val="-2"/>
                <w:sz w:val="20"/>
              </w:rPr>
            </w:pPr>
            <w:r>
              <w:rPr>
                <w:sz w:val="20"/>
              </w:rPr>
              <w:t xml:space="preserve">Défaut de signature de contrats, conformément au sous-alinéa 4.2.2 de la </w:t>
            </w:r>
            <w:r>
              <w:rPr>
                <w:b/>
                <w:bCs/>
                <w:sz w:val="20"/>
              </w:rPr>
              <w:t>Section III, Examen des Offres, Critères d'évaluation des Offres et de qualification du Soumissionnaire</w:t>
            </w:r>
          </w:p>
        </w:tc>
      </w:tr>
      <w:tr w:rsidR="00794D1B" w14:paraId="5CF8B8D0" w14:textId="77777777">
        <w:trPr>
          <w:cantSplit/>
        </w:trPr>
        <w:tc>
          <w:tcPr>
            <w:tcW w:w="9540" w:type="dxa"/>
            <w:tcBorders>
              <w:bottom w:val="single" w:sz="4" w:space="0" w:color="auto"/>
            </w:tcBorders>
            <w:shd w:val="clear" w:color="auto" w:fill="auto"/>
          </w:tcPr>
          <w:p w14:paraId="28C7792B" w14:textId="77777777" w:rsidR="00794D1B" w:rsidRDefault="00D93F1E">
            <w:pPr>
              <w:spacing w:before="20" w:after="20"/>
              <w:ind w:left="1440" w:hanging="720"/>
              <w:jc w:val="center"/>
              <w:outlineLvl w:val="4"/>
              <w:rPr>
                <w:spacing w:val="-4"/>
                <w:sz w:val="20"/>
              </w:rPr>
            </w:pPr>
            <w:r>
              <w:rPr>
                <w:sz w:val="20"/>
              </w:rPr>
              <w:t>Non-signature d’un Contrat</w:t>
            </w:r>
          </w:p>
          <w:p w14:paraId="078023FE" w14:textId="77777777" w:rsidR="00794D1B" w:rsidRDefault="00794D1B">
            <w:pPr>
              <w:spacing w:before="20" w:after="20"/>
              <w:ind w:left="1440" w:hanging="720"/>
              <w:jc w:val="center"/>
              <w:outlineLvl w:val="4"/>
              <w:rPr>
                <w:spacing w:val="-4"/>
                <w:sz w:val="20"/>
              </w:rPr>
            </w:pPr>
          </w:p>
          <w:p w14:paraId="7205A0DA" w14:textId="0CBEB4C6" w:rsidR="00794D1B" w:rsidRDefault="00D93F1E" w:rsidP="002D2BCC">
            <w:pPr>
              <w:spacing w:before="20" w:after="20"/>
              <w:ind w:left="412"/>
              <w:outlineLvl w:val="4"/>
              <w:rPr>
                <w:b/>
                <w:bCs/>
                <w:spacing w:val="-2"/>
                <w:sz w:val="20"/>
              </w:rPr>
            </w:pPr>
            <w:r>
              <w:rPr>
                <w:sz w:val="20"/>
              </w:rPr>
              <w:t>En cas de non-signature d’un contrat, clarifier/expliquer votre situation conformément au sous-alinéa 4.2.2 de la Section III, Examen des Offres, Critères d'évaluation des Offres et de qualification du Soumissionnaire</w:t>
            </w:r>
          </w:p>
        </w:tc>
      </w:tr>
    </w:tbl>
    <w:p w14:paraId="4CD6F9E0" w14:textId="77777777" w:rsidR="00794D1B" w:rsidRDefault="00794D1B">
      <w:pPr>
        <w:spacing w:after="0" w:line="468" w:lineRule="atLeast"/>
        <w:rPr>
          <w:b/>
          <w:bCs/>
          <w:spacing w:val="8"/>
        </w:rPr>
      </w:pPr>
    </w:p>
    <w:p w14:paraId="4B926DB2" w14:textId="77777777" w:rsidR="002D2BCC" w:rsidRDefault="002D2BCC">
      <w:pPr>
        <w:spacing w:after="0" w:line="468" w:lineRule="atLeast"/>
        <w:rPr>
          <w:b/>
          <w:bCs/>
          <w:spacing w:val="8"/>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1E0" w:firstRow="1" w:lastRow="1" w:firstColumn="1" w:lastColumn="1" w:noHBand="0" w:noVBand="0"/>
      </w:tblPr>
      <w:tblGrid>
        <w:gridCol w:w="942"/>
        <w:gridCol w:w="1535"/>
        <w:gridCol w:w="4865"/>
        <w:gridCol w:w="2018"/>
      </w:tblGrid>
      <w:tr w:rsidR="00794D1B" w14:paraId="53F24BB3" w14:textId="77777777">
        <w:tc>
          <w:tcPr>
            <w:tcW w:w="942" w:type="dxa"/>
            <w:vAlign w:val="center"/>
          </w:tcPr>
          <w:p w14:paraId="6E3CD8F2" w14:textId="77777777" w:rsidR="00794D1B" w:rsidRDefault="00D93F1E">
            <w:pPr>
              <w:spacing w:after="0"/>
              <w:jc w:val="center"/>
              <w:rPr>
                <w:b/>
                <w:spacing w:val="8"/>
                <w:sz w:val="20"/>
              </w:rPr>
            </w:pPr>
            <w:r>
              <w:rPr>
                <w:b/>
                <w:sz w:val="20"/>
              </w:rPr>
              <w:t>Année</w:t>
            </w:r>
          </w:p>
        </w:tc>
        <w:tc>
          <w:tcPr>
            <w:tcW w:w="1535" w:type="dxa"/>
            <w:vAlign w:val="center"/>
          </w:tcPr>
          <w:p w14:paraId="2F5B9C33" w14:textId="77777777" w:rsidR="00794D1B" w:rsidRDefault="00D93F1E">
            <w:pPr>
              <w:spacing w:after="0"/>
              <w:jc w:val="center"/>
              <w:rPr>
                <w:b/>
                <w:sz w:val="20"/>
              </w:rPr>
            </w:pPr>
            <w:r>
              <w:rPr>
                <w:b/>
                <w:sz w:val="20"/>
              </w:rPr>
              <w:t>Montant de la réclamation en pourcentage du total de l’actif</w:t>
            </w:r>
          </w:p>
        </w:tc>
        <w:tc>
          <w:tcPr>
            <w:tcW w:w="4865" w:type="dxa"/>
            <w:vAlign w:val="center"/>
          </w:tcPr>
          <w:p w14:paraId="688413BC" w14:textId="77777777" w:rsidR="00794D1B" w:rsidRDefault="00D93F1E">
            <w:pPr>
              <w:spacing w:after="0"/>
              <w:jc w:val="center"/>
              <w:rPr>
                <w:b/>
                <w:spacing w:val="8"/>
                <w:sz w:val="20"/>
              </w:rPr>
            </w:pPr>
            <w:r>
              <w:rPr>
                <w:b/>
                <w:sz w:val="20"/>
              </w:rPr>
              <w:t>Identification du Contrat</w:t>
            </w:r>
          </w:p>
        </w:tc>
        <w:tc>
          <w:tcPr>
            <w:tcW w:w="2018" w:type="dxa"/>
            <w:vAlign w:val="center"/>
          </w:tcPr>
          <w:p w14:paraId="2DF610E1" w14:textId="77777777" w:rsidR="00794D1B" w:rsidRDefault="00D93F1E">
            <w:pPr>
              <w:spacing w:after="0"/>
              <w:jc w:val="center"/>
              <w:rPr>
                <w:b/>
                <w:sz w:val="20"/>
              </w:rPr>
            </w:pPr>
            <w:r>
              <w:rPr>
                <w:b/>
                <w:sz w:val="20"/>
              </w:rPr>
              <w:t>Montant total du Contrat (valeur actualisée, équivalent en US$)</w:t>
            </w:r>
          </w:p>
        </w:tc>
      </w:tr>
      <w:tr w:rsidR="00794D1B" w14:paraId="3BDF9FA1" w14:textId="77777777">
        <w:tc>
          <w:tcPr>
            <w:tcW w:w="942" w:type="dxa"/>
          </w:tcPr>
          <w:p w14:paraId="114EE234" w14:textId="77777777" w:rsidR="00794D1B" w:rsidRDefault="00D93F1E">
            <w:pPr>
              <w:spacing w:after="0"/>
              <w:rPr>
                <w:b/>
                <w:sz w:val="20"/>
              </w:rPr>
            </w:pPr>
            <w:r>
              <w:rPr>
                <w:b/>
                <w:sz w:val="20"/>
              </w:rPr>
              <w:t>[</w:t>
            </w:r>
            <w:proofErr w:type="gramStart"/>
            <w:r>
              <w:rPr>
                <w:b/>
                <w:sz w:val="20"/>
              </w:rPr>
              <w:t>insérer</w:t>
            </w:r>
            <w:proofErr w:type="gramEnd"/>
            <w:r>
              <w:rPr>
                <w:b/>
                <w:sz w:val="20"/>
              </w:rPr>
              <w:t xml:space="preserve"> l’année]</w:t>
            </w:r>
          </w:p>
        </w:tc>
        <w:tc>
          <w:tcPr>
            <w:tcW w:w="1535" w:type="dxa"/>
          </w:tcPr>
          <w:p w14:paraId="1A48A602" w14:textId="77777777" w:rsidR="00794D1B" w:rsidRDefault="00D93F1E">
            <w:pPr>
              <w:spacing w:after="0"/>
              <w:rPr>
                <w:b/>
                <w:sz w:val="20"/>
              </w:rPr>
            </w:pPr>
            <w:r>
              <w:rPr>
                <w:b/>
                <w:sz w:val="20"/>
              </w:rPr>
              <w:t>[</w:t>
            </w:r>
            <w:proofErr w:type="gramStart"/>
            <w:r>
              <w:rPr>
                <w:b/>
                <w:sz w:val="20"/>
              </w:rPr>
              <w:t>insérer</w:t>
            </w:r>
            <w:proofErr w:type="gramEnd"/>
            <w:r>
              <w:rPr>
                <w:b/>
                <w:sz w:val="20"/>
              </w:rPr>
              <w:t xml:space="preserve"> le pourcentage]</w:t>
            </w:r>
          </w:p>
        </w:tc>
        <w:tc>
          <w:tcPr>
            <w:tcW w:w="4865" w:type="dxa"/>
          </w:tcPr>
          <w:p w14:paraId="70154848" w14:textId="77777777" w:rsidR="00794D1B" w:rsidRDefault="00D93F1E">
            <w:pPr>
              <w:spacing w:after="0"/>
              <w:rPr>
                <w:b/>
                <w:sz w:val="20"/>
              </w:rPr>
            </w:pPr>
            <w:r>
              <w:rPr>
                <w:sz w:val="20"/>
              </w:rPr>
              <w:t xml:space="preserve">Identification du Contrat : </w:t>
            </w:r>
            <w:r>
              <w:rPr>
                <w:b/>
                <w:sz w:val="20"/>
              </w:rPr>
              <w:t>[indiquer le nom complet du Contrat, son numéro et tout autre élément d’identification]</w:t>
            </w:r>
          </w:p>
          <w:p w14:paraId="7B82DCC7" w14:textId="77777777" w:rsidR="00794D1B" w:rsidRDefault="00D93F1E">
            <w:pPr>
              <w:spacing w:after="0"/>
              <w:rPr>
                <w:b/>
                <w:sz w:val="20"/>
              </w:rPr>
            </w:pPr>
            <w:r>
              <w:rPr>
                <w:sz w:val="20"/>
              </w:rPr>
              <w:t xml:space="preserve">Nom de </w:t>
            </w:r>
            <w:proofErr w:type="gramStart"/>
            <w:r>
              <w:rPr>
                <w:sz w:val="20"/>
              </w:rPr>
              <w:t>l’institution:</w:t>
            </w:r>
            <w:proofErr w:type="gramEnd"/>
            <w:r>
              <w:rPr>
                <w:sz w:val="20"/>
              </w:rPr>
              <w:t xml:space="preserve"> </w:t>
            </w:r>
            <w:r>
              <w:rPr>
                <w:b/>
                <w:sz w:val="20"/>
              </w:rPr>
              <w:t>[insérer le nom complet]</w:t>
            </w:r>
          </w:p>
          <w:p w14:paraId="665CAA6A" w14:textId="77777777" w:rsidR="00794D1B" w:rsidRDefault="00D93F1E">
            <w:pPr>
              <w:spacing w:after="0"/>
              <w:rPr>
                <w:sz w:val="20"/>
              </w:rPr>
            </w:pPr>
            <w:r>
              <w:rPr>
                <w:sz w:val="20"/>
              </w:rPr>
              <w:t xml:space="preserve">Adresse de l’institution : </w:t>
            </w:r>
            <w:r>
              <w:rPr>
                <w:b/>
                <w:sz w:val="20"/>
              </w:rPr>
              <w:t>[Insérer le nom de la rue/ville/ pays]</w:t>
            </w:r>
          </w:p>
          <w:p w14:paraId="0C02828C" w14:textId="77777777" w:rsidR="00794D1B" w:rsidRDefault="00D93F1E">
            <w:pPr>
              <w:spacing w:after="0"/>
              <w:rPr>
                <w:sz w:val="20"/>
              </w:rPr>
            </w:pPr>
            <w:r>
              <w:rPr>
                <w:sz w:val="20"/>
              </w:rPr>
              <w:t xml:space="preserve">Objet du contentieux : </w:t>
            </w:r>
            <w:r>
              <w:rPr>
                <w:b/>
                <w:sz w:val="20"/>
              </w:rPr>
              <w:t>[indiquer les principaux points faisant l’objet du litige]</w:t>
            </w:r>
          </w:p>
        </w:tc>
        <w:tc>
          <w:tcPr>
            <w:tcW w:w="2018" w:type="dxa"/>
          </w:tcPr>
          <w:p w14:paraId="5756E6C3" w14:textId="77777777" w:rsidR="00794D1B" w:rsidRDefault="00D93F1E">
            <w:pPr>
              <w:spacing w:after="0"/>
              <w:rPr>
                <w:b/>
                <w:sz w:val="20"/>
              </w:rPr>
            </w:pPr>
            <w:r>
              <w:rPr>
                <w:b/>
                <w:sz w:val="20"/>
              </w:rPr>
              <w:t>[</w:t>
            </w:r>
            <w:proofErr w:type="gramStart"/>
            <w:r>
              <w:rPr>
                <w:b/>
                <w:sz w:val="20"/>
              </w:rPr>
              <w:t>insérer</w:t>
            </w:r>
            <w:proofErr w:type="gramEnd"/>
            <w:r>
              <w:rPr>
                <w:b/>
                <w:sz w:val="20"/>
              </w:rPr>
              <w:t xml:space="preserve"> le montant]</w:t>
            </w:r>
          </w:p>
        </w:tc>
      </w:tr>
    </w:tbl>
    <w:p w14:paraId="0CFBC6B2" w14:textId="77777777" w:rsidR="00794D1B" w:rsidRDefault="00794D1B">
      <w:pPr>
        <w:tabs>
          <w:tab w:val="left" w:pos="3960"/>
        </w:tabs>
      </w:pPr>
    </w:p>
    <w:tbl>
      <w:tblPr>
        <w:tblW w:w="15769" w:type="dxa"/>
        <w:tblInd w:w="3" w:type="dxa"/>
        <w:tblLayout w:type="fixed"/>
        <w:tblCellMar>
          <w:top w:w="57" w:type="dxa"/>
          <w:left w:w="57" w:type="dxa"/>
          <w:bottom w:w="57" w:type="dxa"/>
          <w:right w:w="57" w:type="dxa"/>
        </w:tblCellMar>
        <w:tblLook w:val="0000" w:firstRow="0" w:lastRow="0" w:firstColumn="0" w:lastColumn="0" w:noHBand="0" w:noVBand="0"/>
      </w:tblPr>
      <w:tblGrid>
        <w:gridCol w:w="3129"/>
        <w:gridCol w:w="3130"/>
        <w:gridCol w:w="3130"/>
        <w:gridCol w:w="3190"/>
        <w:gridCol w:w="3190"/>
      </w:tblGrid>
      <w:tr w:rsidR="00794D1B" w14:paraId="5B80B796" w14:textId="77777777">
        <w:trPr>
          <w:gridAfter w:val="2"/>
          <w:wAfter w:w="6380" w:type="dxa"/>
          <w:cantSplit/>
          <w:tblHeader/>
        </w:trPr>
        <w:tc>
          <w:tcPr>
            <w:tcW w:w="9389" w:type="dxa"/>
            <w:gridSpan w:val="3"/>
            <w:tcBorders>
              <w:top w:val="single" w:sz="2" w:space="0" w:color="auto"/>
              <w:left w:val="single" w:sz="2" w:space="0" w:color="auto"/>
              <w:right w:val="single" w:sz="2" w:space="0" w:color="auto"/>
            </w:tcBorders>
            <w:vAlign w:val="center"/>
          </w:tcPr>
          <w:p w14:paraId="1559655C" w14:textId="77777777" w:rsidR="0043723A" w:rsidRDefault="00D93F1E" w:rsidP="0043723A">
            <w:pPr>
              <w:spacing w:after="0"/>
              <w:ind w:left="87"/>
              <w:jc w:val="center"/>
              <w:rPr>
                <w:rFonts w:eastAsia="SimSun"/>
                <w:sz w:val="20"/>
              </w:rPr>
            </w:pPr>
            <w:r>
              <w:rPr>
                <w:b/>
                <w:sz w:val="20"/>
              </w:rPr>
              <w:t xml:space="preserve">Le Soumissionnaire est </w:t>
            </w:r>
            <w:proofErr w:type="gramStart"/>
            <w:r>
              <w:rPr>
                <w:b/>
                <w:sz w:val="20"/>
              </w:rPr>
              <w:t>partie</w:t>
            </w:r>
            <w:proofErr w:type="gramEnd"/>
            <w:r>
              <w:rPr>
                <w:b/>
                <w:sz w:val="20"/>
              </w:rPr>
              <w:t xml:space="preserve"> à </w:t>
            </w:r>
            <w:r>
              <w:rPr>
                <w:b/>
                <w:sz w:val="20"/>
                <w:u w:val="single"/>
              </w:rPr>
              <w:t>un procès, un litige, un arbitrage, une action en justice, une plainte, une enquête ou un différend</w:t>
            </w:r>
            <w:r>
              <w:rPr>
                <w:b/>
                <w:sz w:val="20"/>
              </w:rPr>
              <w:t xml:space="preserve"> dont la procédure ou le résultant pourrait raisonnablement être interprété par l’Acheteur comme pouvant avoir un impact ou ayant un impact sur la situation financière du Soumissionnaire d’une manière pouvant affecter négativement la capacité du Soumissionnaire à satisfaire à l’une quelconque de ses obligations contractuelles</w:t>
            </w:r>
          </w:p>
          <w:p w14:paraId="32026106" w14:textId="219233F8" w:rsidR="00794D1B" w:rsidRDefault="00D93F1E">
            <w:pPr>
              <w:spacing w:after="0"/>
              <w:ind w:left="87"/>
              <w:jc w:val="center"/>
              <w:rPr>
                <w:b/>
                <w:sz w:val="20"/>
                <w:u w:val="single"/>
              </w:rPr>
            </w:pPr>
            <w:r>
              <w:rPr>
                <w:b/>
                <w:sz w:val="20"/>
                <w:u w:val="single"/>
              </w:rPr>
              <w:t>Contrats non exécutés conformément à la Section III, Examen des Offres, Critères d'évaluation des Offres et de qualification du Soumissionnaire</w:t>
            </w:r>
          </w:p>
          <w:p w14:paraId="2050EC29" w14:textId="2733E3EF" w:rsidR="00794D1B" w:rsidRDefault="00D93F1E" w:rsidP="00BB7167">
            <w:pPr>
              <w:spacing w:after="0"/>
              <w:ind w:left="533" w:hanging="432"/>
              <w:jc w:val="center"/>
              <w:rPr>
                <w:rFonts w:eastAsia="MS Mincho"/>
                <w:b/>
                <w:sz w:val="20"/>
              </w:rPr>
            </w:pPr>
            <w:r>
              <w:rPr>
                <w:sz w:val="20"/>
              </w:rPr>
              <w:t>(</w:t>
            </w:r>
            <w:proofErr w:type="gramStart"/>
            <w:r>
              <w:rPr>
                <w:sz w:val="20"/>
              </w:rPr>
              <w:t>chaque</w:t>
            </w:r>
            <w:proofErr w:type="gramEnd"/>
            <w:r>
              <w:rPr>
                <w:sz w:val="20"/>
              </w:rPr>
              <w:t xml:space="preserve"> membre d’une Co-entreprise/Association constituant le Soumissionnaire doit compléter ce tableau)</w:t>
            </w:r>
            <w:r>
              <w:rPr>
                <w:b/>
                <w:sz w:val="20"/>
                <w:u w:val="single"/>
              </w:rPr>
              <w:t xml:space="preserve"> </w:t>
            </w:r>
          </w:p>
        </w:tc>
      </w:tr>
      <w:tr w:rsidR="00794D1B" w14:paraId="5EADF08E" w14:textId="77777777">
        <w:trPr>
          <w:gridAfter w:val="2"/>
          <w:wAfter w:w="6380" w:type="dxa"/>
          <w:cantSplit/>
          <w:tblHeader/>
        </w:trPr>
        <w:tc>
          <w:tcPr>
            <w:tcW w:w="9389" w:type="dxa"/>
            <w:gridSpan w:val="3"/>
            <w:tcBorders>
              <w:top w:val="single" w:sz="2" w:space="0" w:color="auto"/>
              <w:left w:val="single" w:sz="2" w:space="0" w:color="auto"/>
              <w:right w:val="single" w:sz="2" w:space="0" w:color="auto"/>
            </w:tcBorders>
          </w:tcPr>
          <w:p w14:paraId="600298D4" w14:textId="77777777" w:rsidR="00794D1B" w:rsidRDefault="00D93F1E">
            <w:pPr>
              <w:widowControl w:val="0"/>
              <w:autoSpaceDE w:val="0"/>
              <w:autoSpaceDN w:val="0"/>
              <w:adjustRightInd w:val="0"/>
              <w:spacing w:before="120"/>
              <w:rPr>
                <w:rFonts w:eastAsia="SimSun"/>
                <w:sz w:val="20"/>
              </w:rPr>
            </w:pPr>
            <w:r>
              <w:rPr>
                <w:sz w:val="20"/>
              </w:rPr>
              <w:t>Le Soumissionnaire, ou une société ou entité apparentée, est actuellement, ou a été, au cours des cinq (5) dernières années, impliqué dans un procès, un litige, un arbitrage, une action en justice, une plainte, une enquête ou un différend dont la procédure ou le résultat pourrait raisonnablement être interprété par l’Acheteur comme pouvant avoir ou ayant un impact sur la situation financière du Soumissionnaire d’une manière pouvant affecter négativement la capacité du Soumissionnaire à satisfaire à l’une quelconque de ses obligations en vertu du Contrat :</w:t>
            </w:r>
          </w:p>
        </w:tc>
      </w:tr>
      <w:tr w:rsidR="00794D1B" w14:paraId="1013640F" w14:textId="77777777">
        <w:trPr>
          <w:gridAfter w:val="2"/>
          <w:wAfter w:w="6380" w:type="dxa"/>
          <w:cantSplit/>
          <w:tblHeader/>
        </w:trPr>
        <w:tc>
          <w:tcPr>
            <w:tcW w:w="9389" w:type="dxa"/>
            <w:gridSpan w:val="3"/>
            <w:tcBorders>
              <w:left w:val="single" w:sz="2" w:space="0" w:color="auto"/>
              <w:bottom w:val="single" w:sz="2" w:space="0" w:color="auto"/>
              <w:right w:val="single" w:sz="2" w:space="0" w:color="auto"/>
            </w:tcBorders>
          </w:tcPr>
          <w:p w14:paraId="51F254DF" w14:textId="77777777" w:rsidR="00794D1B" w:rsidRDefault="00D93F1E">
            <w:pPr>
              <w:widowControl w:val="0"/>
              <w:autoSpaceDE w:val="0"/>
              <w:autoSpaceDN w:val="0"/>
              <w:adjustRightInd w:val="0"/>
              <w:spacing w:before="120"/>
              <w:rPr>
                <w:rFonts w:eastAsia="SimSun"/>
                <w:b/>
                <w:sz w:val="20"/>
              </w:rPr>
            </w:pPr>
            <w:r>
              <w:rPr>
                <w:sz w:val="20"/>
              </w:rPr>
              <w:sym w:font="Wingdings" w:char="F0A8"/>
            </w:r>
            <w:r>
              <w:rPr>
                <w:sz w:val="20"/>
              </w:rPr>
              <w:t xml:space="preserve">  </w:t>
            </w:r>
            <w:proofErr w:type="gramStart"/>
            <w:r>
              <w:t xml:space="preserve">Non  </w:t>
            </w:r>
            <w:r>
              <w:rPr>
                <w:b/>
                <w:bCs/>
              </w:rPr>
              <w:t>OU</w:t>
            </w:r>
            <w:proofErr w:type="gramEnd"/>
            <w:r>
              <w:t xml:space="preserve">  </w:t>
            </w:r>
            <w:r>
              <w:sym w:font="Wingdings" w:char="F0A8"/>
            </w:r>
            <w:r>
              <w:t>Oui</w:t>
            </w:r>
          </w:p>
          <w:p w14:paraId="58AECE52" w14:textId="77777777" w:rsidR="00794D1B" w:rsidRDefault="00794D1B">
            <w:pPr>
              <w:widowControl w:val="0"/>
              <w:autoSpaceDE w:val="0"/>
              <w:autoSpaceDN w:val="0"/>
              <w:adjustRightInd w:val="0"/>
              <w:spacing w:before="120"/>
              <w:rPr>
                <w:rFonts w:eastAsia="SimSun"/>
                <w:b/>
                <w:sz w:val="20"/>
                <w:lang w:eastAsia="zh-CN"/>
              </w:rPr>
            </w:pPr>
          </w:p>
          <w:p w14:paraId="452DFB6D" w14:textId="77777777" w:rsidR="00794D1B" w:rsidRDefault="00D93F1E">
            <w:pPr>
              <w:widowControl w:val="0"/>
              <w:autoSpaceDE w:val="0"/>
              <w:autoSpaceDN w:val="0"/>
              <w:adjustRightInd w:val="0"/>
              <w:spacing w:before="120"/>
              <w:rPr>
                <w:rFonts w:eastAsia="SimSun"/>
                <w:b/>
                <w:sz w:val="20"/>
              </w:rPr>
            </w:pPr>
            <w:r>
              <w:rPr>
                <w:b/>
                <w:sz w:val="20"/>
              </w:rPr>
              <w:t>Si Oui, veuillez décrire :</w:t>
            </w:r>
          </w:p>
        </w:tc>
      </w:tr>
      <w:tr w:rsidR="00794D1B" w14:paraId="053A986A" w14:textId="77777777">
        <w:trPr>
          <w:cantSplit/>
          <w:tblHeader/>
        </w:trPr>
        <w:tc>
          <w:tcPr>
            <w:tcW w:w="3129" w:type="dxa"/>
            <w:tcBorders>
              <w:left w:val="single" w:sz="2" w:space="0" w:color="auto"/>
              <w:bottom w:val="single" w:sz="2" w:space="0" w:color="auto"/>
              <w:right w:val="single" w:sz="2" w:space="0" w:color="auto"/>
            </w:tcBorders>
          </w:tcPr>
          <w:p w14:paraId="52F256A9" w14:textId="77777777" w:rsidR="00794D1B" w:rsidRDefault="00D93F1E">
            <w:pPr>
              <w:widowControl w:val="0"/>
              <w:autoSpaceDE w:val="0"/>
              <w:autoSpaceDN w:val="0"/>
              <w:adjustRightInd w:val="0"/>
              <w:spacing w:before="120"/>
              <w:rPr>
                <w:rFonts w:eastAsia="SimSun"/>
                <w:b/>
                <w:sz w:val="20"/>
              </w:rPr>
            </w:pPr>
            <w:r>
              <w:rPr>
                <w:b/>
                <w:sz w:val="20"/>
              </w:rPr>
              <w:t>Année :</w:t>
            </w:r>
          </w:p>
        </w:tc>
        <w:tc>
          <w:tcPr>
            <w:tcW w:w="3130" w:type="dxa"/>
            <w:tcBorders>
              <w:left w:val="single" w:sz="2" w:space="0" w:color="auto"/>
              <w:bottom w:val="single" w:sz="2" w:space="0" w:color="auto"/>
              <w:right w:val="single" w:sz="2" w:space="0" w:color="auto"/>
            </w:tcBorders>
          </w:tcPr>
          <w:p w14:paraId="35F3689D" w14:textId="77777777" w:rsidR="00794D1B" w:rsidRDefault="00D93F1E">
            <w:pPr>
              <w:widowControl w:val="0"/>
              <w:autoSpaceDE w:val="0"/>
              <w:autoSpaceDN w:val="0"/>
              <w:adjustRightInd w:val="0"/>
              <w:spacing w:before="120"/>
              <w:rPr>
                <w:rFonts w:eastAsia="SimSun"/>
                <w:b/>
                <w:sz w:val="20"/>
              </w:rPr>
            </w:pPr>
            <w:r>
              <w:rPr>
                <w:b/>
                <w:sz w:val="20"/>
              </w:rPr>
              <w:t>Objet du litige :</w:t>
            </w:r>
          </w:p>
        </w:tc>
        <w:tc>
          <w:tcPr>
            <w:tcW w:w="3130" w:type="dxa"/>
            <w:tcBorders>
              <w:left w:val="single" w:sz="2" w:space="0" w:color="auto"/>
              <w:bottom w:val="single" w:sz="2" w:space="0" w:color="auto"/>
              <w:right w:val="single" w:sz="2" w:space="0" w:color="auto"/>
            </w:tcBorders>
          </w:tcPr>
          <w:p w14:paraId="560112FE" w14:textId="3248DA61" w:rsidR="00794D1B" w:rsidRDefault="00D93F1E">
            <w:pPr>
              <w:widowControl w:val="0"/>
              <w:autoSpaceDE w:val="0"/>
              <w:autoSpaceDN w:val="0"/>
              <w:adjustRightInd w:val="0"/>
              <w:spacing w:before="120"/>
              <w:rPr>
                <w:rFonts w:eastAsia="SimSun"/>
                <w:b/>
                <w:sz w:val="20"/>
              </w:rPr>
            </w:pPr>
            <w:r>
              <w:rPr>
                <w:b/>
                <w:sz w:val="20"/>
              </w:rPr>
              <w:t>Valeur de la décision (effective ou potentielle) rendue contre le Soumissionnaire en équivalent US$ :</w:t>
            </w:r>
          </w:p>
          <w:p w14:paraId="024290D0" w14:textId="77777777" w:rsidR="00794D1B" w:rsidRDefault="00794D1B">
            <w:pPr>
              <w:widowControl w:val="0"/>
              <w:autoSpaceDE w:val="0"/>
              <w:autoSpaceDN w:val="0"/>
              <w:adjustRightInd w:val="0"/>
              <w:spacing w:before="120"/>
              <w:rPr>
                <w:rFonts w:eastAsia="SimSun"/>
                <w:b/>
                <w:sz w:val="20"/>
                <w:lang w:eastAsia="zh-CN"/>
              </w:rPr>
            </w:pPr>
          </w:p>
          <w:p w14:paraId="4EBA3CAD" w14:textId="77777777" w:rsidR="00794D1B" w:rsidRDefault="00794D1B">
            <w:pPr>
              <w:widowControl w:val="0"/>
              <w:autoSpaceDE w:val="0"/>
              <w:autoSpaceDN w:val="0"/>
              <w:adjustRightInd w:val="0"/>
              <w:spacing w:before="120"/>
              <w:rPr>
                <w:rFonts w:eastAsia="SimSun"/>
                <w:b/>
                <w:sz w:val="20"/>
                <w:lang w:eastAsia="zh-CN"/>
              </w:rPr>
            </w:pPr>
          </w:p>
          <w:p w14:paraId="59B68CC5" w14:textId="77777777" w:rsidR="00794D1B" w:rsidRDefault="00794D1B">
            <w:pPr>
              <w:widowControl w:val="0"/>
              <w:autoSpaceDE w:val="0"/>
              <w:autoSpaceDN w:val="0"/>
              <w:adjustRightInd w:val="0"/>
              <w:spacing w:before="120"/>
              <w:rPr>
                <w:rFonts w:eastAsia="SimSun"/>
                <w:b/>
                <w:sz w:val="20"/>
                <w:lang w:eastAsia="zh-CN"/>
              </w:rPr>
            </w:pPr>
          </w:p>
          <w:p w14:paraId="4B433CD4" w14:textId="77777777" w:rsidR="00794D1B" w:rsidRDefault="00794D1B">
            <w:pPr>
              <w:widowControl w:val="0"/>
              <w:autoSpaceDE w:val="0"/>
              <w:autoSpaceDN w:val="0"/>
              <w:adjustRightInd w:val="0"/>
              <w:spacing w:before="120"/>
              <w:rPr>
                <w:rFonts w:eastAsia="SimSun"/>
                <w:b/>
                <w:sz w:val="20"/>
                <w:lang w:eastAsia="zh-CN"/>
              </w:rPr>
            </w:pPr>
          </w:p>
          <w:p w14:paraId="6D8173FE" w14:textId="77777777" w:rsidR="00794D1B" w:rsidRDefault="00794D1B">
            <w:pPr>
              <w:widowControl w:val="0"/>
              <w:autoSpaceDE w:val="0"/>
              <w:autoSpaceDN w:val="0"/>
              <w:adjustRightInd w:val="0"/>
              <w:spacing w:before="120"/>
              <w:rPr>
                <w:rFonts w:eastAsia="SimSun"/>
                <w:b/>
                <w:sz w:val="20"/>
                <w:lang w:eastAsia="zh-CN"/>
              </w:rPr>
            </w:pPr>
          </w:p>
          <w:p w14:paraId="1A4BD575" w14:textId="77777777" w:rsidR="00794D1B" w:rsidRDefault="00794D1B">
            <w:pPr>
              <w:widowControl w:val="0"/>
              <w:autoSpaceDE w:val="0"/>
              <w:autoSpaceDN w:val="0"/>
              <w:adjustRightInd w:val="0"/>
              <w:spacing w:before="120"/>
              <w:rPr>
                <w:rFonts w:eastAsia="SimSun"/>
                <w:b/>
                <w:sz w:val="20"/>
                <w:lang w:eastAsia="zh-CN"/>
              </w:rPr>
            </w:pPr>
          </w:p>
          <w:p w14:paraId="6A48987B" w14:textId="77777777" w:rsidR="00794D1B" w:rsidRDefault="00794D1B">
            <w:pPr>
              <w:widowControl w:val="0"/>
              <w:autoSpaceDE w:val="0"/>
              <w:autoSpaceDN w:val="0"/>
              <w:adjustRightInd w:val="0"/>
              <w:spacing w:before="120"/>
              <w:rPr>
                <w:rFonts w:eastAsia="SimSun"/>
                <w:b/>
                <w:sz w:val="20"/>
                <w:lang w:eastAsia="zh-CN"/>
              </w:rPr>
            </w:pPr>
          </w:p>
        </w:tc>
        <w:tc>
          <w:tcPr>
            <w:tcW w:w="3190" w:type="dxa"/>
          </w:tcPr>
          <w:p w14:paraId="7E0EA29D" w14:textId="77777777" w:rsidR="00794D1B" w:rsidRDefault="00794D1B">
            <w:pPr>
              <w:widowControl w:val="0"/>
              <w:autoSpaceDE w:val="0"/>
              <w:autoSpaceDN w:val="0"/>
              <w:adjustRightInd w:val="0"/>
              <w:spacing w:before="120"/>
              <w:rPr>
                <w:rFonts w:eastAsia="SimSun"/>
                <w:sz w:val="20"/>
                <w:lang w:eastAsia="zh-CN"/>
              </w:rPr>
            </w:pPr>
          </w:p>
        </w:tc>
        <w:tc>
          <w:tcPr>
            <w:tcW w:w="3190" w:type="dxa"/>
          </w:tcPr>
          <w:p w14:paraId="12814B83" w14:textId="77777777" w:rsidR="00794D1B" w:rsidRDefault="00794D1B">
            <w:pPr>
              <w:widowControl w:val="0"/>
              <w:autoSpaceDE w:val="0"/>
              <w:autoSpaceDN w:val="0"/>
              <w:adjustRightInd w:val="0"/>
              <w:spacing w:before="120"/>
              <w:rPr>
                <w:rFonts w:eastAsia="SimSun"/>
                <w:sz w:val="20"/>
                <w:lang w:eastAsia="zh-CN"/>
              </w:rPr>
            </w:pPr>
          </w:p>
        </w:tc>
      </w:tr>
    </w:tbl>
    <w:p w14:paraId="494C93B1" w14:textId="77777777" w:rsidR="00794D1B" w:rsidRDefault="00D93F1E">
      <w:pPr>
        <w:tabs>
          <w:tab w:val="left" w:pos="3960"/>
        </w:tabs>
        <w:suppressAutoHyphens w:val="0"/>
        <w:spacing w:after="0"/>
        <w:jc w:val="left"/>
        <w:rPr>
          <w:b/>
          <w:smallCaps/>
          <w:sz w:val="28"/>
          <w:szCs w:val="28"/>
        </w:rPr>
      </w:pPr>
      <w:r>
        <w:br w:type="page"/>
      </w:r>
    </w:p>
    <w:p w14:paraId="19CAD322" w14:textId="77777777" w:rsidR="00794D1B" w:rsidRDefault="00D93F1E">
      <w:pPr>
        <w:pStyle w:val="Head82"/>
        <w:tabs>
          <w:tab w:val="left" w:pos="3960"/>
        </w:tabs>
        <w:rPr>
          <w:rFonts w:ascii="Times New Roman" w:hAnsi="Times New Roman"/>
          <w:b w:val="0"/>
          <w:bCs/>
          <w:sz w:val="24"/>
          <w:szCs w:val="24"/>
        </w:rPr>
      </w:pPr>
      <w:bookmarkStart w:id="121" w:name="_Toc47170462"/>
      <w:r>
        <w:rPr>
          <w:rFonts w:ascii="Times New Roman" w:hAnsi="Times New Roman"/>
          <w:szCs w:val="28"/>
        </w:rPr>
        <w:lastRenderedPageBreak/>
        <w:t>3.5 Formulaire FIN-1 : Situation financière</w:t>
      </w:r>
      <w:bookmarkEnd w:id="121"/>
    </w:p>
    <w:p w14:paraId="15126D10" w14:textId="77777777" w:rsidR="00794D1B" w:rsidRDefault="00794D1B">
      <w:pPr>
        <w:spacing w:before="120" w:after="0"/>
        <w:ind w:left="180" w:hanging="720"/>
        <w:rPr>
          <w:b/>
          <w:sz w:val="20"/>
        </w:rPr>
      </w:pPr>
    </w:p>
    <w:p w14:paraId="7EEEAAA4" w14:textId="4C1698F1" w:rsidR="00794D1B" w:rsidRDefault="00D93F1E">
      <w:pPr>
        <w:spacing w:after="0"/>
        <w:rPr>
          <w:bCs/>
          <w:iCs/>
        </w:rPr>
      </w:pPr>
      <w:r>
        <w:t>Chaque Soumissionnaire ou membre d’une Co-entreprise/Association agissant en tant que Soumissionnaire doit remplir ce formulaire.</w:t>
      </w:r>
    </w:p>
    <w:p w14:paraId="25155FBF" w14:textId="77777777" w:rsidR="00794D1B" w:rsidRDefault="00794D1B">
      <w:pPr>
        <w:spacing w:after="0"/>
      </w:pPr>
    </w:p>
    <w:tbl>
      <w:tblPr>
        <w:tblW w:w="6480" w:type="dxa"/>
        <w:jc w:val="center"/>
        <w:tblLayout w:type="fixed"/>
        <w:tblCellMar>
          <w:left w:w="115" w:type="dxa"/>
          <w:right w:w="115" w:type="dxa"/>
        </w:tblCellMar>
        <w:tblLook w:val="0000" w:firstRow="0" w:lastRow="0" w:firstColumn="0" w:lastColumn="0" w:noHBand="0" w:noVBand="0"/>
      </w:tblPr>
      <w:tblGrid>
        <w:gridCol w:w="2160"/>
        <w:gridCol w:w="1440"/>
        <w:gridCol w:w="1440"/>
        <w:gridCol w:w="1440"/>
      </w:tblGrid>
      <w:tr w:rsidR="00794D1B" w14:paraId="0519D37A" w14:textId="77777777" w:rsidTr="00F04876">
        <w:trPr>
          <w:cantSplit/>
          <w:trHeight w:val="504"/>
          <w:jc w:val="center"/>
        </w:trPr>
        <w:tc>
          <w:tcPr>
            <w:tcW w:w="2160" w:type="dxa"/>
            <w:tcBorders>
              <w:right w:val="single" w:sz="4" w:space="0" w:color="auto"/>
            </w:tcBorders>
            <w:shd w:val="clear" w:color="auto" w:fill="auto"/>
            <w:vAlign w:val="center"/>
          </w:tcPr>
          <w:p w14:paraId="4006FA21" w14:textId="77777777" w:rsidR="00794D1B" w:rsidRDefault="00794D1B">
            <w:pPr>
              <w:tabs>
                <w:tab w:val="center" w:pos="5400"/>
                <w:tab w:val="right" w:pos="9000"/>
              </w:tabs>
              <w:spacing w:after="0"/>
              <w:ind w:left="-57"/>
              <w:rPr>
                <w:b/>
                <w:sz w:val="20"/>
              </w:rPr>
            </w:pPr>
          </w:p>
        </w:tc>
        <w:tc>
          <w:tcPr>
            <w:tcW w:w="4320" w:type="dxa"/>
            <w:gridSpan w:val="3"/>
            <w:tcBorders>
              <w:top w:val="single" w:sz="4" w:space="0" w:color="auto"/>
              <w:left w:val="single" w:sz="4" w:space="0" w:color="auto"/>
              <w:bottom w:val="single" w:sz="4" w:space="0" w:color="auto"/>
              <w:right w:val="single" w:sz="4" w:space="0" w:color="auto"/>
            </w:tcBorders>
            <w:vAlign w:val="center"/>
          </w:tcPr>
          <w:p w14:paraId="66B6925C" w14:textId="2CC06A8A" w:rsidR="00794D1B" w:rsidRDefault="00D93F1E" w:rsidP="00636130">
            <w:pPr>
              <w:spacing w:after="0"/>
              <w:jc w:val="center"/>
              <w:outlineLvl w:val="4"/>
              <w:rPr>
                <w:b/>
                <w:sz w:val="20"/>
              </w:rPr>
            </w:pPr>
            <w:r>
              <w:rPr>
                <w:b/>
                <w:sz w:val="20"/>
              </w:rPr>
              <w:t>Données financières pour les 3 dernières années [en équivalent US$]</w:t>
            </w:r>
          </w:p>
        </w:tc>
      </w:tr>
      <w:tr w:rsidR="00636130" w14:paraId="73A1DA51" w14:textId="77777777" w:rsidTr="00F04876">
        <w:trPr>
          <w:cantSplit/>
          <w:trHeight w:val="504"/>
          <w:jc w:val="center"/>
        </w:trPr>
        <w:tc>
          <w:tcPr>
            <w:tcW w:w="2160" w:type="dxa"/>
            <w:tcBorders>
              <w:right w:val="single" w:sz="4" w:space="0" w:color="auto"/>
            </w:tcBorders>
            <w:shd w:val="clear" w:color="auto" w:fill="auto"/>
            <w:vAlign w:val="center"/>
          </w:tcPr>
          <w:p w14:paraId="4AD2B30E" w14:textId="77777777" w:rsidR="00636130" w:rsidRDefault="00636130">
            <w:pPr>
              <w:tabs>
                <w:tab w:val="center" w:pos="5400"/>
                <w:tab w:val="right" w:pos="9000"/>
              </w:tabs>
              <w:spacing w:after="0"/>
              <w:ind w:left="-57"/>
              <w:rPr>
                <w:b/>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102C01B9" w14:textId="77777777" w:rsidR="00636130" w:rsidRDefault="00636130" w:rsidP="00F04876">
            <w:pPr>
              <w:tabs>
                <w:tab w:val="center" w:pos="5400"/>
                <w:tab w:val="right" w:pos="9000"/>
              </w:tabs>
              <w:spacing w:after="0"/>
              <w:ind w:left="-57"/>
              <w:jc w:val="center"/>
              <w:rPr>
                <w:b/>
                <w:sz w:val="20"/>
              </w:rPr>
            </w:pPr>
            <w:r>
              <w:rPr>
                <w:b/>
                <w:sz w:val="20"/>
              </w:rPr>
              <w:t>Année 1 :</w:t>
            </w:r>
          </w:p>
        </w:tc>
        <w:tc>
          <w:tcPr>
            <w:tcW w:w="1440" w:type="dxa"/>
            <w:tcBorders>
              <w:top w:val="single" w:sz="4" w:space="0" w:color="auto"/>
              <w:left w:val="single" w:sz="4" w:space="0" w:color="auto"/>
              <w:bottom w:val="single" w:sz="4" w:space="0" w:color="auto"/>
              <w:right w:val="single" w:sz="4" w:space="0" w:color="auto"/>
            </w:tcBorders>
            <w:vAlign w:val="center"/>
          </w:tcPr>
          <w:p w14:paraId="034ABD53" w14:textId="77777777" w:rsidR="00636130" w:rsidRDefault="00636130" w:rsidP="00F04876">
            <w:pPr>
              <w:tabs>
                <w:tab w:val="center" w:pos="5400"/>
                <w:tab w:val="right" w:pos="9000"/>
              </w:tabs>
              <w:spacing w:after="0"/>
              <w:ind w:left="-57"/>
              <w:jc w:val="center"/>
              <w:rPr>
                <w:b/>
                <w:sz w:val="20"/>
              </w:rPr>
            </w:pPr>
            <w:r>
              <w:rPr>
                <w:b/>
                <w:sz w:val="20"/>
              </w:rPr>
              <w:t>Année 2 :</w:t>
            </w:r>
          </w:p>
        </w:tc>
        <w:tc>
          <w:tcPr>
            <w:tcW w:w="1440" w:type="dxa"/>
            <w:tcBorders>
              <w:top w:val="single" w:sz="4" w:space="0" w:color="auto"/>
              <w:left w:val="single" w:sz="4" w:space="0" w:color="auto"/>
              <w:bottom w:val="single" w:sz="4" w:space="0" w:color="auto"/>
              <w:right w:val="single" w:sz="4" w:space="0" w:color="auto"/>
            </w:tcBorders>
            <w:vAlign w:val="center"/>
          </w:tcPr>
          <w:p w14:paraId="654DC595" w14:textId="77777777" w:rsidR="00636130" w:rsidRDefault="00636130" w:rsidP="00F04876">
            <w:pPr>
              <w:tabs>
                <w:tab w:val="center" w:pos="5400"/>
                <w:tab w:val="right" w:pos="9000"/>
              </w:tabs>
              <w:spacing w:after="0"/>
              <w:ind w:left="-57"/>
              <w:jc w:val="center"/>
              <w:rPr>
                <w:b/>
                <w:sz w:val="20"/>
              </w:rPr>
            </w:pPr>
            <w:r>
              <w:rPr>
                <w:b/>
                <w:sz w:val="20"/>
              </w:rPr>
              <w:t>Année 3 :</w:t>
            </w:r>
          </w:p>
        </w:tc>
      </w:tr>
    </w:tbl>
    <w:p w14:paraId="23414991" w14:textId="77777777" w:rsidR="00794D1B" w:rsidRDefault="00794D1B">
      <w:pPr>
        <w:tabs>
          <w:tab w:val="center" w:pos="5400"/>
          <w:tab w:val="right" w:pos="9000"/>
        </w:tabs>
        <w:spacing w:after="0"/>
        <w:ind w:left="-57"/>
        <w:jc w:val="center"/>
        <w:rPr>
          <w:b/>
          <w:sz w:val="20"/>
        </w:rPr>
      </w:pPr>
    </w:p>
    <w:p w14:paraId="1AB00822" w14:textId="77777777" w:rsidR="00794D1B" w:rsidRDefault="00D93F1E">
      <w:pPr>
        <w:tabs>
          <w:tab w:val="center" w:pos="5400"/>
          <w:tab w:val="right" w:pos="9000"/>
        </w:tabs>
        <w:spacing w:after="0"/>
        <w:ind w:left="-57"/>
        <w:jc w:val="center"/>
        <w:rPr>
          <w:b/>
        </w:rPr>
      </w:pPr>
      <w:r>
        <w:rPr>
          <w:b/>
        </w:rPr>
        <w:t>Informations tirées du bilan</w:t>
      </w:r>
    </w:p>
    <w:p w14:paraId="6E34CCA0" w14:textId="77777777" w:rsidR="00794D1B" w:rsidRDefault="00794D1B">
      <w:pPr>
        <w:tabs>
          <w:tab w:val="center" w:pos="5400"/>
          <w:tab w:val="right" w:pos="9000"/>
        </w:tabs>
        <w:spacing w:after="0"/>
        <w:ind w:left="-57"/>
        <w:jc w:val="center"/>
        <w:rPr>
          <w:b/>
          <w:sz w:val="20"/>
        </w:rPr>
      </w:pPr>
    </w:p>
    <w:tbl>
      <w:tblPr>
        <w:tblW w:w="648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160"/>
        <w:gridCol w:w="1440"/>
        <w:gridCol w:w="1440"/>
        <w:gridCol w:w="1440"/>
      </w:tblGrid>
      <w:tr w:rsidR="00F04876" w14:paraId="34195C66" w14:textId="77777777" w:rsidTr="00F04876">
        <w:trPr>
          <w:cantSplit/>
          <w:trHeight w:val="504"/>
          <w:jc w:val="center"/>
        </w:trPr>
        <w:tc>
          <w:tcPr>
            <w:tcW w:w="2160" w:type="dxa"/>
            <w:vAlign w:val="center"/>
          </w:tcPr>
          <w:p w14:paraId="7A9B12E1" w14:textId="77777777" w:rsidR="00F04876" w:rsidRDefault="00F04876">
            <w:pPr>
              <w:tabs>
                <w:tab w:val="center" w:pos="5400"/>
                <w:tab w:val="right" w:pos="9000"/>
              </w:tabs>
              <w:spacing w:after="0"/>
              <w:ind w:left="-57"/>
              <w:rPr>
                <w:b/>
                <w:sz w:val="20"/>
              </w:rPr>
            </w:pPr>
            <w:r>
              <w:rPr>
                <w:b/>
                <w:sz w:val="20"/>
              </w:rPr>
              <w:t>Total actif</w:t>
            </w:r>
          </w:p>
        </w:tc>
        <w:tc>
          <w:tcPr>
            <w:tcW w:w="1440" w:type="dxa"/>
            <w:vAlign w:val="center"/>
          </w:tcPr>
          <w:p w14:paraId="2A302C37" w14:textId="77777777" w:rsidR="00F04876" w:rsidRDefault="00F04876">
            <w:pPr>
              <w:tabs>
                <w:tab w:val="center" w:pos="5400"/>
                <w:tab w:val="right" w:pos="9000"/>
              </w:tabs>
              <w:spacing w:after="0"/>
              <w:ind w:left="-57"/>
              <w:rPr>
                <w:b/>
                <w:sz w:val="20"/>
              </w:rPr>
            </w:pPr>
          </w:p>
        </w:tc>
        <w:tc>
          <w:tcPr>
            <w:tcW w:w="1440" w:type="dxa"/>
            <w:vAlign w:val="center"/>
          </w:tcPr>
          <w:p w14:paraId="151CF1CE" w14:textId="77777777" w:rsidR="00F04876" w:rsidRDefault="00F04876">
            <w:pPr>
              <w:tabs>
                <w:tab w:val="center" w:pos="5400"/>
                <w:tab w:val="right" w:pos="9000"/>
              </w:tabs>
              <w:spacing w:after="0"/>
              <w:ind w:left="-57"/>
              <w:rPr>
                <w:b/>
                <w:sz w:val="20"/>
              </w:rPr>
            </w:pPr>
          </w:p>
        </w:tc>
        <w:tc>
          <w:tcPr>
            <w:tcW w:w="1440" w:type="dxa"/>
            <w:vAlign w:val="center"/>
          </w:tcPr>
          <w:p w14:paraId="12752BAE" w14:textId="77777777" w:rsidR="00F04876" w:rsidRDefault="00F04876">
            <w:pPr>
              <w:tabs>
                <w:tab w:val="center" w:pos="5400"/>
                <w:tab w:val="right" w:pos="9000"/>
              </w:tabs>
              <w:spacing w:after="0"/>
              <w:ind w:left="-57"/>
              <w:rPr>
                <w:b/>
                <w:sz w:val="20"/>
              </w:rPr>
            </w:pPr>
          </w:p>
        </w:tc>
      </w:tr>
      <w:tr w:rsidR="00F04876" w14:paraId="7BA3F08A" w14:textId="77777777" w:rsidTr="00F04876">
        <w:trPr>
          <w:cantSplit/>
          <w:trHeight w:val="504"/>
          <w:jc w:val="center"/>
        </w:trPr>
        <w:tc>
          <w:tcPr>
            <w:tcW w:w="2160" w:type="dxa"/>
            <w:vAlign w:val="center"/>
          </w:tcPr>
          <w:p w14:paraId="4BFA72A5" w14:textId="77777777" w:rsidR="00F04876" w:rsidRDefault="00F04876">
            <w:pPr>
              <w:tabs>
                <w:tab w:val="center" w:pos="5400"/>
                <w:tab w:val="right" w:pos="9000"/>
              </w:tabs>
              <w:spacing w:after="0"/>
              <w:ind w:left="-57"/>
              <w:rPr>
                <w:b/>
                <w:sz w:val="20"/>
              </w:rPr>
            </w:pPr>
            <w:r>
              <w:rPr>
                <w:b/>
                <w:sz w:val="20"/>
              </w:rPr>
              <w:t>Total passif</w:t>
            </w:r>
          </w:p>
        </w:tc>
        <w:tc>
          <w:tcPr>
            <w:tcW w:w="1440" w:type="dxa"/>
            <w:vAlign w:val="center"/>
          </w:tcPr>
          <w:p w14:paraId="620D099E" w14:textId="77777777" w:rsidR="00F04876" w:rsidRDefault="00F04876">
            <w:pPr>
              <w:tabs>
                <w:tab w:val="center" w:pos="5400"/>
                <w:tab w:val="right" w:pos="9000"/>
              </w:tabs>
              <w:spacing w:after="0"/>
              <w:ind w:left="-57"/>
              <w:rPr>
                <w:b/>
                <w:sz w:val="20"/>
              </w:rPr>
            </w:pPr>
          </w:p>
        </w:tc>
        <w:tc>
          <w:tcPr>
            <w:tcW w:w="1440" w:type="dxa"/>
            <w:vAlign w:val="center"/>
          </w:tcPr>
          <w:p w14:paraId="2936DEE5" w14:textId="77777777" w:rsidR="00F04876" w:rsidRDefault="00F04876">
            <w:pPr>
              <w:tabs>
                <w:tab w:val="center" w:pos="5400"/>
                <w:tab w:val="right" w:pos="9000"/>
              </w:tabs>
              <w:spacing w:after="0"/>
              <w:ind w:left="-57"/>
              <w:rPr>
                <w:b/>
                <w:sz w:val="20"/>
              </w:rPr>
            </w:pPr>
          </w:p>
        </w:tc>
        <w:tc>
          <w:tcPr>
            <w:tcW w:w="1440" w:type="dxa"/>
            <w:vAlign w:val="center"/>
          </w:tcPr>
          <w:p w14:paraId="3911D1A1" w14:textId="77777777" w:rsidR="00F04876" w:rsidRDefault="00F04876">
            <w:pPr>
              <w:tabs>
                <w:tab w:val="center" w:pos="5400"/>
                <w:tab w:val="right" w:pos="9000"/>
              </w:tabs>
              <w:spacing w:after="0"/>
              <w:ind w:left="-57"/>
              <w:rPr>
                <w:b/>
                <w:sz w:val="20"/>
              </w:rPr>
            </w:pPr>
          </w:p>
        </w:tc>
      </w:tr>
      <w:tr w:rsidR="00F04876" w14:paraId="0D81438B" w14:textId="77777777" w:rsidTr="00F04876">
        <w:trPr>
          <w:cantSplit/>
          <w:trHeight w:val="504"/>
          <w:jc w:val="center"/>
        </w:trPr>
        <w:tc>
          <w:tcPr>
            <w:tcW w:w="2160" w:type="dxa"/>
            <w:vAlign w:val="center"/>
          </w:tcPr>
          <w:p w14:paraId="5B4FE347" w14:textId="77777777" w:rsidR="00F04876" w:rsidRDefault="00F04876">
            <w:pPr>
              <w:tabs>
                <w:tab w:val="center" w:pos="5400"/>
                <w:tab w:val="right" w:pos="9000"/>
              </w:tabs>
              <w:spacing w:after="0"/>
              <w:ind w:left="-57"/>
              <w:rPr>
                <w:b/>
                <w:sz w:val="20"/>
              </w:rPr>
            </w:pPr>
            <w:r>
              <w:rPr>
                <w:b/>
                <w:sz w:val="20"/>
              </w:rPr>
              <w:t>Patrimoine net</w:t>
            </w:r>
          </w:p>
        </w:tc>
        <w:tc>
          <w:tcPr>
            <w:tcW w:w="1440" w:type="dxa"/>
            <w:vAlign w:val="center"/>
          </w:tcPr>
          <w:p w14:paraId="22CF1275" w14:textId="77777777" w:rsidR="00F04876" w:rsidRDefault="00F04876">
            <w:pPr>
              <w:tabs>
                <w:tab w:val="center" w:pos="5400"/>
                <w:tab w:val="right" w:pos="9000"/>
              </w:tabs>
              <w:spacing w:after="0"/>
              <w:ind w:left="-57"/>
              <w:rPr>
                <w:b/>
                <w:sz w:val="20"/>
              </w:rPr>
            </w:pPr>
          </w:p>
        </w:tc>
        <w:tc>
          <w:tcPr>
            <w:tcW w:w="1440" w:type="dxa"/>
            <w:vAlign w:val="center"/>
          </w:tcPr>
          <w:p w14:paraId="7D03C90C" w14:textId="77777777" w:rsidR="00F04876" w:rsidRDefault="00F04876">
            <w:pPr>
              <w:tabs>
                <w:tab w:val="center" w:pos="5400"/>
                <w:tab w:val="right" w:pos="9000"/>
              </w:tabs>
              <w:spacing w:after="0"/>
              <w:ind w:left="-57"/>
              <w:rPr>
                <w:b/>
                <w:sz w:val="20"/>
              </w:rPr>
            </w:pPr>
          </w:p>
        </w:tc>
        <w:tc>
          <w:tcPr>
            <w:tcW w:w="1440" w:type="dxa"/>
            <w:vAlign w:val="center"/>
          </w:tcPr>
          <w:p w14:paraId="1544DA8E" w14:textId="77777777" w:rsidR="00F04876" w:rsidRDefault="00F04876">
            <w:pPr>
              <w:tabs>
                <w:tab w:val="center" w:pos="5400"/>
                <w:tab w:val="right" w:pos="9000"/>
              </w:tabs>
              <w:spacing w:after="0"/>
              <w:ind w:left="-57"/>
              <w:rPr>
                <w:b/>
                <w:sz w:val="20"/>
              </w:rPr>
            </w:pPr>
          </w:p>
        </w:tc>
      </w:tr>
      <w:tr w:rsidR="00F04876" w14:paraId="43C0D4C0" w14:textId="77777777" w:rsidTr="00F04876">
        <w:trPr>
          <w:cantSplit/>
          <w:trHeight w:val="504"/>
          <w:jc w:val="center"/>
        </w:trPr>
        <w:tc>
          <w:tcPr>
            <w:tcW w:w="2160" w:type="dxa"/>
            <w:vAlign w:val="center"/>
          </w:tcPr>
          <w:p w14:paraId="3308E9B0" w14:textId="77777777" w:rsidR="00F04876" w:rsidRDefault="00F04876">
            <w:pPr>
              <w:tabs>
                <w:tab w:val="center" w:pos="5400"/>
                <w:tab w:val="right" w:pos="9000"/>
              </w:tabs>
              <w:spacing w:after="0"/>
              <w:ind w:left="-57"/>
              <w:rPr>
                <w:b/>
                <w:sz w:val="20"/>
              </w:rPr>
            </w:pPr>
            <w:r>
              <w:rPr>
                <w:b/>
                <w:sz w:val="20"/>
              </w:rPr>
              <w:t>Disponibilités</w:t>
            </w:r>
          </w:p>
        </w:tc>
        <w:tc>
          <w:tcPr>
            <w:tcW w:w="1440" w:type="dxa"/>
            <w:vAlign w:val="center"/>
          </w:tcPr>
          <w:p w14:paraId="77F9D5A2" w14:textId="77777777" w:rsidR="00F04876" w:rsidRDefault="00F04876">
            <w:pPr>
              <w:tabs>
                <w:tab w:val="center" w:pos="5400"/>
                <w:tab w:val="right" w:pos="9000"/>
              </w:tabs>
              <w:spacing w:after="0"/>
              <w:ind w:left="-57"/>
              <w:rPr>
                <w:b/>
                <w:sz w:val="20"/>
              </w:rPr>
            </w:pPr>
          </w:p>
        </w:tc>
        <w:tc>
          <w:tcPr>
            <w:tcW w:w="1440" w:type="dxa"/>
            <w:vAlign w:val="center"/>
          </w:tcPr>
          <w:p w14:paraId="468599BE" w14:textId="77777777" w:rsidR="00F04876" w:rsidRDefault="00F04876">
            <w:pPr>
              <w:tabs>
                <w:tab w:val="center" w:pos="5400"/>
                <w:tab w:val="right" w:pos="9000"/>
              </w:tabs>
              <w:spacing w:after="0"/>
              <w:ind w:left="-57"/>
              <w:rPr>
                <w:b/>
                <w:sz w:val="20"/>
              </w:rPr>
            </w:pPr>
          </w:p>
        </w:tc>
        <w:tc>
          <w:tcPr>
            <w:tcW w:w="1440" w:type="dxa"/>
            <w:vAlign w:val="center"/>
          </w:tcPr>
          <w:p w14:paraId="0E67EB76" w14:textId="77777777" w:rsidR="00F04876" w:rsidRDefault="00F04876">
            <w:pPr>
              <w:tabs>
                <w:tab w:val="center" w:pos="5400"/>
                <w:tab w:val="right" w:pos="9000"/>
              </w:tabs>
              <w:spacing w:after="0"/>
              <w:ind w:left="-57"/>
              <w:rPr>
                <w:b/>
                <w:sz w:val="20"/>
              </w:rPr>
            </w:pPr>
          </w:p>
        </w:tc>
      </w:tr>
      <w:tr w:rsidR="00F04876" w14:paraId="2611443E" w14:textId="77777777" w:rsidTr="00F04876">
        <w:trPr>
          <w:cantSplit/>
          <w:trHeight w:val="504"/>
          <w:jc w:val="center"/>
        </w:trPr>
        <w:tc>
          <w:tcPr>
            <w:tcW w:w="2160" w:type="dxa"/>
            <w:vAlign w:val="center"/>
          </w:tcPr>
          <w:p w14:paraId="57AE9D25" w14:textId="77777777" w:rsidR="00F04876" w:rsidRDefault="00F04876">
            <w:pPr>
              <w:tabs>
                <w:tab w:val="center" w:pos="5400"/>
                <w:tab w:val="right" w:pos="9000"/>
              </w:tabs>
              <w:spacing w:after="0"/>
              <w:ind w:left="-57"/>
              <w:rPr>
                <w:b/>
                <w:sz w:val="20"/>
              </w:rPr>
            </w:pPr>
            <w:r>
              <w:rPr>
                <w:b/>
                <w:sz w:val="20"/>
              </w:rPr>
              <w:t>Engagements</w:t>
            </w:r>
          </w:p>
        </w:tc>
        <w:tc>
          <w:tcPr>
            <w:tcW w:w="1440" w:type="dxa"/>
            <w:vAlign w:val="center"/>
          </w:tcPr>
          <w:p w14:paraId="60CF74A6" w14:textId="77777777" w:rsidR="00F04876" w:rsidRDefault="00F04876">
            <w:pPr>
              <w:tabs>
                <w:tab w:val="center" w:pos="5400"/>
                <w:tab w:val="right" w:pos="9000"/>
              </w:tabs>
              <w:spacing w:after="0"/>
              <w:ind w:left="-57"/>
              <w:rPr>
                <w:b/>
                <w:sz w:val="20"/>
              </w:rPr>
            </w:pPr>
          </w:p>
        </w:tc>
        <w:tc>
          <w:tcPr>
            <w:tcW w:w="1440" w:type="dxa"/>
            <w:vAlign w:val="center"/>
          </w:tcPr>
          <w:p w14:paraId="11BAE6D7" w14:textId="77777777" w:rsidR="00F04876" w:rsidRDefault="00F04876">
            <w:pPr>
              <w:tabs>
                <w:tab w:val="center" w:pos="5400"/>
                <w:tab w:val="right" w:pos="9000"/>
              </w:tabs>
              <w:spacing w:after="0"/>
              <w:ind w:left="-57"/>
              <w:rPr>
                <w:b/>
                <w:sz w:val="20"/>
              </w:rPr>
            </w:pPr>
          </w:p>
        </w:tc>
        <w:tc>
          <w:tcPr>
            <w:tcW w:w="1440" w:type="dxa"/>
            <w:vAlign w:val="center"/>
          </w:tcPr>
          <w:p w14:paraId="4A36741C" w14:textId="77777777" w:rsidR="00F04876" w:rsidRDefault="00F04876">
            <w:pPr>
              <w:tabs>
                <w:tab w:val="center" w:pos="5400"/>
                <w:tab w:val="right" w:pos="9000"/>
              </w:tabs>
              <w:spacing w:after="0"/>
              <w:ind w:left="-57"/>
              <w:rPr>
                <w:b/>
                <w:sz w:val="20"/>
              </w:rPr>
            </w:pPr>
          </w:p>
        </w:tc>
      </w:tr>
    </w:tbl>
    <w:p w14:paraId="7F73D1D7" w14:textId="77777777" w:rsidR="00794D1B" w:rsidRDefault="00794D1B">
      <w:pPr>
        <w:tabs>
          <w:tab w:val="center" w:pos="5400"/>
          <w:tab w:val="right" w:pos="9000"/>
        </w:tabs>
        <w:spacing w:after="0"/>
        <w:ind w:left="-57"/>
        <w:jc w:val="center"/>
        <w:rPr>
          <w:b/>
          <w:sz w:val="20"/>
        </w:rPr>
      </w:pPr>
    </w:p>
    <w:p w14:paraId="194624B6" w14:textId="77777777" w:rsidR="00794D1B" w:rsidRDefault="00D93F1E">
      <w:pPr>
        <w:tabs>
          <w:tab w:val="center" w:pos="5400"/>
          <w:tab w:val="right" w:pos="9000"/>
        </w:tabs>
        <w:spacing w:after="0"/>
        <w:ind w:left="-57"/>
        <w:jc w:val="center"/>
        <w:rPr>
          <w:b/>
        </w:rPr>
      </w:pPr>
      <w:r>
        <w:rPr>
          <w:b/>
        </w:rPr>
        <w:t>Informations tirées du compte de résultats</w:t>
      </w:r>
    </w:p>
    <w:p w14:paraId="32FB1A7B" w14:textId="77777777" w:rsidR="00794D1B" w:rsidRDefault="00794D1B">
      <w:pPr>
        <w:spacing w:after="0"/>
        <w:rPr>
          <w:bCs/>
          <w:sz w:val="20"/>
        </w:rPr>
      </w:pPr>
    </w:p>
    <w:tbl>
      <w:tblPr>
        <w:tblW w:w="648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160"/>
        <w:gridCol w:w="1440"/>
        <w:gridCol w:w="1440"/>
        <w:gridCol w:w="1440"/>
      </w:tblGrid>
      <w:tr w:rsidR="00F04876" w14:paraId="67C81EA2" w14:textId="77777777" w:rsidTr="00F04876">
        <w:trPr>
          <w:cantSplit/>
          <w:trHeight w:val="504"/>
          <w:jc w:val="center"/>
        </w:trPr>
        <w:tc>
          <w:tcPr>
            <w:tcW w:w="2160" w:type="dxa"/>
            <w:vAlign w:val="center"/>
          </w:tcPr>
          <w:p w14:paraId="6633BBA5" w14:textId="0DA4DF6B" w:rsidR="00F04876" w:rsidRDefault="00F04876">
            <w:pPr>
              <w:tabs>
                <w:tab w:val="center" w:pos="5400"/>
                <w:tab w:val="right" w:pos="9000"/>
              </w:tabs>
              <w:spacing w:after="0"/>
              <w:ind w:left="-57"/>
              <w:rPr>
                <w:b/>
                <w:sz w:val="20"/>
              </w:rPr>
            </w:pPr>
            <w:r>
              <w:rPr>
                <w:b/>
                <w:sz w:val="20"/>
              </w:rPr>
              <w:t>Recettes totales</w:t>
            </w:r>
          </w:p>
        </w:tc>
        <w:tc>
          <w:tcPr>
            <w:tcW w:w="1440" w:type="dxa"/>
            <w:vAlign w:val="center"/>
          </w:tcPr>
          <w:p w14:paraId="69B29669" w14:textId="77777777" w:rsidR="00F04876" w:rsidRDefault="00F04876">
            <w:pPr>
              <w:tabs>
                <w:tab w:val="center" w:pos="5400"/>
                <w:tab w:val="right" w:pos="9000"/>
              </w:tabs>
              <w:spacing w:after="0"/>
              <w:ind w:left="-57"/>
              <w:rPr>
                <w:b/>
                <w:sz w:val="20"/>
              </w:rPr>
            </w:pPr>
          </w:p>
        </w:tc>
        <w:tc>
          <w:tcPr>
            <w:tcW w:w="1440" w:type="dxa"/>
            <w:vAlign w:val="center"/>
          </w:tcPr>
          <w:p w14:paraId="03412273" w14:textId="77777777" w:rsidR="00F04876" w:rsidRDefault="00F04876">
            <w:pPr>
              <w:tabs>
                <w:tab w:val="center" w:pos="5400"/>
                <w:tab w:val="right" w:pos="9000"/>
              </w:tabs>
              <w:spacing w:after="0"/>
              <w:ind w:left="-57"/>
              <w:rPr>
                <w:b/>
                <w:sz w:val="20"/>
              </w:rPr>
            </w:pPr>
          </w:p>
        </w:tc>
        <w:tc>
          <w:tcPr>
            <w:tcW w:w="1440" w:type="dxa"/>
            <w:vAlign w:val="center"/>
          </w:tcPr>
          <w:p w14:paraId="74D34342" w14:textId="77777777" w:rsidR="00F04876" w:rsidRDefault="00F04876">
            <w:pPr>
              <w:tabs>
                <w:tab w:val="center" w:pos="5400"/>
                <w:tab w:val="right" w:pos="9000"/>
              </w:tabs>
              <w:spacing w:after="0"/>
              <w:ind w:left="-57"/>
              <w:rPr>
                <w:b/>
                <w:sz w:val="20"/>
              </w:rPr>
            </w:pPr>
          </w:p>
        </w:tc>
      </w:tr>
      <w:tr w:rsidR="00F04876" w14:paraId="21388943" w14:textId="77777777" w:rsidTr="00F04876">
        <w:trPr>
          <w:cantSplit/>
          <w:trHeight w:val="504"/>
          <w:jc w:val="center"/>
        </w:trPr>
        <w:tc>
          <w:tcPr>
            <w:tcW w:w="2160" w:type="dxa"/>
            <w:vAlign w:val="center"/>
          </w:tcPr>
          <w:p w14:paraId="034C0DBD" w14:textId="77777777" w:rsidR="00F04876" w:rsidRDefault="00F04876">
            <w:pPr>
              <w:tabs>
                <w:tab w:val="center" w:pos="5400"/>
                <w:tab w:val="right" w:pos="9000"/>
              </w:tabs>
              <w:spacing w:after="0"/>
              <w:ind w:left="-57"/>
              <w:rPr>
                <w:b/>
                <w:sz w:val="20"/>
              </w:rPr>
            </w:pPr>
            <w:r>
              <w:rPr>
                <w:b/>
                <w:sz w:val="20"/>
              </w:rPr>
              <w:t>Bénéfices avant impôts</w:t>
            </w:r>
          </w:p>
        </w:tc>
        <w:tc>
          <w:tcPr>
            <w:tcW w:w="1440" w:type="dxa"/>
            <w:vAlign w:val="center"/>
          </w:tcPr>
          <w:p w14:paraId="17B7B9D2" w14:textId="77777777" w:rsidR="00F04876" w:rsidRDefault="00F04876">
            <w:pPr>
              <w:tabs>
                <w:tab w:val="center" w:pos="5400"/>
                <w:tab w:val="right" w:pos="9000"/>
              </w:tabs>
              <w:spacing w:after="0"/>
              <w:ind w:left="-57"/>
              <w:rPr>
                <w:b/>
                <w:sz w:val="20"/>
              </w:rPr>
            </w:pPr>
          </w:p>
        </w:tc>
        <w:tc>
          <w:tcPr>
            <w:tcW w:w="1440" w:type="dxa"/>
            <w:vAlign w:val="center"/>
          </w:tcPr>
          <w:p w14:paraId="7E605C91" w14:textId="77777777" w:rsidR="00F04876" w:rsidRDefault="00F04876">
            <w:pPr>
              <w:tabs>
                <w:tab w:val="center" w:pos="5400"/>
                <w:tab w:val="right" w:pos="9000"/>
              </w:tabs>
              <w:spacing w:after="0"/>
              <w:ind w:left="-57"/>
              <w:rPr>
                <w:b/>
                <w:sz w:val="20"/>
              </w:rPr>
            </w:pPr>
          </w:p>
        </w:tc>
        <w:tc>
          <w:tcPr>
            <w:tcW w:w="1440" w:type="dxa"/>
            <w:vAlign w:val="center"/>
          </w:tcPr>
          <w:p w14:paraId="51CC2F1F" w14:textId="77777777" w:rsidR="00F04876" w:rsidRDefault="00F04876">
            <w:pPr>
              <w:tabs>
                <w:tab w:val="center" w:pos="5400"/>
                <w:tab w:val="right" w:pos="9000"/>
              </w:tabs>
              <w:spacing w:after="0"/>
              <w:ind w:left="-57"/>
              <w:rPr>
                <w:b/>
                <w:sz w:val="20"/>
              </w:rPr>
            </w:pPr>
          </w:p>
        </w:tc>
      </w:tr>
      <w:tr w:rsidR="00F04876" w14:paraId="328F781E" w14:textId="77777777" w:rsidTr="00F04876">
        <w:trPr>
          <w:cantSplit/>
          <w:trHeight w:val="504"/>
          <w:jc w:val="center"/>
        </w:trPr>
        <w:tc>
          <w:tcPr>
            <w:tcW w:w="2160" w:type="dxa"/>
            <w:vAlign w:val="center"/>
          </w:tcPr>
          <w:p w14:paraId="10F69061" w14:textId="77777777" w:rsidR="00F04876" w:rsidRDefault="00F04876">
            <w:pPr>
              <w:tabs>
                <w:tab w:val="center" w:pos="5400"/>
                <w:tab w:val="right" w:pos="9000"/>
              </w:tabs>
              <w:spacing w:after="0"/>
              <w:ind w:left="-57"/>
              <w:rPr>
                <w:bCs/>
                <w:sz w:val="20"/>
              </w:rPr>
            </w:pPr>
            <w:r>
              <w:rPr>
                <w:b/>
                <w:sz w:val="20"/>
              </w:rPr>
              <w:t>Bénéfices après impôts</w:t>
            </w:r>
          </w:p>
        </w:tc>
        <w:tc>
          <w:tcPr>
            <w:tcW w:w="1440" w:type="dxa"/>
            <w:vAlign w:val="center"/>
          </w:tcPr>
          <w:p w14:paraId="5E0DA630" w14:textId="77777777" w:rsidR="00F04876" w:rsidRDefault="00F04876">
            <w:pPr>
              <w:tabs>
                <w:tab w:val="center" w:pos="5400"/>
                <w:tab w:val="right" w:pos="9000"/>
              </w:tabs>
              <w:spacing w:after="0"/>
              <w:ind w:left="-57"/>
              <w:rPr>
                <w:b/>
                <w:sz w:val="20"/>
              </w:rPr>
            </w:pPr>
          </w:p>
        </w:tc>
        <w:tc>
          <w:tcPr>
            <w:tcW w:w="1440" w:type="dxa"/>
            <w:vAlign w:val="center"/>
          </w:tcPr>
          <w:p w14:paraId="4CAD6E2E" w14:textId="77777777" w:rsidR="00F04876" w:rsidRDefault="00F04876">
            <w:pPr>
              <w:tabs>
                <w:tab w:val="center" w:pos="5400"/>
                <w:tab w:val="right" w:pos="9000"/>
              </w:tabs>
              <w:spacing w:after="0"/>
              <w:ind w:left="-57"/>
              <w:rPr>
                <w:b/>
                <w:sz w:val="20"/>
              </w:rPr>
            </w:pPr>
          </w:p>
        </w:tc>
        <w:tc>
          <w:tcPr>
            <w:tcW w:w="1440" w:type="dxa"/>
            <w:vAlign w:val="center"/>
          </w:tcPr>
          <w:p w14:paraId="3468C662" w14:textId="77777777" w:rsidR="00F04876" w:rsidRDefault="00F04876">
            <w:pPr>
              <w:tabs>
                <w:tab w:val="center" w:pos="5400"/>
                <w:tab w:val="right" w:pos="9000"/>
              </w:tabs>
              <w:spacing w:after="0"/>
              <w:ind w:left="-57"/>
              <w:rPr>
                <w:b/>
                <w:sz w:val="20"/>
              </w:rPr>
            </w:pPr>
          </w:p>
        </w:tc>
      </w:tr>
    </w:tbl>
    <w:p w14:paraId="44FFDA8F" w14:textId="77777777" w:rsidR="00794D1B" w:rsidRDefault="00794D1B">
      <w:pPr>
        <w:spacing w:after="0"/>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9360"/>
      </w:tblGrid>
      <w:tr w:rsidR="00794D1B" w14:paraId="3A9DED22" w14:textId="77777777">
        <w:trPr>
          <w:cantSplit/>
          <w:trHeight w:val="672"/>
          <w:jc w:val="center"/>
        </w:trPr>
        <w:tc>
          <w:tcPr>
            <w:tcW w:w="9360" w:type="dxa"/>
            <w:tcBorders>
              <w:bottom w:val="single" w:sz="4" w:space="0" w:color="auto"/>
              <w:right w:val="single" w:sz="4" w:space="0" w:color="auto"/>
            </w:tcBorders>
            <w:vAlign w:val="center"/>
          </w:tcPr>
          <w:p w14:paraId="26707A9D" w14:textId="2508813A" w:rsidR="00794D1B" w:rsidRDefault="00D93F1E" w:rsidP="00D02421">
            <w:pPr>
              <w:numPr>
                <w:ilvl w:val="0"/>
                <w:numId w:val="36"/>
              </w:numPr>
              <w:suppressAutoHyphens w:val="0"/>
              <w:spacing w:after="0"/>
              <w:rPr>
                <w:sz w:val="20"/>
              </w:rPr>
            </w:pPr>
            <w:r>
              <w:rPr>
                <w:sz w:val="20"/>
              </w:rPr>
              <w:t>Ci-joint les copies des états financiers (bilan comprenant toutes les notes afférentes et les comptes de résultats) pour les trois (3) dernières années, comme indiqué ci-dessus, conformément aux conditions suivantes.</w:t>
            </w:r>
          </w:p>
          <w:p w14:paraId="441CAAA2" w14:textId="172582BE" w:rsidR="00794D1B" w:rsidRDefault="00D93F1E" w:rsidP="00D02421">
            <w:pPr>
              <w:numPr>
                <w:ilvl w:val="0"/>
                <w:numId w:val="35"/>
              </w:numPr>
              <w:suppressAutoHyphens w:val="0"/>
              <w:spacing w:after="0"/>
              <w:ind w:left="702"/>
              <w:rPr>
                <w:sz w:val="20"/>
              </w:rPr>
            </w:pPr>
            <w:r>
              <w:rPr>
                <w:sz w:val="20"/>
              </w:rPr>
              <w:t>Tous ces documents reflètent la situation financière du Soumissionnaire ou du membre d’une Co-entreprise ou autre Association, et non des sociétés-mères ou sœurs.</w:t>
            </w:r>
          </w:p>
          <w:p w14:paraId="1ACADB46" w14:textId="77777777" w:rsidR="00794D1B" w:rsidRDefault="00D93F1E" w:rsidP="00D02421">
            <w:pPr>
              <w:numPr>
                <w:ilvl w:val="0"/>
                <w:numId w:val="35"/>
              </w:numPr>
              <w:suppressAutoHyphens w:val="0"/>
              <w:spacing w:after="0"/>
              <w:ind w:left="702"/>
              <w:rPr>
                <w:sz w:val="20"/>
              </w:rPr>
            </w:pPr>
            <w:r>
              <w:rPr>
                <w:sz w:val="20"/>
              </w:rPr>
              <w:t>Les états financiers passés doivent avoir été audités par un expert-comptable.</w:t>
            </w:r>
          </w:p>
          <w:p w14:paraId="734ADEC6" w14:textId="77777777" w:rsidR="00794D1B" w:rsidRDefault="00D93F1E" w:rsidP="00D02421">
            <w:pPr>
              <w:numPr>
                <w:ilvl w:val="0"/>
                <w:numId w:val="35"/>
              </w:numPr>
              <w:suppressAutoHyphens w:val="0"/>
              <w:spacing w:after="0"/>
              <w:ind w:left="702"/>
              <w:rPr>
                <w:sz w:val="20"/>
              </w:rPr>
            </w:pPr>
            <w:r>
              <w:rPr>
                <w:sz w:val="20"/>
              </w:rPr>
              <w:t>Les états financiers passés doivent être complets et inclure toutes les notes accompagnant mes états financiers.</w:t>
            </w:r>
          </w:p>
          <w:p w14:paraId="1A5143AC" w14:textId="77777777" w:rsidR="00794D1B" w:rsidRDefault="00D93F1E" w:rsidP="00D02421">
            <w:pPr>
              <w:numPr>
                <w:ilvl w:val="0"/>
                <w:numId w:val="35"/>
              </w:numPr>
              <w:suppressAutoHyphens w:val="0"/>
              <w:spacing w:after="0"/>
              <w:ind w:left="702"/>
              <w:rPr>
                <w:sz w:val="20"/>
              </w:rPr>
            </w:pPr>
            <w:r>
              <w:rPr>
                <w:sz w:val="20"/>
              </w:rPr>
              <w:t>Les états financiers passés doivent correspondre à des exercices fiscaux déjà terminés et audités (</w:t>
            </w:r>
            <w:proofErr w:type="spellStart"/>
            <w:r>
              <w:rPr>
                <w:sz w:val="20"/>
              </w:rPr>
              <w:t>laucun</w:t>
            </w:r>
            <w:proofErr w:type="spellEnd"/>
            <w:r>
              <w:rPr>
                <w:sz w:val="20"/>
              </w:rPr>
              <w:t xml:space="preserve"> état correspondant à un exercice partiel ne sera demandé ou accepté).</w:t>
            </w:r>
          </w:p>
        </w:tc>
      </w:tr>
    </w:tbl>
    <w:p w14:paraId="579F0E69" w14:textId="77777777" w:rsidR="00794D1B" w:rsidRDefault="00794D1B">
      <w:pPr>
        <w:tabs>
          <w:tab w:val="center" w:pos="5400"/>
          <w:tab w:val="right" w:pos="9000"/>
        </w:tabs>
        <w:spacing w:after="0"/>
        <w:ind w:left="-57"/>
        <w:jc w:val="center"/>
        <w:rPr>
          <w:b/>
        </w:rPr>
      </w:pPr>
    </w:p>
    <w:p w14:paraId="615A4CA5" w14:textId="77777777" w:rsidR="00794D1B" w:rsidRDefault="00794D1B">
      <w:pPr>
        <w:tabs>
          <w:tab w:val="center" w:pos="5400"/>
          <w:tab w:val="right" w:pos="9000"/>
        </w:tabs>
        <w:spacing w:after="0"/>
        <w:ind w:left="-57"/>
        <w:jc w:val="center"/>
        <w:rPr>
          <w:b/>
        </w:rPr>
      </w:pPr>
    </w:p>
    <w:p w14:paraId="42048880" w14:textId="01DF4FE3" w:rsidR="00794D1B" w:rsidRDefault="00D93F1E" w:rsidP="00F04876">
      <w:pPr>
        <w:spacing w:after="0"/>
        <w:rPr>
          <w:sz w:val="22"/>
        </w:rPr>
      </w:pPr>
      <w:r>
        <w:rPr>
          <w:sz w:val="20"/>
        </w:rPr>
        <w:t>*Les Soumissionnaires doivent compléter ce tableau. L’Acheteur le vérifiera pendant le processus d’examen des Offres.</w:t>
      </w:r>
    </w:p>
    <w:p w14:paraId="42F55FA1" w14:textId="77777777" w:rsidR="00794D1B" w:rsidRDefault="00D93F1E">
      <w:pPr>
        <w:pStyle w:val="Head82"/>
        <w:tabs>
          <w:tab w:val="left" w:pos="3960"/>
        </w:tabs>
        <w:rPr>
          <w:rFonts w:ascii="Times New Roman" w:hAnsi="Times New Roman"/>
          <w:b w:val="0"/>
          <w:bCs/>
          <w:sz w:val="24"/>
          <w:szCs w:val="24"/>
        </w:rPr>
      </w:pPr>
      <w:r>
        <w:br w:type="page"/>
      </w:r>
      <w:bookmarkStart w:id="122" w:name="_Toc47170463"/>
      <w:r>
        <w:rPr>
          <w:rFonts w:ascii="Times New Roman" w:hAnsi="Times New Roman"/>
          <w:szCs w:val="28"/>
        </w:rPr>
        <w:lastRenderedPageBreak/>
        <w:t xml:space="preserve">3.6 Formulaire FIN-2 : </w:t>
      </w:r>
      <w:r>
        <w:rPr>
          <w:rFonts w:ascii="Times New Roman" w:hAnsi="Times New Roman"/>
        </w:rPr>
        <w:t>Chiffre d’affaires annuel moyen de la gestion des Systèmes d’information</w:t>
      </w:r>
      <w:bookmarkEnd w:id="122"/>
    </w:p>
    <w:p w14:paraId="5A62881E" w14:textId="77777777" w:rsidR="00794D1B" w:rsidRDefault="00794D1B">
      <w:pPr>
        <w:spacing w:before="120" w:after="0"/>
        <w:ind w:left="180" w:hanging="720"/>
        <w:rPr>
          <w:b/>
          <w:szCs w:val="24"/>
        </w:rPr>
      </w:pPr>
    </w:p>
    <w:p w14:paraId="110CBE91" w14:textId="151560CF" w:rsidR="00794D1B" w:rsidRDefault="00D93F1E">
      <w:pPr>
        <w:tabs>
          <w:tab w:val="center" w:pos="4320"/>
          <w:tab w:val="right" w:pos="8640"/>
        </w:tabs>
        <w:spacing w:after="0"/>
        <w:rPr>
          <w:bCs/>
          <w:iCs/>
        </w:rPr>
      </w:pPr>
      <w:r>
        <w:t>Chaque Soumissionnaire ou membre d’une Co-entreprise/Association agissant en tant que Soumissionnaire doit remplir ce formulaire.</w:t>
      </w:r>
    </w:p>
    <w:p w14:paraId="30F78815" w14:textId="77777777" w:rsidR="00794D1B" w:rsidRDefault="00794D1B">
      <w:pPr>
        <w:tabs>
          <w:tab w:val="center" w:pos="4320"/>
          <w:tab w:val="right" w:pos="8640"/>
        </w:tabs>
        <w:spacing w:after="0"/>
        <w:rPr>
          <w:bCs/>
          <w:iCs/>
          <w:spacing w:val="-2"/>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3649"/>
        <w:gridCol w:w="1807"/>
        <w:gridCol w:w="2976"/>
      </w:tblGrid>
      <w:tr w:rsidR="00794D1B" w14:paraId="7A229168" w14:textId="77777777" w:rsidTr="00F04876">
        <w:trPr>
          <w:jc w:val="center"/>
        </w:trPr>
        <w:tc>
          <w:tcPr>
            <w:tcW w:w="9360" w:type="dxa"/>
            <w:gridSpan w:val="4"/>
            <w:shd w:val="clear" w:color="auto" w:fill="auto"/>
          </w:tcPr>
          <w:p w14:paraId="232C6B71" w14:textId="18608339" w:rsidR="00794D1B" w:rsidRDefault="00D93F1E" w:rsidP="00F04876">
            <w:pPr>
              <w:spacing w:before="20" w:after="20"/>
              <w:jc w:val="center"/>
              <w:outlineLvl w:val="4"/>
              <w:rPr>
                <w:b/>
                <w:bCs/>
                <w:sz w:val="20"/>
                <w:szCs w:val="24"/>
              </w:rPr>
            </w:pPr>
            <w:r>
              <w:rPr>
                <w:b/>
                <w:bCs/>
                <w:sz w:val="20"/>
                <w:szCs w:val="24"/>
              </w:rPr>
              <w:t xml:space="preserve">Données sur </w:t>
            </w:r>
            <w:proofErr w:type="gramStart"/>
            <w:r>
              <w:rPr>
                <w:b/>
                <w:bCs/>
                <w:sz w:val="20"/>
                <w:szCs w:val="24"/>
              </w:rPr>
              <w:t>le chiffres</w:t>
            </w:r>
            <w:proofErr w:type="gramEnd"/>
            <w:r>
              <w:rPr>
                <w:b/>
                <w:bCs/>
                <w:sz w:val="20"/>
                <w:szCs w:val="24"/>
              </w:rPr>
              <w:t xml:space="preserve"> d’affaires annuel des trois (3) dernières années (gestion des Systèmes d’information uniquement)</w:t>
            </w:r>
          </w:p>
        </w:tc>
      </w:tr>
      <w:tr w:rsidR="00794D1B" w14:paraId="625B400D" w14:textId="77777777" w:rsidTr="00F048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jc w:val="center"/>
        </w:trPr>
        <w:tc>
          <w:tcPr>
            <w:tcW w:w="928" w:type="dxa"/>
            <w:tcBorders>
              <w:top w:val="single" w:sz="4" w:space="0" w:color="auto"/>
              <w:left w:val="single" w:sz="4" w:space="0" w:color="auto"/>
              <w:bottom w:val="single" w:sz="4" w:space="0" w:color="auto"/>
            </w:tcBorders>
            <w:vAlign w:val="center"/>
          </w:tcPr>
          <w:p w14:paraId="1B314E4D" w14:textId="77777777" w:rsidR="00794D1B" w:rsidRDefault="00D93F1E">
            <w:pPr>
              <w:spacing w:before="60" w:after="60"/>
              <w:jc w:val="center"/>
              <w:rPr>
                <w:b/>
                <w:bCs/>
                <w:sz w:val="20"/>
                <w:szCs w:val="24"/>
              </w:rPr>
            </w:pPr>
            <w:r>
              <w:rPr>
                <w:b/>
                <w:bCs/>
                <w:sz w:val="20"/>
                <w:szCs w:val="24"/>
              </w:rPr>
              <w:t>Année</w:t>
            </w:r>
          </w:p>
        </w:tc>
        <w:tc>
          <w:tcPr>
            <w:tcW w:w="3649" w:type="dxa"/>
            <w:tcBorders>
              <w:top w:val="single" w:sz="4" w:space="0" w:color="auto"/>
              <w:left w:val="single" w:sz="6" w:space="0" w:color="auto"/>
              <w:bottom w:val="single" w:sz="4" w:space="0" w:color="auto"/>
            </w:tcBorders>
          </w:tcPr>
          <w:p w14:paraId="4D959BD7" w14:textId="77777777" w:rsidR="00794D1B" w:rsidRDefault="00D93F1E">
            <w:pPr>
              <w:spacing w:before="60" w:after="60"/>
              <w:jc w:val="center"/>
              <w:rPr>
                <w:b/>
                <w:bCs/>
                <w:sz w:val="20"/>
                <w:szCs w:val="24"/>
              </w:rPr>
            </w:pPr>
            <w:r>
              <w:rPr>
                <w:b/>
                <w:bCs/>
                <w:sz w:val="20"/>
                <w:szCs w:val="24"/>
              </w:rPr>
              <w:t>Montant</w:t>
            </w:r>
          </w:p>
          <w:p w14:paraId="7F8865F6" w14:textId="77777777" w:rsidR="00794D1B" w:rsidRDefault="00D93F1E">
            <w:pPr>
              <w:spacing w:after="60"/>
              <w:jc w:val="center"/>
              <w:rPr>
                <w:b/>
                <w:bCs/>
                <w:sz w:val="20"/>
                <w:szCs w:val="24"/>
              </w:rPr>
            </w:pPr>
            <w:r>
              <w:rPr>
                <w:b/>
                <w:bCs/>
                <w:sz w:val="20"/>
                <w:szCs w:val="24"/>
              </w:rPr>
              <w:t>Monnaie</w:t>
            </w:r>
          </w:p>
        </w:tc>
        <w:tc>
          <w:tcPr>
            <w:tcW w:w="1807" w:type="dxa"/>
            <w:tcBorders>
              <w:top w:val="single" w:sz="4" w:space="0" w:color="auto"/>
              <w:left w:val="single" w:sz="6" w:space="0" w:color="auto"/>
              <w:bottom w:val="single" w:sz="4" w:space="0" w:color="auto"/>
            </w:tcBorders>
          </w:tcPr>
          <w:p w14:paraId="2EBC8CEC" w14:textId="77777777" w:rsidR="00794D1B" w:rsidRDefault="00D93F1E">
            <w:pPr>
              <w:spacing w:before="60" w:after="60"/>
              <w:jc w:val="center"/>
              <w:rPr>
                <w:b/>
                <w:bCs/>
                <w:sz w:val="20"/>
                <w:szCs w:val="24"/>
              </w:rPr>
            </w:pPr>
            <w:r>
              <w:rPr>
                <w:b/>
                <w:bCs/>
                <w:sz w:val="20"/>
                <w:szCs w:val="24"/>
              </w:rPr>
              <w:t xml:space="preserve">Taux de change </w:t>
            </w:r>
          </w:p>
          <w:p w14:paraId="12770BA2" w14:textId="77777777" w:rsidR="00794D1B" w:rsidRDefault="00D93F1E">
            <w:pPr>
              <w:spacing w:after="60"/>
              <w:jc w:val="center"/>
              <w:rPr>
                <w:b/>
                <w:bCs/>
                <w:sz w:val="20"/>
                <w:szCs w:val="24"/>
              </w:rPr>
            </w:pPr>
            <w:r>
              <w:rPr>
                <w:b/>
                <w:bCs/>
                <w:sz w:val="20"/>
                <w:szCs w:val="24"/>
              </w:rPr>
              <w:t>Taux</w:t>
            </w:r>
          </w:p>
        </w:tc>
        <w:tc>
          <w:tcPr>
            <w:tcW w:w="2976" w:type="dxa"/>
            <w:tcBorders>
              <w:top w:val="single" w:sz="4" w:space="0" w:color="auto"/>
              <w:left w:val="single" w:sz="6" w:space="0" w:color="auto"/>
              <w:bottom w:val="single" w:sz="4" w:space="0" w:color="auto"/>
              <w:right w:val="single" w:sz="4" w:space="0" w:color="auto"/>
            </w:tcBorders>
          </w:tcPr>
          <w:p w14:paraId="7C060DC8" w14:textId="77777777" w:rsidR="00794D1B" w:rsidRDefault="00D93F1E">
            <w:pPr>
              <w:spacing w:before="60" w:after="60"/>
              <w:jc w:val="center"/>
              <w:rPr>
                <w:b/>
                <w:bCs/>
                <w:sz w:val="20"/>
                <w:szCs w:val="24"/>
              </w:rPr>
            </w:pPr>
            <w:r>
              <w:rPr>
                <w:b/>
                <w:bCs/>
                <w:sz w:val="20"/>
                <w:szCs w:val="24"/>
              </w:rPr>
              <w:t>US$</w:t>
            </w:r>
          </w:p>
          <w:p w14:paraId="0F4B99E3" w14:textId="77777777" w:rsidR="00794D1B" w:rsidRDefault="00D93F1E">
            <w:pPr>
              <w:spacing w:after="60"/>
              <w:jc w:val="center"/>
              <w:rPr>
                <w:b/>
                <w:bCs/>
                <w:sz w:val="20"/>
                <w:szCs w:val="24"/>
              </w:rPr>
            </w:pPr>
            <w:r>
              <w:rPr>
                <w:b/>
                <w:bCs/>
                <w:sz w:val="20"/>
                <w:szCs w:val="24"/>
              </w:rPr>
              <w:t>Équivalent</w:t>
            </w:r>
          </w:p>
        </w:tc>
      </w:tr>
      <w:tr w:rsidR="00794D1B" w14:paraId="507C3836" w14:textId="77777777" w:rsidTr="00F048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hRule="exact" w:val="720"/>
          <w:jc w:val="center"/>
        </w:trPr>
        <w:tc>
          <w:tcPr>
            <w:tcW w:w="928" w:type="dxa"/>
            <w:tcBorders>
              <w:top w:val="single" w:sz="4" w:space="0" w:color="auto"/>
              <w:left w:val="single" w:sz="4" w:space="0" w:color="auto"/>
              <w:bottom w:val="single" w:sz="4" w:space="0" w:color="auto"/>
            </w:tcBorders>
            <w:vAlign w:val="center"/>
          </w:tcPr>
          <w:p w14:paraId="61B52177" w14:textId="77777777" w:rsidR="00794D1B" w:rsidRDefault="00794D1B">
            <w:pPr>
              <w:spacing w:before="60" w:after="60"/>
              <w:jc w:val="right"/>
              <w:rPr>
                <w:szCs w:val="24"/>
              </w:rPr>
            </w:pPr>
          </w:p>
        </w:tc>
        <w:tc>
          <w:tcPr>
            <w:tcW w:w="3649" w:type="dxa"/>
            <w:tcBorders>
              <w:top w:val="single" w:sz="4" w:space="0" w:color="auto"/>
              <w:left w:val="single" w:sz="6" w:space="0" w:color="auto"/>
              <w:bottom w:val="single" w:sz="4" w:space="0" w:color="auto"/>
            </w:tcBorders>
            <w:vAlign w:val="center"/>
          </w:tcPr>
          <w:p w14:paraId="7CD1BDE6" w14:textId="77777777" w:rsidR="00794D1B" w:rsidRDefault="00794D1B">
            <w:pPr>
              <w:spacing w:before="60" w:after="60"/>
              <w:jc w:val="right"/>
              <w:rPr>
                <w:szCs w:val="24"/>
              </w:rPr>
            </w:pPr>
          </w:p>
        </w:tc>
        <w:tc>
          <w:tcPr>
            <w:tcW w:w="1807" w:type="dxa"/>
            <w:tcBorders>
              <w:top w:val="single" w:sz="4" w:space="0" w:color="auto"/>
              <w:left w:val="single" w:sz="6" w:space="0" w:color="auto"/>
              <w:bottom w:val="single" w:sz="4" w:space="0" w:color="auto"/>
            </w:tcBorders>
            <w:vAlign w:val="center"/>
          </w:tcPr>
          <w:p w14:paraId="156F216F" w14:textId="77777777" w:rsidR="00794D1B" w:rsidRDefault="00794D1B">
            <w:pPr>
              <w:spacing w:before="60" w:after="60"/>
              <w:jc w:val="right"/>
              <w:rPr>
                <w:szCs w:val="24"/>
              </w:rPr>
            </w:pPr>
          </w:p>
        </w:tc>
        <w:tc>
          <w:tcPr>
            <w:tcW w:w="2976" w:type="dxa"/>
            <w:tcBorders>
              <w:top w:val="single" w:sz="4" w:space="0" w:color="auto"/>
              <w:left w:val="single" w:sz="6" w:space="0" w:color="auto"/>
              <w:bottom w:val="single" w:sz="4" w:space="0" w:color="auto"/>
              <w:right w:val="single" w:sz="4" w:space="0" w:color="auto"/>
            </w:tcBorders>
            <w:vAlign w:val="center"/>
          </w:tcPr>
          <w:p w14:paraId="636262FC" w14:textId="77777777" w:rsidR="00794D1B" w:rsidRDefault="00794D1B">
            <w:pPr>
              <w:spacing w:before="60" w:after="60"/>
              <w:jc w:val="right"/>
              <w:rPr>
                <w:szCs w:val="24"/>
              </w:rPr>
            </w:pPr>
          </w:p>
        </w:tc>
      </w:tr>
      <w:tr w:rsidR="00794D1B" w14:paraId="7DB6CFA0" w14:textId="77777777" w:rsidTr="00F048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hRule="exact" w:val="720"/>
          <w:jc w:val="center"/>
        </w:trPr>
        <w:tc>
          <w:tcPr>
            <w:tcW w:w="928" w:type="dxa"/>
            <w:tcBorders>
              <w:top w:val="single" w:sz="4" w:space="0" w:color="auto"/>
              <w:left w:val="single" w:sz="4" w:space="0" w:color="auto"/>
              <w:bottom w:val="single" w:sz="4" w:space="0" w:color="auto"/>
            </w:tcBorders>
            <w:vAlign w:val="center"/>
          </w:tcPr>
          <w:p w14:paraId="48854137" w14:textId="77777777" w:rsidR="00794D1B" w:rsidRDefault="00794D1B">
            <w:pPr>
              <w:spacing w:before="60" w:after="60"/>
              <w:jc w:val="right"/>
              <w:rPr>
                <w:szCs w:val="24"/>
              </w:rPr>
            </w:pPr>
          </w:p>
        </w:tc>
        <w:tc>
          <w:tcPr>
            <w:tcW w:w="3649" w:type="dxa"/>
            <w:tcBorders>
              <w:top w:val="single" w:sz="4" w:space="0" w:color="auto"/>
              <w:left w:val="single" w:sz="6" w:space="0" w:color="auto"/>
              <w:bottom w:val="single" w:sz="4" w:space="0" w:color="auto"/>
            </w:tcBorders>
            <w:vAlign w:val="center"/>
          </w:tcPr>
          <w:p w14:paraId="3B23AD67" w14:textId="77777777" w:rsidR="00794D1B" w:rsidRDefault="00794D1B">
            <w:pPr>
              <w:spacing w:before="60" w:after="60"/>
              <w:jc w:val="right"/>
              <w:rPr>
                <w:szCs w:val="24"/>
              </w:rPr>
            </w:pPr>
          </w:p>
        </w:tc>
        <w:tc>
          <w:tcPr>
            <w:tcW w:w="1807" w:type="dxa"/>
            <w:tcBorders>
              <w:top w:val="single" w:sz="4" w:space="0" w:color="auto"/>
              <w:left w:val="single" w:sz="6" w:space="0" w:color="auto"/>
              <w:bottom w:val="single" w:sz="4" w:space="0" w:color="auto"/>
            </w:tcBorders>
            <w:vAlign w:val="center"/>
          </w:tcPr>
          <w:p w14:paraId="62C01AC3" w14:textId="77777777" w:rsidR="00794D1B" w:rsidRDefault="00794D1B">
            <w:pPr>
              <w:spacing w:before="60" w:after="60"/>
              <w:jc w:val="right"/>
              <w:rPr>
                <w:szCs w:val="24"/>
              </w:rPr>
            </w:pPr>
          </w:p>
        </w:tc>
        <w:tc>
          <w:tcPr>
            <w:tcW w:w="2976" w:type="dxa"/>
            <w:tcBorders>
              <w:top w:val="single" w:sz="4" w:space="0" w:color="auto"/>
              <w:left w:val="single" w:sz="6" w:space="0" w:color="auto"/>
              <w:bottom w:val="single" w:sz="4" w:space="0" w:color="auto"/>
              <w:right w:val="single" w:sz="4" w:space="0" w:color="auto"/>
            </w:tcBorders>
            <w:vAlign w:val="center"/>
          </w:tcPr>
          <w:p w14:paraId="7ECF9C94" w14:textId="77777777" w:rsidR="00794D1B" w:rsidRDefault="00794D1B">
            <w:pPr>
              <w:spacing w:before="60" w:after="60"/>
              <w:jc w:val="right"/>
              <w:rPr>
                <w:szCs w:val="24"/>
              </w:rPr>
            </w:pPr>
          </w:p>
        </w:tc>
      </w:tr>
      <w:tr w:rsidR="00794D1B" w14:paraId="2912F615" w14:textId="77777777" w:rsidTr="00F048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hRule="exact" w:val="720"/>
          <w:jc w:val="center"/>
        </w:trPr>
        <w:tc>
          <w:tcPr>
            <w:tcW w:w="928" w:type="dxa"/>
            <w:tcBorders>
              <w:top w:val="single" w:sz="4" w:space="0" w:color="auto"/>
              <w:left w:val="single" w:sz="4" w:space="0" w:color="auto"/>
              <w:bottom w:val="single" w:sz="4" w:space="0" w:color="auto"/>
            </w:tcBorders>
            <w:vAlign w:val="center"/>
          </w:tcPr>
          <w:p w14:paraId="694822AF" w14:textId="77777777" w:rsidR="00794D1B" w:rsidRDefault="00794D1B">
            <w:pPr>
              <w:spacing w:before="60" w:after="60"/>
              <w:jc w:val="right"/>
              <w:rPr>
                <w:szCs w:val="24"/>
              </w:rPr>
            </w:pPr>
          </w:p>
        </w:tc>
        <w:tc>
          <w:tcPr>
            <w:tcW w:w="3649" w:type="dxa"/>
            <w:tcBorders>
              <w:top w:val="single" w:sz="4" w:space="0" w:color="auto"/>
              <w:left w:val="single" w:sz="6" w:space="0" w:color="auto"/>
              <w:bottom w:val="single" w:sz="4" w:space="0" w:color="auto"/>
            </w:tcBorders>
            <w:vAlign w:val="center"/>
          </w:tcPr>
          <w:p w14:paraId="0F6793A1" w14:textId="77777777" w:rsidR="00794D1B" w:rsidRDefault="00794D1B">
            <w:pPr>
              <w:spacing w:before="60" w:after="60"/>
              <w:jc w:val="right"/>
              <w:rPr>
                <w:szCs w:val="24"/>
              </w:rPr>
            </w:pPr>
          </w:p>
        </w:tc>
        <w:tc>
          <w:tcPr>
            <w:tcW w:w="1807" w:type="dxa"/>
            <w:tcBorders>
              <w:top w:val="single" w:sz="4" w:space="0" w:color="auto"/>
              <w:left w:val="single" w:sz="6" w:space="0" w:color="auto"/>
              <w:bottom w:val="single" w:sz="4" w:space="0" w:color="auto"/>
            </w:tcBorders>
            <w:vAlign w:val="center"/>
          </w:tcPr>
          <w:p w14:paraId="13974B3A" w14:textId="77777777" w:rsidR="00794D1B" w:rsidRDefault="00794D1B">
            <w:pPr>
              <w:spacing w:before="60" w:after="60"/>
              <w:jc w:val="right"/>
              <w:rPr>
                <w:szCs w:val="24"/>
              </w:rPr>
            </w:pPr>
          </w:p>
        </w:tc>
        <w:tc>
          <w:tcPr>
            <w:tcW w:w="2976" w:type="dxa"/>
            <w:tcBorders>
              <w:top w:val="single" w:sz="4" w:space="0" w:color="auto"/>
              <w:left w:val="single" w:sz="6" w:space="0" w:color="auto"/>
              <w:bottom w:val="single" w:sz="4" w:space="0" w:color="auto"/>
              <w:right w:val="single" w:sz="4" w:space="0" w:color="auto"/>
            </w:tcBorders>
            <w:vAlign w:val="center"/>
          </w:tcPr>
          <w:p w14:paraId="2E2DAB57" w14:textId="77777777" w:rsidR="00794D1B" w:rsidRDefault="00794D1B">
            <w:pPr>
              <w:spacing w:before="60" w:after="60"/>
              <w:jc w:val="right"/>
              <w:rPr>
                <w:szCs w:val="24"/>
              </w:rPr>
            </w:pPr>
          </w:p>
        </w:tc>
      </w:tr>
      <w:tr w:rsidR="00794D1B" w14:paraId="170262D9" w14:textId="77777777" w:rsidTr="00F048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6384" w:type="dxa"/>
            <w:gridSpan w:val="3"/>
            <w:tcBorders>
              <w:top w:val="single" w:sz="4" w:space="0" w:color="auto"/>
              <w:right w:val="single" w:sz="8" w:space="0" w:color="auto"/>
            </w:tcBorders>
            <w:vAlign w:val="center"/>
          </w:tcPr>
          <w:p w14:paraId="6CB6DA7A" w14:textId="77777777" w:rsidR="00794D1B" w:rsidRDefault="00D93F1E">
            <w:pPr>
              <w:spacing w:before="60" w:after="60"/>
              <w:jc w:val="center"/>
              <w:rPr>
                <w:szCs w:val="24"/>
              </w:rPr>
            </w:pPr>
            <w:r>
              <w:rPr>
                <w:b/>
                <w:bCs/>
                <w:sz w:val="20"/>
                <w:szCs w:val="24"/>
              </w:rPr>
              <w:t>Chiffre d’affaires annuel moyen de la gestion des Systèmes d’information</w:t>
            </w:r>
          </w:p>
        </w:tc>
        <w:tc>
          <w:tcPr>
            <w:tcW w:w="2976" w:type="dxa"/>
            <w:tcBorders>
              <w:top w:val="single" w:sz="4" w:space="0" w:color="auto"/>
              <w:left w:val="single" w:sz="8" w:space="0" w:color="auto"/>
              <w:bottom w:val="single" w:sz="4" w:space="0" w:color="auto"/>
              <w:right w:val="single" w:sz="4" w:space="0" w:color="auto"/>
            </w:tcBorders>
            <w:vAlign w:val="center"/>
          </w:tcPr>
          <w:p w14:paraId="3DE861F2" w14:textId="77777777" w:rsidR="00794D1B" w:rsidRDefault="00794D1B">
            <w:pPr>
              <w:spacing w:before="120"/>
              <w:jc w:val="right"/>
              <w:rPr>
                <w:szCs w:val="24"/>
              </w:rPr>
            </w:pPr>
          </w:p>
        </w:tc>
      </w:tr>
    </w:tbl>
    <w:p w14:paraId="5196E1D1" w14:textId="77777777" w:rsidR="00794D1B" w:rsidRDefault="00794D1B">
      <w:pPr>
        <w:spacing w:after="0"/>
        <w:rPr>
          <w:sz w:val="20"/>
        </w:rPr>
      </w:pPr>
    </w:p>
    <w:p w14:paraId="5D649F44" w14:textId="702F97FF" w:rsidR="00794D1B" w:rsidRDefault="00D93F1E">
      <w:pPr>
        <w:tabs>
          <w:tab w:val="left" w:pos="1080"/>
        </w:tabs>
        <w:spacing w:before="120"/>
        <w:ind w:right="-72"/>
      </w:pPr>
      <w:r>
        <w:t xml:space="preserve">Les informations fournies doivent porter sur </w:t>
      </w:r>
      <w:proofErr w:type="gramStart"/>
      <w:r>
        <w:t>le chiffres</w:t>
      </w:r>
      <w:proofErr w:type="gramEnd"/>
      <w:r>
        <w:t xml:space="preserve"> d’affaires annuel moyen de la gestion des Systèmes d’information, réalisé par le Soumissionnaire ou chacun des membres d'une Co-entreprise/Association dont est composé le Soumissionnaire, et exprimé en termes de montants facturés aux clients chaque année pour les Travaux en cours ou achevés, convertis en US$ au taux de change en vigueur à la fin de la période visée. Le Soumissionnaire peut inclure dans son Offre ce formulaire pour les Sous-traitants, uniquement si la Clause 6.1 (a) des IS des DPAO permet explicitement de tenir compte de l'expérience et des ressources de (certains) Sous-traitants pour établir les qualifications du Soumissionnaire.</w:t>
      </w:r>
    </w:p>
    <w:p w14:paraId="783EE91D" w14:textId="77777777" w:rsidR="00794D1B" w:rsidRDefault="00D93F1E" w:rsidP="002D2BCC">
      <w:pPr>
        <w:rPr>
          <w:rFonts w:eastAsia="Arial Unicode MS"/>
          <w:szCs w:val="24"/>
        </w:rPr>
      </w:pPr>
      <w:r>
        <w:br w:type="page"/>
      </w:r>
    </w:p>
    <w:p w14:paraId="2081EF94" w14:textId="0325AEB8" w:rsidR="00794D1B" w:rsidRDefault="00D93F1E">
      <w:pPr>
        <w:pStyle w:val="Head82"/>
        <w:tabs>
          <w:tab w:val="left" w:pos="3960"/>
        </w:tabs>
        <w:rPr>
          <w:rFonts w:ascii="Times New Roman" w:hAnsi="Times New Roman"/>
          <w:szCs w:val="28"/>
        </w:rPr>
      </w:pPr>
      <w:bookmarkStart w:id="123" w:name="_Toc47170464"/>
      <w:r>
        <w:rPr>
          <w:rFonts w:ascii="Times New Roman" w:hAnsi="Times New Roman"/>
          <w:szCs w:val="28"/>
        </w:rPr>
        <w:lastRenderedPageBreak/>
        <w:t>3.7 Formulaire FIN-3 : Ressources financières</w:t>
      </w:r>
      <w:bookmarkEnd w:id="123"/>
    </w:p>
    <w:p w14:paraId="33D0C5ED" w14:textId="77777777" w:rsidR="00794D1B" w:rsidRDefault="00794D1B">
      <w:pPr>
        <w:spacing w:after="0"/>
        <w:rPr>
          <w:spacing w:val="-2"/>
          <w:sz w:val="20"/>
          <w:szCs w:val="24"/>
        </w:rPr>
      </w:pPr>
    </w:p>
    <w:p w14:paraId="6B45E1AC" w14:textId="6CE717AE" w:rsidR="00794D1B" w:rsidRDefault="00D93F1E">
      <w:pPr>
        <w:spacing w:after="0"/>
        <w:ind w:right="288"/>
        <w:rPr>
          <w:szCs w:val="24"/>
        </w:rPr>
      </w:pPr>
      <w:r>
        <w:t xml:space="preserve">Le Soumissionnaire ou chacun des membres d'une Co-entreprise/Association dont est composé le Soumissionnaire doit remplir ce formulaire, et spécifier les sources proposées de financement, tels que les avoirs liquides, des actifs non grevés ou des lignes de crédit et autres moyens financiers, net des engagements financiers en cours, disponibles pour les besoins de trésorerie du/des Contrat(s) comme indiqué à la </w:t>
      </w:r>
      <w:r>
        <w:rPr>
          <w:b/>
          <w:bCs/>
        </w:rPr>
        <w:t>Section III, Examen des Offres, Critères d'évaluation des Offres et de qualification du Soumissionnaire.</w:t>
      </w:r>
    </w:p>
    <w:p w14:paraId="72EF75BF" w14:textId="77777777" w:rsidR="00794D1B" w:rsidRDefault="00794D1B">
      <w:pPr>
        <w:spacing w:after="0"/>
        <w:ind w:right="288"/>
        <w:rPr>
          <w:spacing w:val="-2"/>
          <w:sz w:val="20"/>
          <w:szCs w:val="24"/>
        </w:rPr>
      </w:pPr>
    </w:p>
    <w:tbl>
      <w:tblPr>
        <w:tblW w:w="0" w:type="auto"/>
        <w:jc w:val="center"/>
        <w:tblLayout w:type="fixed"/>
        <w:tblCellMar>
          <w:left w:w="72" w:type="dxa"/>
          <w:right w:w="72" w:type="dxa"/>
        </w:tblCellMar>
        <w:tblLook w:val="0000" w:firstRow="0" w:lastRow="0" w:firstColumn="0" w:lastColumn="0" w:noHBand="0" w:noVBand="0"/>
      </w:tblPr>
      <w:tblGrid>
        <w:gridCol w:w="540"/>
        <w:gridCol w:w="5760"/>
        <w:gridCol w:w="3240"/>
      </w:tblGrid>
      <w:tr w:rsidR="00794D1B" w14:paraId="4290E0D9" w14:textId="77777777">
        <w:trPr>
          <w:cantSplit/>
          <w:jc w:val="center"/>
        </w:trPr>
        <w:tc>
          <w:tcPr>
            <w:tcW w:w="540" w:type="dxa"/>
            <w:tcBorders>
              <w:top w:val="single" w:sz="6" w:space="0" w:color="auto"/>
              <w:left w:val="single" w:sz="6" w:space="0" w:color="auto"/>
              <w:bottom w:val="single" w:sz="6" w:space="0" w:color="auto"/>
            </w:tcBorders>
            <w:vAlign w:val="center"/>
          </w:tcPr>
          <w:p w14:paraId="678520BD" w14:textId="77777777" w:rsidR="00794D1B" w:rsidRDefault="00D93F1E">
            <w:pPr>
              <w:spacing w:before="120"/>
              <w:jc w:val="center"/>
              <w:rPr>
                <w:b/>
                <w:bCs/>
                <w:spacing w:val="-2"/>
                <w:sz w:val="20"/>
                <w:szCs w:val="24"/>
              </w:rPr>
            </w:pPr>
            <w:r>
              <w:rPr>
                <w:b/>
                <w:bCs/>
                <w:sz w:val="20"/>
                <w:szCs w:val="24"/>
              </w:rPr>
              <w:t>N°</w:t>
            </w:r>
          </w:p>
        </w:tc>
        <w:tc>
          <w:tcPr>
            <w:tcW w:w="5760" w:type="dxa"/>
            <w:tcBorders>
              <w:top w:val="single" w:sz="6" w:space="0" w:color="auto"/>
              <w:left w:val="single" w:sz="6" w:space="0" w:color="auto"/>
              <w:bottom w:val="single" w:sz="6" w:space="0" w:color="auto"/>
            </w:tcBorders>
          </w:tcPr>
          <w:p w14:paraId="7945D257" w14:textId="77777777" w:rsidR="00794D1B" w:rsidRDefault="00D93F1E">
            <w:pPr>
              <w:spacing w:before="120"/>
              <w:jc w:val="center"/>
              <w:rPr>
                <w:b/>
                <w:bCs/>
                <w:spacing w:val="-2"/>
                <w:sz w:val="20"/>
                <w:szCs w:val="24"/>
              </w:rPr>
            </w:pPr>
            <w:r>
              <w:rPr>
                <w:b/>
                <w:bCs/>
                <w:sz w:val="20"/>
                <w:szCs w:val="24"/>
              </w:rPr>
              <w:t>Source de financement</w:t>
            </w:r>
          </w:p>
        </w:tc>
        <w:tc>
          <w:tcPr>
            <w:tcW w:w="3240" w:type="dxa"/>
            <w:tcBorders>
              <w:top w:val="single" w:sz="6" w:space="0" w:color="auto"/>
              <w:left w:val="single" w:sz="6" w:space="0" w:color="auto"/>
              <w:bottom w:val="single" w:sz="6" w:space="0" w:color="auto"/>
              <w:right w:val="single" w:sz="6" w:space="0" w:color="auto"/>
            </w:tcBorders>
          </w:tcPr>
          <w:p w14:paraId="06A35217" w14:textId="77777777" w:rsidR="00794D1B" w:rsidRDefault="00D93F1E">
            <w:pPr>
              <w:spacing w:before="120"/>
              <w:jc w:val="center"/>
              <w:rPr>
                <w:b/>
                <w:bCs/>
                <w:spacing w:val="-2"/>
                <w:sz w:val="20"/>
                <w:szCs w:val="24"/>
              </w:rPr>
            </w:pPr>
            <w:r>
              <w:rPr>
                <w:b/>
                <w:bCs/>
                <w:sz w:val="20"/>
                <w:szCs w:val="24"/>
              </w:rPr>
              <w:t>Montant (Équivalent US$)</w:t>
            </w:r>
          </w:p>
        </w:tc>
      </w:tr>
      <w:tr w:rsidR="00794D1B" w14:paraId="758C23FB" w14:textId="77777777">
        <w:trPr>
          <w:cantSplit/>
          <w:jc w:val="center"/>
        </w:trPr>
        <w:tc>
          <w:tcPr>
            <w:tcW w:w="540" w:type="dxa"/>
            <w:tcBorders>
              <w:top w:val="single" w:sz="6" w:space="0" w:color="auto"/>
              <w:left w:val="single" w:sz="6" w:space="0" w:color="auto"/>
            </w:tcBorders>
            <w:vAlign w:val="center"/>
          </w:tcPr>
          <w:p w14:paraId="4B0EA9EA" w14:textId="77777777" w:rsidR="00794D1B" w:rsidRDefault="00D93F1E">
            <w:pPr>
              <w:spacing w:after="0"/>
              <w:jc w:val="center"/>
              <w:rPr>
                <w:spacing w:val="-2"/>
                <w:sz w:val="20"/>
                <w:szCs w:val="24"/>
              </w:rPr>
            </w:pPr>
            <w:r>
              <w:rPr>
                <w:sz w:val="20"/>
                <w:szCs w:val="24"/>
              </w:rPr>
              <w:t>1</w:t>
            </w:r>
          </w:p>
        </w:tc>
        <w:tc>
          <w:tcPr>
            <w:tcW w:w="5760" w:type="dxa"/>
            <w:tcBorders>
              <w:top w:val="single" w:sz="6" w:space="0" w:color="auto"/>
              <w:left w:val="single" w:sz="6" w:space="0" w:color="auto"/>
            </w:tcBorders>
          </w:tcPr>
          <w:p w14:paraId="0C9961FC" w14:textId="77777777" w:rsidR="00794D1B" w:rsidRDefault="00794D1B">
            <w:pPr>
              <w:spacing w:after="0"/>
              <w:rPr>
                <w:spacing w:val="-2"/>
                <w:sz w:val="20"/>
                <w:szCs w:val="24"/>
              </w:rPr>
            </w:pPr>
          </w:p>
          <w:p w14:paraId="7350AA34" w14:textId="77777777" w:rsidR="00794D1B" w:rsidRDefault="00794D1B">
            <w:pPr>
              <w:spacing w:after="71"/>
              <w:rPr>
                <w:spacing w:val="-2"/>
                <w:sz w:val="20"/>
                <w:szCs w:val="24"/>
              </w:rPr>
            </w:pPr>
          </w:p>
        </w:tc>
        <w:tc>
          <w:tcPr>
            <w:tcW w:w="3240" w:type="dxa"/>
            <w:tcBorders>
              <w:top w:val="single" w:sz="6" w:space="0" w:color="auto"/>
              <w:left w:val="single" w:sz="6" w:space="0" w:color="auto"/>
              <w:right w:val="single" w:sz="6" w:space="0" w:color="auto"/>
            </w:tcBorders>
          </w:tcPr>
          <w:p w14:paraId="789E8CCA" w14:textId="77777777" w:rsidR="00794D1B" w:rsidRDefault="00794D1B">
            <w:pPr>
              <w:spacing w:after="71"/>
              <w:rPr>
                <w:spacing w:val="-2"/>
                <w:sz w:val="20"/>
                <w:szCs w:val="24"/>
              </w:rPr>
            </w:pPr>
          </w:p>
        </w:tc>
      </w:tr>
      <w:tr w:rsidR="00794D1B" w14:paraId="196AB974" w14:textId="77777777">
        <w:trPr>
          <w:cantSplit/>
          <w:jc w:val="center"/>
        </w:trPr>
        <w:tc>
          <w:tcPr>
            <w:tcW w:w="540" w:type="dxa"/>
            <w:tcBorders>
              <w:top w:val="single" w:sz="6" w:space="0" w:color="auto"/>
              <w:left w:val="single" w:sz="6" w:space="0" w:color="auto"/>
            </w:tcBorders>
            <w:vAlign w:val="center"/>
          </w:tcPr>
          <w:p w14:paraId="1C4D451A" w14:textId="77777777" w:rsidR="00794D1B" w:rsidRDefault="00D93F1E">
            <w:pPr>
              <w:spacing w:after="0"/>
              <w:jc w:val="center"/>
              <w:rPr>
                <w:spacing w:val="-2"/>
                <w:sz w:val="20"/>
                <w:szCs w:val="24"/>
              </w:rPr>
            </w:pPr>
            <w:r>
              <w:rPr>
                <w:sz w:val="20"/>
                <w:szCs w:val="24"/>
              </w:rPr>
              <w:t>2</w:t>
            </w:r>
          </w:p>
        </w:tc>
        <w:tc>
          <w:tcPr>
            <w:tcW w:w="5760" w:type="dxa"/>
            <w:tcBorders>
              <w:top w:val="single" w:sz="6" w:space="0" w:color="auto"/>
              <w:left w:val="single" w:sz="6" w:space="0" w:color="auto"/>
            </w:tcBorders>
          </w:tcPr>
          <w:p w14:paraId="5B60C618" w14:textId="77777777" w:rsidR="00794D1B" w:rsidRDefault="00794D1B">
            <w:pPr>
              <w:spacing w:after="0"/>
              <w:rPr>
                <w:spacing w:val="-2"/>
                <w:sz w:val="20"/>
                <w:szCs w:val="24"/>
              </w:rPr>
            </w:pPr>
          </w:p>
          <w:p w14:paraId="2A9C63C8" w14:textId="77777777" w:rsidR="00794D1B" w:rsidRDefault="00794D1B">
            <w:pPr>
              <w:spacing w:after="71"/>
              <w:rPr>
                <w:spacing w:val="-2"/>
                <w:sz w:val="20"/>
                <w:szCs w:val="24"/>
              </w:rPr>
            </w:pPr>
          </w:p>
        </w:tc>
        <w:tc>
          <w:tcPr>
            <w:tcW w:w="3240" w:type="dxa"/>
            <w:tcBorders>
              <w:top w:val="single" w:sz="6" w:space="0" w:color="auto"/>
              <w:left w:val="single" w:sz="6" w:space="0" w:color="auto"/>
              <w:right w:val="single" w:sz="6" w:space="0" w:color="auto"/>
            </w:tcBorders>
          </w:tcPr>
          <w:p w14:paraId="4CACBA0F" w14:textId="77777777" w:rsidR="00794D1B" w:rsidRDefault="00794D1B">
            <w:pPr>
              <w:spacing w:after="71"/>
              <w:rPr>
                <w:spacing w:val="-2"/>
                <w:sz w:val="20"/>
                <w:szCs w:val="24"/>
              </w:rPr>
            </w:pPr>
          </w:p>
        </w:tc>
      </w:tr>
      <w:tr w:rsidR="00794D1B" w14:paraId="64B245D4" w14:textId="77777777">
        <w:trPr>
          <w:cantSplit/>
          <w:jc w:val="center"/>
        </w:trPr>
        <w:tc>
          <w:tcPr>
            <w:tcW w:w="540" w:type="dxa"/>
            <w:tcBorders>
              <w:top w:val="single" w:sz="6" w:space="0" w:color="auto"/>
              <w:left w:val="single" w:sz="6" w:space="0" w:color="auto"/>
            </w:tcBorders>
            <w:vAlign w:val="center"/>
          </w:tcPr>
          <w:p w14:paraId="2E594F1D" w14:textId="77777777" w:rsidR="00794D1B" w:rsidRDefault="00D93F1E">
            <w:pPr>
              <w:spacing w:after="0"/>
              <w:jc w:val="center"/>
              <w:rPr>
                <w:spacing w:val="-2"/>
                <w:sz w:val="20"/>
                <w:szCs w:val="24"/>
              </w:rPr>
            </w:pPr>
            <w:r>
              <w:rPr>
                <w:sz w:val="20"/>
                <w:szCs w:val="24"/>
              </w:rPr>
              <w:t>3</w:t>
            </w:r>
          </w:p>
        </w:tc>
        <w:tc>
          <w:tcPr>
            <w:tcW w:w="5760" w:type="dxa"/>
            <w:tcBorders>
              <w:top w:val="single" w:sz="6" w:space="0" w:color="auto"/>
              <w:left w:val="single" w:sz="6" w:space="0" w:color="auto"/>
            </w:tcBorders>
          </w:tcPr>
          <w:p w14:paraId="333CD950" w14:textId="77777777" w:rsidR="00794D1B" w:rsidRDefault="00794D1B">
            <w:pPr>
              <w:spacing w:after="0"/>
              <w:rPr>
                <w:spacing w:val="-2"/>
                <w:sz w:val="20"/>
                <w:szCs w:val="24"/>
              </w:rPr>
            </w:pPr>
          </w:p>
          <w:p w14:paraId="40699A5E" w14:textId="77777777" w:rsidR="00794D1B" w:rsidRDefault="00794D1B">
            <w:pPr>
              <w:spacing w:after="71"/>
              <w:rPr>
                <w:spacing w:val="-2"/>
                <w:sz w:val="20"/>
                <w:szCs w:val="24"/>
              </w:rPr>
            </w:pPr>
          </w:p>
        </w:tc>
        <w:tc>
          <w:tcPr>
            <w:tcW w:w="3240" w:type="dxa"/>
            <w:tcBorders>
              <w:top w:val="single" w:sz="6" w:space="0" w:color="auto"/>
              <w:left w:val="single" w:sz="6" w:space="0" w:color="auto"/>
              <w:right w:val="single" w:sz="6" w:space="0" w:color="auto"/>
            </w:tcBorders>
          </w:tcPr>
          <w:p w14:paraId="2E53ECDA" w14:textId="77777777" w:rsidR="00794D1B" w:rsidRDefault="00794D1B">
            <w:pPr>
              <w:spacing w:after="71"/>
              <w:rPr>
                <w:spacing w:val="-2"/>
                <w:sz w:val="20"/>
                <w:szCs w:val="24"/>
              </w:rPr>
            </w:pPr>
          </w:p>
        </w:tc>
      </w:tr>
      <w:tr w:rsidR="00794D1B" w14:paraId="14D3805A" w14:textId="77777777">
        <w:trPr>
          <w:cantSplit/>
          <w:trHeight w:val="85"/>
          <w:jc w:val="center"/>
        </w:trPr>
        <w:tc>
          <w:tcPr>
            <w:tcW w:w="540" w:type="dxa"/>
            <w:tcBorders>
              <w:top w:val="single" w:sz="6" w:space="0" w:color="auto"/>
              <w:left w:val="single" w:sz="6" w:space="0" w:color="auto"/>
              <w:bottom w:val="single" w:sz="6" w:space="0" w:color="auto"/>
            </w:tcBorders>
            <w:vAlign w:val="center"/>
          </w:tcPr>
          <w:p w14:paraId="262DBFAB" w14:textId="77777777" w:rsidR="00794D1B" w:rsidRDefault="00D93F1E">
            <w:pPr>
              <w:spacing w:after="0"/>
              <w:jc w:val="center"/>
              <w:rPr>
                <w:spacing w:val="-2"/>
                <w:sz w:val="20"/>
                <w:szCs w:val="24"/>
              </w:rPr>
            </w:pPr>
            <w:r>
              <w:rPr>
                <w:sz w:val="20"/>
                <w:szCs w:val="24"/>
              </w:rPr>
              <w:t>4</w:t>
            </w:r>
          </w:p>
        </w:tc>
        <w:tc>
          <w:tcPr>
            <w:tcW w:w="5760" w:type="dxa"/>
            <w:tcBorders>
              <w:top w:val="single" w:sz="6" w:space="0" w:color="auto"/>
              <w:left w:val="single" w:sz="6" w:space="0" w:color="auto"/>
              <w:bottom w:val="single" w:sz="6" w:space="0" w:color="auto"/>
            </w:tcBorders>
          </w:tcPr>
          <w:p w14:paraId="441EBAF1" w14:textId="77777777" w:rsidR="00794D1B" w:rsidRDefault="00794D1B">
            <w:pPr>
              <w:spacing w:after="0"/>
              <w:rPr>
                <w:spacing w:val="-2"/>
                <w:sz w:val="20"/>
                <w:szCs w:val="24"/>
              </w:rPr>
            </w:pPr>
          </w:p>
          <w:p w14:paraId="69F695C0" w14:textId="77777777" w:rsidR="00794D1B" w:rsidRDefault="00794D1B">
            <w:pPr>
              <w:spacing w:after="71"/>
              <w:rPr>
                <w:spacing w:val="-2"/>
                <w:sz w:val="20"/>
                <w:szCs w:val="24"/>
              </w:rPr>
            </w:pPr>
          </w:p>
        </w:tc>
        <w:tc>
          <w:tcPr>
            <w:tcW w:w="3240" w:type="dxa"/>
            <w:tcBorders>
              <w:top w:val="single" w:sz="6" w:space="0" w:color="auto"/>
              <w:left w:val="single" w:sz="6" w:space="0" w:color="auto"/>
              <w:bottom w:val="single" w:sz="6" w:space="0" w:color="auto"/>
              <w:right w:val="single" w:sz="6" w:space="0" w:color="auto"/>
            </w:tcBorders>
          </w:tcPr>
          <w:p w14:paraId="33DBDDAA" w14:textId="77777777" w:rsidR="00794D1B" w:rsidRDefault="00794D1B">
            <w:pPr>
              <w:spacing w:after="71"/>
              <w:rPr>
                <w:spacing w:val="-2"/>
                <w:sz w:val="20"/>
                <w:szCs w:val="24"/>
              </w:rPr>
            </w:pPr>
          </w:p>
        </w:tc>
      </w:tr>
    </w:tbl>
    <w:p w14:paraId="10EFBC03" w14:textId="77777777" w:rsidR="00794D1B" w:rsidRDefault="00D93F1E">
      <w:pPr>
        <w:spacing w:after="0"/>
        <w:rPr>
          <w:rFonts w:eastAsia="Arial Unicode MS"/>
          <w:szCs w:val="24"/>
        </w:rPr>
      </w:pPr>
      <w:r>
        <w:br w:type="page"/>
      </w:r>
    </w:p>
    <w:p w14:paraId="580C8539" w14:textId="77777777" w:rsidR="00794D1B" w:rsidRDefault="00D93F1E">
      <w:pPr>
        <w:pStyle w:val="Head82"/>
        <w:tabs>
          <w:tab w:val="left" w:pos="3960"/>
        </w:tabs>
        <w:rPr>
          <w:rFonts w:ascii="Times New Roman" w:hAnsi="Times New Roman"/>
          <w:szCs w:val="28"/>
        </w:rPr>
      </w:pPr>
      <w:bookmarkStart w:id="124" w:name="_Toc47170465"/>
      <w:r>
        <w:rPr>
          <w:rFonts w:ascii="Times New Roman" w:hAnsi="Times New Roman"/>
          <w:szCs w:val="28"/>
        </w:rPr>
        <w:lastRenderedPageBreak/>
        <w:t>3.8 Formulaire FIN-4 : Engagements contractuels actuels / Travaux en cours</w:t>
      </w:r>
      <w:bookmarkEnd w:id="124"/>
    </w:p>
    <w:p w14:paraId="735FB625" w14:textId="77777777" w:rsidR="00794D1B" w:rsidRDefault="00794D1B">
      <w:pPr>
        <w:spacing w:after="0"/>
        <w:rPr>
          <w:spacing w:val="-2"/>
          <w:sz w:val="20"/>
          <w:szCs w:val="24"/>
        </w:rPr>
      </w:pPr>
    </w:p>
    <w:p w14:paraId="39DB8C7F" w14:textId="78846CC3" w:rsidR="00794D1B" w:rsidRDefault="00D93F1E">
      <w:pPr>
        <w:spacing w:after="0"/>
        <w:rPr>
          <w:spacing w:val="-2"/>
          <w:szCs w:val="24"/>
        </w:rPr>
      </w:pPr>
      <w:r>
        <w:t>Chaque Soumissionnaire ou membre d’une Co-entreprise/Association agissant en tant que Soumissionnaire doit donner des informations sur ses engagements actuels pour tous les Contrats adjugés, pour les contrats pour lesquels une lettre d’intention ou d’acceptation a été reçue et pour les contrats proches de leur achèvement, mais pour lesquels une Garantie d’exécution totalement satisfaisante n’a pas encore été délivrée.</w:t>
      </w:r>
    </w:p>
    <w:p w14:paraId="36A9C312" w14:textId="77777777" w:rsidR="00794D1B" w:rsidRDefault="00794D1B">
      <w:pPr>
        <w:spacing w:after="0"/>
        <w:rPr>
          <w:spacing w:val="-2"/>
          <w:sz w:val="20"/>
          <w:szCs w:val="24"/>
        </w:rPr>
      </w:pPr>
    </w:p>
    <w:p w14:paraId="29AD68B3" w14:textId="77777777" w:rsidR="00794D1B" w:rsidRDefault="00794D1B">
      <w:pPr>
        <w:spacing w:after="0"/>
        <w:rPr>
          <w:spacing w:val="-2"/>
          <w:sz w:val="20"/>
          <w:szCs w:val="24"/>
        </w:rPr>
      </w:pPr>
    </w:p>
    <w:tbl>
      <w:tblPr>
        <w:tblW w:w="0" w:type="auto"/>
        <w:tblInd w:w="72" w:type="dxa"/>
        <w:tblLayout w:type="fixed"/>
        <w:tblCellMar>
          <w:left w:w="72" w:type="dxa"/>
          <w:right w:w="72" w:type="dxa"/>
        </w:tblCellMar>
        <w:tblLook w:val="0000" w:firstRow="0" w:lastRow="0" w:firstColumn="0" w:lastColumn="0" w:noHBand="0" w:noVBand="0"/>
      </w:tblPr>
      <w:tblGrid>
        <w:gridCol w:w="1890"/>
        <w:gridCol w:w="1620"/>
        <w:gridCol w:w="1800"/>
        <w:gridCol w:w="1800"/>
        <w:gridCol w:w="1800"/>
      </w:tblGrid>
      <w:tr w:rsidR="00794D1B" w14:paraId="2EAC9781" w14:textId="77777777">
        <w:trPr>
          <w:cantSplit/>
        </w:trPr>
        <w:tc>
          <w:tcPr>
            <w:tcW w:w="1890" w:type="dxa"/>
            <w:tcBorders>
              <w:top w:val="single" w:sz="6" w:space="0" w:color="auto"/>
              <w:left w:val="single" w:sz="6" w:space="0" w:color="auto"/>
              <w:bottom w:val="single" w:sz="6" w:space="0" w:color="auto"/>
              <w:right w:val="single" w:sz="6" w:space="0" w:color="auto"/>
            </w:tcBorders>
          </w:tcPr>
          <w:p w14:paraId="7C9668BA" w14:textId="77777777" w:rsidR="00794D1B" w:rsidRDefault="00D93F1E">
            <w:pPr>
              <w:spacing w:after="71"/>
              <w:jc w:val="center"/>
              <w:rPr>
                <w:b/>
                <w:spacing w:val="-2"/>
                <w:sz w:val="20"/>
              </w:rPr>
            </w:pPr>
            <w:r>
              <w:rPr>
                <w:b/>
                <w:sz w:val="20"/>
              </w:rPr>
              <w:t>Nom du contrat</w:t>
            </w:r>
          </w:p>
        </w:tc>
        <w:tc>
          <w:tcPr>
            <w:tcW w:w="1620" w:type="dxa"/>
            <w:tcBorders>
              <w:top w:val="single" w:sz="6" w:space="0" w:color="auto"/>
            </w:tcBorders>
          </w:tcPr>
          <w:p w14:paraId="313C8F46" w14:textId="77777777" w:rsidR="00794D1B" w:rsidRDefault="00D93F1E">
            <w:pPr>
              <w:spacing w:after="71"/>
              <w:jc w:val="center"/>
              <w:rPr>
                <w:b/>
                <w:spacing w:val="-2"/>
                <w:sz w:val="20"/>
              </w:rPr>
            </w:pPr>
            <w:r>
              <w:rPr>
                <w:b/>
                <w:sz w:val="20"/>
              </w:rPr>
              <w:t>Coordonnées, adresse/tél./télécopie du Maître d’ouvrage,</w:t>
            </w:r>
          </w:p>
        </w:tc>
        <w:tc>
          <w:tcPr>
            <w:tcW w:w="1800" w:type="dxa"/>
            <w:tcBorders>
              <w:top w:val="single" w:sz="6" w:space="0" w:color="auto"/>
              <w:left w:val="single" w:sz="6" w:space="0" w:color="auto"/>
            </w:tcBorders>
          </w:tcPr>
          <w:p w14:paraId="7B5132E3" w14:textId="77777777" w:rsidR="00794D1B" w:rsidRDefault="00D93F1E">
            <w:pPr>
              <w:spacing w:after="71"/>
              <w:jc w:val="center"/>
              <w:rPr>
                <w:b/>
                <w:spacing w:val="-2"/>
                <w:sz w:val="20"/>
              </w:rPr>
            </w:pPr>
            <w:r>
              <w:rPr>
                <w:b/>
                <w:sz w:val="20"/>
              </w:rPr>
              <w:t>Valeur des travaux en cours (Équivalent actualisé en US$)</w:t>
            </w:r>
          </w:p>
        </w:tc>
        <w:tc>
          <w:tcPr>
            <w:tcW w:w="1800" w:type="dxa"/>
            <w:tcBorders>
              <w:top w:val="single" w:sz="6" w:space="0" w:color="auto"/>
              <w:left w:val="single" w:sz="6" w:space="0" w:color="auto"/>
            </w:tcBorders>
          </w:tcPr>
          <w:p w14:paraId="751A3316" w14:textId="77777777" w:rsidR="00794D1B" w:rsidRDefault="00D93F1E">
            <w:pPr>
              <w:spacing w:after="71"/>
              <w:jc w:val="center"/>
              <w:rPr>
                <w:b/>
                <w:spacing w:val="-2"/>
                <w:sz w:val="20"/>
              </w:rPr>
            </w:pPr>
            <w:r>
              <w:rPr>
                <w:b/>
                <w:sz w:val="20"/>
              </w:rPr>
              <w:t>Date d’achèvement estimée</w:t>
            </w:r>
          </w:p>
        </w:tc>
        <w:tc>
          <w:tcPr>
            <w:tcW w:w="1800" w:type="dxa"/>
            <w:tcBorders>
              <w:top w:val="single" w:sz="6" w:space="0" w:color="auto"/>
              <w:left w:val="single" w:sz="6" w:space="0" w:color="auto"/>
              <w:bottom w:val="single" w:sz="6" w:space="0" w:color="auto"/>
              <w:right w:val="single" w:sz="6" w:space="0" w:color="auto"/>
            </w:tcBorders>
          </w:tcPr>
          <w:p w14:paraId="0926C051" w14:textId="77777777" w:rsidR="00794D1B" w:rsidRDefault="00D93F1E">
            <w:pPr>
              <w:spacing w:after="71"/>
              <w:jc w:val="center"/>
              <w:rPr>
                <w:b/>
                <w:spacing w:val="-2"/>
                <w:sz w:val="20"/>
              </w:rPr>
            </w:pPr>
            <w:r>
              <w:rPr>
                <w:b/>
                <w:sz w:val="20"/>
              </w:rPr>
              <w:t>Facturation mensuelle moyenne sur les six derniers mois</w:t>
            </w:r>
            <w:r>
              <w:rPr>
                <w:b/>
                <w:sz w:val="20"/>
              </w:rPr>
              <w:br/>
              <w:t>( US$/mois)</w:t>
            </w:r>
          </w:p>
        </w:tc>
      </w:tr>
      <w:tr w:rsidR="00794D1B" w14:paraId="3BA73EBE" w14:textId="77777777">
        <w:trPr>
          <w:cantSplit/>
        </w:trPr>
        <w:tc>
          <w:tcPr>
            <w:tcW w:w="1890" w:type="dxa"/>
            <w:tcBorders>
              <w:top w:val="single" w:sz="6" w:space="0" w:color="auto"/>
              <w:left w:val="single" w:sz="6" w:space="0" w:color="auto"/>
              <w:bottom w:val="single" w:sz="6" w:space="0" w:color="auto"/>
              <w:right w:val="single" w:sz="6" w:space="0" w:color="auto"/>
            </w:tcBorders>
          </w:tcPr>
          <w:p w14:paraId="2E3CEC8E" w14:textId="77777777" w:rsidR="00794D1B" w:rsidRDefault="00794D1B">
            <w:pPr>
              <w:spacing w:after="0"/>
              <w:rPr>
                <w:spacing w:val="-2"/>
                <w:sz w:val="20"/>
                <w:szCs w:val="24"/>
              </w:rPr>
            </w:pPr>
          </w:p>
          <w:p w14:paraId="724BE25E" w14:textId="77777777" w:rsidR="00794D1B" w:rsidRDefault="00794D1B">
            <w:pPr>
              <w:spacing w:after="71"/>
              <w:rPr>
                <w:spacing w:val="-2"/>
                <w:sz w:val="20"/>
                <w:szCs w:val="24"/>
              </w:rPr>
            </w:pPr>
          </w:p>
        </w:tc>
        <w:tc>
          <w:tcPr>
            <w:tcW w:w="1620" w:type="dxa"/>
            <w:tcBorders>
              <w:top w:val="single" w:sz="6" w:space="0" w:color="auto"/>
            </w:tcBorders>
          </w:tcPr>
          <w:p w14:paraId="643827BB" w14:textId="77777777" w:rsidR="00794D1B" w:rsidRDefault="00794D1B">
            <w:pPr>
              <w:spacing w:after="0"/>
              <w:rPr>
                <w:spacing w:val="-2"/>
                <w:sz w:val="20"/>
                <w:szCs w:val="24"/>
              </w:rPr>
            </w:pPr>
          </w:p>
        </w:tc>
        <w:tc>
          <w:tcPr>
            <w:tcW w:w="1800" w:type="dxa"/>
            <w:tcBorders>
              <w:top w:val="single" w:sz="6" w:space="0" w:color="auto"/>
              <w:left w:val="single" w:sz="6" w:space="0" w:color="auto"/>
            </w:tcBorders>
          </w:tcPr>
          <w:p w14:paraId="59592D3D" w14:textId="77777777" w:rsidR="00794D1B" w:rsidRDefault="00794D1B">
            <w:pPr>
              <w:spacing w:after="71"/>
              <w:rPr>
                <w:spacing w:val="-2"/>
                <w:sz w:val="20"/>
                <w:szCs w:val="24"/>
              </w:rPr>
            </w:pPr>
          </w:p>
        </w:tc>
        <w:tc>
          <w:tcPr>
            <w:tcW w:w="1800" w:type="dxa"/>
            <w:tcBorders>
              <w:top w:val="single" w:sz="6" w:space="0" w:color="auto"/>
              <w:left w:val="single" w:sz="6" w:space="0" w:color="auto"/>
            </w:tcBorders>
          </w:tcPr>
          <w:p w14:paraId="4D29641C" w14:textId="77777777" w:rsidR="00794D1B" w:rsidRDefault="00794D1B">
            <w:pPr>
              <w:spacing w:after="71"/>
              <w:rPr>
                <w:spacing w:val="-2"/>
                <w:sz w:val="20"/>
                <w:szCs w:val="24"/>
              </w:rPr>
            </w:pPr>
          </w:p>
        </w:tc>
        <w:tc>
          <w:tcPr>
            <w:tcW w:w="1800" w:type="dxa"/>
            <w:tcBorders>
              <w:top w:val="single" w:sz="6" w:space="0" w:color="auto"/>
              <w:left w:val="single" w:sz="6" w:space="0" w:color="auto"/>
              <w:bottom w:val="single" w:sz="6" w:space="0" w:color="auto"/>
              <w:right w:val="single" w:sz="6" w:space="0" w:color="auto"/>
            </w:tcBorders>
          </w:tcPr>
          <w:p w14:paraId="47F2760A" w14:textId="77777777" w:rsidR="00794D1B" w:rsidRDefault="00794D1B">
            <w:pPr>
              <w:spacing w:after="71"/>
              <w:rPr>
                <w:spacing w:val="-2"/>
                <w:sz w:val="20"/>
                <w:szCs w:val="24"/>
              </w:rPr>
            </w:pPr>
          </w:p>
        </w:tc>
      </w:tr>
      <w:tr w:rsidR="00794D1B" w14:paraId="673696DF" w14:textId="77777777">
        <w:trPr>
          <w:cantSplit/>
        </w:trPr>
        <w:tc>
          <w:tcPr>
            <w:tcW w:w="1890" w:type="dxa"/>
            <w:tcBorders>
              <w:top w:val="single" w:sz="6" w:space="0" w:color="auto"/>
              <w:left w:val="single" w:sz="6" w:space="0" w:color="auto"/>
              <w:bottom w:val="single" w:sz="6" w:space="0" w:color="auto"/>
              <w:right w:val="single" w:sz="6" w:space="0" w:color="auto"/>
            </w:tcBorders>
          </w:tcPr>
          <w:p w14:paraId="1A1EC216" w14:textId="77777777" w:rsidR="00794D1B" w:rsidRDefault="00794D1B">
            <w:pPr>
              <w:spacing w:after="0"/>
              <w:rPr>
                <w:spacing w:val="-2"/>
                <w:sz w:val="20"/>
                <w:szCs w:val="24"/>
              </w:rPr>
            </w:pPr>
          </w:p>
          <w:p w14:paraId="29088F46" w14:textId="77777777" w:rsidR="00794D1B" w:rsidRDefault="00794D1B">
            <w:pPr>
              <w:spacing w:after="71"/>
              <w:rPr>
                <w:spacing w:val="-2"/>
                <w:sz w:val="20"/>
                <w:szCs w:val="24"/>
              </w:rPr>
            </w:pPr>
          </w:p>
        </w:tc>
        <w:tc>
          <w:tcPr>
            <w:tcW w:w="1620" w:type="dxa"/>
            <w:tcBorders>
              <w:top w:val="single" w:sz="6" w:space="0" w:color="auto"/>
              <w:bottom w:val="single" w:sz="6" w:space="0" w:color="auto"/>
            </w:tcBorders>
          </w:tcPr>
          <w:p w14:paraId="486D3CA2" w14:textId="77777777" w:rsidR="00794D1B" w:rsidRDefault="00794D1B">
            <w:pPr>
              <w:spacing w:after="0"/>
              <w:rPr>
                <w:spacing w:val="-2"/>
                <w:sz w:val="20"/>
                <w:szCs w:val="24"/>
              </w:rPr>
            </w:pPr>
          </w:p>
        </w:tc>
        <w:tc>
          <w:tcPr>
            <w:tcW w:w="1800" w:type="dxa"/>
            <w:tcBorders>
              <w:top w:val="single" w:sz="6" w:space="0" w:color="auto"/>
              <w:left w:val="single" w:sz="6" w:space="0" w:color="auto"/>
              <w:bottom w:val="single" w:sz="6" w:space="0" w:color="auto"/>
            </w:tcBorders>
          </w:tcPr>
          <w:p w14:paraId="21BBE247" w14:textId="77777777" w:rsidR="00794D1B" w:rsidRDefault="00794D1B">
            <w:pPr>
              <w:spacing w:after="71"/>
              <w:rPr>
                <w:spacing w:val="-2"/>
                <w:sz w:val="20"/>
                <w:szCs w:val="24"/>
              </w:rPr>
            </w:pPr>
          </w:p>
        </w:tc>
        <w:tc>
          <w:tcPr>
            <w:tcW w:w="1800" w:type="dxa"/>
            <w:tcBorders>
              <w:top w:val="single" w:sz="6" w:space="0" w:color="auto"/>
              <w:left w:val="single" w:sz="6" w:space="0" w:color="auto"/>
              <w:bottom w:val="single" w:sz="6" w:space="0" w:color="auto"/>
            </w:tcBorders>
          </w:tcPr>
          <w:p w14:paraId="3FE485F3" w14:textId="77777777" w:rsidR="00794D1B" w:rsidRDefault="00794D1B">
            <w:pPr>
              <w:spacing w:after="71"/>
              <w:rPr>
                <w:spacing w:val="-2"/>
                <w:sz w:val="20"/>
                <w:szCs w:val="24"/>
              </w:rPr>
            </w:pPr>
          </w:p>
        </w:tc>
        <w:tc>
          <w:tcPr>
            <w:tcW w:w="1800" w:type="dxa"/>
            <w:tcBorders>
              <w:top w:val="single" w:sz="6" w:space="0" w:color="auto"/>
              <w:left w:val="single" w:sz="6" w:space="0" w:color="auto"/>
              <w:bottom w:val="single" w:sz="6" w:space="0" w:color="auto"/>
              <w:right w:val="single" w:sz="6" w:space="0" w:color="auto"/>
            </w:tcBorders>
          </w:tcPr>
          <w:p w14:paraId="3CF3920B" w14:textId="77777777" w:rsidR="00794D1B" w:rsidRDefault="00794D1B">
            <w:pPr>
              <w:spacing w:after="71"/>
              <w:rPr>
                <w:spacing w:val="-2"/>
                <w:sz w:val="20"/>
                <w:szCs w:val="24"/>
              </w:rPr>
            </w:pPr>
          </w:p>
        </w:tc>
      </w:tr>
      <w:tr w:rsidR="00794D1B" w14:paraId="5B9A0E94" w14:textId="77777777">
        <w:trPr>
          <w:cantSplit/>
        </w:trPr>
        <w:tc>
          <w:tcPr>
            <w:tcW w:w="1890" w:type="dxa"/>
            <w:tcBorders>
              <w:top w:val="single" w:sz="6" w:space="0" w:color="auto"/>
              <w:left w:val="single" w:sz="6" w:space="0" w:color="auto"/>
              <w:bottom w:val="single" w:sz="6" w:space="0" w:color="auto"/>
              <w:right w:val="single" w:sz="6" w:space="0" w:color="auto"/>
            </w:tcBorders>
          </w:tcPr>
          <w:p w14:paraId="3446D1EA" w14:textId="77777777" w:rsidR="00794D1B" w:rsidRDefault="00794D1B">
            <w:pPr>
              <w:spacing w:after="0"/>
              <w:rPr>
                <w:spacing w:val="-2"/>
                <w:sz w:val="20"/>
                <w:szCs w:val="24"/>
              </w:rPr>
            </w:pPr>
          </w:p>
          <w:p w14:paraId="1BEFBCE0" w14:textId="77777777" w:rsidR="00794D1B" w:rsidRDefault="00794D1B">
            <w:pPr>
              <w:spacing w:after="71"/>
              <w:rPr>
                <w:spacing w:val="-2"/>
                <w:sz w:val="20"/>
                <w:szCs w:val="24"/>
              </w:rPr>
            </w:pPr>
          </w:p>
        </w:tc>
        <w:tc>
          <w:tcPr>
            <w:tcW w:w="1620" w:type="dxa"/>
            <w:tcBorders>
              <w:top w:val="single" w:sz="6" w:space="0" w:color="auto"/>
              <w:bottom w:val="single" w:sz="4" w:space="0" w:color="auto"/>
            </w:tcBorders>
          </w:tcPr>
          <w:p w14:paraId="572DA00F" w14:textId="77777777" w:rsidR="00794D1B" w:rsidRDefault="00794D1B">
            <w:pPr>
              <w:spacing w:after="0"/>
              <w:rPr>
                <w:spacing w:val="-2"/>
                <w:sz w:val="20"/>
                <w:szCs w:val="24"/>
              </w:rPr>
            </w:pPr>
          </w:p>
        </w:tc>
        <w:tc>
          <w:tcPr>
            <w:tcW w:w="1800" w:type="dxa"/>
            <w:tcBorders>
              <w:top w:val="single" w:sz="6" w:space="0" w:color="auto"/>
              <w:left w:val="single" w:sz="6" w:space="0" w:color="auto"/>
              <w:bottom w:val="single" w:sz="4" w:space="0" w:color="auto"/>
            </w:tcBorders>
          </w:tcPr>
          <w:p w14:paraId="0C62529E" w14:textId="77777777" w:rsidR="00794D1B" w:rsidRDefault="00794D1B">
            <w:pPr>
              <w:spacing w:after="71"/>
              <w:rPr>
                <w:spacing w:val="-2"/>
                <w:sz w:val="20"/>
                <w:szCs w:val="24"/>
              </w:rPr>
            </w:pPr>
          </w:p>
        </w:tc>
        <w:tc>
          <w:tcPr>
            <w:tcW w:w="1800" w:type="dxa"/>
            <w:tcBorders>
              <w:top w:val="single" w:sz="6" w:space="0" w:color="auto"/>
              <w:left w:val="single" w:sz="6" w:space="0" w:color="auto"/>
              <w:bottom w:val="single" w:sz="4" w:space="0" w:color="auto"/>
            </w:tcBorders>
          </w:tcPr>
          <w:p w14:paraId="330831D8" w14:textId="77777777" w:rsidR="00794D1B" w:rsidRDefault="00794D1B">
            <w:pPr>
              <w:spacing w:after="71"/>
              <w:rPr>
                <w:spacing w:val="-2"/>
                <w:sz w:val="20"/>
                <w:szCs w:val="24"/>
              </w:rPr>
            </w:pPr>
          </w:p>
        </w:tc>
        <w:tc>
          <w:tcPr>
            <w:tcW w:w="1800" w:type="dxa"/>
            <w:tcBorders>
              <w:top w:val="single" w:sz="6" w:space="0" w:color="auto"/>
              <w:left w:val="single" w:sz="6" w:space="0" w:color="auto"/>
              <w:bottom w:val="single" w:sz="6" w:space="0" w:color="auto"/>
              <w:right w:val="single" w:sz="6" w:space="0" w:color="auto"/>
            </w:tcBorders>
          </w:tcPr>
          <w:p w14:paraId="5C6CF905" w14:textId="77777777" w:rsidR="00794D1B" w:rsidRDefault="00794D1B">
            <w:pPr>
              <w:spacing w:after="71"/>
              <w:rPr>
                <w:spacing w:val="-2"/>
                <w:sz w:val="20"/>
                <w:szCs w:val="24"/>
              </w:rPr>
            </w:pPr>
          </w:p>
        </w:tc>
      </w:tr>
    </w:tbl>
    <w:p w14:paraId="402E34D5" w14:textId="77777777" w:rsidR="00794D1B" w:rsidRDefault="00794D1B">
      <w:pPr>
        <w:spacing w:before="60" w:after="60"/>
        <w:jc w:val="center"/>
        <w:rPr>
          <w:b/>
          <w:bCs/>
          <w:iCs/>
          <w:szCs w:val="24"/>
        </w:rPr>
      </w:pPr>
    </w:p>
    <w:p w14:paraId="47ADACE4" w14:textId="77777777" w:rsidR="00794D1B" w:rsidRDefault="00D93F1E">
      <w:pPr>
        <w:suppressAutoHyphens w:val="0"/>
        <w:spacing w:after="0"/>
        <w:jc w:val="left"/>
        <w:rPr>
          <w:b/>
          <w:sz w:val="28"/>
        </w:rPr>
      </w:pPr>
      <w:r>
        <w:br w:type="page"/>
      </w:r>
    </w:p>
    <w:p w14:paraId="6CCE74AD" w14:textId="77777777" w:rsidR="00794D1B" w:rsidRDefault="00D93F1E">
      <w:pPr>
        <w:pStyle w:val="Head82"/>
        <w:tabs>
          <w:tab w:val="left" w:pos="3960"/>
        </w:tabs>
        <w:rPr>
          <w:rFonts w:ascii="Times New Roman" w:hAnsi="Times New Roman"/>
          <w:szCs w:val="28"/>
        </w:rPr>
      </w:pPr>
      <w:bookmarkStart w:id="125" w:name="_Toc47170466"/>
      <w:r>
        <w:rPr>
          <w:rFonts w:ascii="Times New Roman" w:hAnsi="Times New Roman"/>
          <w:szCs w:val="28"/>
        </w:rPr>
        <w:lastRenderedPageBreak/>
        <w:t>3.9 Formulaire EXP-1 : Expérience générale dans des contrats de Systèmes d’information</w:t>
      </w:r>
      <w:bookmarkEnd w:id="125"/>
    </w:p>
    <w:p w14:paraId="475F067C" w14:textId="0B4D6D1A" w:rsidR="00794D1B" w:rsidRDefault="00D93F1E">
      <w:pPr>
        <w:spacing w:before="240" w:after="240"/>
        <w:rPr>
          <w:b/>
          <w:bCs/>
          <w:iCs/>
          <w:szCs w:val="24"/>
        </w:rPr>
      </w:pPr>
      <w:r>
        <w:t>Chaque Soumissionnaire ou membre d’une Co-entreprise/Association agissant en tant que Soumissionnaire doit remplir ce formulaire.</w:t>
      </w:r>
    </w:p>
    <w:p w14:paraId="2388A3C8" w14:textId="345F4674" w:rsidR="00794D1B" w:rsidRDefault="00D93F1E">
      <w:pPr>
        <w:tabs>
          <w:tab w:val="left" w:pos="3960"/>
        </w:tabs>
      </w:pPr>
      <w:r>
        <w:t>Une entreprise individuelle et chacun des membres d'une Co-entreprise doivent compléter les informations de ce formulaire portant sur des contrats de gestion de Systèmes d’information de manière générale. Le Soumissionnaire peut inclure dans son Offre ce formulaire pour les Sous-traitants, uniquement si la Clause 6.1 (a) des IS des DPAO permet explicitement de tenir compte de l'expérience et des ressources de (certains) Sous-traitants pour établir les qualifications du Soumissionnaire.</w:t>
      </w:r>
    </w:p>
    <w:p w14:paraId="4BFFF63D" w14:textId="461E98F9" w:rsidR="00794D1B" w:rsidRDefault="00D93F1E">
      <w:pPr>
        <w:tabs>
          <w:tab w:val="left" w:pos="3960"/>
        </w:tabs>
      </w:pPr>
      <w:r>
        <w:t>Utiliser une page distincte pour chacun des membres d'une Co-entrepris/Association, et numéroter ces pages. Les Soumissionnaires ne doivent pas joindre de références, certificats, et de matériels publicitaires à leur Offre ; ceux-ci ne seront pas pris en compte dans l'évaluation des qualifications.</w:t>
      </w:r>
    </w:p>
    <w:p w14:paraId="3596600C" w14:textId="77777777" w:rsidR="00794D1B" w:rsidRDefault="00794D1B">
      <w:pPr>
        <w:tabs>
          <w:tab w:val="left" w:pos="3960"/>
        </w:tabs>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5"/>
        <w:gridCol w:w="1114"/>
        <w:gridCol w:w="964"/>
        <w:gridCol w:w="4465"/>
        <w:gridCol w:w="1702"/>
      </w:tblGrid>
      <w:tr w:rsidR="00794D1B" w14:paraId="51A91EF8" w14:textId="77777777">
        <w:trPr>
          <w:cantSplit/>
          <w:trHeight w:val="210"/>
          <w:tblHeader/>
          <w:jc w:val="center"/>
        </w:trPr>
        <w:tc>
          <w:tcPr>
            <w:tcW w:w="5000" w:type="pct"/>
            <w:gridSpan w:val="5"/>
            <w:shd w:val="clear" w:color="auto" w:fill="auto"/>
            <w:vAlign w:val="center"/>
          </w:tcPr>
          <w:p w14:paraId="64EF76B0" w14:textId="77777777" w:rsidR="00794D1B" w:rsidRDefault="00D93F1E">
            <w:pPr>
              <w:spacing w:before="20" w:after="20"/>
              <w:jc w:val="center"/>
              <w:outlineLvl w:val="4"/>
              <w:rPr>
                <w:b/>
                <w:bCs/>
                <w:spacing w:val="-2"/>
                <w:sz w:val="20"/>
              </w:rPr>
            </w:pPr>
            <w:r>
              <w:rPr>
                <w:b/>
                <w:bCs/>
                <w:sz w:val="20"/>
              </w:rPr>
              <w:t>Expérience générale dans des contrats de Systèmes d’information</w:t>
            </w:r>
          </w:p>
        </w:tc>
      </w:tr>
      <w:tr w:rsidR="00794D1B" w14:paraId="4506D8A0" w14:textId="77777777">
        <w:trPr>
          <w:cantSplit/>
          <w:trHeight w:val="210"/>
          <w:tblHeader/>
          <w:jc w:val="center"/>
        </w:trPr>
        <w:tc>
          <w:tcPr>
            <w:tcW w:w="5000" w:type="pct"/>
            <w:gridSpan w:val="5"/>
            <w:shd w:val="clear" w:color="auto" w:fill="auto"/>
            <w:vAlign w:val="center"/>
          </w:tcPr>
          <w:p w14:paraId="6015F28C" w14:textId="1EDF5137" w:rsidR="00794D1B" w:rsidRDefault="00D93F1E">
            <w:pPr>
              <w:spacing w:before="20" w:after="20"/>
              <w:jc w:val="center"/>
              <w:outlineLvl w:val="4"/>
              <w:rPr>
                <w:b/>
                <w:bCs/>
                <w:spacing w:val="-2"/>
                <w:sz w:val="20"/>
              </w:rPr>
            </w:pPr>
            <w:r>
              <w:rPr>
                <w:b/>
                <w:bCs/>
                <w:sz w:val="20"/>
              </w:rPr>
              <w:t xml:space="preserve"> Nom du Soumissionnaire ou du membre d'une Co-entreprise/Association</w:t>
            </w:r>
          </w:p>
        </w:tc>
      </w:tr>
      <w:tr w:rsidR="00794D1B" w14:paraId="1029AB0E" w14:textId="77777777">
        <w:trPr>
          <w:cantSplit/>
          <w:trHeight w:val="647"/>
          <w:tblHeader/>
          <w:jc w:val="center"/>
        </w:trPr>
        <w:tc>
          <w:tcPr>
            <w:tcW w:w="596" w:type="pct"/>
            <w:vAlign w:val="center"/>
          </w:tcPr>
          <w:p w14:paraId="32B13DF4" w14:textId="77777777" w:rsidR="00794D1B" w:rsidRDefault="00D93F1E">
            <w:pPr>
              <w:spacing w:before="60" w:after="60"/>
              <w:jc w:val="center"/>
              <w:rPr>
                <w:b/>
                <w:bCs/>
                <w:noProof/>
                <w:spacing w:val="-2"/>
                <w:sz w:val="20"/>
              </w:rPr>
            </w:pPr>
            <w:r>
              <w:rPr>
                <w:b/>
                <w:bCs/>
                <w:sz w:val="20"/>
              </w:rPr>
              <w:t>De début et</w:t>
            </w:r>
          </w:p>
          <w:p w14:paraId="54A28C96" w14:textId="77777777" w:rsidR="00794D1B" w:rsidRDefault="00D93F1E">
            <w:pPr>
              <w:spacing w:before="60" w:after="60"/>
              <w:jc w:val="center"/>
              <w:rPr>
                <w:b/>
                <w:bCs/>
                <w:noProof/>
                <w:spacing w:val="-2"/>
                <w:sz w:val="20"/>
              </w:rPr>
            </w:pPr>
            <w:r>
              <w:rPr>
                <w:b/>
                <w:bCs/>
                <w:sz w:val="20"/>
              </w:rPr>
              <w:t>Mois</w:t>
            </w:r>
          </w:p>
          <w:p w14:paraId="7AF83340" w14:textId="77777777" w:rsidR="00794D1B" w:rsidRDefault="00D93F1E">
            <w:pPr>
              <w:spacing w:before="60" w:after="60"/>
              <w:jc w:val="center"/>
              <w:rPr>
                <w:b/>
                <w:bCs/>
                <w:noProof/>
                <w:spacing w:val="-2"/>
                <w:sz w:val="20"/>
              </w:rPr>
            </w:pPr>
            <w:r>
              <w:rPr>
                <w:b/>
                <w:bCs/>
                <w:sz w:val="20"/>
              </w:rPr>
              <w:t>Année</w:t>
            </w:r>
          </w:p>
        </w:tc>
        <w:tc>
          <w:tcPr>
            <w:tcW w:w="595" w:type="pct"/>
            <w:vAlign w:val="center"/>
          </w:tcPr>
          <w:p w14:paraId="1ED31982" w14:textId="77777777" w:rsidR="00794D1B" w:rsidRDefault="00D93F1E">
            <w:pPr>
              <w:spacing w:before="60" w:after="60"/>
              <w:jc w:val="center"/>
              <w:rPr>
                <w:b/>
                <w:bCs/>
                <w:noProof/>
                <w:spacing w:val="-2"/>
                <w:sz w:val="20"/>
              </w:rPr>
            </w:pPr>
            <w:r>
              <w:rPr>
                <w:b/>
                <w:bCs/>
                <w:sz w:val="20"/>
              </w:rPr>
              <w:t>De fin</w:t>
            </w:r>
          </w:p>
          <w:p w14:paraId="2386626D" w14:textId="77777777" w:rsidR="00794D1B" w:rsidRDefault="00D93F1E">
            <w:pPr>
              <w:spacing w:before="60" w:after="60"/>
              <w:jc w:val="center"/>
              <w:rPr>
                <w:b/>
                <w:bCs/>
                <w:noProof/>
                <w:spacing w:val="-2"/>
                <w:sz w:val="20"/>
              </w:rPr>
            </w:pPr>
            <w:r>
              <w:rPr>
                <w:b/>
                <w:bCs/>
                <w:sz w:val="20"/>
              </w:rPr>
              <w:t>Mois</w:t>
            </w:r>
          </w:p>
          <w:p w14:paraId="757AAD09" w14:textId="77777777" w:rsidR="00794D1B" w:rsidRDefault="00D93F1E">
            <w:pPr>
              <w:spacing w:before="60" w:after="60"/>
              <w:jc w:val="center"/>
              <w:rPr>
                <w:b/>
                <w:bCs/>
                <w:noProof/>
                <w:spacing w:val="-2"/>
                <w:sz w:val="20"/>
              </w:rPr>
            </w:pPr>
            <w:r>
              <w:rPr>
                <w:b/>
                <w:bCs/>
                <w:sz w:val="20"/>
              </w:rPr>
              <w:t>Année</w:t>
            </w:r>
          </w:p>
        </w:tc>
        <w:tc>
          <w:tcPr>
            <w:tcW w:w="515" w:type="pct"/>
            <w:vAlign w:val="center"/>
          </w:tcPr>
          <w:p w14:paraId="7E4D305F" w14:textId="77777777" w:rsidR="00794D1B" w:rsidRDefault="00D93F1E">
            <w:pPr>
              <w:spacing w:before="60" w:after="60"/>
              <w:jc w:val="center"/>
              <w:rPr>
                <w:b/>
                <w:bCs/>
                <w:spacing w:val="-2"/>
                <w:sz w:val="20"/>
              </w:rPr>
            </w:pPr>
            <w:r>
              <w:rPr>
                <w:b/>
                <w:bCs/>
                <w:sz w:val="20"/>
              </w:rPr>
              <w:t>Années</w:t>
            </w:r>
          </w:p>
        </w:tc>
        <w:tc>
          <w:tcPr>
            <w:tcW w:w="2385" w:type="pct"/>
            <w:vAlign w:val="center"/>
          </w:tcPr>
          <w:p w14:paraId="7245A152" w14:textId="77777777" w:rsidR="00794D1B" w:rsidRDefault="00D93F1E">
            <w:pPr>
              <w:spacing w:before="60" w:after="60"/>
              <w:jc w:val="center"/>
              <w:rPr>
                <w:b/>
                <w:bCs/>
                <w:spacing w:val="-2"/>
                <w:sz w:val="20"/>
              </w:rPr>
            </w:pPr>
            <w:r>
              <w:rPr>
                <w:b/>
                <w:bCs/>
                <w:sz w:val="20"/>
              </w:rPr>
              <w:t>Identification et nom du contrat</w:t>
            </w:r>
          </w:p>
          <w:p w14:paraId="07068DED" w14:textId="1AC8877A" w:rsidR="00A768C1" w:rsidRDefault="00D93F1E" w:rsidP="00237C5F">
            <w:pPr>
              <w:spacing w:before="60" w:after="60"/>
              <w:jc w:val="center"/>
              <w:rPr>
                <w:b/>
                <w:bCs/>
                <w:spacing w:val="-2"/>
                <w:sz w:val="20"/>
              </w:rPr>
            </w:pPr>
            <w:r>
              <w:rPr>
                <w:b/>
                <w:bCs/>
                <w:sz w:val="20"/>
              </w:rPr>
              <w:t>Nom, adresse, numéros de téléphone, numéro de télécopie et adresse électronique de l’Acheteur</w:t>
            </w:r>
          </w:p>
          <w:p w14:paraId="74C9441F" w14:textId="1A0218EE" w:rsidR="00794D1B" w:rsidRDefault="00D93F1E" w:rsidP="00BB7167">
            <w:pPr>
              <w:spacing w:before="60" w:after="60"/>
              <w:jc w:val="center"/>
              <w:rPr>
                <w:b/>
                <w:bCs/>
                <w:spacing w:val="-2"/>
                <w:sz w:val="20"/>
              </w:rPr>
            </w:pPr>
            <w:r>
              <w:rPr>
                <w:b/>
                <w:bCs/>
                <w:sz w:val="20"/>
              </w:rPr>
              <w:t>Brève description du contrat exécuté par le Soumissionnaire/membre d'une Co-entreprise/Association composant le Soumissionnaire</w:t>
            </w:r>
          </w:p>
        </w:tc>
        <w:tc>
          <w:tcPr>
            <w:tcW w:w="909" w:type="pct"/>
            <w:vAlign w:val="center"/>
          </w:tcPr>
          <w:p w14:paraId="68473E30" w14:textId="5D83327C" w:rsidR="00794D1B" w:rsidRDefault="00D93F1E" w:rsidP="00BB7167">
            <w:pPr>
              <w:spacing w:before="60" w:after="60"/>
              <w:jc w:val="center"/>
              <w:rPr>
                <w:b/>
                <w:bCs/>
                <w:spacing w:val="-2"/>
                <w:sz w:val="20"/>
              </w:rPr>
            </w:pPr>
            <w:r>
              <w:rPr>
                <w:b/>
                <w:bCs/>
                <w:sz w:val="20"/>
              </w:rPr>
              <w:t>Rôle du Soumissionnaire/membre d'une Co-entreprise/Association composant le Soumissionnaire</w:t>
            </w:r>
          </w:p>
        </w:tc>
      </w:tr>
      <w:tr w:rsidR="00794D1B" w14:paraId="77B11D4F" w14:textId="77777777">
        <w:trPr>
          <w:cantSplit/>
          <w:trHeight w:val="854"/>
          <w:jc w:val="center"/>
        </w:trPr>
        <w:tc>
          <w:tcPr>
            <w:tcW w:w="596" w:type="pct"/>
          </w:tcPr>
          <w:p w14:paraId="2993F5FA" w14:textId="77777777" w:rsidR="00794D1B" w:rsidRDefault="00794D1B">
            <w:pPr>
              <w:spacing w:before="60" w:after="60"/>
              <w:rPr>
                <w:spacing w:val="-2"/>
                <w:szCs w:val="24"/>
              </w:rPr>
            </w:pPr>
          </w:p>
        </w:tc>
        <w:tc>
          <w:tcPr>
            <w:tcW w:w="595" w:type="pct"/>
          </w:tcPr>
          <w:p w14:paraId="2C505302" w14:textId="77777777" w:rsidR="00794D1B" w:rsidRDefault="00794D1B">
            <w:pPr>
              <w:spacing w:before="60" w:after="60"/>
              <w:rPr>
                <w:spacing w:val="-2"/>
                <w:szCs w:val="24"/>
              </w:rPr>
            </w:pPr>
          </w:p>
        </w:tc>
        <w:tc>
          <w:tcPr>
            <w:tcW w:w="515" w:type="pct"/>
          </w:tcPr>
          <w:p w14:paraId="208D4FBE" w14:textId="77777777" w:rsidR="00794D1B" w:rsidRDefault="00794D1B">
            <w:pPr>
              <w:spacing w:before="60" w:after="60"/>
              <w:rPr>
                <w:spacing w:val="-2"/>
                <w:szCs w:val="24"/>
              </w:rPr>
            </w:pPr>
          </w:p>
        </w:tc>
        <w:tc>
          <w:tcPr>
            <w:tcW w:w="2385" w:type="pct"/>
          </w:tcPr>
          <w:p w14:paraId="6838E198" w14:textId="77777777" w:rsidR="00794D1B" w:rsidRDefault="00794D1B">
            <w:pPr>
              <w:spacing w:before="60" w:after="60"/>
              <w:rPr>
                <w:spacing w:val="-2"/>
                <w:szCs w:val="24"/>
              </w:rPr>
            </w:pPr>
          </w:p>
        </w:tc>
        <w:tc>
          <w:tcPr>
            <w:tcW w:w="909" w:type="pct"/>
          </w:tcPr>
          <w:p w14:paraId="69337F8C" w14:textId="77777777" w:rsidR="00794D1B" w:rsidRDefault="00794D1B">
            <w:pPr>
              <w:spacing w:before="60" w:after="60"/>
              <w:rPr>
                <w:spacing w:val="-2"/>
                <w:szCs w:val="24"/>
              </w:rPr>
            </w:pPr>
          </w:p>
        </w:tc>
      </w:tr>
      <w:tr w:rsidR="00794D1B" w14:paraId="577EEE8F" w14:textId="77777777">
        <w:trPr>
          <w:cantSplit/>
          <w:trHeight w:val="872"/>
          <w:jc w:val="center"/>
        </w:trPr>
        <w:tc>
          <w:tcPr>
            <w:tcW w:w="596" w:type="pct"/>
          </w:tcPr>
          <w:p w14:paraId="60BE5EC7" w14:textId="77777777" w:rsidR="00794D1B" w:rsidRDefault="00794D1B">
            <w:pPr>
              <w:spacing w:before="60" w:after="60"/>
              <w:rPr>
                <w:spacing w:val="-2"/>
                <w:szCs w:val="24"/>
              </w:rPr>
            </w:pPr>
          </w:p>
        </w:tc>
        <w:tc>
          <w:tcPr>
            <w:tcW w:w="595" w:type="pct"/>
          </w:tcPr>
          <w:p w14:paraId="0246D489" w14:textId="77777777" w:rsidR="00794D1B" w:rsidRDefault="00794D1B">
            <w:pPr>
              <w:spacing w:before="60" w:after="60"/>
              <w:rPr>
                <w:spacing w:val="-2"/>
                <w:szCs w:val="24"/>
              </w:rPr>
            </w:pPr>
          </w:p>
        </w:tc>
        <w:tc>
          <w:tcPr>
            <w:tcW w:w="515" w:type="pct"/>
          </w:tcPr>
          <w:p w14:paraId="72542FE2" w14:textId="77777777" w:rsidR="00794D1B" w:rsidRDefault="00794D1B">
            <w:pPr>
              <w:spacing w:before="60" w:after="60"/>
              <w:rPr>
                <w:spacing w:val="-2"/>
                <w:szCs w:val="24"/>
              </w:rPr>
            </w:pPr>
          </w:p>
        </w:tc>
        <w:tc>
          <w:tcPr>
            <w:tcW w:w="2385" w:type="pct"/>
          </w:tcPr>
          <w:p w14:paraId="22BDE013" w14:textId="77777777" w:rsidR="00794D1B" w:rsidRDefault="00794D1B">
            <w:pPr>
              <w:spacing w:before="60" w:after="60"/>
              <w:rPr>
                <w:spacing w:val="-2"/>
                <w:szCs w:val="24"/>
              </w:rPr>
            </w:pPr>
          </w:p>
        </w:tc>
        <w:tc>
          <w:tcPr>
            <w:tcW w:w="909" w:type="pct"/>
          </w:tcPr>
          <w:p w14:paraId="694A03C1" w14:textId="77777777" w:rsidR="00794D1B" w:rsidRDefault="00794D1B">
            <w:pPr>
              <w:spacing w:before="60" w:after="60"/>
              <w:rPr>
                <w:spacing w:val="-2"/>
                <w:szCs w:val="24"/>
              </w:rPr>
            </w:pPr>
          </w:p>
        </w:tc>
      </w:tr>
      <w:tr w:rsidR="00794D1B" w14:paraId="018D4060" w14:textId="77777777">
        <w:trPr>
          <w:cantSplit/>
          <w:trHeight w:val="980"/>
          <w:jc w:val="center"/>
        </w:trPr>
        <w:tc>
          <w:tcPr>
            <w:tcW w:w="596" w:type="pct"/>
          </w:tcPr>
          <w:p w14:paraId="3B92CFEC" w14:textId="77777777" w:rsidR="00794D1B" w:rsidRDefault="00794D1B">
            <w:pPr>
              <w:spacing w:before="60" w:after="60"/>
              <w:rPr>
                <w:spacing w:val="-2"/>
                <w:szCs w:val="24"/>
              </w:rPr>
            </w:pPr>
          </w:p>
        </w:tc>
        <w:tc>
          <w:tcPr>
            <w:tcW w:w="595" w:type="pct"/>
          </w:tcPr>
          <w:p w14:paraId="0A3F60C3" w14:textId="77777777" w:rsidR="00794D1B" w:rsidRDefault="00794D1B">
            <w:pPr>
              <w:spacing w:before="60" w:after="60"/>
              <w:rPr>
                <w:spacing w:val="-2"/>
                <w:szCs w:val="24"/>
              </w:rPr>
            </w:pPr>
          </w:p>
        </w:tc>
        <w:tc>
          <w:tcPr>
            <w:tcW w:w="515" w:type="pct"/>
          </w:tcPr>
          <w:p w14:paraId="3C6FCC04" w14:textId="77777777" w:rsidR="00794D1B" w:rsidRDefault="00794D1B">
            <w:pPr>
              <w:spacing w:before="60" w:after="60"/>
              <w:rPr>
                <w:spacing w:val="-2"/>
                <w:szCs w:val="24"/>
              </w:rPr>
            </w:pPr>
          </w:p>
        </w:tc>
        <w:tc>
          <w:tcPr>
            <w:tcW w:w="2385" w:type="pct"/>
          </w:tcPr>
          <w:p w14:paraId="27F2919E" w14:textId="77777777" w:rsidR="00794D1B" w:rsidRDefault="00794D1B">
            <w:pPr>
              <w:spacing w:before="60" w:after="60"/>
              <w:rPr>
                <w:spacing w:val="-2"/>
                <w:szCs w:val="24"/>
              </w:rPr>
            </w:pPr>
          </w:p>
        </w:tc>
        <w:tc>
          <w:tcPr>
            <w:tcW w:w="909" w:type="pct"/>
          </w:tcPr>
          <w:p w14:paraId="1FC91DE9" w14:textId="77777777" w:rsidR="00794D1B" w:rsidRDefault="00794D1B">
            <w:pPr>
              <w:spacing w:before="60" w:after="60"/>
              <w:rPr>
                <w:spacing w:val="-2"/>
                <w:szCs w:val="24"/>
              </w:rPr>
            </w:pPr>
          </w:p>
        </w:tc>
      </w:tr>
      <w:tr w:rsidR="00794D1B" w14:paraId="01364A66" w14:textId="77777777">
        <w:trPr>
          <w:cantSplit/>
          <w:trHeight w:val="899"/>
          <w:jc w:val="center"/>
        </w:trPr>
        <w:tc>
          <w:tcPr>
            <w:tcW w:w="596" w:type="pct"/>
          </w:tcPr>
          <w:p w14:paraId="22EB565A" w14:textId="77777777" w:rsidR="00794D1B" w:rsidRDefault="00794D1B">
            <w:pPr>
              <w:spacing w:before="60" w:after="60"/>
              <w:rPr>
                <w:spacing w:val="-2"/>
                <w:szCs w:val="24"/>
              </w:rPr>
            </w:pPr>
          </w:p>
        </w:tc>
        <w:tc>
          <w:tcPr>
            <w:tcW w:w="595" w:type="pct"/>
          </w:tcPr>
          <w:p w14:paraId="395C8C5E" w14:textId="77777777" w:rsidR="00794D1B" w:rsidRDefault="00794D1B">
            <w:pPr>
              <w:spacing w:before="60" w:after="60"/>
              <w:rPr>
                <w:spacing w:val="-2"/>
                <w:szCs w:val="24"/>
              </w:rPr>
            </w:pPr>
          </w:p>
        </w:tc>
        <w:tc>
          <w:tcPr>
            <w:tcW w:w="515" w:type="pct"/>
          </w:tcPr>
          <w:p w14:paraId="2E81D70A" w14:textId="77777777" w:rsidR="00794D1B" w:rsidRDefault="00794D1B">
            <w:pPr>
              <w:spacing w:before="60" w:after="60"/>
              <w:rPr>
                <w:spacing w:val="-2"/>
                <w:szCs w:val="24"/>
              </w:rPr>
            </w:pPr>
          </w:p>
        </w:tc>
        <w:tc>
          <w:tcPr>
            <w:tcW w:w="2385" w:type="pct"/>
          </w:tcPr>
          <w:p w14:paraId="4623778B" w14:textId="77777777" w:rsidR="00794D1B" w:rsidRDefault="00794D1B">
            <w:pPr>
              <w:spacing w:before="60" w:after="60"/>
              <w:rPr>
                <w:spacing w:val="-2"/>
                <w:szCs w:val="24"/>
              </w:rPr>
            </w:pPr>
          </w:p>
        </w:tc>
        <w:tc>
          <w:tcPr>
            <w:tcW w:w="909" w:type="pct"/>
          </w:tcPr>
          <w:p w14:paraId="59ADF253" w14:textId="77777777" w:rsidR="00794D1B" w:rsidRDefault="00794D1B">
            <w:pPr>
              <w:spacing w:before="60" w:after="60"/>
              <w:rPr>
                <w:spacing w:val="-2"/>
                <w:szCs w:val="24"/>
              </w:rPr>
            </w:pPr>
          </w:p>
        </w:tc>
      </w:tr>
      <w:tr w:rsidR="00794D1B" w14:paraId="71F43660" w14:textId="77777777">
        <w:trPr>
          <w:cantSplit/>
          <w:trHeight w:val="881"/>
          <w:jc w:val="center"/>
        </w:trPr>
        <w:tc>
          <w:tcPr>
            <w:tcW w:w="596" w:type="pct"/>
          </w:tcPr>
          <w:p w14:paraId="1AD0E248" w14:textId="77777777" w:rsidR="00794D1B" w:rsidRDefault="00794D1B">
            <w:pPr>
              <w:spacing w:before="60" w:after="60"/>
              <w:rPr>
                <w:spacing w:val="-2"/>
                <w:szCs w:val="24"/>
              </w:rPr>
            </w:pPr>
          </w:p>
        </w:tc>
        <w:tc>
          <w:tcPr>
            <w:tcW w:w="595" w:type="pct"/>
          </w:tcPr>
          <w:p w14:paraId="5A85929D" w14:textId="77777777" w:rsidR="00794D1B" w:rsidRDefault="00794D1B">
            <w:pPr>
              <w:spacing w:before="60" w:after="60"/>
              <w:rPr>
                <w:spacing w:val="-2"/>
                <w:szCs w:val="24"/>
              </w:rPr>
            </w:pPr>
          </w:p>
        </w:tc>
        <w:tc>
          <w:tcPr>
            <w:tcW w:w="515" w:type="pct"/>
          </w:tcPr>
          <w:p w14:paraId="515667B0" w14:textId="77777777" w:rsidR="00794D1B" w:rsidRDefault="00794D1B">
            <w:pPr>
              <w:spacing w:before="60" w:after="60"/>
              <w:rPr>
                <w:spacing w:val="-2"/>
                <w:szCs w:val="24"/>
              </w:rPr>
            </w:pPr>
          </w:p>
        </w:tc>
        <w:tc>
          <w:tcPr>
            <w:tcW w:w="2385" w:type="pct"/>
          </w:tcPr>
          <w:p w14:paraId="7AD4BA94" w14:textId="77777777" w:rsidR="00794D1B" w:rsidRDefault="00794D1B">
            <w:pPr>
              <w:spacing w:before="60" w:after="60"/>
              <w:rPr>
                <w:spacing w:val="-2"/>
                <w:szCs w:val="24"/>
              </w:rPr>
            </w:pPr>
          </w:p>
        </w:tc>
        <w:tc>
          <w:tcPr>
            <w:tcW w:w="909" w:type="pct"/>
          </w:tcPr>
          <w:p w14:paraId="4E06B255" w14:textId="77777777" w:rsidR="00794D1B" w:rsidRDefault="00794D1B">
            <w:pPr>
              <w:spacing w:before="60" w:after="60"/>
              <w:rPr>
                <w:spacing w:val="-2"/>
                <w:szCs w:val="24"/>
              </w:rPr>
            </w:pPr>
          </w:p>
        </w:tc>
      </w:tr>
    </w:tbl>
    <w:p w14:paraId="40D6F65D" w14:textId="77777777" w:rsidR="00794D1B" w:rsidRDefault="00D93F1E">
      <w:pPr>
        <w:pStyle w:val="Head82"/>
        <w:tabs>
          <w:tab w:val="left" w:pos="3960"/>
        </w:tabs>
        <w:rPr>
          <w:rFonts w:ascii="Times New Roman" w:hAnsi="Times New Roman"/>
          <w:szCs w:val="28"/>
        </w:rPr>
      </w:pPr>
      <w:r>
        <w:br w:type="page"/>
      </w:r>
      <w:bookmarkStart w:id="126" w:name="_Toc47170467"/>
      <w:r>
        <w:rPr>
          <w:rFonts w:ascii="Times New Roman" w:hAnsi="Times New Roman"/>
          <w:szCs w:val="28"/>
        </w:rPr>
        <w:lastRenderedPageBreak/>
        <w:t xml:space="preserve">3.10 Formulaire EXP-2 : Expérience générale </w:t>
      </w:r>
      <w:proofErr w:type="spellStart"/>
      <w:r>
        <w:rPr>
          <w:rFonts w:ascii="Times New Roman" w:hAnsi="Times New Roman"/>
          <w:szCs w:val="28"/>
        </w:rPr>
        <w:t>deans</w:t>
      </w:r>
      <w:proofErr w:type="spellEnd"/>
      <w:r>
        <w:rPr>
          <w:rFonts w:ascii="Times New Roman" w:hAnsi="Times New Roman"/>
          <w:szCs w:val="28"/>
        </w:rPr>
        <w:t xml:space="preserve"> des contrats de Systèmes d’information</w:t>
      </w:r>
      <w:bookmarkEnd w:id="126"/>
    </w:p>
    <w:p w14:paraId="11B6206F" w14:textId="47F408EC" w:rsidR="00794D1B" w:rsidRDefault="00D93F1E">
      <w:pPr>
        <w:tabs>
          <w:tab w:val="left" w:pos="3960"/>
        </w:tabs>
      </w:pPr>
      <w:r>
        <w:t>Le Soumissionnaire doit énumérer les contrats de nature et niveau de complexité similaires, nécessitant des Technologies de l'information et des méthodes similaires à ceux du Contrat ou des Contrats objet(s) du présent Dossier d'appel d'offres, qu'il a exécutés pendant la période, et conformément au nombre, indiqués à la Clause 6.1 (a) des IS des DPAO. La valeur du Contrat doit être exprimée dans les monnaies de paiement des contrats, converties en US$ à la date de l'achèvement substantiel du contrat, ou à la date d'adjudication du contrat, pour les contrats en cours.</w:t>
      </w:r>
    </w:p>
    <w:p w14:paraId="13070337" w14:textId="0D349897" w:rsidR="00794D1B" w:rsidRDefault="00D93F1E">
      <w:pPr>
        <w:tabs>
          <w:tab w:val="left" w:pos="3960"/>
        </w:tabs>
      </w:pPr>
      <w:r>
        <w:t>Chacun des membres de la Co-entreprise/Association doit fournir séparément les informations relatives aux contrats qu’il a exécutés.</w:t>
      </w:r>
    </w:p>
    <w:p w14:paraId="0F131400" w14:textId="77777777" w:rsidR="00794D1B" w:rsidRDefault="00D93F1E">
      <w:pPr>
        <w:tabs>
          <w:tab w:val="left" w:pos="3960"/>
        </w:tabs>
      </w:pPr>
      <w:r>
        <w:t>Veuillez utiliser un (1) formulaire par contrat.</w:t>
      </w:r>
    </w:p>
    <w:tbl>
      <w:tblPr>
        <w:tblW w:w="9090" w:type="dxa"/>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720"/>
        <w:gridCol w:w="4392"/>
        <w:gridCol w:w="3978"/>
      </w:tblGrid>
      <w:tr w:rsidR="00794D1B" w14:paraId="27AB44E7" w14:textId="77777777">
        <w:trPr>
          <w:cantSplit/>
          <w:jc w:val="center"/>
        </w:trPr>
        <w:tc>
          <w:tcPr>
            <w:tcW w:w="9090" w:type="dxa"/>
            <w:gridSpan w:val="3"/>
          </w:tcPr>
          <w:p w14:paraId="69F2EE42" w14:textId="35CE8EA8" w:rsidR="00794D1B" w:rsidRDefault="00D93F1E">
            <w:pPr>
              <w:tabs>
                <w:tab w:val="left" w:pos="3960"/>
              </w:tabs>
              <w:rPr>
                <w:sz w:val="22"/>
              </w:rPr>
            </w:pPr>
            <w:r>
              <w:rPr>
                <w:sz w:val="22"/>
              </w:rPr>
              <w:t>Nom du Soumissionnaire ou du membre d'une Co-entreprise/Association</w:t>
            </w:r>
          </w:p>
        </w:tc>
      </w:tr>
      <w:tr w:rsidR="00794D1B" w14:paraId="46D56354" w14:textId="77777777">
        <w:trPr>
          <w:cantSplit/>
          <w:jc w:val="center"/>
        </w:trPr>
        <w:tc>
          <w:tcPr>
            <w:tcW w:w="720" w:type="dxa"/>
          </w:tcPr>
          <w:p w14:paraId="707F0D1C" w14:textId="77777777" w:rsidR="00794D1B" w:rsidRDefault="00D93F1E">
            <w:pPr>
              <w:tabs>
                <w:tab w:val="left" w:pos="3960"/>
              </w:tabs>
              <w:rPr>
                <w:sz w:val="22"/>
              </w:rPr>
            </w:pPr>
            <w:r>
              <w:rPr>
                <w:sz w:val="22"/>
              </w:rPr>
              <w:t>1.</w:t>
            </w:r>
          </w:p>
        </w:tc>
        <w:tc>
          <w:tcPr>
            <w:tcW w:w="4392" w:type="dxa"/>
          </w:tcPr>
          <w:p w14:paraId="5526D80B" w14:textId="77777777" w:rsidR="00794D1B" w:rsidRDefault="00D93F1E">
            <w:pPr>
              <w:tabs>
                <w:tab w:val="left" w:pos="3960"/>
              </w:tabs>
              <w:rPr>
                <w:sz w:val="22"/>
              </w:rPr>
            </w:pPr>
            <w:r>
              <w:rPr>
                <w:sz w:val="22"/>
              </w:rPr>
              <w:t>Numéro du Contrat</w:t>
            </w:r>
          </w:p>
        </w:tc>
        <w:tc>
          <w:tcPr>
            <w:tcW w:w="3978" w:type="dxa"/>
          </w:tcPr>
          <w:p w14:paraId="4E3AF4FD" w14:textId="77777777" w:rsidR="00794D1B" w:rsidRDefault="00794D1B">
            <w:pPr>
              <w:tabs>
                <w:tab w:val="left" w:pos="3960"/>
              </w:tabs>
              <w:rPr>
                <w:sz w:val="22"/>
              </w:rPr>
            </w:pPr>
          </w:p>
        </w:tc>
      </w:tr>
      <w:tr w:rsidR="00794D1B" w14:paraId="320FC664" w14:textId="77777777">
        <w:trPr>
          <w:cantSplit/>
          <w:jc w:val="center"/>
        </w:trPr>
        <w:tc>
          <w:tcPr>
            <w:tcW w:w="720" w:type="dxa"/>
          </w:tcPr>
          <w:p w14:paraId="03506A0E" w14:textId="77777777" w:rsidR="00794D1B" w:rsidRDefault="00794D1B">
            <w:pPr>
              <w:tabs>
                <w:tab w:val="left" w:pos="3960"/>
              </w:tabs>
              <w:rPr>
                <w:sz w:val="22"/>
              </w:rPr>
            </w:pPr>
          </w:p>
        </w:tc>
        <w:tc>
          <w:tcPr>
            <w:tcW w:w="8370" w:type="dxa"/>
            <w:gridSpan w:val="2"/>
          </w:tcPr>
          <w:p w14:paraId="3F015B13" w14:textId="77777777" w:rsidR="00794D1B" w:rsidRDefault="00D93F1E">
            <w:pPr>
              <w:tabs>
                <w:tab w:val="left" w:pos="3960"/>
              </w:tabs>
              <w:rPr>
                <w:sz w:val="22"/>
              </w:rPr>
            </w:pPr>
            <w:r>
              <w:rPr>
                <w:sz w:val="22"/>
              </w:rPr>
              <w:t xml:space="preserve">Nom du Contrat </w:t>
            </w:r>
          </w:p>
        </w:tc>
      </w:tr>
      <w:tr w:rsidR="00794D1B" w14:paraId="425EDD51" w14:textId="77777777">
        <w:trPr>
          <w:cantSplit/>
          <w:jc w:val="center"/>
        </w:trPr>
        <w:tc>
          <w:tcPr>
            <w:tcW w:w="720" w:type="dxa"/>
          </w:tcPr>
          <w:p w14:paraId="223AB6AF" w14:textId="77777777" w:rsidR="00794D1B" w:rsidRDefault="00794D1B">
            <w:pPr>
              <w:tabs>
                <w:tab w:val="left" w:pos="3960"/>
              </w:tabs>
              <w:rPr>
                <w:sz w:val="22"/>
              </w:rPr>
            </w:pPr>
          </w:p>
        </w:tc>
        <w:tc>
          <w:tcPr>
            <w:tcW w:w="8370" w:type="dxa"/>
            <w:gridSpan w:val="2"/>
          </w:tcPr>
          <w:p w14:paraId="417F0E92" w14:textId="77777777" w:rsidR="00794D1B" w:rsidRDefault="00D93F1E">
            <w:pPr>
              <w:tabs>
                <w:tab w:val="left" w:pos="3960"/>
              </w:tabs>
              <w:rPr>
                <w:sz w:val="22"/>
              </w:rPr>
            </w:pPr>
            <w:r>
              <w:rPr>
                <w:sz w:val="22"/>
              </w:rPr>
              <w:t>Pays</w:t>
            </w:r>
          </w:p>
        </w:tc>
      </w:tr>
      <w:tr w:rsidR="00794D1B" w14:paraId="0E2619A8" w14:textId="77777777">
        <w:trPr>
          <w:cantSplit/>
          <w:jc w:val="center"/>
        </w:trPr>
        <w:tc>
          <w:tcPr>
            <w:tcW w:w="720" w:type="dxa"/>
          </w:tcPr>
          <w:p w14:paraId="4C5D43F1" w14:textId="77777777" w:rsidR="00794D1B" w:rsidRDefault="00D93F1E">
            <w:pPr>
              <w:tabs>
                <w:tab w:val="left" w:pos="3960"/>
              </w:tabs>
              <w:rPr>
                <w:sz w:val="22"/>
              </w:rPr>
            </w:pPr>
            <w:r>
              <w:rPr>
                <w:sz w:val="22"/>
              </w:rPr>
              <w:t>2.</w:t>
            </w:r>
          </w:p>
        </w:tc>
        <w:tc>
          <w:tcPr>
            <w:tcW w:w="8370" w:type="dxa"/>
            <w:gridSpan w:val="2"/>
          </w:tcPr>
          <w:p w14:paraId="31045463" w14:textId="77777777" w:rsidR="00794D1B" w:rsidRDefault="00D93F1E">
            <w:pPr>
              <w:tabs>
                <w:tab w:val="left" w:pos="3960"/>
              </w:tabs>
              <w:rPr>
                <w:sz w:val="22"/>
              </w:rPr>
            </w:pPr>
            <w:r>
              <w:rPr>
                <w:sz w:val="22"/>
              </w:rPr>
              <w:t>Nom de l’Acheteur</w:t>
            </w:r>
          </w:p>
        </w:tc>
      </w:tr>
      <w:tr w:rsidR="00794D1B" w14:paraId="5125D7DB" w14:textId="77777777">
        <w:trPr>
          <w:cantSplit/>
          <w:jc w:val="center"/>
        </w:trPr>
        <w:tc>
          <w:tcPr>
            <w:tcW w:w="720" w:type="dxa"/>
          </w:tcPr>
          <w:p w14:paraId="66B304A4" w14:textId="77777777" w:rsidR="00794D1B" w:rsidRDefault="00D93F1E">
            <w:pPr>
              <w:tabs>
                <w:tab w:val="left" w:pos="3960"/>
              </w:tabs>
              <w:rPr>
                <w:sz w:val="22"/>
              </w:rPr>
            </w:pPr>
            <w:r>
              <w:rPr>
                <w:sz w:val="22"/>
              </w:rPr>
              <w:t>3.</w:t>
            </w:r>
          </w:p>
        </w:tc>
        <w:tc>
          <w:tcPr>
            <w:tcW w:w="8370" w:type="dxa"/>
            <w:gridSpan w:val="2"/>
          </w:tcPr>
          <w:p w14:paraId="7CC5F3C5" w14:textId="1E304E4F" w:rsidR="00794D1B" w:rsidRDefault="00D93F1E">
            <w:pPr>
              <w:tabs>
                <w:tab w:val="left" w:pos="3960"/>
              </w:tabs>
              <w:rPr>
                <w:sz w:val="22"/>
              </w:rPr>
            </w:pPr>
            <w:r>
              <w:rPr>
                <w:sz w:val="22"/>
              </w:rPr>
              <w:t>Adresse de l’Acheteur adresse, numéros de téléphone, numéros de télécopie et adresse électronique de l’Acheteur</w:t>
            </w:r>
          </w:p>
        </w:tc>
      </w:tr>
      <w:tr w:rsidR="00794D1B" w14:paraId="4CA7EB59" w14:textId="77777777">
        <w:trPr>
          <w:cantSplit/>
          <w:jc w:val="center"/>
        </w:trPr>
        <w:tc>
          <w:tcPr>
            <w:tcW w:w="720" w:type="dxa"/>
          </w:tcPr>
          <w:p w14:paraId="33D6E02D" w14:textId="77777777" w:rsidR="00794D1B" w:rsidRDefault="00D93F1E">
            <w:pPr>
              <w:tabs>
                <w:tab w:val="left" w:pos="3960"/>
              </w:tabs>
              <w:rPr>
                <w:sz w:val="22"/>
              </w:rPr>
            </w:pPr>
            <w:r>
              <w:rPr>
                <w:sz w:val="22"/>
              </w:rPr>
              <w:t>4.</w:t>
            </w:r>
          </w:p>
        </w:tc>
        <w:tc>
          <w:tcPr>
            <w:tcW w:w="8370" w:type="dxa"/>
            <w:gridSpan w:val="2"/>
          </w:tcPr>
          <w:p w14:paraId="5562DC3D" w14:textId="77777777" w:rsidR="00794D1B" w:rsidRDefault="00D93F1E">
            <w:pPr>
              <w:tabs>
                <w:tab w:val="left" w:pos="3960"/>
              </w:tabs>
              <w:rPr>
                <w:sz w:val="22"/>
              </w:rPr>
            </w:pPr>
            <w:r>
              <w:rPr>
                <w:sz w:val="22"/>
              </w:rPr>
              <w:t>Nature des Systèmes d’information et caractéristiques particulières similaires à celles du Contrat objet du présent Dossier d’appel d’offres</w:t>
            </w:r>
          </w:p>
        </w:tc>
      </w:tr>
      <w:tr w:rsidR="00794D1B" w14:paraId="7BDF7D56" w14:textId="77777777">
        <w:trPr>
          <w:cantSplit/>
          <w:jc w:val="center"/>
        </w:trPr>
        <w:tc>
          <w:tcPr>
            <w:tcW w:w="720" w:type="dxa"/>
          </w:tcPr>
          <w:p w14:paraId="60FC9158" w14:textId="77777777" w:rsidR="00794D1B" w:rsidRDefault="00D93F1E">
            <w:pPr>
              <w:tabs>
                <w:tab w:val="left" w:pos="3960"/>
              </w:tabs>
              <w:rPr>
                <w:sz w:val="22"/>
              </w:rPr>
            </w:pPr>
            <w:r>
              <w:rPr>
                <w:sz w:val="22"/>
              </w:rPr>
              <w:t>5.</w:t>
            </w:r>
          </w:p>
        </w:tc>
        <w:tc>
          <w:tcPr>
            <w:tcW w:w="8370" w:type="dxa"/>
            <w:gridSpan w:val="2"/>
          </w:tcPr>
          <w:p w14:paraId="5460B8E8" w14:textId="77777777" w:rsidR="00794D1B" w:rsidRDefault="00D93F1E">
            <w:pPr>
              <w:tabs>
                <w:tab w:val="left" w:pos="3960"/>
              </w:tabs>
              <w:rPr>
                <w:sz w:val="22"/>
              </w:rPr>
            </w:pPr>
            <w:r>
              <w:rPr>
                <w:sz w:val="22"/>
              </w:rPr>
              <w:t>Rôle dans le contrat (cocher une seule case)</w:t>
            </w:r>
          </w:p>
          <w:p w14:paraId="1DA27141" w14:textId="5043868A" w:rsidR="00794D1B" w:rsidRDefault="00D93F1E" w:rsidP="006D403A">
            <w:pPr>
              <w:tabs>
                <w:tab w:val="left" w:pos="3960"/>
              </w:tabs>
              <w:rPr>
                <w:sz w:val="22"/>
              </w:rPr>
            </w:pPr>
            <w:r>
              <w:rPr>
                <w:sz w:val="32"/>
              </w:rPr>
              <w:sym w:font="Symbol" w:char="F082"/>
            </w:r>
            <w:r>
              <w:rPr>
                <w:sz w:val="32"/>
              </w:rPr>
              <w:t xml:space="preserve"> </w:t>
            </w:r>
            <w:r>
              <w:rPr>
                <w:sz w:val="22"/>
              </w:rPr>
              <w:t xml:space="preserve">Fournisseur principal </w:t>
            </w:r>
            <w:r>
              <w:rPr>
                <w:sz w:val="32"/>
              </w:rPr>
              <w:sym w:font="Symbol" w:char="F082"/>
            </w:r>
            <w:r>
              <w:rPr>
                <w:sz w:val="22"/>
              </w:rPr>
              <w:t xml:space="preserve"> Ensemblier </w:t>
            </w:r>
            <w:r>
              <w:rPr>
                <w:sz w:val="32"/>
              </w:rPr>
              <w:sym w:font="Symbol" w:char="F082"/>
            </w:r>
            <w:r>
              <w:t xml:space="preserve"> Sous-traitant </w:t>
            </w:r>
            <w:r>
              <w:rPr>
                <w:sz w:val="32"/>
              </w:rPr>
              <w:sym w:font="Symbol" w:char="F082"/>
            </w:r>
            <w:r>
              <w:rPr>
                <w:sz w:val="22"/>
              </w:rPr>
              <w:t xml:space="preserve"> Membre d’une Co-entreprise/Association</w:t>
            </w:r>
          </w:p>
        </w:tc>
      </w:tr>
      <w:tr w:rsidR="00794D1B" w14:paraId="619D16C9" w14:textId="77777777">
        <w:trPr>
          <w:cantSplit/>
          <w:jc w:val="center"/>
        </w:trPr>
        <w:tc>
          <w:tcPr>
            <w:tcW w:w="720" w:type="dxa"/>
          </w:tcPr>
          <w:p w14:paraId="47D84B52" w14:textId="77777777" w:rsidR="00794D1B" w:rsidRDefault="00D93F1E">
            <w:pPr>
              <w:tabs>
                <w:tab w:val="left" w:pos="3960"/>
              </w:tabs>
              <w:rPr>
                <w:sz w:val="22"/>
              </w:rPr>
            </w:pPr>
            <w:r>
              <w:rPr>
                <w:sz w:val="22"/>
              </w:rPr>
              <w:t>6.</w:t>
            </w:r>
          </w:p>
        </w:tc>
        <w:tc>
          <w:tcPr>
            <w:tcW w:w="8370" w:type="dxa"/>
            <w:gridSpan w:val="2"/>
          </w:tcPr>
          <w:p w14:paraId="4FCE6506" w14:textId="77777777" w:rsidR="00794D1B" w:rsidRDefault="00D93F1E">
            <w:pPr>
              <w:tabs>
                <w:tab w:val="left" w:pos="3960"/>
              </w:tabs>
              <w:rPr>
                <w:sz w:val="22"/>
              </w:rPr>
            </w:pPr>
            <w:r>
              <w:rPr>
                <w:sz w:val="22"/>
              </w:rPr>
              <w:t>Montant total du contrat/sous-contrat/part de l’associé (exprimé dans les monnaies à la date d'achèvement, ou à la date d'adjudication pour les contrats en cours)</w:t>
            </w:r>
          </w:p>
          <w:p w14:paraId="3C068806" w14:textId="77777777" w:rsidR="00794D1B" w:rsidRDefault="00D93F1E">
            <w:pPr>
              <w:pStyle w:val="TextBox"/>
              <w:keepNext w:val="0"/>
              <w:keepLines w:val="0"/>
              <w:tabs>
                <w:tab w:val="clear" w:pos="-720"/>
                <w:tab w:val="left" w:pos="2898"/>
                <w:tab w:val="left" w:pos="3960"/>
                <w:tab w:val="left" w:pos="5508"/>
              </w:tabs>
              <w:spacing w:after="240"/>
            </w:pPr>
            <w:r>
              <w:t>Monnaie</w:t>
            </w:r>
            <w:r>
              <w:tab/>
            </w:r>
            <w:proofErr w:type="spellStart"/>
            <w:r>
              <w:t>Monnaie</w:t>
            </w:r>
            <w:proofErr w:type="spellEnd"/>
          </w:p>
        </w:tc>
      </w:tr>
      <w:tr w:rsidR="00794D1B" w14:paraId="135A7EEA" w14:textId="77777777">
        <w:trPr>
          <w:cantSplit/>
          <w:jc w:val="center"/>
        </w:trPr>
        <w:tc>
          <w:tcPr>
            <w:tcW w:w="720" w:type="dxa"/>
          </w:tcPr>
          <w:p w14:paraId="627FF73B" w14:textId="77777777" w:rsidR="00794D1B" w:rsidRDefault="00D93F1E">
            <w:pPr>
              <w:tabs>
                <w:tab w:val="left" w:pos="3960"/>
              </w:tabs>
              <w:rPr>
                <w:sz w:val="22"/>
              </w:rPr>
            </w:pPr>
            <w:r>
              <w:rPr>
                <w:sz w:val="22"/>
              </w:rPr>
              <w:t>7.</w:t>
            </w:r>
          </w:p>
        </w:tc>
        <w:tc>
          <w:tcPr>
            <w:tcW w:w="8370" w:type="dxa"/>
            <w:gridSpan w:val="2"/>
          </w:tcPr>
          <w:p w14:paraId="623C86F2" w14:textId="77777777" w:rsidR="00794D1B" w:rsidRDefault="00D93F1E">
            <w:pPr>
              <w:tabs>
                <w:tab w:val="left" w:pos="3960"/>
              </w:tabs>
              <w:rPr>
                <w:sz w:val="22"/>
              </w:rPr>
            </w:pPr>
            <w:r>
              <w:rPr>
                <w:sz w:val="22"/>
              </w:rPr>
              <w:t>Montant équivalent US$</w:t>
            </w:r>
          </w:p>
          <w:p w14:paraId="4711DD10" w14:textId="77777777" w:rsidR="00794D1B" w:rsidRDefault="00D93F1E">
            <w:pPr>
              <w:tabs>
                <w:tab w:val="left" w:pos="2898"/>
                <w:tab w:val="left" w:pos="3960"/>
                <w:tab w:val="left" w:pos="5508"/>
              </w:tabs>
              <w:rPr>
                <w:sz w:val="22"/>
              </w:rPr>
            </w:pPr>
            <w:r>
              <w:rPr>
                <w:sz w:val="22"/>
              </w:rPr>
              <w:t xml:space="preserve">Contrat total : _______ USD ; </w:t>
            </w:r>
            <w:r>
              <w:rPr>
                <w:sz w:val="22"/>
              </w:rPr>
              <w:tab/>
              <w:t xml:space="preserve">Sous-Contrat : _______ USD ; </w:t>
            </w:r>
            <w:r>
              <w:rPr>
                <w:sz w:val="22"/>
              </w:rPr>
              <w:tab/>
              <w:t>Part de l’associé : _______ USD ;</w:t>
            </w:r>
          </w:p>
        </w:tc>
      </w:tr>
      <w:tr w:rsidR="00794D1B" w14:paraId="3A98A481" w14:textId="77777777">
        <w:trPr>
          <w:cantSplit/>
          <w:jc w:val="center"/>
        </w:trPr>
        <w:tc>
          <w:tcPr>
            <w:tcW w:w="720" w:type="dxa"/>
          </w:tcPr>
          <w:p w14:paraId="11C39128" w14:textId="77777777" w:rsidR="00794D1B" w:rsidRDefault="00D93F1E">
            <w:pPr>
              <w:tabs>
                <w:tab w:val="left" w:pos="3960"/>
              </w:tabs>
              <w:rPr>
                <w:sz w:val="22"/>
              </w:rPr>
            </w:pPr>
            <w:r>
              <w:rPr>
                <w:sz w:val="22"/>
              </w:rPr>
              <w:t>8.</w:t>
            </w:r>
          </w:p>
        </w:tc>
        <w:tc>
          <w:tcPr>
            <w:tcW w:w="8370" w:type="dxa"/>
            <w:gridSpan w:val="2"/>
          </w:tcPr>
          <w:p w14:paraId="16A45D36" w14:textId="77777777" w:rsidR="00794D1B" w:rsidRDefault="00D93F1E">
            <w:pPr>
              <w:tabs>
                <w:tab w:val="left" w:pos="3960"/>
              </w:tabs>
              <w:rPr>
                <w:sz w:val="22"/>
              </w:rPr>
            </w:pPr>
            <w:r>
              <w:rPr>
                <w:sz w:val="22"/>
              </w:rPr>
              <w:t>Date d'adjudication/d'achèvement</w:t>
            </w:r>
          </w:p>
        </w:tc>
      </w:tr>
      <w:tr w:rsidR="00794D1B" w14:paraId="30EB7C7A" w14:textId="77777777">
        <w:trPr>
          <w:cantSplit/>
          <w:jc w:val="center"/>
        </w:trPr>
        <w:tc>
          <w:tcPr>
            <w:tcW w:w="720" w:type="dxa"/>
          </w:tcPr>
          <w:p w14:paraId="0CEBB212" w14:textId="77777777" w:rsidR="00794D1B" w:rsidRDefault="00D93F1E">
            <w:pPr>
              <w:tabs>
                <w:tab w:val="left" w:pos="3960"/>
              </w:tabs>
              <w:rPr>
                <w:sz w:val="22"/>
              </w:rPr>
            </w:pPr>
            <w:r>
              <w:rPr>
                <w:sz w:val="22"/>
              </w:rPr>
              <w:t>9.</w:t>
            </w:r>
          </w:p>
        </w:tc>
        <w:tc>
          <w:tcPr>
            <w:tcW w:w="8370" w:type="dxa"/>
            <w:gridSpan w:val="2"/>
          </w:tcPr>
          <w:p w14:paraId="491B21C6" w14:textId="77777777" w:rsidR="00794D1B" w:rsidRDefault="00D93F1E">
            <w:pPr>
              <w:tabs>
                <w:tab w:val="left" w:pos="3960"/>
              </w:tabs>
              <w:rPr>
                <w:sz w:val="22"/>
              </w:rPr>
            </w:pPr>
            <w:r>
              <w:rPr>
                <w:sz w:val="22"/>
              </w:rPr>
              <w:t>Le Contrat a été achevé _____ mois avant/après le délai initial fixé (si après, fournir des explications).</w:t>
            </w:r>
          </w:p>
        </w:tc>
      </w:tr>
      <w:tr w:rsidR="00794D1B" w14:paraId="3845606B" w14:textId="77777777">
        <w:trPr>
          <w:cantSplit/>
          <w:jc w:val="center"/>
        </w:trPr>
        <w:tc>
          <w:tcPr>
            <w:tcW w:w="720" w:type="dxa"/>
          </w:tcPr>
          <w:p w14:paraId="55131C1A" w14:textId="77777777" w:rsidR="00794D1B" w:rsidRDefault="00D93F1E">
            <w:pPr>
              <w:tabs>
                <w:tab w:val="left" w:pos="3960"/>
              </w:tabs>
              <w:rPr>
                <w:sz w:val="22"/>
              </w:rPr>
            </w:pPr>
            <w:r>
              <w:rPr>
                <w:sz w:val="22"/>
              </w:rPr>
              <w:t>10.</w:t>
            </w:r>
          </w:p>
        </w:tc>
        <w:tc>
          <w:tcPr>
            <w:tcW w:w="8370" w:type="dxa"/>
            <w:gridSpan w:val="2"/>
          </w:tcPr>
          <w:p w14:paraId="5929EBBC" w14:textId="77777777" w:rsidR="00794D1B" w:rsidRDefault="00D93F1E">
            <w:pPr>
              <w:tabs>
                <w:tab w:val="left" w:pos="3960"/>
              </w:tabs>
              <w:rPr>
                <w:sz w:val="22"/>
              </w:rPr>
            </w:pPr>
            <w:r>
              <w:rPr>
                <w:sz w:val="22"/>
              </w:rPr>
              <w:t>Le Contrat a été achevé pour un montant de _________ équivalent US$ de moins/de plus que le montant initial du contrat (si de plus, fournir des explications).</w:t>
            </w:r>
          </w:p>
        </w:tc>
      </w:tr>
      <w:tr w:rsidR="00794D1B" w14:paraId="569CD082" w14:textId="77777777">
        <w:trPr>
          <w:cantSplit/>
          <w:jc w:val="center"/>
        </w:trPr>
        <w:tc>
          <w:tcPr>
            <w:tcW w:w="720" w:type="dxa"/>
          </w:tcPr>
          <w:p w14:paraId="5890A988" w14:textId="77777777" w:rsidR="00794D1B" w:rsidRDefault="00D93F1E">
            <w:pPr>
              <w:tabs>
                <w:tab w:val="left" w:pos="3960"/>
              </w:tabs>
              <w:rPr>
                <w:sz w:val="22"/>
              </w:rPr>
            </w:pPr>
            <w:r>
              <w:rPr>
                <w:sz w:val="22"/>
              </w:rPr>
              <w:t>11.</w:t>
            </w:r>
          </w:p>
        </w:tc>
        <w:tc>
          <w:tcPr>
            <w:tcW w:w="8370" w:type="dxa"/>
            <w:gridSpan w:val="2"/>
          </w:tcPr>
          <w:p w14:paraId="40C4BD3E" w14:textId="77777777" w:rsidR="00794D1B" w:rsidRDefault="00D93F1E">
            <w:pPr>
              <w:tabs>
                <w:tab w:val="left" w:pos="3960"/>
              </w:tabs>
              <w:rPr>
                <w:sz w:val="22"/>
              </w:rPr>
            </w:pPr>
            <w:r>
              <w:rPr>
                <w:sz w:val="22"/>
              </w:rPr>
              <w:t>Spécifications contractuelles/techniques particulières</w:t>
            </w:r>
          </w:p>
        </w:tc>
      </w:tr>
      <w:tr w:rsidR="00794D1B" w14:paraId="31DA0EEF" w14:textId="77777777">
        <w:trPr>
          <w:cantSplit/>
          <w:jc w:val="center"/>
        </w:trPr>
        <w:tc>
          <w:tcPr>
            <w:tcW w:w="720" w:type="dxa"/>
          </w:tcPr>
          <w:p w14:paraId="58F7F506" w14:textId="77777777" w:rsidR="00794D1B" w:rsidRDefault="00D93F1E">
            <w:pPr>
              <w:tabs>
                <w:tab w:val="left" w:pos="3960"/>
              </w:tabs>
              <w:rPr>
                <w:sz w:val="22"/>
              </w:rPr>
            </w:pPr>
            <w:r>
              <w:rPr>
                <w:sz w:val="22"/>
              </w:rPr>
              <w:t>12.</w:t>
            </w:r>
          </w:p>
        </w:tc>
        <w:tc>
          <w:tcPr>
            <w:tcW w:w="8370" w:type="dxa"/>
            <w:gridSpan w:val="2"/>
          </w:tcPr>
          <w:p w14:paraId="3B7FD34D" w14:textId="77777777" w:rsidR="00794D1B" w:rsidRDefault="00D93F1E">
            <w:pPr>
              <w:tabs>
                <w:tab w:val="left" w:pos="3960"/>
              </w:tabs>
              <w:rPr>
                <w:sz w:val="22"/>
              </w:rPr>
            </w:pPr>
            <w:r>
              <w:rPr>
                <w:sz w:val="22"/>
              </w:rPr>
              <w:t>Indiquer le pourcentage estimé du montant total du contrat (et montant en US$) relatif au Système d’information sous-traité, le cas échéant, et la nature dudit Système d’information.</w:t>
            </w:r>
          </w:p>
        </w:tc>
      </w:tr>
    </w:tbl>
    <w:p w14:paraId="157BB820" w14:textId="77777777" w:rsidR="00794D1B" w:rsidRDefault="00D93F1E">
      <w:pPr>
        <w:pStyle w:val="Head82"/>
        <w:tabs>
          <w:tab w:val="left" w:pos="3960"/>
        </w:tabs>
        <w:rPr>
          <w:rFonts w:ascii="Times New Roman" w:hAnsi="Times New Roman"/>
          <w:b w:val="0"/>
          <w:sz w:val="24"/>
          <w:szCs w:val="24"/>
        </w:rPr>
      </w:pPr>
      <w:r>
        <w:br w:type="page"/>
      </w:r>
      <w:bookmarkStart w:id="127" w:name="_Toc47170468"/>
      <w:r>
        <w:rPr>
          <w:rFonts w:ascii="Times New Roman" w:hAnsi="Times New Roman"/>
          <w:szCs w:val="28"/>
        </w:rPr>
        <w:lastRenderedPageBreak/>
        <w:t>3.11 Formulaire EXP-3 : Expérience spécifique dans les activités clés</w:t>
      </w:r>
      <w:bookmarkEnd w:id="127"/>
    </w:p>
    <w:p w14:paraId="46535A2C" w14:textId="77777777" w:rsidR="00794D1B" w:rsidRDefault="00D93F1E">
      <w:pPr>
        <w:spacing w:before="240" w:after="240"/>
        <w:rPr>
          <w:b/>
          <w:bCs/>
          <w:i/>
          <w:iCs/>
          <w:spacing w:val="-2"/>
        </w:rPr>
      </w:pPr>
      <w:r>
        <w:t>Veuillez remplir un (1) formulaire par contrat.</w:t>
      </w:r>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794D1B" w14:paraId="3C3F17CE" w14:textId="77777777">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auto"/>
          </w:tcPr>
          <w:p w14:paraId="06B72CD2" w14:textId="77777777" w:rsidR="00794D1B" w:rsidRDefault="00D93F1E">
            <w:pPr>
              <w:spacing w:before="20" w:after="20"/>
              <w:jc w:val="center"/>
              <w:outlineLvl w:val="4"/>
              <w:rPr>
                <w:b/>
                <w:bCs/>
                <w:sz w:val="20"/>
              </w:rPr>
            </w:pPr>
            <w:r>
              <w:rPr>
                <w:b/>
                <w:bCs/>
                <w:sz w:val="20"/>
              </w:rPr>
              <w:t>Contrat avec des activités spécifiques similaires</w:t>
            </w:r>
          </w:p>
        </w:tc>
      </w:tr>
      <w:tr w:rsidR="00794D1B" w14:paraId="6F90701E" w14:textId="77777777">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5B81176C" w14:textId="77777777" w:rsidR="00794D1B" w:rsidRDefault="00D93F1E">
            <w:pPr>
              <w:spacing w:before="60" w:after="60"/>
              <w:jc w:val="center"/>
              <w:rPr>
                <w:b/>
                <w:bCs/>
                <w:sz w:val="20"/>
              </w:rPr>
            </w:pPr>
            <w:r>
              <w:rPr>
                <w:b/>
                <w:bCs/>
                <w:sz w:val="20"/>
              </w:rPr>
              <w:t>Contrat n° . . . . . . de . . . . . .</w:t>
            </w:r>
          </w:p>
        </w:tc>
        <w:tc>
          <w:tcPr>
            <w:tcW w:w="1250" w:type="pct"/>
            <w:tcBorders>
              <w:left w:val="single" w:sz="4" w:space="0" w:color="auto"/>
            </w:tcBorders>
            <w:vAlign w:val="center"/>
          </w:tcPr>
          <w:p w14:paraId="026C5F0F" w14:textId="77777777" w:rsidR="00794D1B" w:rsidRDefault="00D93F1E">
            <w:pPr>
              <w:spacing w:before="60" w:after="60"/>
              <w:jc w:val="center"/>
              <w:rPr>
                <w:b/>
                <w:bCs/>
                <w:sz w:val="20"/>
              </w:rPr>
            </w:pPr>
            <w:r>
              <w:rPr>
                <w:b/>
                <w:bCs/>
                <w:sz w:val="20"/>
              </w:rPr>
              <w:t>Identification du Contrat</w:t>
            </w:r>
          </w:p>
        </w:tc>
        <w:tc>
          <w:tcPr>
            <w:tcW w:w="2500" w:type="pct"/>
            <w:gridSpan w:val="2"/>
            <w:tcBorders>
              <w:top w:val="single" w:sz="6" w:space="0" w:color="auto"/>
              <w:left w:val="nil"/>
              <w:bottom w:val="single" w:sz="6" w:space="0" w:color="auto"/>
              <w:right w:val="single" w:sz="6" w:space="0" w:color="auto"/>
            </w:tcBorders>
            <w:vAlign w:val="center"/>
          </w:tcPr>
          <w:p w14:paraId="1287673E" w14:textId="77777777" w:rsidR="00794D1B" w:rsidRDefault="00794D1B">
            <w:pPr>
              <w:spacing w:before="240" w:after="240"/>
              <w:jc w:val="center"/>
              <w:rPr>
                <w:b/>
                <w:bCs/>
                <w:sz w:val="20"/>
              </w:rPr>
            </w:pPr>
          </w:p>
        </w:tc>
      </w:tr>
      <w:tr w:rsidR="00794D1B" w14:paraId="61FE4465" w14:textId="77777777">
        <w:trPr>
          <w:cantSplit/>
          <w:trHeight w:val="417"/>
          <w:jc w:val="center"/>
        </w:trPr>
        <w:tc>
          <w:tcPr>
            <w:tcW w:w="1250" w:type="pct"/>
            <w:tcBorders>
              <w:top w:val="single" w:sz="6" w:space="0" w:color="auto"/>
              <w:left w:val="single" w:sz="6" w:space="0" w:color="auto"/>
              <w:bottom w:val="single" w:sz="6" w:space="0" w:color="auto"/>
            </w:tcBorders>
            <w:vAlign w:val="center"/>
          </w:tcPr>
          <w:p w14:paraId="132A2164" w14:textId="77777777" w:rsidR="00794D1B" w:rsidRDefault="00D93F1E">
            <w:pPr>
              <w:spacing w:before="60" w:after="60"/>
              <w:jc w:val="center"/>
              <w:rPr>
                <w:b/>
                <w:bCs/>
                <w:sz w:val="20"/>
              </w:rPr>
            </w:pPr>
            <w:r>
              <w:rPr>
                <w:b/>
                <w:bCs/>
                <w:sz w:val="20"/>
              </w:rPr>
              <w:t>Date d'adjudication</w:t>
            </w:r>
          </w:p>
        </w:tc>
        <w:tc>
          <w:tcPr>
            <w:tcW w:w="1250" w:type="pct"/>
            <w:tcBorders>
              <w:top w:val="single" w:sz="6" w:space="0" w:color="auto"/>
              <w:bottom w:val="single" w:sz="6" w:space="0" w:color="auto"/>
              <w:right w:val="single" w:sz="6" w:space="0" w:color="auto"/>
            </w:tcBorders>
            <w:vAlign w:val="center"/>
          </w:tcPr>
          <w:p w14:paraId="524FC1C8" w14:textId="77777777" w:rsidR="00794D1B" w:rsidRDefault="00794D1B">
            <w:pPr>
              <w:spacing w:before="60" w:after="60"/>
              <w:jc w:val="center"/>
              <w:rPr>
                <w:b/>
                <w:bCs/>
                <w:sz w:val="20"/>
              </w:rPr>
            </w:pPr>
          </w:p>
        </w:tc>
        <w:tc>
          <w:tcPr>
            <w:tcW w:w="1250" w:type="pct"/>
            <w:tcBorders>
              <w:top w:val="single" w:sz="6" w:space="0" w:color="auto"/>
              <w:left w:val="single" w:sz="6" w:space="0" w:color="auto"/>
              <w:bottom w:val="single" w:sz="6" w:space="0" w:color="auto"/>
            </w:tcBorders>
            <w:vAlign w:val="center"/>
          </w:tcPr>
          <w:p w14:paraId="58CA084C" w14:textId="77777777" w:rsidR="00794D1B" w:rsidRDefault="00D93F1E">
            <w:pPr>
              <w:spacing w:before="60" w:after="60"/>
              <w:jc w:val="center"/>
              <w:rPr>
                <w:b/>
                <w:bCs/>
                <w:sz w:val="20"/>
              </w:rPr>
            </w:pPr>
            <w:r>
              <w:rPr>
                <w:b/>
                <w:bCs/>
                <w:sz w:val="20"/>
              </w:rPr>
              <w:t>Date d'achèvement</w:t>
            </w:r>
          </w:p>
        </w:tc>
        <w:tc>
          <w:tcPr>
            <w:tcW w:w="1250" w:type="pct"/>
            <w:tcBorders>
              <w:top w:val="single" w:sz="6" w:space="0" w:color="auto"/>
              <w:bottom w:val="single" w:sz="6" w:space="0" w:color="auto"/>
              <w:right w:val="single" w:sz="6" w:space="0" w:color="auto"/>
            </w:tcBorders>
            <w:vAlign w:val="center"/>
          </w:tcPr>
          <w:p w14:paraId="59AD2200" w14:textId="77777777" w:rsidR="00794D1B" w:rsidRDefault="00794D1B">
            <w:pPr>
              <w:spacing w:before="240" w:after="240"/>
              <w:jc w:val="center"/>
              <w:rPr>
                <w:b/>
                <w:bCs/>
                <w:sz w:val="20"/>
              </w:rPr>
            </w:pPr>
          </w:p>
        </w:tc>
      </w:tr>
      <w:tr w:rsidR="00794D1B" w14:paraId="73BA6D4D" w14:textId="77777777">
        <w:trPr>
          <w:cantSplit/>
          <w:jc w:val="center"/>
        </w:trPr>
        <w:tc>
          <w:tcPr>
            <w:tcW w:w="1250" w:type="pct"/>
            <w:tcBorders>
              <w:top w:val="single" w:sz="6" w:space="0" w:color="auto"/>
              <w:left w:val="single" w:sz="6" w:space="0" w:color="auto"/>
              <w:bottom w:val="single" w:sz="6" w:space="0" w:color="auto"/>
              <w:right w:val="single" w:sz="6" w:space="0" w:color="auto"/>
            </w:tcBorders>
            <w:vAlign w:val="center"/>
          </w:tcPr>
          <w:p w14:paraId="7292D432" w14:textId="77777777" w:rsidR="00794D1B" w:rsidRDefault="00D93F1E">
            <w:pPr>
              <w:spacing w:before="60" w:after="60"/>
              <w:jc w:val="center"/>
              <w:rPr>
                <w:b/>
                <w:bCs/>
                <w:sz w:val="20"/>
              </w:rPr>
            </w:pPr>
            <w:r>
              <w:rPr>
                <w:b/>
                <w:bCs/>
                <w:sz w:val="20"/>
              </w:rPr>
              <w:t>Rôle dans le Contrat</w:t>
            </w:r>
          </w:p>
        </w:tc>
        <w:tc>
          <w:tcPr>
            <w:tcW w:w="1250" w:type="pct"/>
            <w:tcBorders>
              <w:top w:val="single" w:sz="6" w:space="0" w:color="auto"/>
              <w:left w:val="nil"/>
              <w:bottom w:val="single" w:sz="6" w:space="0" w:color="auto"/>
            </w:tcBorders>
            <w:vAlign w:val="center"/>
          </w:tcPr>
          <w:p w14:paraId="05E36586" w14:textId="77777777" w:rsidR="00794D1B" w:rsidRDefault="00D93F1E" w:rsidP="00D02421">
            <w:pPr>
              <w:keepNext/>
              <w:keepLines/>
              <w:numPr>
                <w:ilvl w:val="0"/>
                <w:numId w:val="36"/>
              </w:numPr>
              <w:tabs>
                <w:tab w:val="left" w:pos="5760"/>
              </w:tabs>
              <w:spacing w:before="60" w:after="60"/>
              <w:jc w:val="center"/>
              <w:rPr>
                <w:b/>
                <w:bCs/>
                <w:sz w:val="20"/>
              </w:rPr>
            </w:pPr>
            <w:r>
              <w:rPr>
                <w:b/>
                <w:bCs/>
                <w:sz w:val="20"/>
              </w:rPr>
              <w:t>Fournisseur</w:t>
            </w:r>
          </w:p>
        </w:tc>
        <w:tc>
          <w:tcPr>
            <w:tcW w:w="1250" w:type="pct"/>
            <w:tcBorders>
              <w:top w:val="single" w:sz="6" w:space="0" w:color="auto"/>
              <w:bottom w:val="single" w:sz="6" w:space="0" w:color="auto"/>
            </w:tcBorders>
            <w:vAlign w:val="center"/>
          </w:tcPr>
          <w:p w14:paraId="7FBA73C2" w14:textId="77777777" w:rsidR="00794D1B" w:rsidRDefault="00D93F1E" w:rsidP="00D02421">
            <w:pPr>
              <w:keepNext/>
              <w:keepLines/>
              <w:numPr>
                <w:ilvl w:val="0"/>
                <w:numId w:val="36"/>
              </w:numPr>
              <w:tabs>
                <w:tab w:val="left" w:pos="5760"/>
              </w:tabs>
              <w:spacing w:before="60" w:after="60"/>
              <w:jc w:val="center"/>
              <w:rPr>
                <w:b/>
                <w:bCs/>
                <w:sz w:val="20"/>
              </w:rPr>
            </w:pPr>
            <w:r>
              <w:rPr>
                <w:b/>
                <w:bCs/>
                <w:sz w:val="20"/>
              </w:rPr>
              <w:t>Ensemblier</w:t>
            </w:r>
          </w:p>
        </w:tc>
        <w:tc>
          <w:tcPr>
            <w:tcW w:w="1250" w:type="pct"/>
            <w:tcBorders>
              <w:top w:val="single" w:sz="6" w:space="0" w:color="auto"/>
              <w:left w:val="nil"/>
              <w:bottom w:val="single" w:sz="6" w:space="0" w:color="auto"/>
              <w:right w:val="single" w:sz="6" w:space="0" w:color="auto"/>
            </w:tcBorders>
            <w:vAlign w:val="center"/>
          </w:tcPr>
          <w:p w14:paraId="2EF7CE84" w14:textId="77777777" w:rsidR="00794D1B" w:rsidRDefault="00D93F1E" w:rsidP="00D02421">
            <w:pPr>
              <w:keepNext/>
              <w:keepLines/>
              <w:numPr>
                <w:ilvl w:val="0"/>
                <w:numId w:val="36"/>
              </w:numPr>
              <w:tabs>
                <w:tab w:val="left" w:pos="5760"/>
              </w:tabs>
              <w:spacing w:before="60" w:after="60"/>
              <w:jc w:val="center"/>
              <w:rPr>
                <w:b/>
                <w:bCs/>
                <w:sz w:val="20"/>
              </w:rPr>
            </w:pPr>
            <w:r>
              <w:rPr>
                <w:b/>
                <w:bCs/>
                <w:sz w:val="20"/>
              </w:rPr>
              <w:t>Sous-traitant</w:t>
            </w:r>
          </w:p>
        </w:tc>
      </w:tr>
      <w:tr w:rsidR="00794D1B" w14:paraId="39030DEB" w14:textId="77777777">
        <w:trPr>
          <w:cantSplit/>
          <w:jc w:val="center"/>
        </w:trPr>
        <w:tc>
          <w:tcPr>
            <w:tcW w:w="1250" w:type="pct"/>
            <w:tcBorders>
              <w:top w:val="single" w:sz="6" w:space="0" w:color="auto"/>
              <w:left w:val="single" w:sz="6" w:space="0" w:color="auto"/>
              <w:bottom w:val="single" w:sz="6" w:space="0" w:color="auto"/>
              <w:right w:val="single" w:sz="6" w:space="0" w:color="auto"/>
            </w:tcBorders>
          </w:tcPr>
          <w:p w14:paraId="52000A86" w14:textId="77777777" w:rsidR="00794D1B" w:rsidRDefault="00D93F1E">
            <w:pPr>
              <w:spacing w:before="60" w:after="60"/>
              <w:jc w:val="center"/>
              <w:rPr>
                <w:b/>
                <w:bCs/>
                <w:sz w:val="20"/>
              </w:rPr>
            </w:pPr>
            <w:r>
              <w:rPr>
                <w:b/>
                <w:bCs/>
                <w:sz w:val="20"/>
              </w:rPr>
              <w:t>Montant total du Contrat</w:t>
            </w:r>
          </w:p>
        </w:tc>
        <w:tc>
          <w:tcPr>
            <w:tcW w:w="3750" w:type="pct"/>
            <w:gridSpan w:val="3"/>
            <w:tcBorders>
              <w:top w:val="single" w:sz="6" w:space="0" w:color="auto"/>
              <w:left w:val="nil"/>
              <w:bottom w:val="single" w:sz="6" w:space="0" w:color="auto"/>
              <w:right w:val="single" w:sz="6" w:space="0" w:color="auto"/>
            </w:tcBorders>
          </w:tcPr>
          <w:p w14:paraId="66A091B7" w14:textId="77777777" w:rsidR="00794D1B" w:rsidRDefault="00D93F1E">
            <w:pPr>
              <w:spacing w:before="60" w:after="60"/>
              <w:jc w:val="center"/>
              <w:rPr>
                <w:b/>
                <w:bCs/>
                <w:sz w:val="20"/>
              </w:rPr>
            </w:pPr>
            <w:r>
              <w:rPr>
                <w:b/>
                <w:bCs/>
                <w:sz w:val="20"/>
              </w:rPr>
              <w:t>US$</w:t>
            </w:r>
          </w:p>
        </w:tc>
      </w:tr>
      <w:tr w:rsidR="00794D1B" w14:paraId="4FED9AA3" w14:textId="77777777">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tcPr>
          <w:p w14:paraId="4539D48D" w14:textId="4D25178C" w:rsidR="00794D1B" w:rsidRDefault="00D93F1E" w:rsidP="00BB7167">
            <w:pPr>
              <w:spacing w:before="60" w:after="60"/>
              <w:jc w:val="center"/>
              <w:rPr>
                <w:b/>
                <w:bCs/>
                <w:sz w:val="20"/>
              </w:rPr>
            </w:pPr>
            <w:r>
              <w:rPr>
                <w:b/>
                <w:bCs/>
                <w:sz w:val="20"/>
              </w:rPr>
              <w:t xml:space="preserve">Si membre d’une Co-entreprise </w:t>
            </w:r>
            <w:proofErr w:type="gramStart"/>
            <w:r>
              <w:rPr>
                <w:b/>
                <w:bCs/>
                <w:sz w:val="20"/>
              </w:rPr>
              <w:t>ou  autre</w:t>
            </w:r>
            <w:proofErr w:type="gramEnd"/>
            <w:r>
              <w:rPr>
                <w:b/>
                <w:bCs/>
                <w:sz w:val="20"/>
              </w:rPr>
              <w:t xml:space="preserve"> Association, ou dans le cas d’un Sous-traitant, indiquer la participation au montant total du contrat</w:t>
            </w:r>
          </w:p>
        </w:tc>
        <w:tc>
          <w:tcPr>
            <w:tcW w:w="1250" w:type="pct"/>
            <w:tcBorders>
              <w:top w:val="single" w:sz="6" w:space="0" w:color="auto"/>
              <w:left w:val="nil"/>
              <w:bottom w:val="single" w:sz="6" w:space="0" w:color="auto"/>
              <w:right w:val="single" w:sz="6" w:space="0" w:color="auto"/>
            </w:tcBorders>
            <w:vAlign w:val="center"/>
          </w:tcPr>
          <w:p w14:paraId="569BF971" w14:textId="77777777" w:rsidR="00794D1B" w:rsidRDefault="00D93F1E">
            <w:pPr>
              <w:spacing w:before="60" w:after="60"/>
              <w:jc w:val="center"/>
              <w:rPr>
                <w:b/>
                <w:bCs/>
                <w:sz w:val="20"/>
              </w:rPr>
            </w:pPr>
            <w:r>
              <w:rPr>
                <w:b/>
                <w:bCs/>
                <w:sz w:val="20"/>
              </w:rPr>
              <w:t>Pourcentage du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38BD442F" w14:textId="77777777" w:rsidR="00794D1B" w:rsidRDefault="00D93F1E">
            <w:pPr>
              <w:spacing w:before="60" w:after="60"/>
              <w:jc w:val="center"/>
              <w:rPr>
                <w:b/>
                <w:bCs/>
                <w:sz w:val="20"/>
              </w:rPr>
            </w:pPr>
            <w:r>
              <w:rPr>
                <w:b/>
                <w:bCs/>
                <w:sz w:val="20"/>
              </w:rPr>
              <w:t>Montant</w:t>
            </w:r>
          </w:p>
        </w:tc>
      </w:tr>
      <w:tr w:rsidR="00794D1B" w14:paraId="680677D5" w14:textId="77777777">
        <w:trPr>
          <w:cantSplit/>
          <w:trHeight w:val="1152"/>
          <w:jc w:val="center"/>
        </w:trPr>
        <w:tc>
          <w:tcPr>
            <w:tcW w:w="1250" w:type="pct"/>
            <w:tcBorders>
              <w:top w:val="single" w:sz="6" w:space="0" w:color="auto"/>
              <w:left w:val="single" w:sz="6" w:space="0" w:color="auto"/>
              <w:bottom w:val="single" w:sz="6" w:space="0" w:color="auto"/>
              <w:right w:val="single" w:sz="6" w:space="0" w:color="auto"/>
            </w:tcBorders>
          </w:tcPr>
          <w:p w14:paraId="695237B4" w14:textId="77777777" w:rsidR="00794D1B" w:rsidRDefault="00D93F1E">
            <w:pPr>
              <w:spacing w:before="60" w:after="60"/>
              <w:jc w:val="center"/>
              <w:rPr>
                <w:b/>
                <w:bCs/>
                <w:sz w:val="20"/>
              </w:rPr>
            </w:pPr>
            <w:r>
              <w:rPr>
                <w:b/>
                <w:bCs/>
                <w:sz w:val="20"/>
              </w:rPr>
              <w:t>Nom de l’Acheteur</w:t>
            </w:r>
          </w:p>
          <w:p w14:paraId="122FE217" w14:textId="77777777" w:rsidR="00794D1B" w:rsidRDefault="00D93F1E">
            <w:pPr>
              <w:spacing w:before="60" w:after="60"/>
              <w:jc w:val="center"/>
              <w:rPr>
                <w:b/>
                <w:bCs/>
                <w:sz w:val="20"/>
              </w:rPr>
            </w:pPr>
            <w:r>
              <w:rPr>
                <w:b/>
                <w:bCs/>
                <w:sz w:val="20"/>
              </w:rPr>
              <w:t>Adresse</w:t>
            </w:r>
          </w:p>
          <w:p w14:paraId="52013CD5" w14:textId="77777777" w:rsidR="00794D1B" w:rsidRDefault="00D93F1E">
            <w:pPr>
              <w:spacing w:before="60" w:after="60"/>
              <w:jc w:val="center"/>
              <w:rPr>
                <w:b/>
                <w:bCs/>
                <w:sz w:val="20"/>
              </w:rPr>
            </w:pPr>
            <w:r>
              <w:rPr>
                <w:b/>
                <w:bCs/>
                <w:sz w:val="20"/>
              </w:rPr>
              <w:t xml:space="preserve">Numéro de téléphone </w:t>
            </w:r>
          </w:p>
          <w:p w14:paraId="1487A53A" w14:textId="77777777" w:rsidR="00794D1B" w:rsidRDefault="00D93F1E">
            <w:pPr>
              <w:spacing w:before="60" w:after="60"/>
              <w:jc w:val="center"/>
              <w:rPr>
                <w:b/>
                <w:bCs/>
                <w:sz w:val="20"/>
              </w:rPr>
            </w:pPr>
            <w:r>
              <w:rPr>
                <w:b/>
                <w:bCs/>
                <w:sz w:val="20"/>
              </w:rPr>
              <w:t>Fax</w:t>
            </w:r>
          </w:p>
          <w:p w14:paraId="32DA607D" w14:textId="77777777" w:rsidR="00794D1B" w:rsidRDefault="00D93F1E">
            <w:pPr>
              <w:spacing w:before="60" w:after="240"/>
              <w:jc w:val="center"/>
              <w:rPr>
                <w:b/>
                <w:bCs/>
                <w:sz w:val="20"/>
              </w:rPr>
            </w:pPr>
            <w:r>
              <w:rPr>
                <w:b/>
                <w:bCs/>
                <w:sz w:val="20"/>
              </w:rPr>
              <w:t>E-mail</w:t>
            </w:r>
          </w:p>
        </w:tc>
        <w:tc>
          <w:tcPr>
            <w:tcW w:w="3750" w:type="pct"/>
            <w:gridSpan w:val="3"/>
            <w:tcBorders>
              <w:top w:val="single" w:sz="6" w:space="0" w:color="auto"/>
              <w:left w:val="nil"/>
              <w:bottom w:val="single" w:sz="6" w:space="0" w:color="auto"/>
              <w:right w:val="single" w:sz="6" w:space="0" w:color="auto"/>
            </w:tcBorders>
          </w:tcPr>
          <w:p w14:paraId="7EB45AA5" w14:textId="77777777" w:rsidR="00794D1B" w:rsidRDefault="00794D1B">
            <w:pPr>
              <w:spacing w:before="60" w:after="240"/>
              <w:jc w:val="center"/>
              <w:rPr>
                <w:b/>
                <w:bCs/>
                <w:sz w:val="20"/>
              </w:rPr>
            </w:pPr>
          </w:p>
        </w:tc>
      </w:tr>
      <w:tr w:rsidR="00794D1B" w14:paraId="5C3D2DBD" w14:textId="77777777">
        <w:trPr>
          <w:cantSplit/>
          <w:trHeight w:val="138"/>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auto"/>
            <w:vAlign w:val="center"/>
          </w:tcPr>
          <w:p w14:paraId="5B300503" w14:textId="77777777" w:rsidR="00794D1B" w:rsidRDefault="00D93F1E">
            <w:pPr>
              <w:spacing w:before="60" w:after="60"/>
              <w:jc w:val="center"/>
              <w:rPr>
                <w:b/>
                <w:bCs/>
                <w:sz w:val="20"/>
              </w:rPr>
            </w:pPr>
            <w:r>
              <w:rPr>
                <w:b/>
                <w:bCs/>
                <w:sz w:val="20"/>
              </w:rPr>
              <w:t>Description des activités similaires à l’expérience spécifique</w:t>
            </w:r>
          </w:p>
        </w:tc>
      </w:tr>
      <w:tr w:rsidR="00794D1B" w14:paraId="6DD0DC08" w14:textId="77777777">
        <w:trPr>
          <w:cantSplit/>
          <w:trHeight w:hRule="exact" w:val="4320"/>
          <w:jc w:val="center"/>
        </w:trPr>
        <w:tc>
          <w:tcPr>
            <w:tcW w:w="1250" w:type="pct"/>
            <w:tcBorders>
              <w:top w:val="single" w:sz="6" w:space="0" w:color="auto"/>
              <w:left w:val="single" w:sz="6" w:space="0" w:color="auto"/>
              <w:bottom w:val="single" w:sz="6" w:space="0" w:color="auto"/>
              <w:right w:val="single" w:sz="6" w:space="0" w:color="auto"/>
            </w:tcBorders>
          </w:tcPr>
          <w:p w14:paraId="321089D9" w14:textId="77777777" w:rsidR="00794D1B" w:rsidRDefault="00794D1B">
            <w:pPr>
              <w:spacing w:before="60" w:after="60"/>
              <w:jc w:val="center"/>
              <w:rPr>
                <w:b/>
                <w:bCs/>
              </w:rPr>
            </w:pPr>
          </w:p>
        </w:tc>
        <w:tc>
          <w:tcPr>
            <w:tcW w:w="3750" w:type="pct"/>
            <w:gridSpan w:val="3"/>
            <w:tcBorders>
              <w:top w:val="single" w:sz="6" w:space="0" w:color="auto"/>
              <w:left w:val="nil"/>
              <w:bottom w:val="single" w:sz="6" w:space="0" w:color="auto"/>
              <w:right w:val="single" w:sz="6" w:space="0" w:color="auto"/>
            </w:tcBorders>
          </w:tcPr>
          <w:p w14:paraId="3F8509AC" w14:textId="77777777" w:rsidR="00794D1B" w:rsidRDefault="00794D1B">
            <w:pPr>
              <w:spacing w:before="60" w:after="60"/>
              <w:jc w:val="center"/>
              <w:rPr>
                <w:b/>
                <w:bCs/>
              </w:rPr>
            </w:pPr>
          </w:p>
        </w:tc>
      </w:tr>
    </w:tbl>
    <w:p w14:paraId="009602DD" w14:textId="77777777" w:rsidR="00794D1B" w:rsidRDefault="00794D1B">
      <w:pPr>
        <w:tabs>
          <w:tab w:val="left" w:pos="5238"/>
          <w:tab w:val="left" w:pos="5474"/>
          <w:tab w:val="left" w:pos="9468"/>
        </w:tabs>
        <w:spacing w:after="0"/>
      </w:pPr>
    </w:p>
    <w:p w14:paraId="3C09ADC7" w14:textId="77777777" w:rsidR="005A511F" w:rsidRDefault="00D93F1E" w:rsidP="00415F86">
      <w:pPr>
        <w:jc w:val="center"/>
      </w:pPr>
      <w:r>
        <w:br w:type="page"/>
      </w:r>
    </w:p>
    <w:p w14:paraId="61E02434" w14:textId="72FC406A" w:rsidR="005A511F" w:rsidRPr="005A511F" w:rsidRDefault="005A511F" w:rsidP="005A511F">
      <w:pPr>
        <w:pStyle w:val="Head82"/>
        <w:tabs>
          <w:tab w:val="left" w:pos="690"/>
        </w:tabs>
        <w:jc w:val="both"/>
        <w:rPr>
          <w:szCs w:val="28"/>
        </w:rPr>
      </w:pPr>
      <w:r>
        <w:lastRenderedPageBreak/>
        <w:tab/>
      </w:r>
      <w:bookmarkStart w:id="128" w:name="_Toc529526806"/>
      <w:bookmarkStart w:id="129" w:name="_Toc8638990"/>
      <w:bookmarkStart w:id="130" w:name="_Toc14952010"/>
      <w:bookmarkStart w:id="131" w:name="_Toc14952147"/>
      <w:bookmarkStart w:id="132" w:name="_Toc47170469"/>
      <w:r>
        <w:t>3.12 Formulaire EXP-4 : Expérience en gestion environnementale et sociale (E&amp;S)</w:t>
      </w:r>
      <w:bookmarkEnd w:id="128"/>
      <w:bookmarkEnd w:id="129"/>
      <w:bookmarkEnd w:id="130"/>
      <w:bookmarkEnd w:id="131"/>
      <w:bookmarkEnd w:id="132"/>
      <w:r>
        <w:t xml:space="preserve"> </w:t>
      </w:r>
    </w:p>
    <w:p w14:paraId="7680C1DF" w14:textId="77777777" w:rsidR="005A511F" w:rsidRPr="005A511F" w:rsidRDefault="005A511F" w:rsidP="005A511F">
      <w:pPr>
        <w:spacing w:before="240" w:after="240"/>
        <w:rPr>
          <w:b/>
          <w:bCs/>
          <w:i/>
          <w:iCs/>
          <w:spacing w:val="-2"/>
        </w:rPr>
      </w:pPr>
      <w:r>
        <w:t>Veuillez remplir un (1) formulaire par contrat.</w:t>
      </w:r>
    </w:p>
    <w:tbl>
      <w:tblPr>
        <w:tblW w:w="9982" w:type="dxa"/>
        <w:jc w:val="center"/>
        <w:tblLayout w:type="fixed"/>
        <w:tblCellMar>
          <w:left w:w="72" w:type="dxa"/>
          <w:right w:w="72" w:type="dxa"/>
        </w:tblCellMar>
        <w:tblLook w:val="04A0" w:firstRow="1" w:lastRow="0" w:firstColumn="1" w:lastColumn="0" w:noHBand="0" w:noVBand="1"/>
      </w:tblPr>
      <w:tblGrid>
        <w:gridCol w:w="3444"/>
        <w:gridCol w:w="2128"/>
        <w:gridCol w:w="2402"/>
        <w:gridCol w:w="2008"/>
      </w:tblGrid>
      <w:tr w:rsidR="005A511F" w:rsidRPr="005A511F" w14:paraId="7338480A" w14:textId="77777777" w:rsidTr="009815DE">
        <w:trPr>
          <w:cantSplit/>
          <w:jc w:val="center"/>
        </w:trPr>
        <w:tc>
          <w:tcPr>
            <w:tcW w:w="5000" w:type="pct"/>
            <w:gridSpan w:val="4"/>
            <w:tcBorders>
              <w:top w:val="single" w:sz="6" w:space="0" w:color="auto"/>
              <w:left w:val="single" w:sz="6" w:space="0" w:color="auto"/>
              <w:bottom w:val="single" w:sz="6" w:space="0" w:color="auto"/>
              <w:right w:val="single" w:sz="6" w:space="0" w:color="auto"/>
            </w:tcBorders>
            <w:hideMark/>
          </w:tcPr>
          <w:p w14:paraId="449A6C44" w14:textId="77777777" w:rsidR="005A511F" w:rsidRPr="005A511F" w:rsidRDefault="005A511F" w:rsidP="005A511F">
            <w:pPr>
              <w:spacing w:before="20" w:after="20"/>
              <w:jc w:val="center"/>
              <w:outlineLvl w:val="4"/>
              <w:rPr>
                <w:b/>
                <w:bCs/>
                <w:sz w:val="20"/>
              </w:rPr>
            </w:pPr>
            <w:r>
              <w:rPr>
                <w:b/>
                <w:bCs/>
                <w:sz w:val="20"/>
              </w:rPr>
              <w:t>Expérience en gestion environnementale et sociale (E&amp;S)</w:t>
            </w:r>
          </w:p>
        </w:tc>
      </w:tr>
      <w:tr w:rsidR="005A511F" w:rsidRPr="005A511F" w14:paraId="55A57A57" w14:textId="77777777" w:rsidTr="009815DE">
        <w:trPr>
          <w:cantSplit/>
          <w:trHeight w:val="417"/>
          <w:jc w:val="center"/>
        </w:trPr>
        <w:tc>
          <w:tcPr>
            <w:tcW w:w="1725" w:type="pct"/>
            <w:tcBorders>
              <w:top w:val="single" w:sz="6" w:space="0" w:color="auto"/>
              <w:left w:val="single" w:sz="6" w:space="0" w:color="auto"/>
              <w:bottom w:val="single" w:sz="6" w:space="0" w:color="auto"/>
              <w:right w:val="single" w:sz="4" w:space="0" w:color="auto"/>
            </w:tcBorders>
            <w:vAlign w:val="center"/>
            <w:hideMark/>
          </w:tcPr>
          <w:p w14:paraId="51309195" w14:textId="77777777" w:rsidR="005A511F" w:rsidRPr="005A511F" w:rsidRDefault="005A511F" w:rsidP="005A511F">
            <w:pPr>
              <w:spacing w:before="60" w:after="60"/>
              <w:jc w:val="center"/>
              <w:rPr>
                <w:b/>
                <w:bCs/>
                <w:sz w:val="20"/>
              </w:rPr>
            </w:pPr>
            <w:r>
              <w:rPr>
                <w:b/>
                <w:bCs/>
                <w:sz w:val="20"/>
              </w:rPr>
              <w:t>Contrat n° . . . . . . de . . . . . .</w:t>
            </w:r>
          </w:p>
        </w:tc>
        <w:tc>
          <w:tcPr>
            <w:tcW w:w="1066" w:type="pct"/>
            <w:tcBorders>
              <w:top w:val="nil"/>
              <w:left w:val="single" w:sz="4" w:space="0" w:color="auto"/>
              <w:bottom w:val="nil"/>
              <w:right w:val="nil"/>
            </w:tcBorders>
            <w:vAlign w:val="center"/>
            <w:hideMark/>
          </w:tcPr>
          <w:p w14:paraId="4F4DD4F9" w14:textId="77777777" w:rsidR="005A511F" w:rsidRPr="005A511F" w:rsidRDefault="005A511F" w:rsidP="005A511F">
            <w:pPr>
              <w:spacing w:before="60" w:after="60"/>
              <w:jc w:val="center"/>
              <w:rPr>
                <w:b/>
                <w:bCs/>
                <w:sz w:val="20"/>
              </w:rPr>
            </w:pPr>
            <w:r>
              <w:rPr>
                <w:b/>
                <w:bCs/>
                <w:sz w:val="20"/>
              </w:rPr>
              <w:t>Identification du Contrat</w:t>
            </w:r>
          </w:p>
        </w:tc>
        <w:tc>
          <w:tcPr>
            <w:tcW w:w="2209" w:type="pct"/>
            <w:gridSpan w:val="2"/>
            <w:tcBorders>
              <w:top w:val="single" w:sz="6" w:space="0" w:color="auto"/>
              <w:left w:val="nil"/>
              <w:bottom w:val="single" w:sz="6" w:space="0" w:color="auto"/>
              <w:right w:val="single" w:sz="6" w:space="0" w:color="auto"/>
            </w:tcBorders>
            <w:vAlign w:val="center"/>
          </w:tcPr>
          <w:p w14:paraId="77F0381C" w14:textId="77777777" w:rsidR="005A511F" w:rsidRPr="005A511F" w:rsidRDefault="005A511F" w:rsidP="005A511F">
            <w:pPr>
              <w:spacing w:before="240" w:after="240"/>
              <w:jc w:val="center"/>
              <w:rPr>
                <w:b/>
                <w:bCs/>
                <w:sz w:val="20"/>
                <w:lang w:val="en-ZA"/>
              </w:rPr>
            </w:pPr>
          </w:p>
        </w:tc>
      </w:tr>
      <w:tr w:rsidR="005A511F" w:rsidRPr="005A511F" w14:paraId="27A07946" w14:textId="77777777" w:rsidTr="009815DE">
        <w:trPr>
          <w:cantSplit/>
          <w:trHeight w:val="948"/>
          <w:jc w:val="center"/>
        </w:trPr>
        <w:tc>
          <w:tcPr>
            <w:tcW w:w="1725" w:type="pct"/>
            <w:tcBorders>
              <w:top w:val="single" w:sz="6" w:space="0" w:color="auto"/>
              <w:left w:val="single" w:sz="6" w:space="0" w:color="auto"/>
              <w:bottom w:val="single" w:sz="6" w:space="0" w:color="auto"/>
              <w:right w:val="nil"/>
            </w:tcBorders>
            <w:vAlign w:val="center"/>
            <w:hideMark/>
          </w:tcPr>
          <w:p w14:paraId="4853324C" w14:textId="77777777" w:rsidR="005A511F" w:rsidRPr="005A511F" w:rsidRDefault="005A511F" w:rsidP="005A511F">
            <w:pPr>
              <w:spacing w:before="60" w:after="60"/>
              <w:jc w:val="center"/>
              <w:rPr>
                <w:b/>
                <w:bCs/>
                <w:sz w:val="20"/>
              </w:rPr>
            </w:pPr>
            <w:r>
              <w:rPr>
                <w:b/>
                <w:bCs/>
                <w:sz w:val="20"/>
              </w:rPr>
              <w:t>Date d'adjudication</w:t>
            </w:r>
          </w:p>
        </w:tc>
        <w:tc>
          <w:tcPr>
            <w:tcW w:w="1066" w:type="pct"/>
            <w:tcBorders>
              <w:top w:val="single" w:sz="6" w:space="0" w:color="auto"/>
              <w:left w:val="nil"/>
              <w:bottom w:val="single" w:sz="6" w:space="0" w:color="auto"/>
              <w:right w:val="single" w:sz="6" w:space="0" w:color="auto"/>
            </w:tcBorders>
            <w:vAlign w:val="center"/>
          </w:tcPr>
          <w:p w14:paraId="3ABD6D85" w14:textId="77777777" w:rsidR="005A511F" w:rsidRPr="005A511F" w:rsidRDefault="005A511F" w:rsidP="005A511F">
            <w:pPr>
              <w:spacing w:before="60" w:after="60"/>
              <w:jc w:val="center"/>
              <w:rPr>
                <w:b/>
                <w:bCs/>
                <w:sz w:val="20"/>
                <w:lang w:val="en-ZA"/>
              </w:rPr>
            </w:pPr>
          </w:p>
        </w:tc>
        <w:tc>
          <w:tcPr>
            <w:tcW w:w="1203" w:type="pct"/>
            <w:tcBorders>
              <w:top w:val="single" w:sz="6" w:space="0" w:color="auto"/>
              <w:left w:val="single" w:sz="6" w:space="0" w:color="auto"/>
              <w:bottom w:val="single" w:sz="6" w:space="0" w:color="auto"/>
              <w:right w:val="nil"/>
            </w:tcBorders>
            <w:vAlign w:val="center"/>
            <w:hideMark/>
          </w:tcPr>
          <w:p w14:paraId="101F4DFA" w14:textId="77777777" w:rsidR="005A511F" w:rsidRPr="005A511F" w:rsidRDefault="005A511F" w:rsidP="005A511F">
            <w:pPr>
              <w:spacing w:before="60" w:after="60"/>
              <w:jc w:val="center"/>
              <w:rPr>
                <w:b/>
                <w:bCs/>
                <w:sz w:val="20"/>
              </w:rPr>
            </w:pPr>
            <w:r>
              <w:rPr>
                <w:b/>
                <w:bCs/>
                <w:sz w:val="20"/>
              </w:rPr>
              <w:t>Date d'achèvement</w:t>
            </w:r>
          </w:p>
        </w:tc>
        <w:tc>
          <w:tcPr>
            <w:tcW w:w="1006" w:type="pct"/>
            <w:tcBorders>
              <w:top w:val="single" w:sz="6" w:space="0" w:color="auto"/>
              <w:left w:val="nil"/>
              <w:bottom w:val="single" w:sz="6" w:space="0" w:color="auto"/>
              <w:right w:val="single" w:sz="6" w:space="0" w:color="auto"/>
            </w:tcBorders>
            <w:vAlign w:val="center"/>
          </w:tcPr>
          <w:p w14:paraId="1BFF2E50" w14:textId="77777777" w:rsidR="005A511F" w:rsidRPr="005A511F" w:rsidRDefault="005A511F" w:rsidP="005A511F">
            <w:pPr>
              <w:spacing w:before="240" w:after="240"/>
              <w:jc w:val="center"/>
              <w:rPr>
                <w:b/>
                <w:bCs/>
                <w:sz w:val="20"/>
                <w:lang w:val="en-ZA"/>
              </w:rPr>
            </w:pPr>
          </w:p>
        </w:tc>
      </w:tr>
      <w:tr w:rsidR="005A511F" w:rsidRPr="005A511F" w14:paraId="47D1915F" w14:textId="77777777" w:rsidTr="009815DE">
        <w:trPr>
          <w:cantSplit/>
          <w:jc w:val="center"/>
        </w:trPr>
        <w:tc>
          <w:tcPr>
            <w:tcW w:w="1725" w:type="pct"/>
            <w:tcBorders>
              <w:top w:val="single" w:sz="6" w:space="0" w:color="auto"/>
              <w:left w:val="single" w:sz="6" w:space="0" w:color="auto"/>
              <w:bottom w:val="single" w:sz="6" w:space="0" w:color="auto"/>
              <w:right w:val="single" w:sz="6" w:space="0" w:color="auto"/>
            </w:tcBorders>
            <w:vAlign w:val="center"/>
            <w:hideMark/>
          </w:tcPr>
          <w:p w14:paraId="52592D79" w14:textId="77777777" w:rsidR="005A511F" w:rsidRPr="005A511F" w:rsidRDefault="005A511F" w:rsidP="005A511F">
            <w:pPr>
              <w:spacing w:before="60" w:after="60"/>
              <w:jc w:val="center"/>
              <w:rPr>
                <w:b/>
                <w:bCs/>
                <w:sz w:val="20"/>
              </w:rPr>
            </w:pPr>
            <w:r>
              <w:rPr>
                <w:b/>
                <w:bCs/>
                <w:sz w:val="20"/>
              </w:rPr>
              <w:t>Rôle dans le Contrat</w:t>
            </w:r>
          </w:p>
        </w:tc>
        <w:tc>
          <w:tcPr>
            <w:tcW w:w="1066" w:type="pct"/>
            <w:tcBorders>
              <w:top w:val="single" w:sz="6" w:space="0" w:color="auto"/>
              <w:left w:val="nil"/>
              <w:bottom w:val="single" w:sz="6" w:space="0" w:color="auto"/>
              <w:right w:val="nil"/>
            </w:tcBorders>
            <w:vAlign w:val="center"/>
            <w:hideMark/>
          </w:tcPr>
          <w:p w14:paraId="423259E4" w14:textId="77777777" w:rsidR="005A511F" w:rsidRPr="005A511F" w:rsidRDefault="005A511F" w:rsidP="005A511F">
            <w:pPr>
              <w:keepNext/>
              <w:keepLines/>
              <w:numPr>
                <w:ilvl w:val="0"/>
                <w:numId w:val="36"/>
              </w:numPr>
              <w:tabs>
                <w:tab w:val="left" w:pos="5760"/>
              </w:tabs>
              <w:spacing w:before="60" w:after="60"/>
              <w:jc w:val="center"/>
              <w:rPr>
                <w:b/>
                <w:bCs/>
                <w:sz w:val="20"/>
              </w:rPr>
            </w:pPr>
            <w:r>
              <w:rPr>
                <w:b/>
                <w:bCs/>
                <w:sz w:val="20"/>
              </w:rPr>
              <w:t>Fournisseur</w:t>
            </w:r>
          </w:p>
        </w:tc>
        <w:tc>
          <w:tcPr>
            <w:tcW w:w="1203" w:type="pct"/>
            <w:tcBorders>
              <w:top w:val="single" w:sz="6" w:space="0" w:color="auto"/>
              <w:left w:val="nil"/>
              <w:bottom w:val="single" w:sz="6" w:space="0" w:color="auto"/>
              <w:right w:val="nil"/>
            </w:tcBorders>
            <w:vAlign w:val="center"/>
            <w:hideMark/>
          </w:tcPr>
          <w:p w14:paraId="20AF5EFD" w14:textId="77777777" w:rsidR="005A511F" w:rsidRPr="005A511F" w:rsidRDefault="005A511F" w:rsidP="005A511F">
            <w:pPr>
              <w:keepNext/>
              <w:keepLines/>
              <w:numPr>
                <w:ilvl w:val="0"/>
                <w:numId w:val="36"/>
              </w:numPr>
              <w:tabs>
                <w:tab w:val="left" w:pos="5760"/>
              </w:tabs>
              <w:spacing w:before="60" w:after="60"/>
              <w:jc w:val="center"/>
              <w:rPr>
                <w:b/>
                <w:bCs/>
                <w:sz w:val="20"/>
              </w:rPr>
            </w:pPr>
            <w:r>
              <w:rPr>
                <w:b/>
                <w:bCs/>
                <w:sz w:val="20"/>
              </w:rPr>
              <w:t>Ensemblier</w:t>
            </w:r>
          </w:p>
        </w:tc>
        <w:tc>
          <w:tcPr>
            <w:tcW w:w="1006" w:type="pct"/>
            <w:tcBorders>
              <w:top w:val="single" w:sz="6" w:space="0" w:color="auto"/>
              <w:left w:val="nil"/>
              <w:bottom w:val="single" w:sz="6" w:space="0" w:color="auto"/>
              <w:right w:val="single" w:sz="6" w:space="0" w:color="auto"/>
            </w:tcBorders>
            <w:vAlign w:val="center"/>
            <w:hideMark/>
          </w:tcPr>
          <w:p w14:paraId="02DBDD9D" w14:textId="77777777" w:rsidR="005A511F" w:rsidRPr="005A511F" w:rsidRDefault="005A511F" w:rsidP="005A511F">
            <w:pPr>
              <w:keepNext/>
              <w:keepLines/>
              <w:numPr>
                <w:ilvl w:val="0"/>
                <w:numId w:val="36"/>
              </w:numPr>
              <w:tabs>
                <w:tab w:val="left" w:pos="5760"/>
              </w:tabs>
              <w:spacing w:before="60" w:after="60"/>
              <w:jc w:val="center"/>
              <w:rPr>
                <w:b/>
                <w:bCs/>
                <w:sz w:val="20"/>
              </w:rPr>
            </w:pPr>
            <w:r>
              <w:rPr>
                <w:b/>
                <w:bCs/>
                <w:sz w:val="20"/>
              </w:rPr>
              <w:t>Sous-traitant</w:t>
            </w:r>
          </w:p>
        </w:tc>
      </w:tr>
      <w:tr w:rsidR="005A511F" w:rsidRPr="005A511F" w14:paraId="5A9492F7" w14:textId="77777777" w:rsidTr="009815DE">
        <w:trPr>
          <w:cantSplit/>
          <w:jc w:val="center"/>
        </w:trPr>
        <w:tc>
          <w:tcPr>
            <w:tcW w:w="1725" w:type="pct"/>
            <w:tcBorders>
              <w:top w:val="single" w:sz="6" w:space="0" w:color="auto"/>
              <w:left w:val="single" w:sz="6" w:space="0" w:color="auto"/>
              <w:bottom w:val="single" w:sz="6" w:space="0" w:color="auto"/>
              <w:right w:val="single" w:sz="6" w:space="0" w:color="auto"/>
            </w:tcBorders>
            <w:hideMark/>
          </w:tcPr>
          <w:p w14:paraId="4DC2D257" w14:textId="77777777" w:rsidR="005A511F" w:rsidRPr="005A511F" w:rsidRDefault="005A511F" w:rsidP="005A511F">
            <w:pPr>
              <w:spacing w:before="60" w:after="60"/>
              <w:jc w:val="center"/>
              <w:rPr>
                <w:b/>
                <w:bCs/>
                <w:sz w:val="20"/>
              </w:rPr>
            </w:pPr>
            <w:r>
              <w:rPr>
                <w:b/>
                <w:bCs/>
                <w:sz w:val="20"/>
              </w:rPr>
              <w:t>Montant total du Contrat</w:t>
            </w:r>
          </w:p>
        </w:tc>
        <w:tc>
          <w:tcPr>
            <w:tcW w:w="3275" w:type="pct"/>
            <w:gridSpan w:val="3"/>
            <w:tcBorders>
              <w:top w:val="single" w:sz="6" w:space="0" w:color="auto"/>
              <w:left w:val="nil"/>
              <w:bottom w:val="single" w:sz="6" w:space="0" w:color="auto"/>
              <w:right w:val="single" w:sz="6" w:space="0" w:color="auto"/>
            </w:tcBorders>
            <w:hideMark/>
          </w:tcPr>
          <w:p w14:paraId="460C2281" w14:textId="77777777" w:rsidR="005A511F" w:rsidRPr="005A511F" w:rsidRDefault="005A511F" w:rsidP="005A511F">
            <w:pPr>
              <w:spacing w:before="60" w:after="60"/>
              <w:jc w:val="center"/>
              <w:rPr>
                <w:b/>
                <w:bCs/>
                <w:sz w:val="20"/>
              </w:rPr>
            </w:pPr>
            <w:r>
              <w:rPr>
                <w:b/>
                <w:bCs/>
                <w:sz w:val="20"/>
              </w:rPr>
              <w:t>US$</w:t>
            </w:r>
          </w:p>
        </w:tc>
      </w:tr>
      <w:tr w:rsidR="005A511F" w:rsidRPr="005A511F" w14:paraId="332B9734" w14:textId="77777777" w:rsidTr="009815DE">
        <w:trPr>
          <w:cantSplit/>
          <w:trHeight w:val="1020"/>
          <w:jc w:val="center"/>
        </w:trPr>
        <w:tc>
          <w:tcPr>
            <w:tcW w:w="1725" w:type="pct"/>
            <w:tcBorders>
              <w:top w:val="single" w:sz="6" w:space="0" w:color="auto"/>
              <w:left w:val="single" w:sz="6" w:space="0" w:color="auto"/>
              <w:bottom w:val="single" w:sz="6" w:space="0" w:color="auto"/>
              <w:right w:val="single" w:sz="6" w:space="0" w:color="auto"/>
            </w:tcBorders>
            <w:vAlign w:val="center"/>
            <w:hideMark/>
          </w:tcPr>
          <w:p w14:paraId="10D70159" w14:textId="17CA65CC" w:rsidR="005A511F" w:rsidRPr="005A511F" w:rsidRDefault="005A511F" w:rsidP="00BB7167">
            <w:pPr>
              <w:spacing w:before="60" w:after="60"/>
              <w:jc w:val="center"/>
              <w:rPr>
                <w:b/>
                <w:bCs/>
                <w:sz w:val="20"/>
              </w:rPr>
            </w:pPr>
            <w:r>
              <w:rPr>
                <w:b/>
                <w:bCs/>
                <w:sz w:val="20"/>
              </w:rPr>
              <w:t xml:space="preserve">Si membre d’une Co-entreprise </w:t>
            </w:r>
            <w:proofErr w:type="gramStart"/>
            <w:r>
              <w:rPr>
                <w:b/>
                <w:bCs/>
                <w:sz w:val="20"/>
              </w:rPr>
              <w:t>ou  autre</w:t>
            </w:r>
            <w:proofErr w:type="gramEnd"/>
            <w:r>
              <w:rPr>
                <w:b/>
                <w:bCs/>
                <w:sz w:val="20"/>
              </w:rPr>
              <w:t xml:space="preserve"> Association, ou dans le cas d’un Sous-traitant, indiquer la participation au montant total du contrat</w:t>
            </w:r>
          </w:p>
        </w:tc>
        <w:tc>
          <w:tcPr>
            <w:tcW w:w="1066" w:type="pct"/>
            <w:tcBorders>
              <w:top w:val="single" w:sz="6" w:space="0" w:color="auto"/>
              <w:left w:val="nil"/>
              <w:bottom w:val="single" w:sz="6" w:space="0" w:color="auto"/>
              <w:right w:val="single" w:sz="6" w:space="0" w:color="auto"/>
            </w:tcBorders>
            <w:vAlign w:val="center"/>
            <w:hideMark/>
          </w:tcPr>
          <w:p w14:paraId="235B713A" w14:textId="77777777" w:rsidR="005A511F" w:rsidRPr="005A511F" w:rsidRDefault="005A511F" w:rsidP="005A511F">
            <w:pPr>
              <w:spacing w:before="60" w:after="60"/>
              <w:jc w:val="center"/>
              <w:rPr>
                <w:b/>
                <w:bCs/>
                <w:sz w:val="20"/>
              </w:rPr>
            </w:pPr>
            <w:r>
              <w:rPr>
                <w:b/>
                <w:bCs/>
                <w:sz w:val="20"/>
              </w:rPr>
              <w:t>Pourcentage du total %</w:t>
            </w:r>
          </w:p>
        </w:tc>
        <w:tc>
          <w:tcPr>
            <w:tcW w:w="2209" w:type="pct"/>
            <w:gridSpan w:val="2"/>
            <w:tcBorders>
              <w:top w:val="single" w:sz="6" w:space="0" w:color="auto"/>
              <w:left w:val="single" w:sz="6" w:space="0" w:color="auto"/>
              <w:bottom w:val="single" w:sz="6" w:space="0" w:color="auto"/>
              <w:right w:val="single" w:sz="6" w:space="0" w:color="auto"/>
            </w:tcBorders>
            <w:vAlign w:val="center"/>
            <w:hideMark/>
          </w:tcPr>
          <w:p w14:paraId="061372E6" w14:textId="77777777" w:rsidR="005A511F" w:rsidRPr="005A511F" w:rsidRDefault="005A511F" w:rsidP="005A511F">
            <w:pPr>
              <w:spacing w:before="60" w:after="60"/>
              <w:jc w:val="center"/>
              <w:rPr>
                <w:b/>
                <w:bCs/>
                <w:sz w:val="20"/>
              </w:rPr>
            </w:pPr>
            <w:r>
              <w:rPr>
                <w:b/>
                <w:bCs/>
                <w:sz w:val="20"/>
              </w:rPr>
              <w:t>Montant</w:t>
            </w:r>
          </w:p>
        </w:tc>
      </w:tr>
      <w:tr w:rsidR="005A511F" w:rsidRPr="005A511F" w14:paraId="4C4775D5" w14:textId="77777777" w:rsidTr="009815DE">
        <w:trPr>
          <w:cantSplit/>
          <w:trHeight w:val="1152"/>
          <w:jc w:val="center"/>
        </w:trPr>
        <w:tc>
          <w:tcPr>
            <w:tcW w:w="1725" w:type="pct"/>
            <w:tcBorders>
              <w:top w:val="single" w:sz="6" w:space="0" w:color="auto"/>
              <w:left w:val="single" w:sz="6" w:space="0" w:color="auto"/>
              <w:bottom w:val="single" w:sz="6" w:space="0" w:color="auto"/>
              <w:right w:val="single" w:sz="6" w:space="0" w:color="auto"/>
            </w:tcBorders>
            <w:hideMark/>
          </w:tcPr>
          <w:p w14:paraId="2A5481D4" w14:textId="77777777" w:rsidR="005A511F" w:rsidRPr="005A511F" w:rsidRDefault="005A511F" w:rsidP="005A511F">
            <w:pPr>
              <w:spacing w:before="60" w:after="60"/>
              <w:jc w:val="center"/>
              <w:rPr>
                <w:b/>
                <w:bCs/>
                <w:sz w:val="20"/>
              </w:rPr>
            </w:pPr>
            <w:r>
              <w:rPr>
                <w:b/>
                <w:bCs/>
                <w:sz w:val="20"/>
              </w:rPr>
              <w:t>Nom de l’Acheteur</w:t>
            </w:r>
          </w:p>
          <w:p w14:paraId="070576FD" w14:textId="77777777" w:rsidR="005A511F" w:rsidRPr="005A511F" w:rsidRDefault="005A511F" w:rsidP="005A511F">
            <w:pPr>
              <w:spacing w:before="60" w:after="60"/>
              <w:jc w:val="center"/>
              <w:rPr>
                <w:b/>
                <w:bCs/>
                <w:sz w:val="20"/>
              </w:rPr>
            </w:pPr>
            <w:r>
              <w:rPr>
                <w:b/>
                <w:bCs/>
                <w:sz w:val="20"/>
              </w:rPr>
              <w:t>Adresse</w:t>
            </w:r>
          </w:p>
          <w:p w14:paraId="77B27AA2" w14:textId="77777777" w:rsidR="005A511F" w:rsidRPr="005A511F" w:rsidRDefault="005A511F" w:rsidP="005A511F">
            <w:pPr>
              <w:spacing w:before="60" w:after="60"/>
              <w:jc w:val="center"/>
              <w:rPr>
                <w:b/>
                <w:bCs/>
                <w:sz w:val="20"/>
              </w:rPr>
            </w:pPr>
            <w:r>
              <w:rPr>
                <w:b/>
                <w:bCs/>
                <w:sz w:val="20"/>
              </w:rPr>
              <w:t xml:space="preserve">Numéro de téléphone </w:t>
            </w:r>
          </w:p>
          <w:p w14:paraId="151797EF" w14:textId="77777777" w:rsidR="005A511F" w:rsidRPr="005A511F" w:rsidRDefault="005A511F" w:rsidP="005A511F">
            <w:pPr>
              <w:spacing w:before="60" w:after="60"/>
              <w:jc w:val="center"/>
              <w:rPr>
                <w:b/>
                <w:bCs/>
                <w:sz w:val="20"/>
              </w:rPr>
            </w:pPr>
            <w:r>
              <w:rPr>
                <w:b/>
                <w:bCs/>
                <w:sz w:val="20"/>
              </w:rPr>
              <w:t>Fax</w:t>
            </w:r>
          </w:p>
          <w:p w14:paraId="452C61B3" w14:textId="77777777" w:rsidR="005A511F" w:rsidRPr="005A511F" w:rsidRDefault="005A511F" w:rsidP="005A511F">
            <w:pPr>
              <w:spacing w:before="60" w:after="240"/>
              <w:jc w:val="center"/>
              <w:rPr>
                <w:b/>
                <w:bCs/>
                <w:sz w:val="20"/>
              </w:rPr>
            </w:pPr>
            <w:r>
              <w:rPr>
                <w:b/>
                <w:bCs/>
                <w:sz w:val="20"/>
              </w:rPr>
              <w:t>E-mail</w:t>
            </w:r>
          </w:p>
        </w:tc>
        <w:tc>
          <w:tcPr>
            <w:tcW w:w="3275" w:type="pct"/>
            <w:gridSpan w:val="3"/>
            <w:tcBorders>
              <w:top w:val="single" w:sz="6" w:space="0" w:color="auto"/>
              <w:left w:val="nil"/>
              <w:bottom w:val="single" w:sz="6" w:space="0" w:color="auto"/>
              <w:right w:val="single" w:sz="6" w:space="0" w:color="auto"/>
            </w:tcBorders>
          </w:tcPr>
          <w:p w14:paraId="52ACDA81" w14:textId="77777777" w:rsidR="005A511F" w:rsidRPr="005A511F" w:rsidRDefault="005A511F" w:rsidP="005A511F">
            <w:pPr>
              <w:spacing w:before="60" w:after="240"/>
              <w:jc w:val="center"/>
              <w:rPr>
                <w:b/>
                <w:bCs/>
                <w:sz w:val="20"/>
                <w:lang w:val="en-ZA"/>
              </w:rPr>
            </w:pPr>
          </w:p>
        </w:tc>
      </w:tr>
      <w:tr w:rsidR="005A511F" w:rsidRPr="005A511F" w14:paraId="1021035F" w14:textId="77777777" w:rsidTr="009815DE">
        <w:trPr>
          <w:cantSplit/>
          <w:trHeight w:val="138"/>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6C804697" w14:textId="77777777" w:rsidR="005A511F" w:rsidRPr="005A511F" w:rsidRDefault="005A511F" w:rsidP="005A511F">
            <w:pPr>
              <w:spacing w:before="60" w:after="60"/>
              <w:jc w:val="center"/>
              <w:rPr>
                <w:b/>
                <w:bCs/>
                <w:sz w:val="20"/>
              </w:rPr>
            </w:pPr>
            <w:r>
              <w:rPr>
                <w:b/>
                <w:bCs/>
                <w:sz w:val="20"/>
              </w:rPr>
              <w:t>Expérience en gestion environnementale et sociale (E&amp;S)</w:t>
            </w:r>
          </w:p>
        </w:tc>
      </w:tr>
      <w:tr w:rsidR="005A511F" w:rsidRPr="005A511F" w14:paraId="03B8C928" w14:textId="77777777" w:rsidTr="009815DE">
        <w:trPr>
          <w:cantSplit/>
          <w:trHeight w:hRule="exact" w:val="4320"/>
          <w:jc w:val="center"/>
        </w:trPr>
        <w:tc>
          <w:tcPr>
            <w:tcW w:w="1725" w:type="pct"/>
            <w:tcBorders>
              <w:top w:val="single" w:sz="6" w:space="0" w:color="auto"/>
              <w:left w:val="single" w:sz="6" w:space="0" w:color="auto"/>
              <w:bottom w:val="single" w:sz="6" w:space="0" w:color="auto"/>
              <w:right w:val="single" w:sz="6" w:space="0" w:color="auto"/>
            </w:tcBorders>
          </w:tcPr>
          <w:p w14:paraId="5D8B185F" w14:textId="77777777" w:rsidR="005A511F" w:rsidRPr="007C00A8" w:rsidRDefault="005A511F" w:rsidP="005A511F">
            <w:pPr>
              <w:spacing w:before="60" w:after="60"/>
              <w:jc w:val="center"/>
              <w:rPr>
                <w:b/>
                <w:bCs/>
                <w:lang w:val="es-ES"/>
              </w:rPr>
            </w:pPr>
          </w:p>
        </w:tc>
        <w:tc>
          <w:tcPr>
            <w:tcW w:w="3275" w:type="pct"/>
            <w:gridSpan w:val="3"/>
            <w:tcBorders>
              <w:top w:val="single" w:sz="6" w:space="0" w:color="auto"/>
              <w:left w:val="nil"/>
              <w:bottom w:val="single" w:sz="6" w:space="0" w:color="auto"/>
              <w:right w:val="single" w:sz="6" w:space="0" w:color="auto"/>
            </w:tcBorders>
          </w:tcPr>
          <w:p w14:paraId="3C32CB94" w14:textId="77777777" w:rsidR="005A511F" w:rsidRPr="007C00A8" w:rsidRDefault="005A511F" w:rsidP="005A511F">
            <w:pPr>
              <w:spacing w:before="60" w:after="60"/>
              <w:jc w:val="center"/>
              <w:rPr>
                <w:b/>
                <w:bCs/>
                <w:lang w:val="es-ES"/>
              </w:rPr>
            </w:pPr>
          </w:p>
        </w:tc>
      </w:tr>
    </w:tbl>
    <w:p w14:paraId="6309B595" w14:textId="77777777" w:rsidR="005A511F" w:rsidRPr="005A511F" w:rsidRDefault="005A511F" w:rsidP="005A511F">
      <w:bookmarkStart w:id="133" w:name="_Toc529526807"/>
      <w:bookmarkStart w:id="134" w:name="_Toc8638991"/>
    </w:p>
    <w:p w14:paraId="0687FBDC" w14:textId="77777777" w:rsidR="005A511F" w:rsidRPr="005A511F" w:rsidRDefault="005A511F" w:rsidP="005A511F">
      <w:pPr>
        <w:suppressAutoHyphens w:val="0"/>
        <w:spacing w:after="0"/>
        <w:jc w:val="left"/>
        <w:rPr>
          <w:b/>
          <w:sz w:val="28"/>
          <w:szCs w:val="28"/>
        </w:rPr>
      </w:pPr>
      <w:r>
        <w:br w:type="page"/>
      </w:r>
    </w:p>
    <w:p w14:paraId="29D5DB86" w14:textId="77777777" w:rsidR="005A511F" w:rsidRPr="005A511F" w:rsidRDefault="005A511F" w:rsidP="005A511F">
      <w:pPr>
        <w:spacing w:before="120"/>
        <w:jc w:val="center"/>
        <w:rPr>
          <w:rFonts w:ascii="Times New Roman Bold" w:hAnsi="Times New Roman Bold"/>
          <w:b/>
          <w:sz w:val="28"/>
        </w:rPr>
      </w:pPr>
      <w:bookmarkStart w:id="135" w:name="_Toc14952011"/>
      <w:bookmarkStart w:id="136" w:name="_Toc14952148"/>
      <w:r>
        <w:rPr>
          <w:rFonts w:ascii="Times New Roman Bold" w:hAnsi="Times New Roman Bold"/>
          <w:b/>
          <w:sz w:val="28"/>
        </w:rPr>
        <w:lastRenderedPageBreak/>
        <w:t>3.13 Formulaire EXP-5 : Expérience en matière de gestion de la santé et la sécurité</w:t>
      </w:r>
      <w:bookmarkEnd w:id="133"/>
      <w:bookmarkEnd w:id="134"/>
      <w:bookmarkEnd w:id="135"/>
      <w:bookmarkEnd w:id="136"/>
    </w:p>
    <w:p w14:paraId="0C536ACA" w14:textId="77777777" w:rsidR="005A511F" w:rsidRPr="005A511F" w:rsidRDefault="005A511F" w:rsidP="005A511F">
      <w:pPr>
        <w:spacing w:before="240" w:after="240"/>
      </w:pPr>
      <w:r>
        <w:t>Veuillez remplir un (1) formulaire par contrat.</w:t>
      </w:r>
    </w:p>
    <w:tbl>
      <w:tblPr>
        <w:tblW w:w="9813" w:type="dxa"/>
        <w:jc w:val="center"/>
        <w:tblLayout w:type="fixed"/>
        <w:tblCellMar>
          <w:left w:w="72" w:type="dxa"/>
          <w:right w:w="72" w:type="dxa"/>
        </w:tblCellMar>
        <w:tblLook w:val="04A0" w:firstRow="1" w:lastRow="0" w:firstColumn="1" w:lastColumn="0" w:noHBand="0" w:noVBand="1"/>
      </w:tblPr>
      <w:tblGrid>
        <w:gridCol w:w="3445"/>
        <w:gridCol w:w="2127"/>
        <w:gridCol w:w="2402"/>
        <w:gridCol w:w="1829"/>
        <w:gridCol w:w="10"/>
      </w:tblGrid>
      <w:tr w:rsidR="005A511F" w:rsidRPr="005A511F" w14:paraId="3584E2A3" w14:textId="77777777" w:rsidTr="009815DE">
        <w:trPr>
          <w:gridAfter w:val="1"/>
          <w:wAfter w:w="6" w:type="pct"/>
          <w:cantSplit/>
          <w:jc w:val="center"/>
        </w:trPr>
        <w:tc>
          <w:tcPr>
            <w:tcW w:w="4994" w:type="pct"/>
            <w:gridSpan w:val="4"/>
            <w:tcBorders>
              <w:top w:val="single" w:sz="6" w:space="0" w:color="auto"/>
              <w:left w:val="single" w:sz="6" w:space="0" w:color="auto"/>
              <w:bottom w:val="single" w:sz="6" w:space="0" w:color="auto"/>
              <w:right w:val="single" w:sz="6" w:space="0" w:color="auto"/>
            </w:tcBorders>
            <w:hideMark/>
          </w:tcPr>
          <w:p w14:paraId="77348951" w14:textId="77777777" w:rsidR="005A511F" w:rsidRPr="005A511F" w:rsidRDefault="005A511F" w:rsidP="005A511F">
            <w:pPr>
              <w:spacing w:before="20" w:after="20"/>
              <w:jc w:val="center"/>
              <w:outlineLvl w:val="4"/>
              <w:rPr>
                <w:b/>
                <w:bCs/>
                <w:sz w:val="20"/>
              </w:rPr>
            </w:pPr>
            <w:r>
              <w:rPr>
                <w:b/>
                <w:bCs/>
                <w:sz w:val="20"/>
              </w:rPr>
              <w:t>Expérience en matière de gestion de la santé et de la sécurité (S&amp;S)</w:t>
            </w:r>
          </w:p>
        </w:tc>
      </w:tr>
      <w:tr w:rsidR="005A511F" w:rsidRPr="005A511F" w14:paraId="391803D3" w14:textId="77777777" w:rsidTr="009815DE">
        <w:trPr>
          <w:gridAfter w:val="1"/>
          <w:wAfter w:w="6" w:type="pct"/>
          <w:cantSplit/>
          <w:trHeight w:val="417"/>
          <w:jc w:val="center"/>
        </w:trPr>
        <w:tc>
          <w:tcPr>
            <w:tcW w:w="1755" w:type="pct"/>
            <w:tcBorders>
              <w:top w:val="single" w:sz="6" w:space="0" w:color="auto"/>
              <w:left w:val="single" w:sz="6" w:space="0" w:color="auto"/>
              <w:bottom w:val="single" w:sz="6" w:space="0" w:color="auto"/>
              <w:right w:val="single" w:sz="4" w:space="0" w:color="auto"/>
            </w:tcBorders>
            <w:vAlign w:val="center"/>
            <w:hideMark/>
          </w:tcPr>
          <w:p w14:paraId="45F74495" w14:textId="77777777" w:rsidR="005A511F" w:rsidRPr="005A511F" w:rsidRDefault="005A511F" w:rsidP="005A511F">
            <w:pPr>
              <w:spacing w:before="60" w:after="60"/>
              <w:jc w:val="center"/>
              <w:rPr>
                <w:b/>
                <w:bCs/>
                <w:sz w:val="20"/>
              </w:rPr>
            </w:pPr>
            <w:r>
              <w:rPr>
                <w:b/>
                <w:bCs/>
                <w:sz w:val="20"/>
              </w:rPr>
              <w:t>Contrat n° . . . . . . de . . . . . .</w:t>
            </w:r>
          </w:p>
        </w:tc>
        <w:tc>
          <w:tcPr>
            <w:tcW w:w="1084" w:type="pct"/>
            <w:tcBorders>
              <w:top w:val="nil"/>
              <w:left w:val="single" w:sz="4" w:space="0" w:color="auto"/>
              <w:bottom w:val="nil"/>
              <w:right w:val="nil"/>
            </w:tcBorders>
            <w:vAlign w:val="center"/>
            <w:hideMark/>
          </w:tcPr>
          <w:p w14:paraId="3A0ED8E7" w14:textId="77777777" w:rsidR="005A511F" w:rsidRPr="005A511F" w:rsidRDefault="005A511F" w:rsidP="005A511F">
            <w:pPr>
              <w:spacing w:before="60" w:after="60"/>
              <w:jc w:val="center"/>
              <w:rPr>
                <w:b/>
                <w:bCs/>
                <w:sz w:val="20"/>
              </w:rPr>
            </w:pPr>
            <w:r>
              <w:rPr>
                <w:b/>
                <w:bCs/>
                <w:sz w:val="20"/>
              </w:rPr>
              <w:t>Identification du Contrat</w:t>
            </w:r>
          </w:p>
        </w:tc>
        <w:tc>
          <w:tcPr>
            <w:tcW w:w="2155" w:type="pct"/>
            <w:gridSpan w:val="2"/>
            <w:tcBorders>
              <w:top w:val="single" w:sz="6" w:space="0" w:color="auto"/>
              <w:left w:val="nil"/>
              <w:bottom w:val="single" w:sz="6" w:space="0" w:color="auto"/>
              <w:right w:val="single" w:sz="6" w:space="0" w:color="auto"/>
            </w:tcBorders>
            <w:vAlign w:val="center"/>
          </w:tcPr>
          <w:p w14:paraId="66A3E869" w14:textId="77777777" w:rsidR="005A511F" w:rsidRPr="005A511F" w:rsidRDefault="005A511F" w:rsidP="005A511F">
            <w:pPr>
              <w:spacing w:before="240" w:after="240"/>
              <w:jc w:val="center"/>
              <w:rPr>
                <w:b/>
                <w:bCs/>
                <w:sz w:val="20"/>
                <w:lang w:val="en-ZA"/>
              </w:rPr>
            </w:pPr>
          </w:p>
        </w:tc>
      </w:tr>
      <w:tr w:rsidR="005A511F" w:rsidRPr="005A511F" w14:paraId="6E7B830D" w14:textId="77777777" w:rsidTr="009815DE">
        <w:trPr>
          <w:cantSplit/>
          <w:trHeight w:val="948"/>
          <w:jc w:val="center"/>
        </w:trPr>
        <w:tc>
          <w:tcPr>
            <w:tcW w:w="1755" w:type="pct"/>
            <w:tcBorders>
              <w:top w:val="single" w:sz="6" w:space="0" w:color="auto"/>
              <w:left w:val="single" w:sz="6" w:space="0" w:color="auto"/>
              <w:bottom w:val="single" w:sz="6" w:space="0" w:color="auto"/>
              <w:right w:val="nil"/>
            </w:tcBorders>
            <w:vAlign w:val="center"/>
            <w:hideMark/>
          </w:tcPr>
          <w:p w14:paraId="69577CE8" w14:textId="77777777" w:rsidR="005A511F" w:rsidRPr="005A511F" w:rsidRDefault="005A511F" w:rsidP="005A511F">
            <w:pPr>
              <w:spacing w:before="60" w:after="60"/>
              <w:jc w:val="center"/>
              <w:rPr>
                <w:b/>
                <w:bCs/>
                <w:sz w:val="20"/>
              </w:rPr>
            </w:pPr>
            <w:r>
              <w:rPr>
                <w:b/>
                <w:bCs/>
                <w:sz w:val="20"/>
              </w:rPr>
              <w:t>Date d'adjudication</w:t>
            </w:r>
          </w:p>
        </w:tc>
        <w:tc>
          <w:tcPr>
            <w:tcW w:w="1084" w:type="pct"/>
            <w:tcBorders>
              <w:top w:val="single" w:sz="6" w:space="0" w:color="auto"/>
              <w:left w:val="nil"/>
              <w:bottom w:val="single" w:sz="6" w:space="0" w:color="auto"/>
              <w:right w:val="single" w:sz="6" w:space="0" w:color="auto"/>
            </w:tcBorders>
            <w:vAlign w:val="center"/>
          </w:tcPr>
          <w:p w14:paraId="5C5FC684" w14:textId="77777777" w:rsidR="005A511F" w:rsidRPr="005A511F" w:rsidRDefault="005A511F" w:rsidP="005A511F">
            <w:pPr>
              <w:spacing w:before="60" w:after="60"/>
              <w:jc w:val="center"/>
              <w:rPr>
                <w:b/>
                <w:bCs/>
                <w:sz w:val="20"/>
                <w:lang w:val="en-ZA"/>
              </w:rPr>
            </w:pPr>
          </w:p>
        </w:tc>
        <w:tc>
          <w:tcPr>
            <w:tcW w:w="1224" w:type="pct"/>
            <w:tcBorders>
              <w:top w:val="single" w:sz="6" w:space="0" w:color="auto"/>
              <w:left w:val="single" w:sz="6" w:space="0" w:color="auto"/>
              <w:bottom w:val="single" w:sz="6" w:space="0" w:color="auto"/>
              <w:right w:val="nil"/>
            </w:tcBorders>
            <w:vAlign w:val="center"/>
            <w:hideMark/>
          </w:tcPr>
          <w:p w14:paraId="614FA7EB" w14:textId="77777777" w:rsidR="005A511F" w:rsidRPr="005A511F" w:rsidRDefault="005A511F" w:rsidP="005A511F">
            <w:pPr>
              <w:spacing w:before="60" w:after="60"/>
              <w:jc w:val="center"/>
              <w:rPr>
                <w:b/>
                <w:bCs/>
                <w:sz w:val="20"/>
              </w:rPr>
            </w:pPr>
            <w:r>
              <w:rPr>
                <w:b/>
                <w:bCs/>
                <w:sz w:val="20"/>
              </w:rPr>
              <w:t>Date d'achèvement</w:t>
            </w:r>
          </w:p>
        </w:tc>
        <w:tc>
          <w:tcPr>
            <w:tcW w:w="937" w:type="pct"/>
            <w:gridSpan w:val="2"/>
            <w:tcBorders>
              <w:top w:val="single" w:sz="6" w:space="0" w:color="auto"/>
              <w:left w:val="nil"/>
              <w:bottom w:val="single" w:sz="6" w:space="0" w:color="auto"/>
              <w:right w:val="single" w:sz="6" w:space="0" w:color="auto"/>
            </w:tcBorders>
            <w:vAlign w:val="center"/>
          </w:tcPr>
          <w:p w14:paraId="47E9C6C6" w14:textId="77777777" w:rsidR="005A511F" w:rsidRPr="005A511F" w:rsidRDefault="005A511F" w:rsidP="005A511F">
            <w:pPr>
              <w:spacing w:before="240" w:after="240"/>
              <w:jc w:val="center"/>
              <w:rPr>
                <w:b/>
                <w:bCs/>
                <w:sz w:val="20"/>
                <w:lang w:val="en-ZA"/>
              </w:rPr>
            </w:pPr>
          </w:p>
        </w:tc>
      </w:tr>
      <w:tr w:rsidR="005A511F" w:rsidRPr="005A511F" w14:paraId="3BA6BFB4" w14:textId="77777777" w:rsidTr="009815DE">
        <w:trPr>
          <w:cantSplit/>
          <w:jc w:val="center"/>
        </w:trPr>
        <w:tc>
          <w:tcPr>
            <w:tcW w:w="1755" w:type="pct"/>
            <w:tcBorders>
              <w:top w:val="single" w:sz="6" w:space="0" w:color="auto"/>
              <w:left w:val="single" w:sz="6" w:space="0" w:color="auto"/>
              <w:bottom w:val="single" w:sz="6" w:space="0" w:color="auto"/>
              <w:right w:val="single" w:sz="6" w:space="0" w:color="auto"/>
            </w:tcBorders>
            <w:vAlign w:val="center"/>
            <w:hideMark/>
          </w:tcPr>
          <w:p w14:paraId="135F83DC" w14:textId="77777777" w:rsidR="005A511F" w:rsidRPr="005A511F" w:rsidRDefault="005A511F" w:rsidP="005A511F">
            <w:pPr>
              <w:spacing w:before="60" w:after="60"/>
              <w:jc w:val="center"/>
              <w:rPr>
                <w:b/>
                <w:bCs/>
                <w:sz w:val="20"/>
              </w:rPr>
            </w:pPr>
            <w:r>
              <w:rPr>
                <w:b/>
                <w:bCs/>
                <w:sz w:val="20"/>
              </w:rPr>
              <w:t>Rôle dans le Contrat</w:t>
            </w:r>
          </w:p>
        </w:tc>
        <w:tc>
          <w:tcPr>
            <w:tcW w:w="1084" w:type="pct"/>
            <w:tcBorders>
              <w:top w:val="single" w:sz="6" w:space="0" w:color="auto"/>
              <w:left w:val="nil"/>
              <w:bottom w:val="single" w:sz="6" w:space="0" w:color="auto"/>
              <w:right w:val="nil"/>
            </w:tcBorders>
            <w:vAlign w:val="center"/>
            <w:hideMark/>
          </w:tcPr>
          <w:p w14:paraId="52524565" w14:textId="77777777" w:rsidR="005A511F" w:rsidRPr="005A511F" w:rsidRDefault="005A511F" w:rsidP="005A511F">
            <w:pPr>
              <w:keepNext/>
              <w:keepLines/>
              <w:numPr>
                <w:ilvl w:val="0"/>
                <w:numId w:val="36"/>
              </w:numPr>
              <w:tabs>
                <w:tab w:val="left" w:pos="5760"/>
              </w:tabs>
              <w:spacing w:before="60" w:after="60"/>
              <w:jc w:val="center"/>
              <w:rPr>
                <w:b/>
                <w:bCs/>
                <w:sz w:val="20"/>
              </w:rPr>
            </w:pPr>
            <w:r>
              <w:rPr>
                <w:b/>
                <w:bCs/>
                <w:sz w:val="20"/>
              </w:rPr>
              <w:t>Fournisseur</w:t>
            </w:r>
          </w:p>
        </w:tc>
        <w:tc>
          <w:tcPr>
            <w:tcW w:w="1224" w:type="pct"/>
            <w:tcBorders>
              <w:top w:val="single" w:sz="6" w:space="0" w:color="auto"/>
              <w:left w:val="nil"/>
              <w:bottom w:val="single" w:sz="6" w:space="0" w:color="auto"/>
              <w:right w:val="nil"/>
            </w:tcBorders>
            <w:vAlign w:val="center"/>
            <w:hideMark/>
          </w:tcPr>
          <w:p w14:paraId="393D0F8E" w14:textId="77777777" w:rsidR="005A511F" w:rsidRPr="005A511F" w:rsidRDefault="005A511F" w:rsidP="005A511F">
            <w:pPr>
              <w:keepNext/>
              <w:keepLines/>
              <w:numPr>
                <w:ilvl w:val="0"/>
                <w:numId w:val="36"/>
              </w:numPr>
              <w:tabs>
                <w:tab w:val="left" w:pos="5760"/>
              </w:tabs>
              <w:spacing w:before="60" w:after="60"/>
              <w:jc w:val="center"/>
              <w:rPr>
                <w:b/>
                <w:bCs/>
                <w:sz w:val="20"/>
              </w:rPr>
            </w:pPr>
            <w:r>
              <w:rPr>
                <w:b/>
                <w:bCs/>
                <w:sz w:val="20"/>
              </w:rPr>
              <w:t>Ensemblier</w:t>
            </w:r>
          </w:p>
        </w:tc>
        <w:tc>
          <w:tcPr>
            <w:tcW w:w="937" w:type="pct"/>
            <w:gridSpan w:val="2"/>
            <w:tcBorders>
              <w:top w:val="single" w:sz="6" w:space="0" w:color="auto"/>
              <w:left w:val="nil"/>
              <w:bottom w:val="single" w:sz="6" w:space="0" w:color="auto"/>
              <w:right w:val="single" w:sz="6" w:space="0" w:color="auto"/>
            </w:tcBorders>
            <w:vAlign w:val="center"/>
            <w:hideMark/>
          </w:tcPr>
          <w:p w14:paraId="768A8895" w14:textId="77777777" w:rsidR="005A511F" w:rsidRPr="005A511F" w:rsidRDefault="005A511F" w:rsidP="005A511F">
            <w:pPr>
              <w:keepNext/>
              <w:keepLines/>
              <w:numPr>
                <w:ilvl w:val="0"/>
                <w:numId w:val="36"/>
              </w:numPr>
              <w:tabs>
                <w:tab w:val="left" w:pos="5760"/>
              </w:tabs>
              <w:spacing w:before="60" w:after="60"/>
              <w:jc w:val="center"/>
              <w:rPr>
                <w:b/>
                <w:bCs/>
                <w:sz w:val="20"/>
              </w:rPr>
            </w:pPr>
            <w:r>
              <w:rPr>
                <w:b/>
                <w:bCs/>
                <w:sz w:val="20"/>
              </w:rPr>
              <w:t>Sous-traitant</w:t>
            </w:r>
          </w:p>
        </w:tc>
      </w:tr>
      <w:tr w:rsidR="005A511F" w:rsidRPr="005A511F" w14:paraId="0E0A6A63" w14:textId="77777777" w:rsidTr="009815DE">
        <w:trPr>
          <w:gridAfter w:val="1"/>
          <w:wAfter w:w="6" w:type="pct"/>
          <w:cantSplit/>
          <w:jc w:val="center"/>
        </w:trPr>
        <w:tc>
          <w:tcPr>
            <w:tcW w:w="1755" w:type="pct"/>
            <w:tcBorders>
              <w:top w:val="single" w:sz="6" w:space="0" w:color="auto"/>
              <w:left w:val="single" w:sz="6" w:space="0" w:color="auto"/>
              <w:bottom w:val="single" w:sz="6" w:space="0" w:color="auto"/>
              <w:right w:val="single" w:sz="6" w:space="0" w:color="auto"/>
            </w:tcBorders>
            <w:hideMark/>
          </w:tcPr>
          <w:p w14:paraId="071534BC" w14:textId="77777777" w:rsidR="005A511F" w:rsidRPr="005A511F" w:rsidRDefault="005A511F" w:rsidP="005A511F">
            <w:pPr>
              <w:spacing w:before="60" w:after="60"/>
              <w:jc w:val="center"/>
              <w:rPr>
                <w:b/>
                <w:bCs/>
                <w:sz w:val="20"/>
              </w:rPr>
            </w:pPr>
            <w:r>
              <w:rPr>
                <w:b/>
                <w:bCs/>
                <w:sz w:val="20"/>
              </w:rPr>
              <w:t>Montant total du Contrat</w:t>
            </w:r>
          </w:p>
        </w:tc>
        <w:tc>
          <w:tcPr>
            <w:tcW w:w="3240" w:type="pct"/>
            <w:gridSpan w:val="3"/>
            <w:tcBorders>
              <w:top w:val="single" w:sz="6" w:space="0" w:color="auto"/>
              <w:left w:val="nil"/>
              <w:bottom w:val="single" w:sz="6" w:space="0" w:color="auto"/>
              <w:right w:val="single" w:sz="6" w:space="0" w:color="auto"/>
            </w:tcBorders>
            <w:hideMark/>
          </w:tcPr>
          <w:p w14:paraId="5394C9B1" w14:textId="77777777" w:rsidR="005A511F" w:rsidRPr="005A511F" w:rsidRDefault="005A511F" w:rsidP="005A511F">
            <w:pPr>
              <w:spacing w:before="60" w:after="60"/>
              <w:jc w:val="center"/>
              <w:rPr>
                <w:b/>
                <w:bCs/>
                <w:sz w:val="20"/>
              </w:rPr>
            </w:pPr>
            <w:r>
              <w:rPr>
                <w:b/>
                <w:bCs/>
                <w:sz w:val="20"/>
              </w:rPr>
              <w:t>US$</w:t>
            </w:r>
          </w:p>
        </w:tc>
      </w:tr>
      <w:tr w:rsidR="005A511F" w:rsidRPr="005A511F" w14:paraId="2BFD40EB" w14:textId="77777777" w:rsidTr="009815DE">
        <w:trPr>
          <w:gridAfter w:val="1"/>
          <w:wAfter w:w="6" w:type="pct"/>
          <w:cantSplit/>
          <w:trHeight w:val="1020"/>
          <w:jc w:val="center"/>
        </w:trPr>
        <w:tc>
          <w:tcPr>
            <w:tcW w:w="1755" w:type="pct"/>
            <w:tcBorders>
              <w:top w:val="single" w:sz="6" w:space="0" w:color="auto"/>
              <w:left w:val="single" w:sz="6" w:space="0" w:color="auto"/>
              <w:bottom w:val="single" w:sz="6" w:space="0" w:color="auto"/>
              <w:right w:val="single" w:sz="6" w:space="0" w:color="auto"/>
            </w:tcBorders>
            <w:vAlign w:val="center"/>
            <w:hideMark/>
          </w:tcPr>
          <w:p w14:paraId="40A01EB3" w14:textId="5F95DBFE" w:rsidR="005A511F" w:rsidRPr="005A511F" w:rsidRDefault="005A511F" w:rsidP="00BB7167">
            <w:pPr>
              <w:spacing w:before="60" w:after="60"/>
              <w:jc w:val="center"/>
              <w:rPr>
                <w:b/>
                <w:bCs/>
                <w:sz w:val="20"/>
              </w:rPr>
            </w:pPr>
            <w:r>
              <w:rPr>
                <w:b/>
                <w:bCs/>
                <w:sz w:val="20"/>
              </w:rPr>
              <w:t xml:space="preserve">Si membre d’une Co-entreprise </w:t>
            </w:r>
            <w:proofErr w:type="gramStart"/>
            <w:r>
              <w:rPr>
                <w:b/>
                <w:bCs/>
                <w:sz w:val="20"/>
              </w:rPr>
              <w:t>ou  autre</w:t>
            </w:r>
            <w:proofErr w:type="gramEnd"/>
            <w:r>
              <w:rPr>
                <w:b/>
                <w:bCs/>
                <w:sz w:val="20"/>
              </w:rPr>
              <w:t xml:space="preserve"> Association, ou dans le cas d’un Sous-traitant, indiquer la participation au montant total du contrat</w:t>
            </w:r>
          </w:p>
        </w:tc>
        <w:tc>
          <w:tcPr>
            <w:tcW w:w="1084" w:type="pct"/>
            <w:tcBorders>
              <w:top w:val="single" w:sz="6" w:space="0" w:color="auto"/>
              <w:left w:val="nil"/>
              <w:bottom w:val="single" w:sz="6" w:space="0" w:color="auto"/>
              <w:right w:val="single" w:sz="6" w:space="0" w:color="auto"/>
            </w:tcBorders>
            <w:vAlign w:val="center"/>
            <w:hideMark/>
          </w:tcPr>
          <w:p w14:paraId="59C67E7C" w14:textId="77777777" w:rsidR="005A511F" w:rsidRPr="005A511F" w:rsidRDefault="005A511F" w:rsidP="005A511F">
            <w:pPr>
              <w:spacing w:before="60" w:after="60"/>
              <w:jc w:val="center"/>
              <w:rPr>
                <w:b/>
                <w:bCs/>
                <w:sz w:val="20"/>
              </w:rPr>
            </w:pPr>
            <w:r>
              <w:rPr>
                <w:b/>
                <w:bCs/>
                <w:sz w:val="20"/>
              </w:rPr>
              <w:t>Pourcentage du total %</w:t>
            </w:r>
          </w:p>
        </w:tc>
        <w:tc>
          <w:tcPr>
            <w:tcW w:w="2155" w:type="pct"/>
            <w:gridSpan w:val="2"/>
            <w:tcBorders>
              <w:top w:val="single" w:sz="6" w:space="0" w:color="auto"/>
              <w:left w:val="single" w:sz="6" w:space="0" w:color="auto"/>
              <w:bottom w:val="single" w:sz="6" w:space="0" w:color="auto"/>
              <w:right w:val="single" w:sz="6" w:space="0" w:color="auto"/>
            </w:tcBorders>
            <w:vAlign w:val="center"/>
            <w:hideMark/>
          </w:tcPr>
          <w:p w14:paraId="2EEF4380" w14:textId="77777777" w:rsidR="005A511F" w:rsidRPr="005A511F" w:rsidRDefault="005A511F" w:rsidP="005A511F">
            <w:pPr>
              <w:spacing w:before="60" w:after="60"/>
              <w:jc w:val="center"/>
              <w:rPr>
                <w:b/>
                <w:bCs/>
                <w:sz w:val="20"/>
              </w:rPr>
            </w:pPr>
            <w:r>
              <w:rPr>
                <w:b/>
                <w:bCs/>
                <w:sz w:val="20"/>
              </w:rPr>
              <w:t>Montant</w:t>
            </w:r>
          </w:p>
        </w:tc>
      </w:tr>
      <w:tr w:rsidR="005A511F" w:rsidRPr="005A511F" w14:paraId="35C899C3" w14:textId="77777777" w:rsidTr="009815DE">
        <w:trPr>
          <w:gridAfter w:val="1"/>
          <w:wAfter w:w="6" w:type="pct"/>
          <w:cantSplit/>
          <w:trHeight w:val="1152"/>
          <w:jc w:val="center"/>
        </w:trPr>
        <w:tc>
          <w:tcPr>
            <w:tcW w:w="1755" w:type="pct"/>
            <w:tcBorders>
              <w:top w:val="single" w:sz="6" w:space="0" w:color="auto"/>
              <w:left w:val="single" w:sz="6" w:space="0" w:color="auto"/>
              <w:bottom w:val="single" w:sz="6" w:space="0" w:color="auto"/>
              <w:right w:val="single" w:sz="6" w:space="0" w:color="auto"/>
            </w:tcBorders>
            <w:hideMark/>
          </w:tcPr>
          <w:p w14:paraId="2DB052C9" w14:textId="77777777" w:rsidR="005A511F" w:rsidRPr="005A511F" w:rsidRDefault="005A511F" w:rsidP="005A511F">
            <w:pPr>
              <w:spacing w:before="60" w:after="60"/>
              <w:jc w:val="center"/>
              <w:rPr>
                <w:b/>
                <w:bCs/>
                <w:sz w:val="20"/>
              </w:rPr>
            </w:pPr>
            <w:r>
              <w:rPr>
                <w:b/>
                <w:bCs/>
                <w:sz w:val="20"/>
              </w:rPr>
              <w:t>Nom de l’Acheteur</w:t>
            </w:r>
          </w:p>
          <w:p w14:paraId="6064B392" w14:textId="77777777" w:rsidR="005A511F" w:rsidRPr="005A511F" w:rsidRDefault="005A511F" w:rsidP="005A511F">
            <w:pPr>
              <w:spacing w:before="60" w:after="60"/>
              <w:jc w:val="center"/>
              <w:rPr>
                <w:b/>
                <w:bCs/>
                <w:sz w:val="20"/>
              </w:rPr>
            </w:pPr>
            <w:r>
              <w:rPr>
                <w:b/>
                <w:bCs/>
                <w:sz w:val="20"/>
              </w:rPr>
              <w:t>Adresse</w:t>
            </w:r>
          </w:p>
          <w:p w14:paraId="1249DDFB" w14:textId="77777777" w:rsidR="005A511F" w:rsidRPr="005A511F" w:rsidRDefault="005A511F" w:rsidP="005A511F">
            <w:pPr>
              <w:spacing w:before="60" w:after="60"/>
              <w:jc w:val="center"/>
              <w:rPr>
                <w:b/>
                <w:bCs/>
                <w:sz w:val="20"/>
              </w:rPr>
            </w:pPr>
            <w:r>
              <w:rPr>
                <w:b/>
                <w:bCs/>
                <w:sz w:val="20"/>
              </w:rPr>
              <w:t xml:space="preserve">Numéro de téléphone </w:t>
            </w:r>
          </w:p>
          <w:p w14:paraId="36D595EA" w14:textId="77777777" w:rsidR="005A511F" w:rsidRPr="005A511F" w:rsidRDefault="005A511F" w:rsidP="005A511F">
            <w:pPr>
              <w:spacing w:before="60" w:after="60"/>
              <w:jc w:val="center"/>
              <w:rPr>
                <w:b/>
                <w:bCs/>
                <w:sz w:val="20"/>
              </w:rPr>
            </w:pPr>
            <w:r>
              <w:rPr>
                <w:b/>
                <w:bCs/>
                <w:sz w:val="20"/>
              </w:rPr>
              <w:t>Fax</w:t>
            </w:r>
          </w:p>
          <w:p w14:paraId="3AE50089" w14:textId="77777777" w:rsidR="005A511F" w:rsidRPr="005A511F" w:rsidRDefault="005A511F" w:rsidP="005A511F">
            <w:pPr>
              <w:spacing w:before="60" w:after="240"/>
              <w:jc w:val="center"/>
              <w:rPr>
                <w:b/>
                <w:bCs/>
                <w:sz w:val="20"/>
              </w:rPr>
            </w:pPr>
            <w:r>
              <w:rPr>
                <w:b/>
                <w:bCs/>
                <w:sz w:val="20"/>
              </w:rPr>
              <w:t>E-mail</w:t>
            </w:r>
          </w:p>
        </w:tc>
        <w:tc>
          <w:tcPr>
            <w:tcW w:w="3240" w:type="pct"/>
            <w:gridSpan w:val="3"/>
            <w:tcBorders>
              <w:top w:val="single" w:sz="6" w:space="0" w:color="auto"/>
              <w:left w:val="nil"/>
              <w:bottom w:val="single" w:sz="6" w:space="0" w:color="auto"/>
              <w:right w:val="single" w:sz="6" w:space="0" w:color="auto"/>
            </w:tcBorders>
          </w:tcPr>
          <w:p w14:paraId="7E524907" w14:textId="77777777" w:rsidR="005A511F" w:rsidRPr="005A511F" w:rsidRDefault="005A511F" w:rsidP="005A511F">
            <w:pPr>
              <w:spacing w:before="60" w:after="240"/>
              <w:jc w:val="center"/>
              <w:rPr>
                <w:b/>
                <w:bCs/>
                <w:sz w:val="20"/>
                <w:lang w:val="en-ZA"/>
              </w:rPr>
            </w:pPr>
          </w:p>
        </w:tc>
      </w:tr>
      <w:tr w:rsidR="005A511F" w:rsidRPr="005A511F" w14:paraId="33DE00E2" w14:textId="77777777" w:rsidTr="009815DE">
        <w:trPr>
          <w:gridAfter w:val="1"/>
          <w:wAfter w:w="6" w:type="pct"/>
          <w:cantSplit/>
          <w:trHeight w:val="138"/>
          <w:jc w:val="center"/>
        </w:trPr>
        <w:tc>
          <w:tcPr>
            <w:tcW w:w="4994" w:type="pct"/>
            <w:gridSpan w:val="4"/>
            <w:tcBorders>
              <w:top w:val="single" w:sz="6" w:space="0" w:color="auto"/>
              <w:left w:val="single" w:sz="6" w:space="0" w:color="auto"/>
              <w:bottom w:val="single" w:sz="6" w:space="0" w:color="auto"/>
              <w:right w:val="single" w:sz="6" w:space="0" w:color="auto"/>
            </w:tcBorders>
            <w:vAlign w:val="center"/>
            <w:hideMark/>
          </w:tcPr>
          <w:p w14:paraId="6BBFB05E" w14:textId="77777777" w:rsidR="005A511F" w:rsidRPr="005A511F" w:rsidRDefault="005A511F" w:rsidP="005A511F">
            <w:pPr>
              <w:spacing w:before="60" w:after="60"/>
              <w:jc w:val="center"/>
              <w:rPr>
                <w:b/>
                <w:bCs/>
                <w:sz w:val="20"/>
              </w:rPr>
            </w:pPr>
            <w:r>
              <w:rPr>
                <w:b/>
                <w:bCs/>
                <w:sz w:val="20"/>
              </w:rPr>
              <w:t>Description de l’expérience en matière de gestion de la santé et de la sécurité (S&amp;S)</w:t>
            </w:r>
          </w:p>
        </w:tc>
      </w:tr>
      <w:tr w:rsidR="005A511F" w:rsidRPr="005A511F" w14:paraId="2E71A057" w14:textId="77777777" w:rsidTr="009815DE">
        <w:trPr>
          <w:gridAfter w:val="1"/>
          <w:wAfter w:w="6" w:type="pct"/>
          <w:cantSplit/>
          <w:trHeight w:hRule="exact" w:val="4320"/>
          <w:jc w:val="center"/>
        </w:trPr>
        <w:tc>
          <w:tcPr>
            <w:tcW w:w="1755" w:type="pct"/>
            <w:tcBorders>
              <w:top w:val="single" w:sz="6" w:space="0" w:color="auto"/>
              <w:left w:val="single" w:sz="6" w:space="0" w:color="auto"/>
              <w:bottom w:val="single" w:sz="6" w:space="0" w:color="auto"/>
              <w:right w:val="single" w:sz="6" w:space="0" w:color="auto"/>
            </w:tcBorders>
          </w:tcPr>
          <w:p w14:paraId="66D4A5F5" w14:textId="77777777" w:rsidR="005A511F" w:rsidRPr="007C00A8" w:rsidRDefault="005A511F" w:rsidP="005A511F">
            <w:pPr>
              <w:spacing w:before="60" w:after="60"/>
              <w:jc w:val="center"/>
              <w:rPr>
                <w:b/>
                <w:bCs/>
                <w:lang w:val="es-ES"/>
              </w:rPr>
            </w:pPr>
          </w:p>
        </w:tc>
        <w:tc>
          <w:tcPr>
            <w:tcW w:w="3240" w:type="pct"/>
            <w:gridSpan w:val="3"/>
            <w:tcBorders>
              <w:top w:val="single" w:sz="6" w:space="0" w:color="auto"/>
              <w:left w:val="nil"/>
              <w:bottom w:val="single" w:sz="6" w:space="0" w:color="auto"/>
              <w:right w:val="single" w:sz="6" w:space="0" w:color="auto"/>
            </w:tcBorders>
          </w:tcPr>
          <w:p w14:paraId="06EF8944" w14:textId="77777777" w:rsidR="005A511F" w:rsidRPr="007C00A8" w:rsidRDefault="005A511F" w:rsidP="005A511F">
            <w:pPr>
              <w:spacing w:before="60" w:after="60"/>
              <w:jc w:val="center"/>
              <w:rPr>
                <w:b/>
                <w:bCs/>
                <w:lang w:val="es-ES"/>
              </w:rPr>
            </w:pPr>
          </w:p>
        </w:tc>
      </w:tr>
    </w:tbl>
    <w:p w14:paraId="5820EAA4" w14:textId="77777777" w:rsidR="005A511F" w:rsidRPr="005A511F" w:rsidRDefault="005A511F" w:rsidP="005A511F"/>
    <w:p w14:paraId="01D688E6" w14:textId="77777777" w:rsidR="005A511F" w:rsidRPr="005A511F" w:rsidRDefault="005A511F" w:rsidP="005A511F"/>
    <w:p w14:paraId="1E4E8193" w14:textId="77777777" w:rsidR="005A511F" w:rsidRPr="005A511F" w:rsidRDefault="005A511F" w:rsidP="005A511F">
      <w:pPr>
        <w:suppressAutoHyphens w:val="0"/>
        <w:spacing w:after="0"/>
        <w:jc w:val="left"/>
        <w:rPr>
          <w:rFonts w:ascii="Times New Roman Bold" w:hAnsi="Times New Roman Bold"/>
          <w:b/>
          <w:sz w:val="28"/>
        </w:rPr>
      </w:pPr>
      <w:r>
        <w:br w:type="page"/>
      </w:r>
    </w:p>
    <w:p w14:paraId="0B0328B8" w14:textId="77777777" w:rsidR="005A511F" w:rsidRPr="007C00A8" w:rsidRDefault="005A511F">
      <w:pPr>
        <w:suppressAutoHyphens w:val="0"/>
        <w:spacing w:after="0"/>
        <w:jc w:val="left"/>
        <w:rPr>
          <w:lang w:val="es-ES"/>
        </w:rPr>
      </w:pPr>
    </w:p>
    <w:p w14:paraId="7CE274D1" w14:textId="1325919E" w:rsidR="00794D1B" w:rsidRPr="00415F86" w:rsidRDefault="00D93F1E" w:rsidP="00415F86">
      <w:pPr>
        <w:jc w:val="center"/>
        <w:rPr>
          <w:b/>
          <w:sz w:val="28"/>
          <w:szCs w:val="28"/>
        </w:rPr>
      </w:pPr>
      <w:r>
        <w:rPr>
          <w:b/>
          <w:sz w:val="28"/>
          <w:szCs w:val="28"/>
        </w:rPr>
        <w:t>3.14 Formulaire REF-1 : Références des Contrats financés par la MCC</w:t>
      </w:r>
    </w:p>
    <w:p w14:paraId="16A879FD" w14:textId="523F4FE4" w:rsidR="00794D1B" w:rsidRDefault="00D93F1E">
      <w:pPr>
        <w:tabs>
          <w:tab w:val="left" w:pos="3960"/>
        </w:tabs>
      </w:pPr>
      <w:r>
        <w:t xml:space="preserve">Le Soumissionnaire ou tout membre d’une Co-entreprise/Association agissant en tant que Soumissionnaire doit remplir ce formulaire et fournir les informations relatives à tous les contrats financés par la MCC (soit directement par la MCC, soit par une Entité MCA, n’importe où dans le monde) auxquels le Soumissionnaire ou le membre de la Co-entreprise/Association agissant en tant que Soumissionnaire est ou a été partie, que ce soit à titre d’entrepreneur principal, de société affiliée, d'associé, de filiale, de Sous-traitant ou à tout autre titre.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1"/>
        <w:gridCol w:w="2332"/>
        <w:gridCol w:w="1885"/>
        <w:gridCol w:w="2782"/>
      </w:tblGrid>
      <w:tr w:rsidR="00794D1B" w14:paraId="761D46F5" w14:textId="77777777">
        <w:tc>
          <w:tcPr>
            <w:tcW w:w="9378" w:type="dxa"/>
            <w:gridSpan w:val="4"/>
            <w:shd w:val="clear" w:color="auto" w:fill="auto"/>
          </w:tcPr>
          <w:p w14:paraId="585CAB1C" w14:textId="77777777" w:rsidR="00794D1B" w:rsidRDefault="00D93F1E">
            <w:pPr>
              <w:tabs>
                <w:tab w:val="left" w:pos="3960"/>
              </w:tabs>
              <w:jc w:val="center"/>
              <w:rPr>
                <w:b/>
              </w:rPr>
            </w:pPr>
            <w:r>
              <w:rPr>
                <w:b/>
              </w:rPr>
              <w:t>Contrats avec la MCC</w:t>
            </w:r>
          </w:p>
        </w:tc>
      </w:tr>
      <w:tr w:rsidR="00794D1B" w14:paraId="214E86D5" w14:textId="77777777">
        <w:tc>
          <w:tcPr>
            <w:tcW w:w="2358" w:type="dxa"/>
            <w:shd w:val="clear" w:color="auto" w:fill="auto"/>
          </w:tcPr>
          <w:p w14:paraId="5C381386" w14:textId="77777777" w:rsidR="00794D1B" w:rsidRDefault="00D93F1E">
            <w:pPr>
              <w:tabs>
                <w:tab w:val="left" w:pos="3960"/>
              </w:tabs>
              <w:spacing w:after="0"/>
              <w:jc w:val="center"/>
            </w:pPr>
            <w:r>
              <w:t>Nom et numéro du Contrat</w:t>
            </w:r>
          </w:p>
        </w:tc>
        <w:tc>
          <w:tcPr>
            <w:tcW w:w="2340" w:type="dxa"/>
            <w:shd w:val="clear" w:color="auto" w:fill="auto"/>
          </w:tcPr>
          <w:p w14:paraId="6E51D285" w14:textId="77777777" w:rsidR="00794D1B" w:rsidRDefault="00D93F1E">
            <w:pPr>
              <w:tabs>
                <w:tab w:val="left" w:pos="3960"/>
              </w:tabs>
              <w:spacing w:after="0"/>
              <w:jc w:val="center"/>
            </w:pPr>
            <w:r>
              <w:t>Rôle dans le Contrat</w:t>
            </w:r>
          </w:p>
        </w:tc>
        <w:tc>
          <w:tcPr>
            <w:tcW w:w="1890" w:type="dxa"/>
            <w:shd w:val="clear" w:color="auto" w:fill="auto"/>
          </w:tcPr>
          <w:p w14:paraId="54062629" w14:textId="77777777" w:rsidR="00794D1B" w:rsidRDefault="00D93F1E">
            <w:pPr>
              <w:tabs>
                <w:tab w:val="left" w:pos="3960"/>
              </w:tabs>
              <w:spacing w:after="0"/>
              <w:jc w:val="center"/>
            </w:pPr>
            <w:r>
              <w:t>Montant total du Contrat</w:t>
            </w:r>
          </w:p>
        </w:tc>
        <w:tc>
          <w:tcPr>
            <w:tcW w:w="2790" w:type="dxa"/>
            <w:shd w:val="clear" w:color="auto" w:fill="auto"/>
          </w:tcPr>
          <w:p w14:paraId="0AF2D7D4" w14:textId="77777777" w:rsidR="00794D1B" w:rsidRDefault="00D93F1E">
            <w:pPr>
              <w:tabs>
                <w:tab w:val="left" w:pos="3960"/>
              </w:tabs>
              <w:spacing w:after="0"/>
              <w:jc w:val="center"/>
            </w:pPr>
            <w:r>
              <w:t>Nom et adresse de l’Acheteur</w:t>
            </w:r>
          </w:p>
        </w:tc>
      </w:tr>
      <w:tr w:rsidR="00794D1B" w14:paraId="348D00BD" w14:textId="77777777">
        <w:tc>
          <w:tcPr>
            <w:tcW w:w="2358" w:type="dxa"/>
            <w:shd w:val="clear" w:color="auto" w:fill="auto"/>
          </w:tcPr>
          <w:p w14:paraId="5C97504D" w14:textId="77777777" w:rsidR="00794D1B" w:rsidRDefault="00794D1B">
            <w:pPr>
              <w:tabs>
                <w:tab w:val="left" w:pos="3960"/>
              </w:tabs>
            </w:pPr>
          </w:p>
          <w:p w14:paraId="33F07948" w14:textId="77777777" w:rsidR="00794D1B" w:rsidRDefault="00794D1B">
            <w:pPr>
              <w:tabs>
                <w:tab w:val="left" w:pos="3960"/>
              </w:tabs>
            </w:pPr>
          </w:p>
          <w:p w14:paraId="2B699ACC" w14:textId="77777777" w:rsidR="00794D1B" w:rsidRDefault="00794D1B">
            <w:pPr>
              <w:tabs>
                <w:tab w:val="left" w:pos="3960"/>
              </w:tabs>
            </w:pPr>
          </w:p>
        </w:tc>
        <w:tc>
          <w:tcPr>
            <w:tcW w:w="2340" w:type="dxa"/>
            <w:shd w:val="clear" w:color="auto" w:fill="auto"/>
          </w:tcPr>
          <w:p w14:paraId="0D643D35" w14:textId="77777777" w:rsidR="00794D1B" w:rsidRDefault="00794D1B">
            <w:pPr>
              <w:tabs>
                <w:tab w:val="left" w:pos="3960"/>
              </w:tabs>
            </w:pPr>
          </w:p>
        </w:tc>
        <w:tc>
          <w:tcPr>
            <w:tcW w:w="1890" w:type="dxa"/>
            <w:shd w:val="clear" w:color="auto" w:fill="auto"/>
          </w:tcPr>
          <w:p w14:paraId="598CDD77" w14:textId="77777777" w:rsidR="00794D1B" w:rsidRDefault="00D93F1E">
            <w:pPr>
              <w:tabs>
                <w:tab w:val="left" w:pos="3960"/>
              </w:tabs>
            </w:pPr>
            <w:proofErr w:type="gramStart"/>
            <w:r>
              <w:t>x</w:t>
            </w:r>
            <w:proofErr w:type="gramEnd"/>
          </w:p>
        </w:tc>
        <w:tc>
          <w:tcPr>
            <w:tcW w:w="2790" w:type="dxa"/>
            <w:shd w:val="clear" w:color="auto" w:fill="auto"/>
          </w:tcPr>
          <w:p w14:paraId="0C18F573" w14:textId="77777777" w:rsidR="00794D1B" w:rsidRDefault="00794D1B">
            <w:pPr>
              <w:tabs>
                <w:tab w:val="left" w:pos="3960"/>
              </w:tabs>
            </w:pPr>
          </w:p>
        </w:tc>
      </w:tr>
      <w:tr w:rsidR="00794D1B" w14:paraId="329C8CD2" w14:textId="77777777">
        <w:tc>
          <w:tcPr>
            <w:tcW w:w="2358" w:type="dxa"/>
            <w:shd w:val="clear" w:color="auto" w:fill="auto"/>
          </w:tcPr>
          <w:p w14:paraId="206222D6" w14:textId="77777777" w:rsidR="00794D1B" w:rsidRDefault="00794D1B">
            <w:pPr>
              <w:tabs>
                <w:tab w:val="left" w:pos="3960"/>
              </w:tabs>
            </w:pPr>
          </w:p>
          <w:p w14:paraId="6FDF2CDA" w14:textId="77777777" w:rsidR="00794D1B" w:rsidRDefault="00794D1B">
            <w:pPr>
              <w:tabs>
                <w:tab w:val="left" w:pos="3960"/>
              </w:tabs>
            </w:pPr>
          </w:p>
          <w:p w14:paraId="5FC8A17A" w14:textId="77777777" w:rsidR="00794D1B" w:rsidRDefault="00794D1B">
            <w:pPr>
              <w:tabs>
                <w:tab w:val="left" w:pos="3960"/>
              </w:tabs>
            </w:pPr>
          </w:p>
        </w:tc>
        <w:tc>
          <w:tcPr>
            <w:tcW w:w="2340" w:type="dxa"/>
            <w:shd w:val="clear" w:color="auto" w:fill="auto"/>
          </w:tcPr>
          <w:p w14:paraId="2EE7AFF2" w14:textId="77777777" w:rsidR="00794D1B" w:rsidRDefault="00794D1B">
            <w:pPr>
              <w:tabs>
                <w:tab w:val="left" w:pos="3960"/>
              </w:tabs>
            </w:pPr>
          </w:p>
        </w:tc>
        <w:tc>
          <w:tcPr>
            <w:tcW w:w="1890" w:type="dxa"/>
            <w:shd w:val="clear" w:color="auto" w:fill="auto"/>
          </w:tcPr>
          <w:p w14:paraId="09559C9A" w14:textId="77777777" w:rsidR="00794D1B" w:rsidRDefault="00794D1B">
            <w:pPr>
              <w:tabs>
                <w:tab w:val="left" w:pos="3960"/>
              </w:tabs>
            </w:pPr>
          </w:p>
        </w:tc>
        <w:tc>
          <w:tcPr>
            <w:tcW w:w="2790" w:type="dxa"/>
            <w:shd w:val="clear" w:color="auto" w:fill="auto"/>
          </w:tcPr>
          <w:p w14:paraId="34657093" w14:textId="77777777" w:rsidR="00794D1B" w:rsidRDefault="00794D1B">
            <w:pPr>
              <w:tabs>
                <w:tab w:val="left" w:pos="3960"/>
              </w:tabs>
            </w:pPr>
          </w:p>
        </w:tc>
      </w:tr>
      <w:tr w:rsidR="00794D1B" w14:paraId="1424CD91" w14:textId="77777777">
        <w:tc>
          <w:tcPr>
            <w:tcW w:w="2358" w:type="dxa"/>
            <w:shd w:val="clear" w:color="auto" w:fill="auto"/>
          </w:tcPr>
          <w:p w14:paraId="3AD330D3" w14:textId="77777777" w:rsidR="00794D1B" w:rsidRDefault="00794D1B">
            <w:pPr>
              <w:tabs>
                <w:tab w:val="left" w:pos="3960"/>
              </w:tabs>
            </w:pPr>
          </w:p>
          <w:p w14:paraId="5304F501" w14:textId="77777777" w:rsidR="00794D1B" w:rsidRDefault="00794D1B">
            <w:pPr>
              <w:tabs>
                <w:tab w:val="left" w:pos="3960"/>
              </w:tabs>
            </w:pPr>
          </w:p>
          <w:p w14:paraId="003805DA" w14:textId="77777777" w:rsidR="00794D1B" w:rsidRDefault="00794D1B">
            <w:pPr>
              <w:tabs>
                <w:tab w:val="left" w:pos="3960"/>
              </w:tabs>
            </w:pPr>
          </w:p>
        </w:tc>
        <w:tc>
          <w:tcPr>
            <w:tcW w:w="2340" w:type="dxa"/>
            <w:shd w:val="clear" w:color="auto" w:fill="auto"/>
          </w:tcPr>
          <w:p w14:paraId="0045318C" w14:textId="77777777" w:rsidR="00794D1B" w:rsidRDefault="00794D1B">
            <w:pPr>
              <w:tabs>
                <w:tab w:val="left" w:pos="3960"/>
              </w:tabs>
            </w:pPr>
          </w:p>
        </w:tc>
        <w:tc>
          <w:tcPr>
            <w:tcW w:w="1890" w:type="dxa"/>
            <w:shd w:val="clear" w:color="auto" w:fill="auto"/>
          </w:tcPr>
          <w:p w14:paraId="798A87EC" w14:textId="77777777" w:rsidR="00794D1B" w:rsidRDefault="00794D1B">
            <w:pPr>
              <w:tabs>
                <w:tab w:val="left" w:pos="3960"/>
              </w:tabs>
            </w:pPr>
          </w:p>
        </w:tc>
        <w:tc>
          <w:tcPr>
            <w:tcW w:w="2790" w:type="dxa"/>
            <w:shd w:val="clear" w:color="auto" w:fill="auto"/>
          </w:tcPr>
          <w:p w14:paraId="528D5C8F" w14:textId="77777777" w:rsidR="00794D1B" w:rsidRDefault="00794D1B">
            <w:pPr>
              <w:tabs>
                <w:tab w:val="left" w:pos="3960"/>
              </w:tabs>
            </w:pPr>
          </w:p>
        </w:tc>
      </w:tr>
      <w:tr w:rsidR="00794D1B" w14:paraId="03B622DE" w14:textId="77777777">
        <w:tc>
          <w:tcPr>
            <w:tcW w:w="9378" w:type="dxa"/>
            <w:gridSpan w:val="4"/>
            <w:shd w:val="clear" w:color="auto" w:fill="auto"/>
          </w:tcPr>
          <w:p w14:paraId="62EEF191" w14:textId="77777777" w:rsidR="00794D1B" w:rsidRDefault="00D93F1E">
            <w:pPr>
              <w:tabs>
                <w:tab w:val="left" w:pos="3960"/>
              </w:tabs>
              <w:jc w:val="center"/>
              <w:rPr>
                <w:b/>
              </w:rPr>
            </w:pPr>
            <w:r>
              <w:rPr>
                <w:b/>
              </w:rPr>
              <w:t>Contrats avec une Entité MCA</w:t>
            </w:r>
          </w:p>
        </w:tc>
      </w:tr>
      <w:tr w:rsidR="00794D1B" w14:paraId="5EC50A6A" w14:textId="77777777">
        <w:tc>
          <w:tcPr>
            <w:tcW w:w="2358" w:type="dxa"/>
            <w:shd w:val="clear" w:color="auto" w:fill="auto"/>
          </w:tcPr>
          <w:p w14:paraId="7D64544B" w14:textId="77777777" w:rsidR="00794D1B" w:rsidRDefault="00D93F1E">
            <w:pPr>
              <w:tabs>
                <w:tab w:val="left" w:pos="3960"/>
              </w:tabs>
              <w:spacing w:after="0"/>
              <w:jc w:val="center"/>
            </w:pPr>
            <w:r>
              <w:t>Nom et numéro du Contrat</w:t>
            </w:r>
          </w:p>
        </w:tc>
        <w:tc>
          <w:tcPr>
            <w:tcW w:w="2340" w:type="dxa"/>
            <w:shd w:val="clear" w:color="auto" w:fill="auto"/>
          </w:tcPr>
          <w:p w14:paraId="0D02C38D" w14:textId="77777777" w:rsidR="00794D1B" w:rsidRDefault="00D93F1E">
            <w:pPr>
              <w:tabs>
                <w:tab w:val="left" w:pos="3960"/>
              </w:tabs>
              <w:spacing w:after="0"/>
              <w:jc w:val="center"/>
            </w:pPr>
            <w:r>
              <w:t>Rôle dans le Contrat</w:t>
            </w:r>
          </w:p>
        </w:tc>
        <w:tc>
          <w:tcPr>
            <w:tcW w:w="1890" w:type="dxa"/>
            <w:shd w:val="clear" w:color="auto" w:fill="auto"/>
          </w:tcPr>
          <w:p w14:paraId="3E14A6E7" w14:textId="77777777" w:rsidR="00794D1B" w:rsidRDefault="00D93F1E">
            <w:pPr>
              <w:tabs>
                <w:tab w:val="left" w:pos="3960"/>
              </w:tabs>
              <w:spacing w:after="0"/>
              <w:jc w:val="center"/>
            </w:pPr>
            <w:r>
              <w:t>Montant total du Contrat</w:t>
            </w:r>
          </w:p>
        </w:tc>
        <w:tc>
          <w:tcPr>
            <w:tcW w:w="2790" w:type="dxa"/>
            <w:shd w:val="clear" w:color="auto" w:fill="auto"/>
          </w:tcPr>
          <w:p w14:paraId="3953CBFA" w14:textId="77777777" w:rsidR="00794D1B" w:rsidRDefault="00D93F1E">
            <w:pPr>
              <w:tabs>
                <w:tab w:val="left" w:pos="3960"/>
              </w:tabs>
              <w:spacing w:after="0"/>
              <w:jc w:val="center"/>
            </w:pPr>
            <w:r>
              <w:t>Nom et adresse de l’Acheteur</w:t>
            </w:r>
          </w:p>
        </w:tc>
      </w:tr>
      <w:tr w:rsidR="00794D1B" w14:paraId="4F2654A7" w14:textId="77777777">
        <w:tc>
          <w:tcPr>
            <w:tcW w:w="2358" w:type="dxa"/>
            <w:shd w:val="clear" w:color="auto" w:fill="auto"/>
          </w:tcPr>
          <w:p w14:paraId="482D611E" w14:textId="77777777" w:rsidR="00794D1B" w:rsidRDefault="00794D1B">
            <w:pPr>
              <w:tabs>
                <w:tab w:val="left" w:pos="3960"/>
              </w:tabs>
            </w:pPr>
          </w:p>
          <w:p w14:paraId="0FF3A939" w14:textId="77777777" w:rsidR="00794D1B" w:rsidRDefault="00794D1B">
            <w:pPr>
              <w:tabs>
                <w:tab w:val="left" w:pos="3960"/>
              </w:tabs>
            </w:pPr>
          </w:p>
          <w:p w14:paraId="11AFA3B6" w14:textId="77777777" w:rsidR="00794D1B" w:rsidRDefault="00794D1B">
            <w:pPr>
              <w:tabs>
                <w:tab w:val="left" w:pos="3960"/>
              </w:tabs>
            </w:pPr>
          </w:p>
        </w:tc>
        <w:tc>
          <w:tcPr>
            <w:tcW w:w="2340" w:type="dxa"/>
            <w:shd w:val="clear" w:color="auto" w:fill="auto"/>
          </w:tcPr>
          <w:p w14:paraId="1A2832D8" w14:textId="77777777" w:rsidR="00794D1B" w:rsidRDefault="00794D1B">
            <w:pPr>
              <w:tabs>
                <w:tab w:val="left" w:pos="3960"/>
              </w:tabs>
            </w:pPr>
          </w:p>
        </w:tc>
        <w:tc>
          <w:tcPr>
            <w:tcW w:w="1890" w:type="dxa"/>
            <w:shd w:val="clear" w:color="auto" w:fill="auto"/>
          </w:tcPr>
          <w:p w14:paraId="13334504" w14:textId="77777777" w:rsidR="00794D1B" w:rsidRDefault="00794D1B">
            <w:pPr>
              <w:tabs>
                <w:tab w:val="left" w:pos="3960"/>
              </w:tabs>
            </w:pPr>
          </w:p>
        </w:tc>
        <w:tc>
          <w:tcPr>
            <w:tcW w:w="2790" w:type="dxa"/>
            <w:shd w:val="clear" w:color="auto" w:fill="auto"/>
          </w:tcPr>
          <w:p w14:paraId="30EB54F0" w14:textId="77777777" w:rsidR="00794D1B" w:rsidRDefault="00794D1B">
            <w:pPr>
              <w:tabs>
                <w:tab w:val="left" w:pos="3960"/>
              </w:tabs>
            </w:pPr>
          </w:p>
        </w:tc>
      </w:tr>
      <w:tr w:rsidR="00794D1B" w14:paraId="5E9402B7" w14:textId="77777777">
        <w:tc>
          <w:tcPr>
            <w:tcW w:w="2358" w:type="dxa"/>
            <w:shd w:val="clear" w:color="auto" w:fill="auto"/>
          </w:tcPr>
          <w:p w14:paraId="0C8A5FDD" w14:textId="77777777" w:rsidR="00794D1B" w:rsidRDefault="00794D1B">
            <w:pPr>
              <w:tabs>
                <w:tab w:val="left" w:pos="3960"/>
              </w:tabs>
            </w:pPr>
          </w:p>
          <w:p w14:paraId="338C68EB" w14:textId="77777777" w:rsidR="00794D1B" w:rsidRDefault="00794D1B">
            <w:pPr>
              <w:tabs>
                <w:tab w:val="left" w:pos="3960"/>
              </w:tabs>
            </w:pPr>
          </w:p>
          <w:p w14:paraId="2CA1CBB9" w14:textId="77777777" w:rsidR="00794D1B" w:rsidRDefault="00794D1B">
            <w:pPr>
              <w:tabs>
                <w:tab w:val="left" w:pos="3960"/>
              </w:tabs>
            </w:pPr>
          </w:p>
        </w:tc>
        <w:tc>
          <w:tcPr>
            <w:tcW w:w="2340" w:type="dxa"/>
            <w:shd w:val="clear" w:color="auto" w:fill="auto"/>
          </w:tcPr>
          <w:p w14:paraId="56115591" w14:textId="77777777" w:rsidR="00794D1B" w:rsidRDefault="00794D1B">
            <w:pPr>
              <w:tabs>
                <w:tab w:val="left" w:pos="3960"/>
              </w:tabs>
            </w:pPr>
          </w:p>
        </w:tc>
        <w:tc>
          <w:tcPr>
            <w:tcW w:w="1890" w:type="dxa"/>
            <w:shd w:val="clear" w:color="auto" w:fill="auto"/>
          </w:tcPr>
          <w:p w14:paraId="720C81F3" w14:textId="77777777" w:rsidR="00794D1B" w:rsidRDefault="00794D1B">
            <w:pPr>
              <w:tabs>
                <w:tab w:val="left" w:pos="3960"/>
              </w:tabs>
            </w:pPr>
          </w:p>
        </w:tc>
        <w:tc>
          <w:tcPr>
            <w:tcW w:w="2790" w:type="dxa"/>
            <w:shd w:val="clear" w:color="auto" w:fill="auto"/>
          </w:tcPr>
          <w:p w14:paraId="64E24528" w14:textId="77777777" w:rsidR="00794D1B" w:rsidRDefault="00794D1B">
            <w:pPr>
              <w:tabs>
                <w:tab w:val="left" w:pos="3960"/>
              </w:tabs>
            </w:pPr>
          </w:p>
          <w:p w14:paraId="5783EF5D" w14:textId="77777777" w:rsidR="00794D1B" w:rsidRDefault="00794D1B">
            <w:pPr>
              <w:tabs>
                <w:tab w:val="left" w:pos="3960"/>
              </w:tabs>
            </w:pPr>
          </w:p>
          <w:p w14:paraId="7B82A8D6" w14:textId="77777777" w:rsidR="00794D1B" w:rsidRDefault="00794D1B">
            <w:pPr>
              <w:tabs>
                <w:tab w:val="left" w:pos="3960"/>
              </w:tabs>
            </w:pPr>
          </w:p>
        </w:tc>
      </w:tr>
      <w:tr w:rsidR="00794D1B" w14:paraId="35563D2B" w14:textId="77777777">
        <w:tc>
          <w:tcPr>
            <w:tcW w:w="2358" w:type="dxa"/>
            <w:shd w:val="clear" w:color="auto" w:fill="auto"/>
          </w:tcPr>
          <w:p w14:paraId="6F3912C0" w14:textId="77777777" w:rsidR="00794D1B" w:rsidRDefault="00794D1B">
            <w:pPr>
              <w:tabs>
                <w:tab w:val="left" w:pos="3960"/>
              </w:tabs>
            </w:pPr>
          </w:p>
          <w:p w14:paraId="7B913BA5" w14:textId="77777777" w:rsidR="00794D1B" w:rsidRDefault="00794D1B">
            <w:pPr>
              <w:tabs>
                <w:tab w:val="left" w:pos="3960"/>
              </w:tabs>
            </w:pPr>
          </w:p>
          <w:p w14:paraId="0DAA185D" w14:textId="77777777" w:rsidR="00794D1B" w:rsidRDefault="00794D1B">
            <w:pPr>
              <w:tabs>
                <w:tab w:val="left" w:pos="3960"/>
              </w:tabs>
            </w:pPr>
          </w:p>
        </w:tc>
        <w:tc>
          <w:tcPr>
            <w:tcW w:w="2340" w:type="dxa"/>
            <w:shd w:val="clear" w:color="auto" w:fill="auto"/>
          </w:tcPr>
          <w:p w14:paraId="51755F28" w14:textId="77777777" w:rsidR="00794D1B" w:rsidRDefault="00794D1B">
            <w:pPr>
              <w:tabs>
                <w:tab w:val="left" w:pos="3960"/>
              </w:tabs>
            </w:pPr>
          </w:p>
        </w:tc>
        <w:tc>
          <w:tcPr>
            <w:tcW w:w="1890" w:type="dxa"/>
            <w:shd w:val="clear" w:color="auto" w:fill="auto"/>
          </w:tcPr>
          <w:p w14:paraId="1ED0644A" w14:textId="77777777" w:rsidR="00794D1B" w:rsidRDefault="00794D1B">
            <w:pPr>
              <w:tabs>
                <w:tab w:val="left" w:pos="3960"/>
              </w:tabs>
            </w:pPr>
          </w:p>
        </w:tc>
        <w:tc>
          <w:tcPr>
            <w:tcW w:w="2790" w:type="dxa"/>
            <w:shd w:val="clear" w:color="auto" w:fill="auto"/>
          </w:tcPr>
          <w:p w14:paraId="3BA42DCB" w14:textId="77777777" w:rsidR="00794D1B" w:rsidRDefault="00794D1B">
            <w:pPr>
              <w:tabs>
                <w:tab w:val="left" w:pos="3960"/>
              </w:tabs>
            </w:pPr>
          </w:p>
          <w:p w14:paraId="247DA674" w14:textId="77777777" w:rsidR="00794D1B" w:rsidRDefault="00794D1B">
            <w:pPr>
              <w:tabs>
                <w:tab w:val="left" w:pos="3960"/>
              </w:tabs>
            </w:pPr>
          </w:p>
          <w:p w14:paraId="03678497" w14:textId="77777777" w:rsidR="00794D1B" w:rsidRDefault="00794D1B">
            <w:pPr>
              <w:tabs>
                <w:tab w:val="left" w:pos="3960"/>
              </w:tabs>
            </w:pPr>
          </w:p>
        </w:tc>
      </w:tr>
    </w:tbl>
    <w:p w14:paraId="487569D2" w14:textId="77777777" w:rsidR="00794D1B" w:rsidRDefault="00794D1B">
      <w:pPr>
        <w:tabs>
          <w:tab w:val="left" w:pos="3960"/>
        </w:tabs>
        <w:spacing w:after="0"/>
        <w:rPr>
          <w:rFonts w:eastAsia="Arial Unicode MS"/>
        </w:rPr>
      </w:pPr>
    </w:p>
    <w:p w14:paraId="5B6976E7" w14:textId="77777777" w:rsidR="00794D1B" w:rsidRDefault="00D93F1E">
      <w:pPr>
        <w:pStyle w:val="Head81"/>
        <w:tabs>
          <w:tab w:val="left" w:pos="3960"/>
        </w:tabs>
        <w:rPr>
          <w:rFonts w:ascii="Times New Roman" w:hAnsi="Times New Roman"/>
        </w:rPr>
      </w:pPr>
      <w:r>
        <w:br w:type="page"/>
      </w:r>
      <w:bookmarkStart w:id="137" w:name="_Toc47170470"/>
      <w:r>
        <w:rPr>
          <w:rFonts w:ascii="Times New Roman" w:hAnsi="Times New Roman"/>
        </w:rPr>
        <w:lastRenderedPageBreak/>
        <w:t>4.  Formulaires de soumission de l'Offre</w:t>
      </w:r>
      <w:bookmarkEnd w:id="137"/>
      <w:r>
        <w:rPr>
          <w:rFonts w:ascii="Times New Roman" w:hAnsi="Times New Roman"/>
        </w:rPr>
        <w:t xml:space="preserve"> </w:t>
      </w:r>
    </w:p>
    <w:p w14:paraId="78035F0C" w14:textId="77777777" w:rsidR="00794D1B" w:rsidRDefault="00D93F1E">
      <w:pPr>
        <w:spacing w:before="240" w:after="240"/>
        <w:ind w:right="288"/>
        <w:rPr>
          <w:bCs/>
        </w:rPr>
      </w:pPr>
      <w:r>
        <w:t>Pour établir qu’il est qualifié pour exécuter le Contrat conformément aux critères de qualification énoncés à la Section III, Examen des Offres, Critères d'évaluation des Offres et de qualification du Soumissionnaire, le Soumissionnaire doit fournir les renseignements demandés dans les formulaires suivants.</w:t>
      </w:r>
    </w:p>
    <w:p w14:paraId="3462351D" w14:textId="77777777" w:rsidR="00794D1B" w:rsidRDefault="00D93F1E">
      <w:pPr>
        <w:suppressAutoHyphens w:val="0"/>
        <w:spacing w:after="0"/>
        <w:jc w:val="left"/>
        <w:rPr>
          <w:rFonts w:ascii="Times New Roman Bold" w:hAnsi="Times New Roman Bold"/>
          <w:b/>
          <w:sz w:val="28"/>
        </w:rPr>
      </w:pPr>
      <w:r>
        <w:br w:type="page"/>
      </w:r>
    </w:p>
    <w:p w14:paraId="369C66CA" w14:textId="77777777" w:rsidR="00794D1B" w:rsidRDefault="00D93F1E">
      <w:pPr>
        <w:pStyle w:val="Head82"/>
        <w:tabs>
          <w:tab w:val="left" w:pos="3960"/>
        </w:tabs>
        <w:spacing w:after="240"/>
        <w:rPr>
          <w:rFonts w:ascii="Times New Roman" w:hAnsi="Times New Roman"/>
          <w:bCs/>
          <w:szCs w:val="28"/>
        </w:rPr>
      </w:pPr>
      <w:bookmarkStart w:id="138" w:name="_Toc47170471"/>
      <w:r>
        <w:rPr>
          <w:rFonts w:ascii="Times New Roman" w:hAnsi="Times New Roman"/>
          <w:bCs/>
          <w:szCs w:val="28"/>
        </w:rPr>
        <w:lastRenderedPageBreak/>
        <w:t>4.1 Formulaire TECH-1 Description des Technologies de l'information, du Matériel, et autres Biens et Services</w:t>
      </w:r>
      <w:bookmarkEnd w:id="138"/>
    </w:p>
    <w:p w14:paraId="29201146" w14:textId="78072A96" w:rsidR="00794D1B" w:rsidRDefault="00D93F1E">
      <w:pPr>
        <w:ind w:left="720" w:hanging="720"/>
      </w:pPr>
      <w:r>
        <w:t>4.1.0</w:t>
      </w:r>
      <w:r>
        <w:tab/>
        <w:t>Le Soumissionnaire doit décrire de manière détaillée les principales spécifications techniques et de performance, et toute autre caractéristique importante des Technologies de l'information clé, et du Matériel, et d’autres Biens et Services proposés dans son Offre (par exemple les numéros de version, de révision et de modèles). L'absence de détails suffisants et clairs dans une Offre peut entraîner son rejet pour non-conformité.</w:t>
      </w:r>
    </w:p>
    <w:p w14:paraId="4E43859E" w14:textId="45F9A910" w:rsidR="00794D1B" w:rsidRDefault="00D93F1E">
      <w:pPr>
        <w:ind w:left="720" w:hanging="720"/>
      </w:pPr>
      <w:r>
        <w:t>4.1.1</w:t>
      </w:r>
      <w:r>
        <w:tab/>
        <w:t>Afin de faciliter l'évaluation de l’Offre, les descriptions détaillées ci-dessus doivent être organisées et faire l’objet d’une référence croisée de la même façon que les commentaires point par point du Soumissionnaire décrits à la Section 5.2, Spécifications techniques, ci-dessous. Toutes les informations fournies par référence croisée doivent au minimum comporter des titres clairs et les numéros de pages.</w:t>
      </w:r>
    </w:p>
    <w:p w14:paraId="0F69DA6A" w14:textId="77777777" w:rsidR="00794D1B" w:rsidRDefault="00D93F1E">
      <w:pPr>
        <w:ind w:left="720" w:hanging="720"/>
        <w:rPr>
          <w:rStyle w:val="Preparersnotenobold"/>
        </w:rPr>
      </w:pPr>
      <w:r>
        <w:t>4.1.2</w:t>
      </w:r>
      <w:r>
        <w:tab/>
      </w:r>
      <w:r>
        <w:rPr>
          <w:rStyle w:val="Preparersnotenobold"/>
        </w:rPr>
        <w:t>[indiquer : tout autre détail technique relatif aux Technologies de l'information, au Matériel, et autres Biens et services, nécessaire pour évaluer la conformité de l’Offre technique, comme par exemple l'historique des Technologies de l'information proposées, si la capacité avérée de modifier et d'étendre lesdites technologies est un critère obligatoire de conformité technique, à utiliser dans le cadre de l'évaluation.]</w:t>
      </w:r>
    </w:p>
    <w:p w14:paraId="6AECCA14" w14:textId="77777777" w:rsidR="00794D1B" w:rsidRDefault="00D93F1E">
      <w:pPr>
        <w:pStyle w:val="Head82"/>
        <w:tabs>
          <w:tab w:val="left" w:pos="3960"/>
        </w:tabs>
        <w:spacing w:after="240"/>
        <w:rPr>
          <w:rFonts w:ascii="Times New Roman" w:hAnsi="Times New Roman"/>
          <w:bCs/>
          <w:szCs w:val="28"/>
        </w:rPr>
      </w:pPr>
      <w:r>
        <w:br w:type="page"/>
      </w:r>
      <w:bookmarkStart w:id="139" w:name="_Toc47170472"/>
      <w:r>
        <w:rPr>
          <w:rFonts w:ascii="Times New Roman" w:hAnsi="Times New Roman"/>
          <w:bCs/>
          <w:szCs w:val="28"/>
        </w:rPr>
        <w:lastRenderedPageBreak/>
        <w:t>4.2 Formulaire TECH-2 Compétences techniques</w:t>
      </w:r>
      <w:bookmarkEnd w:id="139"/>
    </w:p>
    <w:p w14:paraId="19115C9A" w14:textId="77777777" w:rsidR="00794D1B" w:rsidRDefault="00794D1B">
      <w:pPr>
        <w:suppressAutoHyphens w:val="0"/>
        <w:spacing w:after="0"/>
        <w:jc w:val="left"/>
      </w:pP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8910"/>
      </w:tblGrid>
      <w:tr w:rsidR="00794D1B" w14:paraId="6A1C88F0" w14:textId="77777777">
        <w:trPr>
          <w:cantSplit/>
          <w:jc w:val="center"/>
        </w:trPr>
        <w:tc>
          <w:tcPr>
            <w:tcW w:w="8910" w:type="dxa"/>
          </w:tcPr>
          <w:p w14:paraId="4A1A32D2" w14:textId="77777777" w:rsidR="00794D1B" w:rsidRDefault="00D93F1E">
            <w:pPr>
              <w:tabs>
                <w:tab w:val="left" w:pos="3960"/>
              </w:tabs>
            </w:pPr>
            <w:r>
              <w:t>Nom du Soumissionnaire</w:t>
            </w:r>
          </w:p>
        </w:tc>
      </w:tr>
    </w:tbl>
    <w:p w14:paraId="63BE598B" w14:textId="77777777" w:rsidR="00794D1B" w:rsidRDefault="00794D1B">
      <w:pPr>
        <w:tabs>
          <w:tab w:val="left" w:pos="3960"/>
        </w:tabs>
      </w:pPr>
    </w:p>
    <w:p w14:paraId="187E1B17" w14:textId="6B69B9E8" w:rsidR="00794D1B" w:rsidRDefault="00D93F1E">
      <w:pPr>
        <w:tabs>
          <w:tab w:val="left" w:pos="3960"/>
        </w:tabs>
      </w:pPr>
      <w:r>
        <w:t>Le Soumissionnaire doit fournir des renseignements appropriés démontrant clairement qu’il a les compétences techniques pour satisfaire les besoins du Système d’information. Dans ce formulaire, le Soumissionnaire doit résumer les certificats importants, ses propres méthodologies et/ou les technologies spécialisées qu'il entend utiliser pour exécuter le ou les Contrats.</w:t>
      </w:r>
    </w:p>
    <w:p w14:paraId="38E202EB" w14:textId="77777777" w:rsidR="00794D1B" w:rsidRDefault="00D93F1E">
      <w:pPr>
        <w:suppressAutoHyphens w:val="0"/>
        <w:spacing w:after="0"/>
        <w:jc w:val="left"/>
        <w:rPr>
          <w:rStyle w:val="Preparersnotenobold"/>
        </w:rPr>
      </w:pPr>
      <w:r>
        <w:br w:type="page"/>
      </w:r>
    </w:p>
    <w:p w14:paraId="5196C8BD" w14:textId="77777777" w:rsidR="00794D1B" w:rsidRDefault="00D93F1E">
      <w:pPr>
        <w:pStyle w:val="Head82"/>
        <w:tabs>
          <w:tab w:val="left" w:pos="3960"/>
        </w:tabs>
        <w:spacing w:after="240"/>
        <w:rPr>
          <w:rFonts w:ascii="Times New Roman" w:hAnsi="Times New Roman"/>
          <w:bCs/>
          <w:szCs w:val="28"/>
        </w:rPr>
      </w:pPr>
      <w:bookmarkStart w:id="140" w:name="_Toc47170473"/>
      <w:r>
        <w:rPr>
          <w:rFonts w:ascii="Times New Roman" w:hAnsi="Times New Roman"/>
          <w:bCs/>
          <w:szCs w:val="28"/>
        </w:rPr>
        <w:lastRenderedPageBreak/>
        <w:t>4.3 Formulaire TECH-3 Commentaire point par point des Spécifications techniques</w:t>
      </w:r>
      <w:bookmarkEnd w:id="140"/>
    </w:p>
    <w:p w14:paraId="209FCC8F" w14:textId="5C46DE23" w:rsidR="00794D1B" w:rsidRDefault="00D93F1E">
      <w:pPr>
        <w:ind w:left="720" w:hanging="720"/>
      </w:pPr>
      <w:r>
        <w:t>4.3.0</w:t>
      </w:r>
      <w:r>
        <w:tab/>
        <w:t xml:space="preserve">Le Soumissionnaire doit fournir un commentaire point par point des Spécifications techniques de l’Acheteur, démontrant que la conception globale et les Technologies de l'information, Biens et services du Système d’information proposé correspond pour l’essentiel auxdites Spécifications techniques (voir </w:t>
      </w:r>
      <w:proofErr w:type="spellStart"/>
      <w:r>
        <w:t>Sous-clause</w:t>
      </w:r>
      <w:proofErr w:type="spellEnd"/>
      <w:r>
        <w:t> 16.2 (b) des IS).</w:t>
      </w:r>
    </w:p>
    <w:p w14:paraId="2D7751E2" w14:textId="24C361A0" w:rsidR="00794D1B" w:rsidRDefault="00D93F1E">
      <w:pPr>
        <w:ind w:left="720" w:hanging="720"/>
        <w:rPr>
          <w:highlight w:val="yellow"/>
        </w:rPr>
      </w:pPr>
      <w:r>
        <w:t>4.3.1</w:t>
      </w:r>
      <w:r>
        <w:tab/>
        <w:t xml:space="preserve">Afin de prouver la conformité de son Offre au Dossier d’Appel d’offres, le Soumissionnaire doit utiliser la Liste de contrôle de la conformité technique figurant à la Section F des Spécifications techniques. Dans le cas contraire, son Offre technique sera déclarée non conforme sur le plan technique. Par ailleurs, la Liste de contrôle doit inclure des renvois clairs aux pages pertinentes de son Offre technique. </w:t>
      </w:r>
    </w:p>
    <w:p w14:paraId="558D0CF6" w14:textId="350E0AD0" w:rsidR="00794D1B" w:rsidRDefault="00D93F1E">
      <w:pPr>
        <w:ind w:left="720" w:hanging="720"/>
      </w:pPr>
      <w:r>
        <w:t>4.3.2</w:t>
      </w:r>
      <w:r>
        <w:tab/>
        <w:t>Le formulaire suivant est fourni pour aider les Soumissionnaires à organiser et à présenter de manière cohérente leur Offre technique. Pour chacune des Spécifications techniques suivantes, le Soumissionnaire doit décrire comment son Offre technique est conforme à ces Spécifications. En outre, il doit faire référence aux informations correspondantes présentées à l’appui de l’offre et faisant partie de son Offre. Le renvoi doit identifier le ou les documents, numéros de page et paragraphes visés. La Liste de contrôle de la conformité technique ne prévaut pas sur le reste des Spécifications techniques (ni sur aucune autre partie du présent Dossier d’appel d’offres). Si une Spécification ne figure pas dans la Liste de contrôle, il n'en reste pas moins que le Soumissionnaire est tenu de fournir dans son Offre technique les éléments prouvant la conformité à ladite spécification. Des réponses brèves (par exemple : « Oui », « Non », « sera conforme », etc.) ne seront normalement pas suffisantes pour confirmer la conformité technique aux Spécifications techniques.</w:t>
      </w:r>
    </w:p>
    <w:p w14:paraId="1F372C9C" w14:textId="77777777" w:rsidR="00794D1B" w:rsidRDefault="00794D1B">
      <w:pPr>
        <w:ind w:left="720" w:hanging="720"/>
      </w:pP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438"/>
        <w:gridCol w:w="4176"/>
        <w:gridCol w:w="2296"/>
      </w:tblGrid>
      <w:tr w:rsidR="00794D1B" w14:paraId="2AD26CC9" w14:textId="77777777">
        <w:trPr>
          <w:trHeight w:val="966"/>
          <w:jc w:val="center"/>
        </w:trPr>
        <w:tc>
          <w:tcPr>
            <w:tcW w:w="2438" w:type="dxa"/>
          </w:tcPr>
          <w:p w14:paraId="22B71E16" w14:textId="77777777" w:rsidR="00794D1B" w:rsidRDefault="00D93F1E">
            <w:pPr>
              <w:tabs>
                <w:tab w:val="left" w:pos="3960"/>
              </w:tabs>
              <w:rPr>
                <w:sz w:val="22"/>
              </w:rPr>
            </w:pPr>
            <w:proofErr w:type="spellStart"/>
            <w:r>
              <w:rPr>
                <w:sz w:val="22"/>
              </w:rPr>
              <w:t>Spéc</w:t>
            </w:r>
            <w:proofErr w:type="spellEnd"/>
            <w:r>
              <w:rPr>
                <w:sz w:val="22"/>
              </w:rPr>
              <w:t xml:space="preserve">. Tech. N° 1  </w:t>
            </w:r>
          </w:p>
          <w:p w14:paraId="6609FB6B" w14:textId="77777777" w:rsidR="00794D1B" w:rsidRDefault="00794D1B">
            <w:pPr>
              <w:tabs>
                <w:tab w:val="left" w:pos="3960"/>
              </w:tabs>
              <w:rPr>
                <w:sz w:val="22"/>
              </w:rPr>
            </w:pPr>
          </w:p>
        </w:tc>
        <w:tc>
          <w:tcPr>
            <w:tcW w:w="4176" w:type="dxa"/>
          </w:tcPr>
          <w:p w14:paraId="27FF3860" w14:textId="77777777" w:rsidR="00794D1B" w:rsidRDefault="00D93F1E">
            <w:pPr>
              <w:tabs>
                <w:tab w:val="left" w:pos="3960"/>
              </w:tabs>
              <w:rPr>
                <w:sz w:val="22"/>
              </w:rPr>
            </w:pPr>
            <w:r>
              <w:rPr>
                <w:sz w:val="22"/>
              </w:rPr>
              <w:t>Spécification technique :</w:t>
            </w:r>
          </w:p>
          <w:p w14:paraId="05228210" w14:textId="77777777" w:rsidR="00794D1B" w:rsidRDefault="00D93F1E">
            <w:pPr>
              <w:tabs>
                <w:tab w:val="left" w:pos="3960"/>
              </w:tabs>
              <w:jc w:val="left"/>
              <w:rPr>
                <w:sz w:val="22"/>
              </w:rPr>
            </w:pPr>
            <w:r>
              <w:rPr>
                <w:rStyle w:val="preparersnote"/>
                <w:b w:val="0"/>
              </w:rPr>
              <w:t>[</w:t>
            </w:r>
            <w:proofErr w:type="gramStart"/>
            <w:r>
              <w:rPr>
                <w:rStyle w:val="preparersnote"/>
                <w:b w:val="0"/>
              </w:rPr>
              <w:t>insérer:</w:t>
            </w:r>
            <w:proofErr w:type="gramEnd"/>
            <w:r>
              <w:rPr>
                <w:rStyle w:val="preparersnote"/>
                <w:b w:val="0"/>
              </w:rPr>
              <w:t xml:space="preserve"> </w:t>
            </w:r>
            <w:r>
              <w:rPr>
                <w:rStyle w:val="preparersnote"/>
              </w:rPr>
              <w:t xml:space="preserve"> brève description de la spécification</w:t>
            </w:r>
            <w:r>
              <w:rPr>
                <w:sz w:val="22"/>
              </w:rPr>
              <w:t>]</w:t>
            </w:r>
          </w:p>
        </w:tc>
        <w:tc>
          <w:tcPr>
            <w:tcW w:w="2296" w:type="dxa"/>
          </w:tcPr>
          <w:p w14:paraId="17E4425B" w14:textId="77777777" w:rsidR="00794D1B" w:rsidRDefault="00D93F1E">
            <w:pPr>
              <w:tabs>
                <w:tab w:val="left" w:pos="3960"/>
              </w:tabs>
              <w:jc w:val="left"/>
              <w:rPr>
                <w:sz w:val="22"/>
              </w:rPr>
            </w:pPr>
            <w:r>
              <w:rPr>
                <w:rStyle w:val="preparersnote"/>
                <w:b w:val="0"/>
              </w:rPr>
              <w:t>[</w:t>
            </w:r>
            <w:proofErr w:type="gramStart"/>
            <w:r>
              <w:rPr>
                <w:rStyle w:val="preparersnote"/>
                <w:b w:val="0"/>
              </w:rPr>
              <w:t>préciser</w:t>
            </w:r>
            <w:proofErr w:type="gramEnd"/>
            <w:r>
              <w:rPr>
                <w:rStyle w:val="preparersnote"/>
                <w:b w:val="0"/>
              </w:rPr>
              <w:t xml:space="preserve"> :</w:t>
            </w:r>
            <w:r>
              <w:rPr>
                <w:rStyle w:val="preparersnote"/>
              </w:rPr>
              <w:t xml:space="preserve">  Obligatoire ou Souhaitable]</w:t>
            </w:r>
          </w:p>
        </w:tc>
      </w:tr>
      <w:tr w:rsidR="00794D1B" w14:paraId="2380F2B9" w14:textId="77777777">
        <w:trPr>
          <w:jc w:val="center"/>
        </w:trPr>
        <w:tc>
          <w:tcPr>
            <w:tcW w:w="8910" w:type="dxa"/>
            <w:gridSpan w:val="3"/>
          </w:tcPr>
          <w:p w14:paraId="65A418AF" w14:textId="77777777" w:rsidR="00794D1B" w:rsidRDefault="00D93F1E">
            <w:pPr>
              <w:tabs>
                <w:tab w:val="left" w:pos="3960"/>
              </w:tabs>
              <w:rPr>
                <w:sz w:val="22"/>
              </w:rPr>
            </w:pPr>
            <w:r>
              <w:rPr>
                <w:sz w:val="22"/>
              </w:rPr>
              <w:t xml:space="preserve">Éléments techniques fournis par le Soumissionnaire pour justifier la conformité :  </w:t>
            </w:r>
          </w:p>
          <w:p w14:paraId="6353DE38" w14:textId="77777777" w:rsidR="00794D1B" w:rsidRDefault="00794D1B">
            <w:pPr>
              <w:tabs>
                <w:tab w:val="left" w:pos="3960"/>
              </w:tabs>
              <w:rPr>
                <w:sz w:val="22"/>
              </w:rPr>
            </w:pPr>
          </w:p>
        </w:tc>
      </w:tr>
      <w:tr w:rsidR="00794D1B" w14:paraId="00882FDC" w14:textId="77777777">
        <w:trPr>
          <w:jc w:val="center"/>
        </w:trPr>
        <w:tc>
          <w:tcPr>
            <w:tcW w:w="8910" w:type="dxa"/>
            <w:gridSpan w:val="3"/>
          </w:tcPr>
          <w:p w14:paraId="24EC57A9" w14:textId="77777777" w:rsidR="00794D1B" w:rsidRDefault="00D93F1E">
            <w:pPr>
              <w:tabs>
                <w:tab w:val="left" w:pos="3960"/>
              </w:tabs>
              <w:rPr>
                <w:sz w:val="22"/>
              </w:rPr>
            </w:pPr>
            <w:r>
              <w:rPr>
                <w:sz w:val="22"/>
              </w:rPr>
              <w:t>Références aux informations fournies à l’appui de son offre et faisant partie de l'Offre technique du Soumissionnaire :</w:t>
            </w:r>
          </w:p>
          <w:p w14:paraId="19EBA791" w14:textId="77777777" w:rsidR="00794D1B" w:rsidRDefault="00794D1B">
            <w:pPr>
              <w:tabs>
                <w:tab w:val="left" w:pos="3960"/>
              </w:tabs>
              <w:rPr>
                <w:sz w:val="22"/>
              </w:rPr>
            </w:pPr>
          </w:p>
        </w:tc>
      </w:tr>
      <w:tr w:rsidR="00794D1B" w14:paraId="14E2EF0F" w14:textId="77777777">
        <w:trPr>
          <w:jc w:val="center"/>
        </w:trPr>
        <w:tc>
          <w:tcPr>
            <w:tcW w:w="2438" w:type="dxa"/>
          </w:tcPr>
          <w:p w14:paraId="03A0B7A8" w14:textId="77777777" w:rsidR="00794D1B" w:rsidRDefault="00D93F1E">
            <w:pPr>
              <w:tabs>
                <w:tab w:val="left" w:pos="3960"/>
              </w:tabs>
              <w:rPr>
                <w:sz w:val="22"/>
              </w:rPr>
            </w:pPr>
            <w:proofErr w:type="spellStart"/>
            <w:r>
              <w:rPr>
                <w:sz w:val="22"/>
              </w:rPr>
              <w:t>Spéc</w:t>
            </w:r>
            <w:proofErr w:type="spellEnd"/>
            <w:r>
              <w:rPr>
                <w:sz w:val="22"/>
              </w:rPr>
              <w:t xml:space="preserve">. Tech. N° 2  </w:t>
            </w:r>
          </w:p>
          <w:p w14:paraId="47B26C5E" w14:textId="77777777" w:rsidR="00794D1B" w:rsidRDefault="00794D1B">
            <w:pPr>
              <w:tabs>
                <w:tab w:val="left" w:pos="3960"/>
              </w:tabs>
              <w:rPr>
                <w:sz w:val="22"/>
              </w:rPr>
            </w:pPr>
          </w:p>
        </w:tc>
        <w:tc>
          <w:tcPr>
            <w:tcW w:w="4176" w:type="dxa"/>
          </w:tcPr>
          <w:p w14:paraId="22F42A4D" w14:textId="77777777" w:rsidR="00794D1B" w:rsidRDefault="00D93F1E">
            <w:pPr>
              <w:tabs>
                <w:tab w:val="left" w:pos="3960"/>
              </w:tabs>
              <w:rPr>
                <w:sz w:val="22"/>
              </w:rPr>
            </w:pPr>
            <w:r>
              <w:rPr>
                <w:sz w:val="22"/>
              </w:rPr>
              <w:t>Spécification technique :</w:t>
            </w:r>
          </w:p>
          <w:p w14:paraId="0C077F87" w14:textId="77777777" w:rsidR="00794D1B" w:rsidRDefault="00D93F1E">
            <w:pPr>
              <w:tabs>
                <w:tab w:val="left" w:pos="3960"/>
              </w:tabs>
              <w:jc w:val="left"/>
              <w:rPr>
                <w:rStyle w:val="preparersnote"/>
              </w:rPr>
            </w:pPr>
            <w:r>
              <w:rPr>
                <w:rStyle w:val="preparersnote"/>
              </w:rPr>
              <w:t>[</w:t>
            </w:r>
            <w:proofErr w:type="gramStart"/>
            <w:r>
              <w:rPr>
                <w:rStyle w:val="preparersnote"/>
              </w:rPr>
              <w:t>insérer:</w:t>
            </w:r>
            <w:proofErr w:type="gramEnd"/>
            <w:r>
              <w:rPr>
                <w:rStyle w:val="preparersnote"/>
              </w:rPr>
              <w:t xml:space="preserve"> brève description de la spécification]</w:t>
            </w:r>
          </w:p>
        </w:tc>
        <w:tc>
          <w:tcPr>
            <w:tcW w:w="2296" w:type="dxa"/>
          </w:tcPr>
          <w:p w14:paraId="16B41053" w14:textId="77777777" w:rsidR="00794D1B" w:rsidRDefault="00D93F1E">
            <w:pPr>
              <w:tabs>
                <w:tab w:val="left" w:pos="3960"/>
              </w:tabs>
              <w:jc w:val="left"/>
              <w:rPr>
                <w:sz w:val="22"/>
              </w:rPr>
            </w:pPr>
            <w:r>
              <w:rPr>
                <w:rStyle w:val="preparersnote"/>
                <w:b w:val="0"/>
              </w:rPr>
              <w:t>[</w:t>
            </w:r>
            <w:proofErr w:type="gramStart"/>
            <w:r>
              <w:rPr>
                <w:rStyle w:val="preparersnote"/>
                <w:b w:val="0"/>
              </w:rPr>
              <w:t>préciser</w:t>
            </w:r>
            <w:proofErr w:type="gramEnd"/>
            <w:r>
              <w:rPr>
                <w:rStyle w:val="preparersnote"/>
                <w:b w:val="0"/>
              </w:rPr>
              <w:t xml:space="preserve"> :</w:t>
            </w:r>
            <w:r>
              <w:rPr>
                <w:rStyle w:val="preparersnote"/>
              </w:rPr>
              <w:t xml:space="preserve">  Obligatoire ou Souhaitable]</w:t>
            </w:r>
          </w:p>
        </w:tc>
      </w:tr>
      <w:tr w:rsidR="00794D1B" w14:paraId="6D3B77F3" w14:textId="77777777">
        <w:trPr>
          <w:jc w:val="center"/>
        </w:trPr>
        <w:tc>
          <w:tcPr>
            <w:tcW w:w="8910" w:type="dxa"/>
            <w:gridSpan w:val="3"/>
          </w:tcPr>
          <w:p w14:paraId="60F9E10C" w14:textId="77777777" w:rsidR="00794D1B" w:rsidRDefault="00D93F1E">
            <w:pPr>
              <w:tabs>
                <w:tab w:val="left" w:pos="3960"/>
              </w:tabs>
              <w:rPr>
                <w:sz w:val="22"/>
              </w:rPr>
            </w:pPr>
            <w:r>
              <w:rPr>
                <w:sz w:val="22"/>
              </w:rPr>
              <w:t xml:space="preserve">Éléments techniques fournis par le Soumissionnaire pour justifier la conformité :  </w:t>
            </w:r>
          </w:p>
        </w:tc>
      </w:tr>
      <w:tr w:rsidR="00794D1B" w14:paraId="1674ABA3" w14:textId="77777777">
        <w:trPr>
          <w:jc w:val="center"/>
        </w:trPr>
        <w:tc>
          <w:tcPr>
            <w:tcW w:w="8910" w:type="dxa"/>
            <w:gridSpan w:val="3"/>
          </w:tcPr>
          <w:p w14:paraId="1D75A961" w14:textId="77777777" w:rsidR="00794D1B" w:rsidRDefault="00D93F1E">
            <w:pPr>
              <w:tabs>
                <w:tab w:val="left" w:pos="3960"/>
              </w:tabs>
              <w:rPr>
                <w:sz w:val="22"/>
              </w:rPr>
            </w:pPr>
            <w:r>
              <w:rPr>
                <w:sz w:val="22"/>
              </w:rPr>
              <w:t>Références aux informations fournies à l’appui de son offre et faisant partie de l'Offre technique du Soumissionnaire :</w:t>
            </w:r>
          </w:p>
          <w:p w14:paraId="45EFAAB5" w14:textId="77777777" w:rsidR="00794D1B" w:rsidRDefault="00794D1B">
            <w:pPr>
              <w:tabs>
                <w:tab w:val="left" w:pos="3960"/>
              </w:tabs>
              <w:rPr>
                <w:sz w:val="22"/>
              </w:rPr>
            </w:pPr>
          </w:p>
        </w:tc>
      </w:tr>
    </w:tbl>
    <w:p w14:paraId="14E94371" w14:textId="77777777" w:rsidR="00794D1B" w:rsidRDefault="00D93F1E">
      <w:pPr>
        <w:pStyle w:val="Head82"/>
        <w:tabs>
          <w:tab w:val="left" w:pos="3960"/>
        </w:tabs>
        <w:spacing w:after="240"/>
        <w:rPr>
          <w:b w:val="0"/>
        </w:rPr>
      </w:pPr>
      <w:r>
        <w:br w:type="page"/>
      </w:r>
      <w:bookmarkStart w:id="141" w:name="_Toc47170474"/>
      <w:r>
        <w:rPr>
          <w:rFonts w:ascii="Times New Roman" w:hAnsi="Times New Roman"/>
          <w:bCs/>
          <w:szCs w:val="28"/>
        </w:rPr>
        <w:lastRenderedPageBreak/>
        <w:t>4.4 Formulaire TECH-4 Plan de projet préliminaire</w:t>
      </w:r>
      <w:bookmarkEnd w:id="141"/>
    </w:p>
    <w:p w14:paraId="53CCF481" w14:textId="77777777" w:rsidR="00794D1B" w:rsidRDefault="00D93F1E">
      <w:pPr>
        <w:ind w:left="720" w:hanging="720"/>
      </w:pPr>
      <w:r>
        <w:t>4.4.0</w:t>
      </w:r>
      <w:r>
        <w:tab/>
        <w:t xml:space="preserve">Le Soumissionnaire doit préparer un plan préliminaire de projet décrivant entre autres les méthodes, et les ressources humaines et matérielles qu'il entend utiliser pour s’acquitter de ses responsabilités de conception, gestion, et de coordination, si le Contrat lui est adjugé. Le Plan doit aussi indiquer de façon estimative la durée et la date prévue d'achèvement de chacune des principales activités. Le Plan de projet préliminaire doit en outre traiter de toutes les questions prévues </w:t>
      </w:r>
      <w:r>
        <w:rPr>
          <w:rStyle w:val="Preparersnotenobold"/>
        </w:rPr>
        <w:t>[indiquer </w:t>
      </w:r>
      <w:proofErr w:type="gramStart"/>
      <w:r>
        <w:rPr>
          <w:rStyle w:val="Preparersnotenobold"/>
        </w:rPr>
        <w:t xml:space="preserve">:  </w:t>
      </w:r>
      <w:r>
        <w:rPr>
          <w:rStyle w:val="Preparersnotenobold"/>
          <w:b/>
        </w:rPr>
        <w:t>«</w:t>
      </w:r>
      <w:proofErr w:type="gramEnd"/>
      <w:r>
        <w:rPr>
          <w:rStyle w:val="Preparersnotenobold"/>
          <w:b/>
        </w:rPr>
        <w:t xml:space="preserve"> Clause 19 des CPC », </w:t>
      </w:r>
      <w:r>
        <w:rPr>
          <w:rStyle w:val="Preparersnotenobold"/>
        </w:rPr>
        <w:t>y compris les questions mentionnées dans les Données particulières de l’Appel d’offres, Clause 16.2 (c) des IS].</w:t>
      </w:r>
      <w:r>
        <w:t xml:space="preserve"> Le Plan de projet préliminaire doit aussi spécifier ce que le Soumissionnaire s’attend à ce que l’Acheteur et toute autre partie concernée par la fourniture et l'installation du Système d’information fournissent, et la façon dont le Soumissionnaire se propose de coordonner l’action de toutes les parties afin d’éviter tout retard et interférence.</w:t>
      </w:r>
    </w:p>
    <w:p w14:paraId="78CCEA60" w14:textId="77777777" w:rsidR="00794D1B" w:rsidRDefault="00D93F1E">
      <w:pPr>
        <w:ind w:left="720" w:hanging="720"/>
      </w:pPr>
      <w:r>
        <w:t>4.4.1</w:t>
      </w:r>
      <w:r>
        <w:tab/>
        <w:t xml:space="preserve">En plus de traiter les questions susmentionnées, le Plan de projet préliminaire doit également préciser </w:t>
      </w:r>
      <w:r>
        <w:rPr>
          <w:rStyle w:val="Preparersnotenobold"/>
        </w:rPr>
        <w:t>[indiquer par exemple : les mesures qui seront prises en cas de défaillance, comment sera rapporté l'état d'avancement du projet, etc.].</w:t>
      </w:r>
    </w:p>
    <w:p w14:paraId="68486C32" w14:textId="77777777" w:rsidR="00794D1B" w:rsidRDefault="00D93F1E">
      <w:pPr>
        <w:ind w:left="720" w:hanging="720"/>
      </w:pPr>
      <w:r>
        <w:t>4.4.2</w:t>
      </w:r>
      <w:r>
        <w:tab/>
      </w:r>
      <w:r>
        <w:rPr>
          <w:rStyle w:val="Preparersnotenobold"/>
        </w:rPr>
        <w:t>[spécifier :  4.4.2</w:t>
      </w:r>
      <w:r>
        <w:rPr>
          <w:rStyle w:val="Preparersnotenobold"/>
        </w:rPr>
        <w:tab/>
        <w:t>[indiquer : toutes autres spécifications concernant la forme du Plan de projet préliminaire, comme par exemple s'il doit être présenté dans un format Word précis et en version papier, etc.].</w:t>
      </w:r>
    </w:p>
    <w:p w14:paraId="3D6B95CD" w14:textId="77777777" w:rsidR="00794D1B" w:rsidRDefault="00D93F1E">
      <w:pPr>
        <w:suppressAutoHyphens w:val="0"/>
        <w:spacing w:after="0"/>
        <w:jc w:val="left"/>
        <w:rPr>
          <w:rFonts w:ascii="Times New Roman Bold" w:hAnsi="Times New Roman Bold"/>
          <w:b/>
        </w:rPr>
      </w:pPr>
      <w:r>
        <w:br w:type="page"/>
      </w:r>
    </w:p>
    <w:p w14:paraId="635EB8EE" w14:textId="77777777" w:rsidR="00794D1B" w:rsidRDefault="00D93F1E">
      <w:pPr>
        <w:pStyle w:val="Head82"/>
        <w:tabs>
          <w:tab w:val="left" w:pos="3960"/>
        </w:tabs>
        <w:rPr>
          <w:rFonts w:ascii="Times New Roman" w:hAnsi="Times New Roman"/>
          <w:szCs w:val="28"/>
        </w:rPr>
      </w:pPr>
      <w:bookmarkStart w:id="142" w:name="_Toc47170475"/>
      <w:r>
        <w:rPr>
          <w:rFonts w:ascii="Times New Roman" w:hAnsi="Times New Roman"/>
          <w:szCs w:val="28"/>
        </w:rPr>
        <w:lastRenderedPageBreak/>
        <w:t>4.5 Formulaire TECH-5 Confirmation de l’engagement à assurer l'intégration et la compatibilité des Technologies de l'information</w:t>
      </w:r>
      <w:bookmarkEnd w:id="142"/>
    </w:p>
    <w:p w14:paraId="43E96C09" w14:textId="77777777" w:rsidR="00794D1B" w:rsidRDefault="00D93F1E">
      <w:pPr>
        <w:ind w:left="720" w:hanging="720"/>
      </w:pPr>
      <w:r>
        <w:t>4.5.0</w:t>
      </w:r>
      <w:r>
        <w:tab/>
        <w:t>Le Soumissionnaire doit fournir une confirmation écrite, si le Contrat lui est adjugé, qu’il s’engage à assurer l’intégration et la comptabilité de tous les composants des Technologies de l'information proposées dans le cadre du Système d’information, comme indiqué dans le Dossier d’Appel d’offres.</w:t>
      </w:r>
    </w:p>
    <w:p w14:paraId="6CE26C7C" w14:textId="77777777" w:rsidR="00794D1B" w:rsidRDefault="00D93F1E">
      <w:pPr>
        <w:suppressAutoHyphens w:val="0"/>
        <w:spacing w:after="0"/>
        <w:jc w:val="left"/>
        <w:rPr>
          <w:b/>
          <w:sz w:val="28"/>
          <w:szCs w:val="28"/>
        </w:rPr>
      </w:pPr>
      <w:r>
        <w:br w:type="page"/>
      </w:r>
    </w:p>
    <w:p w14:paraId="4568BB5F" w14:textId="77777777" w:rsidR="00794D1B" w:rsidRDefault="00D93F1E">
      <w:pPr>
        <w:pStyle w:val="Head82"/>
        <w:tabs>
          <w:tab w:val="left" w:pos="3960"/>
        </w:tabs>
        <w:spacing w:after="240"/>
        <w:rPr>
          <w:rFonts w:ascii="Times New Roman" w:hAnsi="Times New Roman"/>
        </w:rPr>
      </w:pPr>
      <w:bookmarkStart w:id="143" w:name="_Toc47170476"/>
      <w:r>
        <w:rPr>
          <w:rFonts w:ascii="Times New Roman" w:hAnsi="Times New Roman"/>
          <w:szCs w:val="28"/>
        </w:rPr>
        <w:lastRenderedPageBreak/>
        <w:t>4.6 Formulaire TECH-6 Qualifications du Personnel professionnel clé</w:t>
      </w:r>
      <w:bookmarkEnd w:id="143"/>
    </w:p>
    <w:p w14:paraId="5DE8FBC2" w14:textId="76C1ABE5" w:rsidR="00794D1B" w:rsidRDefault="00D93F1E">
      <w:pPr>
        <w:tabs>
          <w:tab w:val="left" w:pos="3960"/>
        </w:tabs>
      </w:pPr>
      <w:r>
        <w:t>Pour les postes spécifiques essentiels pour la gestion et la mise en œuvre du Contrat (et/ou pour les postes éventuellement indiqués dans le Dossier d’appel d’offres), les Soumissionnaires doivent fournir les noms d'au moins deux candidats ayant les qualifications requises pour chaque poste. Les renseignements concernant leur expérience devront être indiqués pour chacun dans une fiche distincte à l'aide du formulaire TECH-7.</w:t>
      </w:r>
    </w:p>
    <w:p w14:paraId="4E0F2FEC" w14:textId="2A1632F4" w:rsidR="00794D1B" w:rsidRDefault="00D93F1E">
      <w:pPr>
        <w:tabs>
          <w:tab w:val="left" w:pos="3960"/>
        </w:tabs>
      </w:pPr>
      <w:r>
        <w:t>Les Soumissionnaires peuvent proposer des dispositions alternatives de gestion et de mise en œuvre du projet nécessitant du personnel professionnel clé différent, auquel cas ils devront fournir des renseignements relatifs à leur expérience.</w:t>
      </w:r>
    </w:p>
    <w:p w14:paraId="37AE4089" w14:textId="77777777" w:rsidR="00794D1B" w:rsidRDefault="00794D1B">
      <w:pPr>
        <w:tabs>
          <w:tab w:val="left" w:pos="3960"/>
        </w:tabs>
      </w:pPr>
    </w:p>
    <w:tbl>
      <w:tblPr>
        <w:tblW w:w="9090" w:type="dxa"/>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720"/>
        <w:gridCol w:w="8370"/>
      </w:tblGrid>
      <w:tr w:rsidR="00794D1B" w14:paraId="048D33F2" w14:textId="77777777">
        <w:trPr>
          <w:cantSplit/>
          <w:jc w:val="center"/>
        </w:trPr>
        <w:tc>
          <w:tcPr>
            <w:tcW w:w="9090" w:type="dxa"/>
            <w:gridSpan w:val="2"/>
          </w:tcPr>
          <w:p w14:paraId="32EE8C68" w14:textId="77777777" w:rsidR="00794D1B" w:rsidRDefault="00D93F1E">
            <w:pPr>
              <w:tabs>
                <w:tab w:val="left" w:pos="3960"/>
              </w:tabs>
            </w:pPr>
            <w:r>
              <w:t>Nom du Soumissionnaire</w:t>
            </w:r>
          </w:p>
        </w:tc>
      </w:tr>
      <w:tr w:rsidR="00794D1B" w14:paraId="05DDEDA3" w14:textId="77777777">
        <w:trPr>
          <w:cantSplit/>
          <w:jc w:val="center"/>
        </w:trPr>
        <w:tc>
          <w:tcPr>
            <w:tcW w:w="720" w:type="dxa"/>
          </w:tcPr>
          <w:p w14:paraId="380E8D4D" w14:textId="77777777" w:rsidR="00794D1B" w:rsidRDefault="00D93F1E">
            <w:pPr>
              <w:tabs>
                <w:tab w:val="left" w:pos="3960"/>
              </w:tabs>
            </w:pPr>
            <w:r>
              <w:t>1.</w:t>
            </w:r>
          </w:p>
        </w:tc>
        <w:tc>
          <w:tcPr>
            <w:tcW w:w="8370" w:type="dxa"/>
          </w:tcPr>
          <w:p w14:paraId="214F9A44" w14:textId="77777777" w:rsidR="00794D1B" w:rsidRDefault="00D93F1E">
            <w:pPr>
              <w:tabs>
                <w:tab w:val="left" w:pos="3960"/>
              </w:tabs>
            </w:pPr>
            <w:r>
              <w:t>Désignation du poste</w:t>
            </w:r>
          </w:p>
        </w:tc>
      </w:tr>
      <w:tr w:rsidR="00794D1B" w14:paraId="7B0E69F6" w14:textId="77777777">
        <w:trPr>
          <w:cantSplit/>
          <w:jc w:val="center"/>
        </w:trPr>
        <w:tc>
          <w:tcPr>
            <w:tcW w:w="720" w:type="dxa"/>
          </w:tcPr>
          <w:p w14:paraId="2DF22BE8" w14:textId="77777777" w:rsidR="00794D1B" w:rsidRDefault="00794D1B">
            <w:pPr>
              <w:tabs>
                <w:tab w:val="left" w:pos="3960"/>
              </w:tabs>
            </w:pPr>
          </w:p>
        </w:tc>
        <w:tc>
          <w:tcPr>
            <w:tcW w:w="8370" w:type="dxa"/>
          </w:tcPr>
          <w:p w14:paraId="3E8B24C5" w14:textId="77777777" w:rsidR="00794D1B" w:rsidRDefault="00D93F1E">
            <w:pPr>
              <w:tabs>
                <w:tab w:val="left" w:pos="3960"/>
              </w:tabs>
            </w:pPr>
            <w:r>
              <w:t>Nom du candidat principal</w:t>
            </w:r>
          </w:p>
        </w:tc>
      </w:tr>
      <w:tr w:rsidR="00794D1B" w14:paraId="66C74328" w14:textId="77777777">
        <w:trPr>
          <w:cantSplit/>
          <w:jc w:val="center"/>
        </w:trPr>
        <w:tc>
          <w:tcPr>
            <w:tcW w:w="720" w:type="dxa"/>
          </w:tcPr>
          <w:p w14:paraId="7303FEBF" w14:textId="77777777" w:rsidR="00794D1B" w:rsidRDefault="00794D1B">
            <w:pPr>
              <w:tabs>
                <w:tab w:val="left" w:pos="3960"/>
              </w:tabs>
            </w:pPr>
          </w:p>
        </w:tc>
        <w:tc>
          <w:tcPr>
            <w:tcW w:w="8370" w:type="dxa"/>
          </w:tcPr>
          <w:p w14:paraId="7B50D34E" w14:textId="77777777" w:rsidR="00794D1B" w:rsidRDefault="00D93F1E">
            <w:pPr>
              <w:tabs>
                <w:tab w:val="left" w:pos="3960"/>
              </w:tabs>
            </w:pPr>
            <w:r>
              <w:t>Nom du candidat suppléant</w:t>
            </w:r>
          </w:p>
        </w:tc>
      </w:tr>
      <w:tr w:rsidR="00794D1B" w14:paraId="2064F409" w14:textId="77777777">
        <w:trPr>
          <w:cantSplit/>
          <w:jc w:val="center"/>
        </w:trPr>
        <w:tc>
          <w:tcPr>
            <w:tcW w:w="720" w:type="dxa"/>
          </w:tcPr>
          <w:p w14:paraId="05683E0F" w14:textId="77777777" w:rsidR="00794D1B" w:rsidRDefault="00D93F1E">
            <w:pPr>
              <w:tabs>
                <w:tab w:val="left" w:pos="3960"/>
              </w:tabs>
            </w:pPr>
            <w:r>
              <w:t>2.</w:t>
            </w:r>
          </w:p>
        </w:tc>
        <w:tc>
          <w:tcPr>
            <w:tcW w:w="8370" w:type="dxa"/>
          </w:tcPr>
          <w:p w14:paraId="0B2187D7" w14:textId="77777777" w:rsidR="00794D1B" w:rsidRDefault="00D93F1E">
            <w:pPr>
              <w:tabs>
                <w:tab w:val="left" w:pos="3960"/>
              </w:tabs>
            </w:pPr>
            <w:r>
              <w:t>Désignation du poste</w:t>
            </w:r>
          </w:p>
        </w:tc>
      </w:tr>
      <w:tr w:rsidR="00794D1B" w14:paraId="2176CD9E" w14:textId="77777777">
        <w:trPr>
          <w:cantSplit/>
          <w:jc w:val="center"/>
        </w:trPr>
        <w:tc>
          <w:tcPr>
            <w:tcW w:w="720" w:type="dxa"/>
          </w:tcPr>
          <w:p w14:paraId="5BF2C832" w14:textId="77777777" w:rsidR="00794D1B" w:rsidRDefault="00794D1B">
            <w:pPr>
              <w:tabs>
                <w:tab w:val="left" w:pos="3960"/>
              </w:tabs>
            </w:pPr>
          </w:p>
        </w:tc>
        <w:tc>
          <w:tcPr>
            <w:tcW w:w="8370" w:type="dxa"/>
          </w:tcPr>
          <w:p w14:paraId="0BF71895" w14:textId="77777777" w:rsidR="00794D1B" w:rsidRDefault="00D93F1E">
            <w:pPr>
              <w:tabs>
                <w:tab w:val="left" w:pos="3960"/>
              </w:tabs>
            </w:pPr>
            <w:r>
              <w:t>Nom du candidat principal</w:t>
            </w:r>
          </w:p>
        </w:tc>
      </w:tr>
      <w:tr w:rsidR="00794D1B" w14:paraId="5CAFA78B" w14:textId="77777777">
        <w:trPr>
          <w:cantSplit/>
          <w:jc w:val="center"/>
        </w:trPr>
        <w:tc>
          <w:tcPr>
            <w:tcW w:w="720" w:type="dxa"/>
          </w:tcPr>
          <w:p w14:paraId="65BAF6CB" w14:textId="77777777" w:rsidR="00794D1B" w:rsidRDefault="00794D1B">
            <w:pPr>
              <w:tabs>
                <w:tab w:val="left" w:pos="3960"/>
              </w:tabs>
            </w:pPr>
          </w:p>
        </w:tc>
        <w:tc>
          <w:tcPr>
            <w:tcW w:w="8370" w:type="dxa"/>
          </w:tcPr>
          <w:p w14:paraId="509AC620" w14:textId="77777777" w:rsidR="00794D1B" w:rsidRDefault="00D93F1E">
            <w:pPr>
              <w:tabs>
                <w:tab w:val="left" w:pos="3960"/>
              </w:tabs>
            </w:pPr>
            <w:r>
              <w:t>Nom du candidat suppléant</w:t>
            </w:r>
          </w:p>
        </w:tc>
      </w:tr>
      <w:tr w:rsidR="00794D1B" w14:paraId="63C90B44" w14:textId="77777777">
        <w:trPr>
          <w:cantSplit/>
          <w:jc w:val="center"/>
        </w:trPr>
        <w:tc>
          <w:tcPr>
            <w:tcW w:w="720" w:type="dxa"/>
          </w:tcPr>
          <w:p w14:paraId="59BB6B3E" w14:textId="77777777" w:rsidR="00794D1B" w:rsidRDefault="00D93F1E">
            <w:pPr>
              <w:tabs>
                <w:tab w:val="left" w:pos="3960"/>
              </w:tabs>
            </w:pPr>
            <w:r>
              <w:t>3.</w:t>
            </w:r>
          </w:p>
        </w:tc>
        <w:tc>
          <w:tcPr>
            <w:tcW w:w="8370" w:type="dxa"/>
          </w:tcPr>
          <w:p w14:paraId="060E0B02" w14:textId="77777777" w:rsidR="00794D1B" w:rsidRDefault="00D93F1E">
            <w:pPr>
              <w:tabs>
                <w:tab w:val="left" w:pos="3960"/>
              </w:tabs>
            </w:pPr>
            <w:r>
              <w:t>Désignation du poste</w:t>
            </w:r>
          </w:p>
        </w:tc>
      </w:tr>
      <w:tr w:rsidR="00794D1B" w14:paraId="2B554843" w14:textId="77777777">
        <w:trPr>
          <w:cantSplit/>
          <w:jc w:val="center"/>
        </w:trPr>
        <w:tc>
          <w:tcPr>
            <w:tcW w:w="720" w:type="dxa"/>
          </w:tcPr>
          <w:p w14:paraId="32C20ABE" w14:textId="77777777" w:rsidR="00794D1B" w:rsidRDefault="00794D1B">
            <w:pPr>
              <w:tabs>
                <w:tab w:val="left" w:pos="3960"/>
              </w:tabs>
            </w:pPr>
          </w:p>
        </w:tc>
        <w:tc>
          <w:tcPr>
            <w:tcW w:w="8370" w:type="dxa"/>
          </w:tcPr>
          <w:p w14:paraId="5922E919" w14:textId="77777777" w:rsidR="00794D1B" w:rsidRDefault="00D93F1E">
            <w:pPr>
              <w:tabs>
                <w:tab w:val="left" w:pos="3960"/>
              </w:tabs>
            </w:pPr>
            <w:r>
              <w:t>Nom du candidat principal</w:t>
            </w:r>
          </w:p>
        </w:tc>
      </w:tr>
      <w:tr w:rsidR="00794D1B" w14:paraId="27DF0D32" w14:textId="77777777">
        <w:trPr>
          <w:cantSplit/>
          <w:jc w:val="center"/>
        </w:trPr>
        <w:tc>
          <w:tcPr>
            <w:tcW w:w="720" w:type="dxa"/>
          </w:tcPr>
          <w:p w14:paraId="01C20690" w14:textId="77777777" w:rsidR="00794D1B" w:rsidRDefault="00794D1B">
            <w:pPr>
              <w:tabs>
                <w:tab w:val="left" w:pos="3960"/>
              </w:tabs>
            </w:pPr>
          </w:p>
        </w:tc>
        <w:tc>
          <w:tcPr>
            <w:tcW w:w="8370" w:type="dxa"/>
          </w:tcPr>
          <w:p w14:paraId="0B827C16" w14:textId="77777777" w:rsidR="00794D1B" w:rsidRDefault="00D93F1E">
            <w:pPr>
              <w:tabs>
                <w:tab w:val="left" w:pos="3960"/>
              </w:tabs>
            </w:pPr>
            <w:r>
              <w:t>Nom du candidat suppléant</w:t>
            </w:r>
          </w:p>
        </w:tc>
      </w:tr>
      <w:tr w:rsidR="00794D1B" w14:paraId="6EE9F4C9" w14:textId="77777777">
        <w:trPr>
          <w:cantSplit/>
          <w:jc w:val="center"/>
        </w:trPr>
        <w:tc>
          <w:tcPr>
            <w:tcW w:w="720" w:type="dxa"/>
          </w:tcPr>
          <w:p w14:paraId="330A0049" w14:textId="77777777" w:rsidR="00794D1B" w:rsidRDefault="00D93F1E">
            <w:pPr>
              <w:tabs>
                <w:tab w:val="left" w:pos="3960"/>
              </w:tabs>
            </w:pPr>
            <w:r>
              <w:t>4.</w:t>
            </w:r>
          </w:p>
        </w:tc>
        <w:tc>
          <w:tcPr>
            <w:tcW w:w="8370" w:type="dxa"/>
          </w:tcPr>
          <w:p w14:paraId="21B9C5E7" w14:textId="77777777" w:rsidR="00794D1B" w:rsidRDefault="00D93F1E">
            <w:pPr>
              <w:tabs>
                <w:tab w:val="left" w:pos="3960"/>
              </w:tabs>
            </w:pPr>
            <w:r>
              <w:t>Désignation du poste</w:t>
            </w:r>
          </w:p>
        </w:tc>
      </w:tr>
      <w:tr w:rsidR="00794D1B" w14:paraId="788CE949" w14:textId="77777777">
        <w:trPr>
          <w:cantSplit/>
          <w:jc w:val="center"/>
        </w:trPr>
        <w:tc>
          <w:tcPr>
            <w:tcW w:w="720" w:type="dxa"/>
          </w:tcPr>
          <w:p w14:paraId="2060BE9E" w14:textId="77777777" w:rsidR="00794D1B" w:rsidRDefault="00794D1B">
            <w:pPr>
              <w:tabs>
                <w:tab w:val="left" w:pos="3960"/>
              </w:tabs>
            </w:pPr>
          </w:p>
        </w:tc>
        <w:tc>
          <w:tcPr>
            <w:tcW w:w="8370" w:type="dxa"/>
          </w:tcPr>
          <w:p w14:paraId="3A7D6B5F" w14:textId="77777777" w:rsidR="00794D1B" w:rsidRDefault="00D93F1E">
            <w:pPr>
              <w:tabs>
                <w:tab w:val="left" w:pos="3960"/>
              </w:tabs>
            </w:pPr>
            <w:r>
              <w:t>Nom du candidat principal</w:t>
            </w:r>
          </w:p>
        </w:tc>
      </w:tr>
      <w:tr w:rsidR="00794D1B" w14:paraId="2ECEC596" w14:textId="77777777">
        <w:trPr>
          <w:cantSplit/>
          <w:jc w:val="center"/>
        </w:trPr>
        <w:tc>
          <w:tcPr>
            <w:tcW w:w="720" w:type="dxa"/>
          </w:tcPr>
          <w:p w14:paraId="50DE8430" w14:textId="77777777" w:rsidR="00794D1B" w:rsidRDefault="00794D1B">
            <w:pPr>
              <w:tabs>
                <w:tab w:val="left" w:pos="3960"/>
              </w:tabs>
            </w:pPr>
          </w:p>
        </w:tc>
        <w:tc>
          <w:tcPr>
            <w:tcW w:w="8370" w:type="dxa"/>
          </w:tcPr>
          <w:p w14:paraId="03820A38" w14:textId="77777777" w:rsidR="00794D1B" w:rsidRDefault="00D93F1E">
            <w:pPr>
              <w:tabs>
                <w:tab w:val="left" w:pos="3960"/>
              </w:tabs>
            </w:pPr>
            <w:r>
              <w:t>Nom du candidat suppléant</w:t>
            </w:r>
          </w:p>
        </w:tc>
      </w:tr>
    </w:tbl>
    <w:p w14:paraId="4D7ECAA8" w14:textId="77777777" w:rsidR="00794D1B" w:rsidRDefault="00794D1B">
      <w:pPr>
        <w:tabs>
          <w:tab w:val="left" w:pos="3960"/>
        </w:tabs>
        <w:rPr>
          <w:sz w:val="22"/>
        </w:rPr>
      </w:pPr>
    </w:p>
    <w:p w14:paraId="14316D98" w14:textId="77777777" w:rsidR="00794D1B" w:rsidRDefault="00D93F1E">
      <w:pPr>
        <w:suppressAutoHyphens w:val="0"/>
        <w:spacing w:after="0"/>
        <w:jc w:val="left"/>
        <w:rPr>
          <w:sz w:val="22"/>
        </w:rPr>
      </w:pPr>
      <w:r>
        <w:br w:type="page"/>
      </w:r>
    </w:p>
    <w:p w14:paraId="47461C89" w14:textId="77777777" w:rsidR="00794D1B" w:rsidRDefault="00D93F1E">
      <w:pPr>
        <w:pStyle w:val="Head82"/>
        <w:tabs>
          <w:tab w:val="left" w:pos="3960"/>
        </w:tabs>
        <w:rPr>
          <w:rFonts w:ascii="Times New Roman" w:hAnsi="Times New Roman"/>
          <w:szCs w:val="28"/>
        </w:rPr>
      </w:pPr>
      <w:bookmarkStart w:id="144" w:name="_Toc47170477"/>
      <w:r>
        <w:rPr>
          <w:rFonts w:ascii="Times New Roman" w:hAnsi="Times New Roman"/>
          <w:szCs w:val="28"/>
        </w:rPr>
        <w:lastRenderedPageBreak/>
        <w:t>4.7 Formulaire TECH-7 Curriculum vitae du Personnel professionnel clé</w:t>
      </w:r>
      <w:bookmarkEnd w:id="144"/>
    </w:p>
    <w:p w14:paraId="67C19613" w14:textId="77777777" w:rsidR="00794D1B" w:rsidRDefault="00794D1B">
      <w:pPr>
        <w:rPr>
          <w:szCs w:val="24"/>
        </w:rPr>
      </w:pPr>
    </w:p>
    <w:tbl>
      <w:tblPr>
        <w:tblW w:w="9090" w:type="dxa"/>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1432"/>
        <w:gridCol w:w="8"/>
        <w:gridCol w:w="1072"/>
        <w:gridCol w:w="2888"/>
        <w:gridCol w:w="3682"/>
        <w:gridCol w:w="8"/>
      </w:tblGrid>
      <w:tr w:rsidR="00794D1B" w14:paraId="12D1A602" w14:textId="77777777">
        <w:trPr>
          <w:cantSplit/>
          <w:jc w:val="center"/>
        </w:trPr>
        <w:tc>
          <w:tcPr>
            <w:tcW w:w="9090" w:type="dxa"/>
            <w:gridSpan w:val="6"/>
          </w:tcPr>
          <w:p w14:paraId="08A73CBC" w14:textId="77777777" w:rsidR="00794D1B" w:rsidRDefault="00D93F1E">
            <w:pPr>
              <w:tabs>
                <w:tab w:val="left" w:pos="3960"/>
              </w:tabs>
              <w:jc w:val="left"/>
              <w:rPr>
                <w:sz w:val="22"/>
              </w:rPr>
            </w:pPr>
            <w:r>
              <w:rPr>
                <w:sz w:val="22"/>
              </w:rPr>
              <w:t>Nom du Soumissionnaire</w:t>
            </w:r>
          </w:p>
        </w:tc>
      </w:tr>
      <w:tr w:rsidR="00794D1B" w14:paraId="036F4384" w14:textId="77777777">
        <w:trPr>
          <w:cantSplit/>
          <w:jc w:val="center"/>
        </w:trPr>
        <w:tc>
          <w:tcPr>
            <w:tcW w:w="5400" w:type="dxa"/>
            <w:gridSpan w:val="4"/>
          </w:tcPr>
          <w:p w14:paraId="0FDA4690" w14:textId="77777777" w:rsidR="00794D1B" w:rsidRDefault="00D93F1E">
            <w:pPr>
              <w:tabs>
                <w:tab w:val="left" w:pos="3960"/>
              </w:tabs>
              <w:rPr>
                <w:sz w:val="22"/>
              </w:rPr>
            </w:pPr>
            <w:r>
              <w:rPr>
                <w:sz w:val="22"/>
              </w:rPr>
              <w:t>Poste</w:t>
            </w:r>
          </w:p>
          <w:p w14:paraId="43D1BFC1" w14:textId="77777777" w:rsidR="00794D1B" w:rsidRDefault="00794D1B">
            <w:pPr>
              <w:tabs>
                <w:tab w:val="left" w:pos="3960"/>
              </w:tabs>
              <w:rPr>
                <w:sz w:val="22"/>
              </w:rPr>
            </w:pPr>
          </w:p>
        </w:tc>
        <w:tc>
          <w:tcPr>
            <w:tcW w:w="3690" w:type="dxa"/>
            <w:gridSpan w:val="2"/>
          </w:tcPr>
          <w:p w14:paraId="60B626DA" w14:textId="77777777" w:rsidR="00794D1B" w:rsidRDefault="00D93F1E">
            <w:pPr>
              <w:tabs>
                <w:tab w:val="left" w:pos="3960"/>
              </w:tabs>
              <w:rPr>
                <w:sz w:val="22"/>
              </w:rPr>
            </w:pPr>
            <w:r>
              <w:rPr>
                <w:sz w:val="22"/>
              </w:rPr>
              <w:t>Candidat</w:t>
            </w:r>
          </w:p>
          <w:p w14:paraId="46FD6DEF" w14:textId="77777777" w:rsidR="00794D1B" w:rsidRDefault="00D93F1E">
            <w:pPr>
              <w:tabs>
                <w:tab w:val="left" w:pos="3960"/>
              </w:tabs>
              <w:rPr>
                <w:sz w:val="22"/>
              </w:rPr>
            </w:pPr>
            <w:r>
              <w:rPr>
                <w:sz w:val="22"/>
              </w:rPr>
              <w:sym w:font="Symbol" w:char="F082"/>
            </w:r>
            <w:r>
              <w:rPr>
                <w:sz w:val="22"/>
              </w:rPr>
              <w:t>Principal</w:t>
            </w:r>
            <w:r>
              <w:rPr>
                <w:sz w:val="22"/>
              </w:rPr>
              <w:tab/>
            </w:r>
            <w:r>
              <w:rPr>
                <w:sz w:val="32"/>
              </w:rPr>
              <w:sym w:font="Symbol" w:char="F082"/>
            </w:r>
            <w:r>
              <w:t>Suppléant</w:t>
            </w:r>
          </w:p>
        </w:tc>
      </w:tr>
      <w:tr w:rsidR="00794D1B" w14:paraId="5F6243BF" w14:textId="77777777">
        <w:trPr>
          <w:cantSplit/>
          <w:jc w:val="center"/>
        </w:trPr>
        <w:tc>
          <w:tcPr>
            <w:tcW w:w="1440" w:type="dxa"/>
            <w:gridSpan w:val="2"/>
          </w:tcPr>
          <w:p w14:paraId="5E7DE2B0" w14:textId="77777777" w:rsidR="00794D1B" w:rsidRDefault="00D93F1E">
            <w:pPr>
              <w:tabs>
                <w:tab w:val="left" w:pos="3960"/>
              </w:tabs>
              <w:rPr>
                <w:sz w:val="22"/>
              </w:rPr>
            </w:pPr>
            <w:r>
              <w:rPr>
                <w:sz w:val="22"/>
              </w:rPr>
              <w:t>Renseignements personnels</w:t>
            </w:r>
          </w:p>
        </w:tc>
        <w:tc>
          <w:tcPr>
            <w:tcW w:w="3960" w:type="dxa"/>
            <w:gridSpan w:val="2"/>
          </w:tcPr>
          <w:p w14:paraId="1E6E5B92" w14:textId="77777777" w:rsidR="00794D1B" w:rsidRDefault="00D93F1E">
            <w:pPr>
              <w:tabs>
                <w:tab w:val="left" w:pos="3960"/>
              </w:tabs>
              <w:rPr>
                <w:sz w:val="22"/>
              </w:rPr>
            </w:pPr>
            <w:r>
              <w:rPr>
                <w:sz w:val="22"/>
              </w:rPr>
              <w:t>Nom du candidat</w:t>
            </w:r>
          </w:p>
        </w:tc>
        <w:tc>
          <w:tcPr>
            <w:tcW w:w="3690" w:type="dxa"/>
            <w:gridSpan w:val="2"/>
          </w:tcPr>
          <w:p w14:paraId="0ABBBD85" w14:textId="77777777" w:rsidR="00794D1B" w:rsidRDefault="00D93F1E">
            <w:pPr>
              <w:tabs>
                <w:tab w:val="left" w:pos="3960"/>
              </w:tabs>
              <w:rPr>
                <w:sz w:val="22"/>
              </w:rPr>
            </w:pPr>
            <w:r>
              <w:rPr>
                <w:sz w:val="22"/>
              </w:rPr>
              <w:t>Date de naissance</w:t>
            </w:r>
          </w:p>
        </w:tc>
      </w:tr>
      <w:tr w:rsidR="00794D1B" w14:paraId="70D2D681" w14:textId="77777777">
        <w:trPr>
          <w:cantSplit/>
          <w:jc w:val="center"/>
        </w:trPr>
        <w:tc>
          <w:tcPr>
            <w:tcW w:w="1440" w:type="dxa"/>
            <w:gridSpan w:val="2"/>
          </w:tcPr>
          <w:p w14:paraId="57CDEB93" w14:textId="77777777" w:rsidR="00794D1B" w:rsidRDefault="00794D1B">
            <w:pPr>
              <w:tabs>
                <w:tab w:val="left" w:pos="3960"/>
              </w:tabs>
              <w:rPr>
                <w:sz w:val="22"/>
              </w:rPr>
            </w:pPr>
          </w:p>
        </w:tc>
        <w:tc>
          <w:tcPr>
            <w:tcW w:w="7650" w:type="dxa"/>
            <w:gridSpan w:val="4"/>
          </w:tcPr>
          <w:p w14:paraId="11D3438B" w14:textId="77777777" w:rsidR="00794D1B" w:rsidRDefault="00D93F1E">
            <w:pPr>
              <w:tabs>
                <w:tab w:val="left" w:pos="3960"/>
              </w:tabs>
              <w:rPr>
                <w:sz w:val="22"/>
              </w:rPr>
            </w:pPr>
            <w:r>
              <w:rPr>
                <w:sz w:val="22"/>
              </w:rPr>
              <w:t>Qualifications professionnelles</w:t>
            </w:r>
          </w:p>
        </w:tc>
      </w:tr>
      <w:tr w:rsidR="00794D1B" w14:paraId="470C976C" w14:textId="77777777">
        <w:trPr>
          <w:cantSplit/>
          <w:jc w:val="center"/>
        </w:trPr>
        <w:tc>
          <w:tcPr>
            <w:tcW w:w="1440" w:type="dxa"/>
            <w:gridSpan w:val="2"/>
          </w:tcPr>
          <w:p w14:paraId="637BF6BE" w14:textId="77777777" w:rsidR="00794D1B" w:rsidRDefault="00794D1B">
            <w:pPr>
              <w:tabs>
                <w:tab w:val="left" w:pos="3960"/>
              </w:tabs>
              <w:rPr>
                <w:sz w:val="22"/>
              </w:rPr>
            </w:pPr>
          </w:p>
        </w:tc>
        <w:tc>
          <w:tcPr>
            <w:tcW w:w="7650" w:type="dxa"/>
            <w:gridSpan w:val="4"/>
          </w:tcPr>
          <w:p w14:paraId="25B5B5CF" w14:textId="77777777" w:rsidR="00794D1B" w:rsidRDefault="00794D1B">
            <w:pPr>
              <w:tabs>
                <w:tab w:val="left" w:pos="3960"/>
              </w:tabs>
              <w:rPr>
                <w:sz w:val="22"/>
              </w:rPr>
            </w:pPr>
          </w:p>
        </w:tc>
      </w:tr>
      <w:tr w:rsidR="00794D1B" w14:paraId="7B6A2479" w14:textId="77777777">
        <w:trPr>
          <w:cantSplit/>
          <w:jc w:val="center"/>
        </w:trPr>
        <w:tc>
          <w:tcPr>
            <w:tcW w:w="1440" w:type="dxa"/>
            <w:gridSpan w:val="2"/>
          </w:tcPr>
          <w:p w14:paraId="4919E02D" w14:textId="77777777" w:rsidR="00794D1B" w:rsidRDefault="00D93F1E">
            <w:pPr>
              <w:tabs>
                <w:tab w:val="left" w:pos="3960"/>
              </w:tabs>
              <w:rPr>
                <w:sz w:val="22"/>
              </w:rPr>
            </w:pPr>
            <w:r>
              <w:rPr>
                <w:sz w:val="22"/>
              </w:rPr>
              <w:t>Employeur actuel</w:t>
            </w:r>
          </w:p>
        </w:tc>
        <w:tc>
          <w:tcPr>
            <w:tcW w:w="7650" w:type="dxa"/>
            <w:gridSpan w:val="4"/>
          </w:tcPr>
          <w:p w14:paraId="00BA054E" w14:textId="77777777" w:rsidR="00794D1B" w:rsidRDefault="00D93F1E">
            <w:pPr>
              <w:tabs>
                <w:tab w:val="left" w:pos="3960"/>
              </w:tabs>
              <w:rPr>
                <w:sz w:val="22"/>
              </w:rPr>
            </w:pPr>
            <w:r>
              <w:rPr>
                <w:sz w:val="22"/>
              </w:rPr>
              <w:t>Nom de l'employeur</w:t>
            </w:r>
          </w:p>
        </w:tc>
      </w:tr>
      <w:tr w:rsidR="00794D1B" w14:paraId="32B1238B" w14:textId="77777777">
        <w:trPr>
          <w:cantSplit/>
          <w:jc w:val="center"/>
        </w:trPr>
        <w:tc>
          <w:tcPr>
            <w:tcW w:w="1440" w:type="dxa"/>
            <w:gridSpan w:val="2"/>
          </w:tcPr>
          <w:p w14:paraId="32063D6E" w14:textId="77777777" w:rsidR="00794D1B" w:rsidRDefault="00794D1B">
            <w:pPr>
              <w:tabs>
                <w:tab w:val="left" w:pos="3960"/>
              </w:tabs>
              <w:rPr>
                <w:sz w:val="22"/>
              </w:rPr>
            </w:pPr>
          </w:p>
        </w:tc>
        <w:tc>
          <w:tcPr>
            <w:tcW w:w="7650" w:type="dxa"/>
            <w:gridSpan w:val="4"/>
          </w:tcPr>
          <w:p w14:paraId="346F7390" w14:textId="77777777" w:rsidR="00794D1B" w:rsidRDefault="00D93F1E">
            <w:pPr>
              <w:tabs>
                <w:tab w:val="left" w:pos="3960"/>
              </w:tabs>
              <w:rPr>
                <w:sz w:val="22"/>
              </w:rPr>
            </w:pPr>
            <w:r>
              <w:rPr>
                <w:sz w:val="22"/>
              </w:rPr>
              <w:t>Adresse de l'employeur</w:t>
            </w:r>
          </w:p>
        </w:tc>
      </w:tr>
      <w:tr w:rsidR="00794D1B" w14:paraId="61411DB6" w14:textId="77777777">
        <w:trPr>
          <w:cantSplit/>
          <w:jc w:val="center"/>
        </w:trPr>
        <w:tc>
          <w:tcPr>
            <w:tcW w:w="1440" w:type="dxa"/>
            <w:gridSpan w:val="2"/>
          </w:tcPr>
          <w:p w14:paraId="50AD693B" w14:textId="77777777" w:rsidR="00794D1B" w:rsidRDefault="00794D1B">
            <w:pPr>
              <w:tabs>
                <w:tab w:val="left" w:pos="3960"/>
              </w:tabs>
              <w:rPr>
                <w:sz w:val="22"/>
              </w:rPr>
            </w:pPr>
          </w:p>
        </w:tc>
        <w:tc>
          <w:tcPr>
            <w:tcW w:w="7650" w:type="dxa"/>
            <w:gridSpan w:val="4"/>
          </w:tcPr>
          <w:p w14:paraId="27AADF31" w14:textId="77777777" w:rsidR="00794D1B" w:rsidRDefault="00794D1B">
            <w:pPr>
              <w:tabs>
                <w:tab w:val="left" w:pos="3960"/>
              </w:tabs>
              <w:rPr>
                <w:sz w:val="22"/>
              </w:rPr>
            </w:pPr>
          </w:p>
        </w:tc>
      </w:tr>
      <w:tr w:rsidR="00794D1B" w14:paraId="1CFCD5AE" w14:textId="77777777">
        <w:trPr>
          <w:cantSplit/>
          <w:jc w:val="center"/>
        </w:trPr>
        <w:tc>
          <w:tcPr>
            <w:tcW w:w="1440" w:type="dxa"/>
            <w:gridSpan w:val="2"/>
          </w:tcPr>
          <w:p w14:paraId="1A1DB0D4" w14:textId="77777777" w:rsidR="00794D1B" w:rsidRDefault="00794D1B">
            <w:pPr>
              <w:tabs>
                <w:tab w:val="left" w:pos="3960"/>
              </w:tabs>
              <w:rPr>
                <w:sz w:val="22"/>
              </w:rPr>
            </w:pPr>
          </w:p>
        </w:tc>
        <w:tc>
          <w:tcPr>
            <w:tcW w:w="3960" w:type="dxa"/>
            <w:gridSpan w:val="2"/>
          </w:tcPr>
          <w:p w14:paraId="0015631A" w14:textId="77777777" w:rsidR="00794D1B" w:rsidRDefault="00D93F1E">
            <w:pPr>
              <w:tabs>
                <w:tab w:val="left" w:pos="3960"/>
              </w:tabs>
              <w:rPr>
                <w:sz w:val="22"/>
              </w:rPr>
            </w:pPr>
            <w:r>
              <w:rPr>
                <w:sz w:val="22"/>
              </w:rPr>
              <w:t>Téléphone</w:t>
            </w:r>
          </w:p>
        </w:tc>
        <w:tc>
          <w:tcPr>
            <w:tcW w:w="3690" w:type="dxa"/>
            <w:gridSpan w:val="2"/>
          </w:tcPr>
          <w:p w14:paraId="4F8784C2" w14:textId="77777777" w:rsidR="00794D1B" w:rsidRDefault="00D93F1E">
            <w:pPr>
              <w:tabs>
                <w:tab w:val="left" w:pos="3960"/>
              </w:tabs>
              <w:rPr>
                <w:sz w:val="22"/>
              </w:rPr>
            </w:pPr>
            <w:r>
              <w:rPr>
                <w:sz w:val="22"/>
              </w:rPr>
              <w:t>Contact (responsable / chef du personnel)</w:t>
            </w:r>
          </w:p>
        </w:tc>
      </w:tr>
      <w:tr w:rsidR="00794D1B" w14:paraId="7EB19654" w14:textId="77777777">
        <w:trPr>
          <w:cantSplit/>
          <w:jc w:val="center"/>
        </w:trPr>
        <w:tc>
          <w:tcPr>
            <w:tcW w:w="1440" w:type="dxa"/>
            <w:gridSpan w:val="2"/>
          </w:tcPr>
          <w:p w14:paraId="2A9E351A" w14:textId="77777777" w:rsidR="00794D1B" w:rsidRDefault="00794D1B">
            <w:pPr>
              <w:tabs>
                <w:tab w:val="left" w:pos="3960"/>
              </w:tabs>
              <w:rPr>
                <w:sz w:val="22"/>
              </w:rPr>
            </w:pPr>
          </w:p>
        </w:tc>
        <w:tc>
          <w:tcPr>
            <w:tcW w:w="3960" w:type="dxa"/>
            <w:gridSpan w:val="2"/>
          </w:tcPr>
          <w:p w14:paraId="1267E577" w14:textId="77777777" w:rsidR="00794D1B" w:rsidRDefault="00D93F1E">
            <w:pPr>
              <w:tabs>
                <w:tab w:val="left" w:pos="3960"/>
              </w:tabs>
              <w:rPr>
                <w:sz w:val="22"/>
              </w:rPr>
            </w:pPr>
            <w:r>
              <w:rPr>
                <w:sz w:val="22"/>
              </w:rPr>
              <w:t>Emploi tenu</w:t>
            </w:r>
          </w:p>
        </w:tc>
        <w:tc>
          <w:tcPr>
            <w:tcW w:w="3690" w:type="dxa"/>
            <w:gridSpan w:val="2"/>
          </w:tcPr>
          <w:p w14:paraId="36DAB07E" w14:textId="77777777" w:rsidR="00794D1B" w:rsidRDefault="00D93F1E">
            <w:pPr>
              <w:tabs>
                <w:tab w:val="left" w:pos="3960"/>
              </w:tabs>
              <w:rPr>
                <w:sz w:val="22"/>
              </w:rPr>
            </w:pPr>
            <w:r>
              <w:rPr>
                <w:sz w:val="22"/>
              </w:rPr>
              <w:t>Nombre d’années avec l'employeur actuel (années)</w:t>
            </w:r>
          </w:p>
        </w:tc>
      </w:tr>
      <w:tr w:rsidR="00794D1B" w14:paraId="07AE5BB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cantSplit/>
          <w:jc w:val="center"/>
        </w:trPr>
        <w:tc>
          <w:tcPr>
            <w:tcW w:w="1432" w:type="dxa"/>
            <w:tcBorders>
              <w:top w:val="single" w:sz="6" w:space="0" w:color="auto"/>
              <w:left w:val="single" w:sz="6" w:space="0" w:color="auto"/>
            </w:tcBorders>
          </w:tcPr>
          <w:p w14:paraId="7DE11C6F" w14:textId="77777777" w:rsidR="00794D1B" w:rsidRDefault="00D93F1E">
            <w:pPr>
              <w:pStyle w:val="Footer"/>
              <w:tabs>
                <w:tab w:val="left" w:pos="3960"/>
              </w:tabs>
              <w:rPr>
                <w:sz w:val="22"/>
              </w:rPr>
            </w:pPr>
            <w:r>
              <w:rPr>
                <w:sz w:val="22"/>
              </w:rPr>
              <w:t>De</w:t>
            </w:r>
          </w:p>
        </w:tc>
        <w:tc>
          <w:tcPr>
            <w:tcW w:w="1080" w:type="dxa"/>
            <w:gridSpan w:val="2"/>
            <w:tcBorders>
              <w:top w:val="single" w:sz="6" w:space="0" w:color="auto"/>
              <w:left w:val="single" w:sz="6" w:space="0" w:color="auto"/>
            </w:tcBorders>
          </w:tcPr>
          <w:p w14:paraId="400CBB58" w14:textId="77777777" w:rsidR="00794D1B" w:rsidRDefault="00D93F1E">
            <w:pPr>
              <w:pStyle w:val="Footer"/>
              <w:tabs>
                <w:tab w:val="left" w:pos="3960"/>
              </w:tabs>
              <w:rPr>
                <w:sz w:val="22"/>
              </w:rPr>
            </w:pPr>
            <w:r>
              <w:rPr>
                <w:sz w:val="22"/>
              </w:rPr>
              <w:t>A</w:t>
            </w:r>
          </w:p>
        </w:tc>
        <w:tc>
          <w:tcPr>
            <w:tcW w:w="6570" w:type="dxa"/>
            <w:gridSpan w:val="2"/>
            <w:tcBorders>
              <w:top w:val="single" w:sz="6" w:space="0" w:color="auto"/>
              <w:left w:val="single" w:sz="6" w:space="0" w:color="auto"/>
              <w:right w:val="single" w:sz="6" w:space="0" w:color="auto"/>
            </w:tcBorders>
          </w:tcPr>
          <w:p w14:paraId="437C03E6" w14:textId="77777777" w:rsidR="00794D1B" w:rsidRDefault="00D93F1E">
            <w:pPr>
              <w:pStyle w:val="Footer"/>
              <w:tabs>
                <w:tab w:val="left" w:pos="3960"/>
              </w:tabs>
              <w:rPr>
                <w:sz w:val="22"/>
              </w:rPr>
            </w:pPr>
            <w:r>
              <w:rPr>
                <w:sz w:val="22"/>
              </w:rPr>
              <w:t>Société/Projet/Poste/expérience technique et de gestionnaire pertinente</w:t>
            </w:r>
          </w:p>
        </w:tc>
      </w:tr>
      <w:tr w:rsidR="00794D1B" w14:paraId="68A9FEC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cantSplit/>
          <w:jc w:val="center"/>
        </w:trPr>
        <w:tc>
          <w:tcPr>
            <w:tcW w:w="1432" w:type="dxa"/>
            <w:tcBorders>
              <w:top w:val="single" w:sz="6" w:space="0" w:color="auto"/>
              <w:left w:val="single" w:sz="6" w:space="0" w:color="auto"/>
            </w:tcBorders>
          </w:tcPr>
          <w:p w14:paraId="4701F238" w14:textId="77777777" w:rsidR="00794D1B" w:rsidRDefault="00794D1B">
            <w:pPr>
              <w:tabs>
                <w:tab w:val="left" w:pos="3960"/>
              </w:tabs>
              <w:rPr>
                <w:sz w:val="22"/>
              </w:rPr>
            </w:pPr>
          </w:p>
        </w:tc>
        <w:tc>
          <w:tcPr>
            <w:tcW w:w="1080" w:type="dxa"/>
            <w:gridSpan w:val="2"/>
            <w:tcBorders>
              <w:top w:val="single" w:sz="6" w:space="0" w:color="auto"/>
              <w:left w:val="single" w:sz="6" w:space="0" w:color="auto"/>
            </w:tcBorders>
          </w:tcPr>
          <w:p w14:paraId="30B62DA7" w14:textId="77777777" w:rsidR="00794D1B" w:rsidRDefault="00794D1B">
            <w:pPr>
              <w:tabs>
                <w:tab w:val="left" w:pos="3960"/>
              </w:tabs>
              <w:rPr>
                <w:sz w:val="22"/>
              </w:rPr>
            </w:pPr>
          </w:p>
        </w:tc>
        <w:tc>
          <w:tcPr>
            <w:tcW w:w="6570" w:type="dxa"/>
            <w:gridSpan w:val="2"/>
            <w:tcBorders>
              <w:top w:val="single" w:sz="6" w:space="0" w:color="auto"/>
              <w:left w:val="single" w:sz="6" w:space="0" w:color="auto"/>
              <w:right w:val="single" w:sz="6" w:space="0" w:color="auto"/>
            </w:tcBorders>
          </w:tcPr>
          <w:p w14:paraId="58023B4E" w14:textId="77777777" w:rsidR="00794D1B" w:rsidRDefault="00794D1B">
            <w:pPr>
              <w:pStyle w:val="TextBox"/>
              <w:keepNext w:val="0"/>
              <w:keepLines w:val="0"/>
              <w:tabs>
                <w:tab w:val="clear" w:pos="-720"/>
                <w:tab w:val="left" w:pos="3960"/>
              </w:tabs>
              <w:spacing w:after="120"/>
            </w:pPr>
          </w:p>
        </w:tc>
      </w:tr>
      <w:tr w:rsidR="00794D1B" w14:paraId="5B98F0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1432" w:type="dxa"/>
            <w:tcBorders>
              <w:top w:val="dotted" w:sz="4" w:space="0" w:color="auto"/>
              <w:left w:val="single" w:sz="6" w:space="0" w:color="auto"/>
            </w:tcBorders>
          </w:tcPr>
          <w:p w14:paraId="5CA09B52" w14:textId="77777777" w:rsidR="00794D1B" w:rsidRDefault="00794D1B">
            <w:pPr>
              <w:tabs>
                <w:tab w:val="left" w:pos="3960"/>
              </w:tabs>
              <w:rPr>
                <w:sz w:val="22"/>
              </w:rPr>
            </w:pPr>
          </w:p>
        </w:tc>
        <w:tc>
          <w:tcPr>
            <w:tcW w:w="1080" w:type="dxa"/>
            <w:gridSpan w:val="2"/>
            <w:tcBorders>
              <w:top w:val="dotted" w:sz="4" w:space="0" w:color="auto"/>
              <w:left w:val="single" w:sz="6" w:space="0" w:color="auto"/>
            </w:tcBorders>
          </w:tcPr>
          <w:p w14:paraId="18737002" w14:textId="77777777" w:rsidR="00794D1B" w:rsidRDefault="00794D1B">
            <w:pPr>
              <w:tabs>
                <w:tab w:val="left" w:pos="3960"/>
              </w:tabs>
              <w:rPr>
                <w:sz w:val="22"/>
              </w:rPr>
            </w:pPr>
          </w:p>
        </w:tc>
        <w:tc>
          <w:tcPr>
            <w:tcW w:w="6578" w:type="dxa"/>
            <w:gridSpan w:val="3"/>
            <w:tcBorders>
              <w:top w:val="dotted" w:sz="4" w:space="0" w:color="auto"/>
              <w:left w:val="single" w:sz="6" w:space="0" w:color="auto"/>
              <w:right w:val="single" w:sz="6" w:space="0" w:color="auto"/>
            </w:tcBorders>
          </w:tcPr>
          <w:p w14:paraId="1F9CC0B0" w14:textId="77777777" w:rsidR="00794D1B" w:rsidRDefault="00794D1B">
            <w:pPr>
              <w:tabs>
                <w:tab w:val="left" w:pos="3960"/>
              </w:tabs>
              <w:rPr>
                <w:sz w:val="22"/>
              </w:rPr>
            </w:pPr>
          </w:p>
        </w:tc>
      </w:tr>
      <w:tr w:rsidR="00794D1B" w14:paraId="620AC4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1432" w:type="dxa"/>
            <w:tcBorders>
              <w:top w:val="dotted" w:sz="4" w:space="0" w:color="auto"/>
              <w:left w:val="single" w:sz="6" w:space="0" w:color="auto"/>
              <w:bottom w:val="dotted" w:sz="4" w:space="0" w:color="auto"/>
            </w:tcBorders>
          </w:tcPr>
          <w:p w14:paraId="154049A7" w14:textId="77777777" w:rsidR="00794D1B" w:rsidRDefault="00794D1B">
            <w:pPr>
              <w:tabs>
                <w:tab w:val="left" w:pos="3960"/>
              </w:tabs>
              <w:rPr>
                <w:sz w:val="22"/>
              </w:rPr>
            </w:pPr>
          </w:p>
        </w:tc>
        <w:tc>
          <w:tcPr>
            <w:tcW w:w="1080" w:type="dxa"/>
            <w:gridSpan w:val="2"/>
            <w:tcBorders>
              <w:top w:val="dotted" w:sz="4" w:space="0" w:color="auto"/>
              <w:left w:val="single" w:sz="6" w:space="0" w:color="auto"/>
              <w:bottom w:val="dotted" w:sz="4" w:space="0" w:color="auto"/>
            </w:tcBorders>
          </w:tcPr>
          <w:p w14:paraId="5E563939" w14:textId="77777777" w:rsidR="00794D1B" w:rsidRDefault="00794D1B">
            <w:pPr>
              <w:tabs>
                <w:tab w:val="left" w:pos="3960"/>
              </w:tabs>
              <w:rPr>
                <w:sz w:val="22"/>
              </w:rPr>
            </w:pPr>
          </w:p>
        </w:tc>
        <w:tc>
          <w:tcPr>
            <w:tcW w:w="6578" w:type="dxa"/>
            <w:gridSpan w:val="3"/>
            <w:tcBorders>
              <w:top w:val="dotted" w:sz="4" w:space="0" w:color="auto"/>
              <w:left w:val="single" w:sz="6" w:space="0" w:color="auto"/>
              <w:bottom w:val="dotted" w:sz="4" w:space="0" w:color="auto"/>
              <w:right w:val="single" w:sz="6" w:space="0" w:color="auto"/>
            </w:tcBorders>
          </w:tcPr>
          <w:p w14:paraId="2CDE2A55" w14:textId="77777777" w:rsidR="00794D1B" w:rsidRDefault="00794D1B">
            <w:pPr>
              <w:tabs>
                <w:tab w:val="left" w:pos="3960"/>
              </w:tabs>
              <w:rPr>
                <w:sz w:val="22"/>
              </w:rPr>
            </w:pPr>
          </w:p>
        </w:tc>
      </w:tr>
      <w:tr w:rsidR="00794D1B" w14:paraId="445EF6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1432" w:type="dxa"/>
            <w:tcBorders>
              <w:left w:val="single" w:sz="6" w:space="0" w:color="auto"/>
            </w:tcBorders>
          </w:tcPr>
          <w:p w14:paraId="52239F4E" w14:textId="77777777" w:rsidR="00794D1B" w:rsidRDefault="00794D1B">
            <w:pPr>
              <w:tabs>
                <w:tab w:val="left" w:pos="3960"/>
              </w:tabs>
              <w:rPr>
                <w:sz w:val="22"/>
              </w:rPr>
            </w:pPr>
          </w:p>
        </w:tc>
        <w:tc>
          <w:tcPr>
            <w:tcW w:w="1080" w:type="dxa"/>
            <w:gridSpan w:val="2"/>
            <w:tcBorders>
              <w:left w:val="single" w:sz="6" w:space="0" w:color="auto"/>
            </w:tcBorders>
          </w:tcPr>
          <w:p w14:paraId="3BA348C1" w14:textId="77777777" w:rsidR="00794D1B" w:rsidRDefault="00794D1B">
            <w:pPr>
              <w:tabs>
                <w:tab w:val="left" w:pos="3960"/>
              </w:tabs>
              <w:rPr>
                <w:sz w:val="22"/>
              </w:rPr>
            </w:pPr>
          </w:p>
        </w:tc>
        <w:tc>
          <w:tcPr>
            <w:tcW w:w="6578" w:type="dxa"/>
            <w:gridSpan w:val="3"/>
            <w:tcBorders>
              <w:left w:val="single" w:sz="6" w:space="0" w:color="auto"/>
              <w:right w:val="single" w:sz="6" w:space="0" w:color="auto"/>
            </w:tcBorders>
          </w:tcPr>
          <w:p w14:paraId="022AF0A7" w14:textId="77777777" w:rsidR="00794D1B" w:rsidRDefault="00794D1B">
            <w:pPr>
              <w:tabs>
                <w:tab w:val="left" w:pos="3960"/>
              </w:tabs>
              <w:rPr>
                <w:sz w:val="22"/>
              </w:rPr>
            </w:pPr>
          </w:p>
        </w:tc>
      </w:tr>
      <w:tr w:rsidR="00794D1B" w14:paraId="0283D5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1432" w:type="dxa"/>
            <w:tcBorders>
              <w:top w:val="dotted" w:sz="4" w:space="0" w:color="auto"/>
              <w:left w:val="single" w:sz="6" w:space="0" w:color="auto"/>
              <w:bottom w:val="dotted" w:sz="4" w:space="0" w:color="auto"/>
            </w:tcBorders>
          </w:tcPr>
          <w:p w14:paraId="0A296986" w14:textId="77777777" w:rsidR="00794D1B" w:rsidRDefault="00794D1B">
            <w:pPr>
              <w:tabs>
                <w:tab w:val="left" w:pos="3960"/>
              </w:tabs>
              <w:rPr>
                <w:sz w:val="22"/>
              </w:rPr>
            </w:pPr>
          </w:p>
        </w:tc>
        <w:tc>
          <w:tcPr>
            <w:tcW w:w="1080" w:type="dxa"/>
            <w:gridSpan w:val="2"/>
            <w:tcBorders>
              <w:top w:val="dotted" w:sz="4" w:space="0" w:color="auto"/>
              <w:left w:val="single" w:sz="6" w:space="0" w:color="auto"/>
              <w:bottom w:val="dotted" w:sz="4" w:space="0" w:color="auto"/>
            </w:tcBorders>
          </w:tcPr>
          <w:p w14:paraId="71C1DFAA" w14:textId="77777777" w:rsidR="00794D1B" w:rsidRDefault="00794D1B">
            <w:pPr>
              <w:tabs>
                <w:tab w:val="left" w:pos="3960"/>
              </w:tabs>
              <w:rPr>
                <w:sz w:val="22"/>
              </w:rPr>
            </w:pPr>
          </w:p>
        </w:tc>
        <w:tc>
          <w:tcPr>
            <w:tcW w:w="6578" w:type="dxa"/>
            <w:gridSpan w:val="3"/>
            <w:tcBorders>
              <w:top w:val="dotted" w:sz="4" w:space="0" w:color="auto"/>
              <w:left w:val="single" w:sz="6" w:space="0" w:color="auto"/>
              <w:bottom w:val="dotted" w:sz="4" w:space="0" w:color="auto"/>
              <w:right w:val="single" w:sz="6" w:space="0" w:color="auto"/>
            </w:tcBorders>
          </w:tcPr>
          <w:p w14:paraId="35AE807C" w14:textId="77777777" w:rsidR="00794D1B" w:rsidRDefault="00794D1B">
            <w:pPr>
              <w:pStyle w:val="TextBox"/>
              <w:keepNext w:val="0"/>
              <w:keepLines w:val="0"/>
              <w:tabs>
                <w:tab w:val="clear" w:pos="-720"/>
                <w:tab w:val="left" w:pos="3960"/>
              </w:tabs>
              <w:spacing w:after="120"/>
            </w:pPr>
          </w:p>
        </w:tc>
      </w:tr>
      <w:tr w:rsidR="00794D1B" w14:paraId="7458BC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1432" w:type="dxa"/>
            <w:tcBorders>
              <w:left w:val="single" w:sz="6" w:space="0" w:color="auto"/>
              <w:bottom w:val="single" w:sz="6" w:space="0" w:color="auto"/>
            </w:tcBorders>
          </w:tcPr>
          <w:p w14:paraId="169378A1" w14:textId="77777777" w:rsidR="00794D1B" w:rsidRDefault="00794D1B">
            <w:pPr>
              <w:tabs>
                <w:tab w:val="left" w:pos="3960"/>
              </w:tabs>
              <w:rPr>
                <w:sz w:val="22"/>
              </w:rPr>
            </w:pPr>
          </w:p>
        </w:tc>
        <w:tc>
          <w:tcPr>
            <w:tcW w:w="1080" w:type="dxa"/>
            <w:gridSpan w:val="2"/>
            <w:tcBorders>
              <w:left w:val="single" w:sz="6" w:space="0" w:color="auto"/>
              <w:bottom w:val="single" w:sz="6" w:space="0" w:color="auto"/>
            </w:tcBorders>
          </w:tcPr>
          <w:p w14:paraId="328769B8" w14:textId="77777777" w:rsidR="00794D1B" w:rsidRDefault="00794D1B">
            <w:pPr>
              <w:tabs>
                <w:tab w:val="left" w:pos="3960"/>
              </w:tabs>
              <w:rPr>
                <w:sz w:val="22"/>
              </w:rPr>
            </w:pPr>
          </w:p>
        </w:tc>
        <w:tc>
          <w:tcPr>
            <w:tcW w:w="6578" w:type="dxa"/>
            <w:gridSpan w:val="3"/>
            <w:tcBorders>
              <w:left w:val="single" w:sz="6" w:space="0" w:color="auto"/>
              <w:bottom w:val="single" w:sz="6" w:space="0" w:color="auto"/>
              <w:right w:val="single" w:sz="6" w:space="0" w:color="auto"/>
            </w:tcBorders>
          </w:tcPr>
          <w:p w14:paraId="0FEF8F4A" w14:textId="77777777" w:rsidR="00794D1B" w:rsidRDefault="00794D1B">
            <w:pPr>
              <w:tabs>
                <w:tab w:val="left" w:pos="3960"/>
              </w:tabs>
              <w:rPr>
                <w:sz w:val="22"/>
              </w:rPr>
            </w:pPr>
          </w:p>
        </w:tc>
      </w:tr>
    </w:tbl>
    <w:p w14:paraId="0B3FE5C7" w14:textId="77777777" w:rsidR="00794D1B" w:rsidRDefault="00D93F1E">
      <w:r>
        <w:t>Veuillez Résumer dans l'ordre antéchronologique l'expérience professionnelle acquise au cours des 10 dernières années. Indiquez notamment l’expérience technique et en management dudit/desdits membre(s) si elle est pertinente pour le projet.</w:t>
      </w:r>
    </w:p>
    <w:p w14:paraId="2D5EC59B" w14:textId="7EEC6454" w:rsidR="00794D1B" w:rsidRDefault="00D93F1E">
      <w:pPr>
        <w:tabs>
          <w:tab w:val="left" w:pos="3960"/>
        </w:tabs>
        <w:rPr>
          <w:sz w:val="22"/>
        </w:rPr>
      </w:pPr>
      <w:r>
        <w:t xml:space="preserve">Il convient de signaler que, pendant les négociations contractuelles, l’Acheteur ne tolérera pas la substitution d'un membre quelconque du Personnel professionnel clé, à moins que l’Acheteur et le Soumissionnaire conviennent qu'un retard indu dans le processus de sélection a rendu inévitable une telle substitution, ou que la substitution est due à des raisons telles que le décès ou l'incapacité médicale d'un membre du Personnel professionnel clé. Nonobstant ce qui précède, la substitution d'un membre du Personnel professionnel clé lors des négociations contractuelles est admissible uniquement si elle est due à des circonstances qui échappent à la volonté raisonnable du Soumissionnaire et qu'il n’aurait pu prévoir, y compris à titre indicatif et non limitatif, le décès ou l'incapacité médicale, et/ou si à l’issue de l'examen des Offres, ladite substitution est demandée par l’Acheteur. Dans ce cas, le Soumissionnaire doit proposer dans les délais fixés par l’Acheteur </w:t>
      </w:r>
      <w:r>
        <w:lastRenderedPageBreak/>
        <w:t xml:space="preserve">un autre membre du Personnel professionnel clé ayant des qualifications et </w:t>
      </w:r>
      <w:proofErr w:type="gramStart"/>
      <w:r>
        <w:t>une expérience équivalentes ou meilleures</w:t>
      </w:r>
      <w:proofErr w:type="gramEnd"/>
      <w:r>
        <w:t xml:space="preserve"> que celles du candidat initial.</w:t>
      </w:r>
    </w:p>
    <w:p w14:paraId="45FF8D1E" w14:textId="77777777" w:rsidR="007C333E" w:rsidRDefault="007C333E">
      <w:pPr>
        <w:pStyle w:val="Head82"/>
        <w:tabs>
          <w:tab w:val="left" w:pos="3960"/>
        </w:tabs>
        <w:rPr>
          <w:rFonts w:ascii="Times New Roman" w:hAnsi="Times New Roman"/>
          <w:szCs w:val="28"/>
        </w:rPr>
        <w:sectPr w:rsidR="007C333E" w:rsidSect="000A68B7">
          <w:headerReference w:type="even" r:id="rId57"/>
          <w:headerReference w:type="default" r:id="rId58"/>
          <w:footerReference w:type="even" r:id="rId59"/>
          <w:headerReference w:type="first" r:id="rId60"/>
          <w:footnotePr>
            <w:numRestart w:val="eachPage"/>
          </w:footnotePr>
          <w:endnotePr>
            <w:numRestart w:val="eachSect"/>
          </w:endnotePr>
          <w:pgSz w:w="12240" w:h="15840" w:code="1"/>
          <w:pgMar w:top="1440" w:right="1440" w:bottom="1170" w:left="1440" w:header="720" w:footer="432" w:gutter="0"/>
          <w:cols w:space="720"/>
          <w:formProt w:val="0"/>
          <w:docGrid w:linePitch="326"/>
        </w:sectPr>
      </w:pPr>
    </w:p>
    <w:p w14:paraId="27CF9BA2" w14:textId="3EEDDB36" w:rsidR="00794D1B" w:rsidRDefault="00D93F1E">
      <w:pPr>
        <w:pStyle w:val="Head82"/>
        <w:tabs>
          <w:tab w:val="left" w:pos="3960"/>
        </w:tabs>
        <w:rPr>
          <w:rFonts w:ascii="Times New Roman" w:hAnsi="Times New Roman"/>
          <w:szCs w:val="28"/>
        </w:rPr>
      </w:pPr>
      <w:bookmarkStart w:id="145" w:name="_Toc47170478"/>
      <w:r>
        <w:rPr>
          <w:rFonts w:ascii="Times New Roman" w:hAnsi="Times New Roman"/>
          <w:szCs w:val="28"/>
        </w:rPr>
        <w:lastRenderedPageBreak/>
        <w:t>4.8 Formulaire TECH-8 Autorisation du fabricant</w:t>
      </w:r>
      <w:bookmarkEnd w:id="145"/>
    </w:p>
    <w:p w14:paraId="629264E6" w14:textId="77777777" w:rsidR="00794D1B" w:rsidRDefault="00794D1B">
      <w:pPr>
        <w:pStyle w:val="Footer"/>
        <w:tabs>
          <w:tab w:val="left" w:pos="3960"/>
          <w:tab w:val="right" w:pos="9000"/>
        </w:tabs>
        <w:jc w:val="center"/>
        <w:rPr>
          <w:sz w:val="22"/>
        </w:rPr>
      </w:pPr>
    </w:p>
    <w:p w14:paraId="2535BD99" w14:textId="77777777" w:rsidR="00794D1B" w:rsidRDefault="00D93F1E">
      <w:pPr>
        <w:tabs>
          <w:tab w:val="left" w:pos="3960"/>
          <w:tab w:val="right" w:pos="9000"/>
        </w:tabs>
        <w:spacing w:after="0"/>
      </w:pPr>
      <w:r>
        <w:t xml:space="preserve">Titre et numéro de l'Avis d'appel d'offres : </w:t>
      </w:r>
      <w:r>
        <w:tab/>
      </w:r>
    </w:p>
    <w:p w14:paraId="19B75B98" w14:textId="77777777" w:rsidR="00794D1B" w:rsidRDefault="00794D1B">
      <w:pPr>
        <w:pStyle w:val="Date"/>
        <w:tabs>
          <w:tab w:val="left" w:pos="3960"/>
        </w:tabs>
      </w:pPr>
    </w:p>
    <w:p w14:paraId="2A4194DC" w14:textId="77777777" w:rsidR="00794D1B" w:rsidRDefault="00D93F1E">
      <w:pPr>
        <w:pStyle w:val="Date"/>
        <w:tabs>
          <w:tab w:val="left" w:pos="3960"/>
        </w:tabs>
      </w:pPr>
      <w:r>
        <w:t xml:space="preserve">À l’attention </w:t>
      </w:r>
      <w:proofErr w:type="gramStart"/>
      <w:r>
        <w:t>de:</w:t>
      </w:r>
      <w:proofErr w:type="gramEnd"/>
      <w:r>
        <w:t xml:space="preserve">  ________________________________</w:t>
      </w:r>
    </w:p>
    <w:p w14:paraId="30F89011" w14:textId="77777777" w:rsidR="00794D1B" w:rsidRDefault="00794D1B">
      <w:pPr>
        <w:tabs>
          <w:tab w:val="left" w:pos="3960"/>
        </w:tabs>
        <w:spacing w:after="0"/>
      </w:pPr>
    </w:p>
    <w:p w14:paraId="4ABBB557" w14:textId="77777777" w:rsidR="00794D1B" w:rsidRDefault="00D93F1E">
      <w:pPr>
        <w:tabs>
          <w:tab w:val="left" w:pos="3960"/>
          <w:tab w:val="right" w:pos="8820"/>
        </w:tabs>
        <w:spacing w:after="0"/>
      </w:pPr>
      <w:r>
        <w:t xml:space="preserve">ATTENDU QUE _______________________________________ sommes fabricant officiel de _______________________________________________ ayant nos usines à __________________________________________________________ nous autorisons par la présente __________________________________________________________________ situé à _____________________________________________________ (ci-après, le « Soumissionnaire ») à soumettre une Offre et par la suite à négocier et signer un Contrat avec vous pour la revente des produits ci-dessous, fabriqués par nous : </w:t>
      </w:r>
      <w:r>
        <w:tab/>
      </w:r>
      <w:r>
        <w:tab/>
      </w:r>
    </w:p>
    <w:p w14:paraId="1E28AA4B" w14:textId="77777777" w:rsidR="00794D1B" w:rsidRDefault="00794D1B">
      <w:pPr>
        <w:tabs>
          <w:tab w:val="left" w:pos="3960"/>
          <w:tab w:val="right" w:pos="8820"/>
        </w:tabs>
        <w:spacing w:after="0"/>
      </w:pPr>
    </w:p>
    <w:p w14:paraId="1919B100" w14:textId="77777777" w:rsidR="00794D1B" w:rsidRDefault="00794D1B">
      <w:pPr>
        <w:tabs>
          <w:tab w:val="left" w:pos="3960"/>
          <w:tab w:val="right" w:pos="8820"/>
        </w:tabs>
        <w:spacing w:after="0"/>
      </w:pPr>
    </w:p>
    <w:p w14:paraId="09A817DB" w14:textId="77777777" w:rsidR="00794D1B" w:rsidRDefault="00794D1B">
      <w:pPr>
        <w:tabs>
          <w:tab w:val="left" w:pos="3960"/>
          <w:tab w:val="right" w:pos="8820"/>
        </w:tabs>
        <w:spacing w:after="0"/>
      </w:pPr>
    </w:p>
    <w:p w14:paraId="10A7F1A5" w14:textId="77777777" w:rsidR="00794D1B" w:rsidRDefault="00D93F1E">
      <w:pPr>
        <w:tabs>
          <w:tab w:val="left" w:pos="3960"/>
          <w:tab w:val="right" w:pos="8820"/>
        </w:tabs>
        <w:spacing w:after="0"/>
      </w:pPr>
      <w:r>
        <w:tab/>
        <w:t>.</w:t>
      </w:r>
    </w:p>
    <w:p w14:paraId="15EE0C8D" w14:textId="77777777" w:rsidR="00794D1B" w:rsidRDefault="00794D1B">
      <w:pPr>
        <w:tabs>
          <w:tab w:val="left" w:pos="3960"/>
          <w:tab w:val="right" w:pos="8820"/>
        </w:tabs>
        <w:spacing w:after="0"/>
      </w:pPr>
    </w:p>
    <w:p w14:paraId="68644D3E" w14:textId="77777777" w:rsidR="00794D1B" w:rsidRDefault="00D93F1E">
      <w:pPr>
        <w:tabs>
          <w:tab w:val="left" w:pos="3960"/>
          <w:tab w:val="right" w:pos="8820"/>
        </w:tabs>
        <w:spacing w:after="0"/>
      </w:pPr>
      <w:r>
        <w:t xml:space="preserve">Nous confirmons par la présente que, si l’Appel d'offres aboutit à la conclusion d'un Contrat entre vous et le Soumissionnaire, nos produits susmentionnés seront livrés avec toute notre garantie standard. </w:t>
      </w:r>
    </w:p>
    <w:p w14:paraId="6AF4436C" w14:textId="77777777" w:rsidR="00794D1B" w:rsidRDefault="00794D1B">
      <w:pPr>
        <w:tabs>
          <w:tab w:val="left" w:pos="3960"/>
          <w:tab w:val="right" w:pos="8820"/>
        </w:tabs>
        <w:spacing w:after="0"/>
      </w:pPr>
    </w:p>
    <w:p w14:paraId="37CB88C3" w14:textId="77777777" w:rsidR="00794D1B" w:rsidRDefault="00D93F1E">
      <w:pPr>
        <w:keepNext/>
        <w:keepLines/>
        <w:tabs>
          <w:tab w:val="left" w:pos="3960"/>
          <w:tab w:val="right" w:pos="4140"/>
          <w:tab w:val="left" w:pos="4500"/>
          <w:tab w:val="right" w:pos="9000"/>
        </w:tabs>
        <w:spacing w:after="0"/>
        <w:jc w:val="left"/>
      </w:pPr>
      <w:r>
        <w:t xml:space="preserve">Nom </w:t>
      </w:r>
      <w:r>
        <w:tab/>
      </w:r>
      <w:r>
        <w:tab/>
        <w:t xml:space="preserve">en qualité de </w:t>
      </w:r>
      <w:r>
        <w:tab/>
      </w:r>
    </w:p>
    <w:p w14:paraId="164A6481" w14:textId="77777777" w:rsidR="00794D1B" w:rsidRDefault="00794D1B">
      <w:pPr>
        <w:keepNext/>
        <w:keepLines/>
        <w:tabs>
          <w:tab w:val="left" w:pos="3960"/>
          <w:tab w:val="right" w:pos="4140"/>
          <w:tab w:val="left" w:pos="4500"/>
          <w:tab w:val="right" w:pos="9000"/>
        </w:tabs>
        <w:spacing w:after="0"/>
        <w:jc w:val="left"/>
      </w:pPr>
    </w:p>
    <w:p w14:paraId="3EFE5D2A" w14:textId="77777777" w:rsidR="00794D1B" w:rsidRDefault="00D93F1E">
      <w:pPr>
        <w:keepNext/>
        <w:keepLines/>
        <w:tabs>
          <w:tab w:val="left" w:pos="3960"/>
          <w:tab w:val="right" w:pos="4140"/>
          <w:tab w:val="left" w:pos="4500"/>
          <w:tab w:val="right" w:pos="9000"/>
        </w:tabs>
        <w:spacing w:after="0"/>
        <w:jc w:val="left"/>
      </w:pPr>
      <w:r>
        <w:t xml:space="preserve">Signé : </w:t>
      </w:r>
      <w:r>
        <w:tab/>
      </w:r>
      <w:r>
        <w:tab/>
      </w:r>
    </w:p>
    <w:p w14:paraId="3F48E5DB" w14:textId="77777777" w:rsidR="00794D1B" w:rsidRDefault="00794D1B">
      <w:pPr>
        <w:keepNext/>
        <w:keepLines/>
        <w:tabs>
          <w:tab w:val="left" w:pos="3960"/>
          <w:tab w:val="right" w:pos="4140"/>
          <w:tab w:val="left" w:pos="4500"/>
          <w:tab w:val="right" w:pos="9000"/>
        </w:tabs>
        <w:spacing w:after="0"/>
        <w:jc w:val="left"/>
      </w:pPr>
    </w:p>
    <w:p w14:paraId="6AA6D4FA" w14:textId="77777777" w:rsidR="00794D1B" w:rsidRDefault="00D93F1E">
      <w:pPr>
        <w:keepNext/>
        <w:keepLines/>
        <w:tabs>
          <w:tab w:val="left" w:pos="3960"/>
          <w:tab w:val="right" w:pos="4140"/>
          <w:tab w:val="left" w:pos="4500"/>
          <w:tab w:val="right" w:pos="9000"/>
        </w:tabs>
        <w:spacing w:after="0"/>
        <w:jc w:val="left"/>
      </w:pPr>
      <w:r>
        <w:t>Dûment autorisé à signer l'autorisation pour et au nom de : ________________________</w:t>
      </w:r>
      <w:r>
        <w:tab/>
      </w:r>
    </w:p>
    <w:p w14:paraId="1D457388" w14:textId="77777777" w:rsidR="00794D1B" w:rsidRDefault="00D93F1E">
      <w:pPr>
        <w:keepNext/>
        <w:keepLines/>
        <w:tabs>
          <w:tab w:val="left" w:pos="3960"/>
          <w:tab w:val="right" w:pos="4140"/>
          <w:tab w:val="left" w:pos="4500"/>
          <w:tab w:val="right" w:pos="9000"/>
        </w:tabs>
        <w:spacing w:after="0"/>
        <w:jc w:val="left"/>
      </w:pPr>
      <w:r>
        <w:t xml:space="preserve"> </w:t>
      </w:r>
      <w:r>
        <w:tab/>
      </w:r>
      <w:r>
        <w:tab/>
      </w:r>
      <w:r>
        <w:tab/>
      </w:r>
    </w:p>
    <w:p w14:paraId="0C6DF3CA" w14:textId="77777777" w:rsidR="00794D1B" w:rsidRDefault="00794D1B">
      <w:pPr>
        <w:pStyle w:val="BankNormal"/>
        <w:keepNext/>
        <w:keepLines/>
        <w:tabs>
          <w:tab w:val="left" w:pos="3960"/>
          <w:tab w:val="right" w:pos="4140"/>
          <w:tab w:val="left" w:pos="4500"/>
          <w:tab w:val="right" w:pos="9000"/>
        </w:tabs>
        <w:rPr>
          <w:rFonts w:ascii="Times New Roman" w:hAnsi="Times New Roman"/>
          <w:sz w:val="24"/>
        </w:rPr>
      </w:pPr>
    </w:p>
    <w:p w14:paraId="712E3584" w14:textId="77777777" w:rsidR="00794D1B" w:rsidRDefault="00D93F1E">
      <w:pPr>
        <w:pStyle w:val="BankNormal"/>
        <w:keepNext/>
        <w:keepLines/>
        <w:tabs>
          <w:tab w:val="left" w:pos="3960"/>
          <w:tab w:val="right" w:pos="4140"/>
          <w:tab w:val="left" w:pos="4500"/>
          <w:tab w:val="right" w:pos="9000"/>
        </w:tabs>
        <w:rPr>
          <w:rFonts w:ascii="Times New Roman" w:hAnsi="Times New Roman"/>
          <w:sz w:val="24"/>
        </w:rPr>
      </w:pPr>
      <w:r>
        <w:rPr>
          <w:rFonts w:ascii="Times New Roman" w:hAnsi="Times New Roman"/>
          <w:sz w:val="24"/>
        </w:rPr>
        <w:t>Le _______________________________ jour de ______________________, ______.</w:t>
      </w:r>
    </w:p>
    <w:p w14:paraId="14C7FE72" w14:textId="77777777" w:rsidR="00794D1B" w:rsidRDefault="00794D1B">
      <w:pPr>
        <w:pStyle w:val="Date"/>
        <w:tabs>
          <w:tab w:val="left" w:pos="3960"/>
        </w:tabs>
      </w:pPr>
    </w:p>
    <w:p w14:paraId="577907B2" w14:textId="77777777" w:rsidR="00794D1B" w:rsidRDefault="00794D1B">
      <w:pPr>
        <w:tabs>
          <w:tab w:val="left" w:pos="3960"/>
        </w:tabs>
        <w:jc w:val="left"/>
        <w:rPr>
          <w:b/>
          <w:sz w:val="22"/>
        </w:rPr>
      </w:pPr>
    </w:p>
    <w:p w14:paraId="59291EEA" w14:textId="77777777" w:rsidR="00794D1B" w:rsidRDefault="00794D1B">
      <w:pPr>
        <w:tabs>
          <w:tab w:val="left" w:pos="3960"/>
        </w:tabs>
        <w:jc w:val="left"/>
        <w:rPr>
          <w:b/>
          <w:sz w:val="22"/>
        </w:rPr>
      </w:pPr>
    </w:p>
    <w:p w14:paraId="1993DC63" w14:textId="77777777" w:rsidR="00794D1B" w:rsidRDefault="00D93F1E">
      <w:pPr>
        <w:tabs>
          <w:tab w:val="left" w:pos="3960"/>
        </w:tabs>
        <w:jc w:val="left"/>
        <w:rPr>
          <w:sz w:val="22"/>
        </w:rPr>
      </w:pPr>
      <w:r>
        <w:rPr>
          <w:b/>
          <w:bCs/>
          <w:sz w:val="22"/>
        </w:rPr>
        <w:t>Remarque</w:t>
      </w:r>
      <w:r>
        <w:rPr>
          <w:sz w:val="22"/>
        </w:rPr>
        <w:t> :  Cette autorisation sera rédigée sur un papier à en-tête du Fabricant, et signée par une personne dûment habilitée à signer des documents qui lient juridiquement le Fabricant.</w:t>
      </w:r>
    </w:p>
    <w:p w14:paraId="587A9296" w14:textId="77777777" w:rsidR="00794D1B" w:rsidRDefault="00D93F1E">
      <w:pPr>
        <w:pStyle w:val="Head82"/>
        <w:tabs>
          <w:tab w:val="left" w:pos="3960"/>
        </w:tabs>
        <w:rPr>
          <w:rFonts w:ascii="Times New Roman" w:hAnsi="Times New Roman"/>
        </w:rPr>
      </w:pPr>
      <w:r>
        <w:br w:type="page"/>
      </w:r>
      <w:bookmarkStart w:id="146" w:name="_Toc47170479"/>
      <w:r>
        <w:rPr>
          <w:rFonts w:ascii="Times New Roman" w:hAnsi="Times New Roman"/>
          <w:szCs w:val="28"/>
        </w:rPr>
        <w:lastRenderedPageBreak/>
        <w:t>4.9 Formulaire TECH-9 Liste des Logiciels</w:t>
      </w:r>
      <w:bookmarkEnd w:id="146"/>
      <w:r>
        <w:rPr>
          <w:rFonts w:ascii="Times New Roman" w:hAnsi="Times New Roman"/>
        </w:rPr>
        <w:t xml:space="preserve"> </w:t>
      </w:r>
    </w:p>
    <w:p w14:paraId="71566F6A" w14:textId="77777777" w:rsidR="00794D1B" w:rsidRDefault="00794D1B">
      <w:pPr>
        <w:tabs>
          <w:tab w:val="left" w:pos="3960"/>
        </w:tabs>
        <w:rPr>
          <w:sz w:val="22"/>
        </w:rPr>
      </w:pP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2304"/>
        <w:gridCol w:w="1224"/>
        <w:gridCol w:w="1224"/>
        <w:gridCol w:w="1224"/>
        <w:gridCol w:w="1224"/>
        <w:gridCol w:w="1224"/>
      </w:tblGrid>
      <w:tr w:rsidR="00794D1B" w14:paraId="18B82902" w14:textId="77777777">
        <w:trPr>
          <w:tblHeader/>
          <w:jc w:val="center"/>
        </w:trPr>
        <w:tc>
          <w:tcPr>
            <w:tcW w:w="2304" w:type="dxa"/>
          </w:tcPr>
          <w:p w14:paraId="1BFD1711" w14:textId="77777777" w:rsidR="00794D1B" w:rsidRDefault="00794D1B">
            <w:pPr>
              <w:tabs>
                <w:tab w:val="left" w:pos="3960"/>
              </w:tabs>
              <w:spacing w:before="120"/>
              <w:rPr>
                <w:sz w:val="22"/>
              </w:rPr>
            </w:pPr>
          </w:p>
        </w:tc>
        <w:tc>
          <w:tcPr>
            <w:tcW w:w="3672" w:type="dxa"/>
            <w:gridSpan w:val="3"/>
          </w:tcPr>
          <w:p w14:paraId="576AADD5" w14:textId="77777777" w:rsidR="00794D1B" w:rsidRDefault="00D93F1E">
            <w:pPr>
              <w:tabs>
                <w:tab w:val="left" w:pos="3960"/>
              </w:tabs>
              <w:spacing w:before="120"/>
              <w:jc w:val="center"/>
              <w:rPr>
                <w:sz w:val="22"/>
              </w:rPr>
            </w:pPr>
            <w:r>
              <w:rPr>
                <w:sz w:val="22"/>
              </w:rPr>
              <w:t>(</w:t>
            </w:r>
            <w:proofErr w:type="gramStart"/>
            <w:r>
              <w:rPr>
                <w:sz w:val="22"/>
              </w:rPr>
              <w:t>cocher</w:t>
            </w:r>
            <w:proofErr w:type="gramEnd"/>
            <w:r>
              <w:rPr>
                <w:sz w:val="22"/>
              </w:rPr>
              <w:t xml:space="preserve"> une seule case par logiciel)</w:t>
            </w:r>
          </w:p>
        </w:tc>
        <w:tc>
          <w:tcPr>
            <w:tcW w:w="2448" w:type="dxa"/>
            <w:gridSpan w:val="2"/>
          </w:tcPr>
          <w:p w14:paraId="329BA93C" w14:textId="77777777" w:rsidR="00794D1B" w:rsidRDefault="00D93F1E">
            <w:pPr>
              <w:tabs>
                <w:tab w:val="left" w:pos="3960"/>
              </w:tabs>
              <w:spacing w:before="120"/>
              <w:jc w:val="center"/>
              <w:rPr>
                <w:sz w:val="22"/>
              </w:rPr>
            </w:pPr>
            <w:r>
              <w:rPr>
                <w:sz w:val="22"/>
              </w:rPr>
              <w:t>(</w:t>
            </w:r>
            <w:proofErr w:type="gramStart"/>
            <w:r>
              <w:rPr>
                <w:sz w:val="22"/>
              </w:rPr>
              <w:t>cocher</w:t>
            </w:r>
            <w:proofErr w:type="gramEnd"/>
            <w:r>
              <w:rPr>
                <w:sz w:val="22"/>
              </w:rPr>
              <w:t xml:space="preserve"> une seule case par logiciel)</w:t>
            </w:r>
          </w:p>
        </w:tc>
      </w:tr>
      <w:tr w:rsidR="00794D1B" w14:paraId="3966253A" w14:textId="77777777" w:rsidTr="00050A9B">
        <w:trPr>
          <w:tblHeader/>
          <w:jc w:val="center"/>
        </w:trPr>
        <w:tc>
          <w:tcPr>
            <w:tcW w:w="2304" w:type="dxa"/>
            <w:vAlign w:val="bottom"/>
          </w:tcPr>
          <w:p w14:paraId="6C09ECC5" w14:textId="7C7D5F8E" w:rsidR="00794D1B" w:rsidRDefault="00D93F1E" w:rsidP="00050A9B">
            <w:pPr>
              <w:tabs>
                <w:tab w:val="left" w:pos="3960"/>
              </w:tabs>
              <w:spacing w:before="120"/>
              <w:jc w:val="center"/>
              <w:rPr>
                <w:sz w:val="22"/>
              </w:rPr>
            </w:pPr>
            <w:r>
              <w:rPr>
                <w:sz w:val="22"/>
              </w:rPr>
              <w:t>Type de logiciel</w:t>
            </w:r>
          </w:p>
        </w:tc>
        <w:tc>
          <w:tcPr>
            <w:tcW w:w="1224" w:type="dxa"/>
            <w:vAlign w:val="bottom"/>
          </w:tcPr>
          <w:p w14:paraId="53CD2080" w14:textId="3C69829D" w:rsidR="00794D1B" w:rsidRDefault="00D93F1E" w:rsidP="00050A9B">
            <w:pPr>
              <w:tabs>
                <w:tab w:val="left" w:pos="3960"/>
              </w:tabs>
              <w:spacing w:before="120"/>
              <w:jc w:val="center"/>
              <w:rPr>
                <w:sz w:val="22"/>
              </w:rPr>
            </w:pPr>
            <w:r>
              <w:rPr>
                <w:sz w:val="22"/>
              </w:rPr>
              <w:t>Logiciels système</w:t>
            </w:r>
          </w:p>
        </w:tc>
        <w:tc>
          <w:tcPr>
            <w:tcW w:w="1224" w:type="dxa"/>
            <w:vAlign w:val="bottom"/>
          </w:tcPr>
          <w:p w14:paraId="7F64ADBB" w14:textId="77777777" w:rsidR="00794D1B" w:rsidRDefault="00D93F1E" w:rsidP="00050A9B">
            <w:pPr>
              <w:tabs>
                <w:tab w:val="left" w:pos="3960"/>
              </w:tabs>
              <w:spacing w:before="120"/>
              <w:jc w:val="center"/>
              <w:rPr>
                <w:sz w:val="22"/>
              </w:rPr>
            </w:pPr>
            <w:r>
              <w:rPr>
                <w:sz w:val="22"/>
              </w:rPr>
              <w:t>Logiciels polyvalents</w:t>
            </w:r>
          </w:p>
        </w:tc>
        <w:tc>
          <w:tcPr>
            <w:tcW w:w="1224" w:type="dxa"/>
            <w:vAlign w:val="bottom"/>
          </w:tcPr>
          <w:p w14:paraId="5469D9F7" w14:textId="159E05B6" w:rsidR="00794D1B" w:rsidRDefault="00D93F1E" w:rsidP="00050A9B">
            <w:pPr>
              <w:tabs>
                <w:tab w:val="left" w:pos="3960"/>
              </w:tabs>
              <w:spacing w:before="120"/>
              <w:jc w:val="center"/>
              <w:rPr>
                <w:sz w:val="22"/>
              </w:rPr>
            </w:pPr>
            <w:r>
              <w:rPr>
                <w:sz w:val="22"/>
              </w:rPr>
              <w:t>Logiciels d'application</w:t>
            </w:r>
          </w:p>
        </w:tc>
        <w:tc>
          <w:tcPr>
            <w:tcW w:w="1224" w:type="dxa"/>
            <w:vAlign w:val="bottom"/>
          </w:tcPr>
          <w:p w14:paraId="7BDBBC75" w14:textId="17320BA6" w:rsidR="00794D1B" w:rsidRDefault="00D93F1E" w:rsidP="00050A9B">
            <w:pPr>
              <w:tabs>
                <w:tab w:val="left" w:pos="3960"/>
              </w:tabs>
              <w:spacing w:before="120"/>
              <w:jc w:val="center"/>
              <w:rPr>
                <w:sz w:val="22"/>
              </w:rPr>
            </w:pPr>
            <w:r>
              <w:rPr>
                <w:sz w:val="22"/>
              </w:rPr>
              <w:t>Logiciels standard</w:t>
            </w:r>
          </w:p>
        </w:tc>
        <w:tc>
          <w:tcPr>
            <w:tcW w:w="1224" w:type="dxa"/>
            <w:vAlign w:val="bottom"/>
          </w:tcPr>
          <w:p w14:paraId="37D9CBA4" w14:textId="0BA7F261" w:rsidR="00794D1B" w:rsidRDefault="00D93F1E" w:rsidP="00050A9B">
            <w:pPr>
              <w:tabs>
                <w:tab w:val="left" w:pos="3960"/>
              </w:tabs>
              <w:spacing w:before="120"/>
              <w:jc w:val="center"/>
              <w:rPr>
                <w:sz w:val="22"/>
              </w:rPr>
            </w:pPr>
            <w:r>
              <w:rPr>
                <w:sz w:val="22"/>
              </w:rPr>
              <w:t>Logiciels Personnalisés</w:t>
            </w:r>
          </w:p>
        </w:tc>
      </w:tr>
      <w:tr w:rsidR="00794D1B" w14:paraId="49A5FE91" w14:textId="77777777">
        <w:trPr>
          <w:tblHeader/>
          <w:jc w:val="center"/>
        </w:trPr>
        <w:tc>
          <w:tcPr>
            <w:tcW w:w="2304" w:type="dxa"/>
          </w:tcPr>
          <w:p w14:paraId="1EAEE2F6" w14:textId="77777777" w:rsidR="00794D1B" w:rsidRDefault="00794D1B">
            <w:pPr>
              <w:tabs>
                <w:tab w:val="left" w:pos="3960"/>
              </w:tabs>
              <w:spacing w:before="120"/>
              <w:rPr>
                <w:sz w:val="22"/>
              </w:rPr>
            </w:pPr>
          </w:p>
        </w:tc>
        <w:tc>
          <w:tcPr>
            <w:tcW w:w="1224" w:type="dxa"/>
          </w:tcPr>
          <w:p w14:paraId="3645B662" w14:textId="77777777" w:rsidR="00794D1B" w:rsidRDefault="00794D1B">
            <w:pPr>
              <w:tabs>
                <w:tab w:val="left" w:pos="3960"/>
              </w:tabs>
              <w:spacing w:before="120"/>
              <w:rPr>
                <w:sz w:val="22"/>
              </w:rPr>
            </w:pPr>
          </w:p>
        </w:tc>
        <w:tc>
          <w:tcPr>
            <w:tcW w:w="1224" w:type="dxa"/>
          </w:tcPr>
          <w:p w14:paraId="2B729E3A" w14:textId="77777777" w:rsidR="00794D1B" w:rsidRDefault="00794D1B">
            <w:pPr>
              <w:tabs>
                <w:tab w:val="left" w:pos="3960"/>
              </w:tabs>
              <w:spacing w:before="120"/>
              <w:rPr>
                <w:sz w:val="22"/>
              </w:rPr>
            </w:pPr>
          </w:p>
        </w:tc>
        <w:tc>
          <w:tcPr>
            <w:tcW w:w="1224" w:type="dxa"/>
          </w:tcPr>
          <w:p w14:paraId="672CDBA1" w14:textId="77777777" w:rsidR="00794D1B" w:rsidRDefault="00794D1B">
            <w:pPr>
              <w:tabs>
                <w:tab w:val="left" w:pos="3960"/>
              </w:tabs>
              <w:spacing w:before="120"/>
              <w:rPr>
                <w:sz w:val="22"/>
              </w:rPr>
            </w:pPr>
          </w:p>
        </w:tc>
        <w:tc>
          <w:tcPr>
            <w:tcW w:w="1224" w:type="dxa"/>
          </w:tcPr>
          <w:p w14:paraId="3EF2910C" w14:textId="77777777" w:rsidR="00794D1B" w:rsidRDefault="00794D1B">
            <w:pPr>
              <w:tabs>
                <w:tab w:val="left" w:pos="3960"/>
              </w:tabs>
              <w:spacing w:before="120"/>
              <w:rPr>
                <w:sz w:val="22"/>
              </w:rPr>
            </w:pPr>
          </w:p>
        </w:tc>
        <w:tc>
          <w:tcPr>
            <w:tcW w:w="1224" w:type="dxa"/>
          </w:tcPr>
          <w:p w14:paraId="7AB33FDD" w14:textId="77777777" w:rsidR="00794D1B" w:rsidRDefault="00794D1B">
            <w:pPr>
              <w:tabs>
                <w:tab w:val="left" w:pos="3960"/>
              </w:tabs>
              <w:spacing w:before="120"/>
              <w:rPr>
                <w:sz w:val="22"/>
              </w:rPr>
            </w:pPr>
          </w:p>
        </w:tc>
      </w:tr>
      <w:tr w:rsidR="00794D1B" w14:paraId="6FA8FECA" w14:textId="77777777">
        <w:trPr>
          <w:jc w:val="center"/>
        </w:trPr>
        <w:tc>
          <w:tcPr>
            <w:tcW w:w="2304" w:type="dxa"/>
          </w:tcPr>
          <w:p w14:paraId="0023CF21" w14:textId="77777777" w:rsidR="00794D1B" w:rsidRDefault="00794D1B">
            <w:pPr>
              <w:tabs>
                <w:tab w:val="left" w:pos="3960"/>
              </w:tabs>
              <w:spacing w:before="120"/>
              <w:rPr>
                <w:sz w:val="22"/>
              </w:rPr>
            </w:pPr>
          </w:p>
        </w:tc>
        <w:tc>
          <w:tcPr>
            <w:tcW w:w="1224" w:type="dxa"/>
          </w:tcPr>
          <w:p w14:paraId="78CDDF48" w14:textId="77777777" w:rsidR="00794D1B" w:rsidRDefault="00794D1B">
            <w:pPr>
              <w:tabs>
                <w:tab w:val="left" w:pos="3960"/>
              </w:tabs>
              <w:spacing w:before="120"/>
              <w:rPr>
                <w:sz w:val="22"/>
              </w:rPr>
            </w:pPr>
          </w:p>
        </w:tc>
        <w:tc>
          <w:tcPr>
            <w:tcW w:w="1224" w:type="dxa"/>
          </w:tcPr>
          <w:p w14:paraId="0CFBB323" w14:textId="77777777" w:rsidR="00794D1B" w:rsidRDefault="00794D1B">
            <w:pPr>
              <w:tabs>
                <w:tab w:val="left" w:pos="3960"/>
              </w:tabs>
              <w:spacing w:before="120"/>
              <w:rPr>
                <w:sz w:val="22"/>
              </w:rPr>
            </w:pPr>
          </w:p>
        </w:tc>
        <w:tc>
          <w:tcPr>
            <w:tcW w:w="1224" w:type="dxa"/>
          </w:tcPr>
          <w:p w14:paraId="2F140FD2" w14:textId="77777777" w:rsidR="00794D1B" w:rsidRDefault="00794D1B">
            <w:pPr>
              <w:tabs>
                <w:tab w:val="left" w:pos="3960"/>
              </w:tabs>
              <w:spacing w:before="120"/>
              <w:rPr>
                <w:sz w:val="22"/>
              </w:rPr>
            </w:pPr>
          </w:p>
        </w:tc>
        <w:tc>
          <w:tcPr>
            <w:tcW w:w="1224" w:type="dxa"/>
          </w:tcPr>
          <w:p w14:paraId="2FAFB76B" w14:textId="77777777" w:rsidR="00794D1B" w:rsidRDefault="00794D1B">
            <w:pPr>
              <w:tabs>
                <w:tab w:val="left" w:pos="3960"/>
              </w:tabs>
              <w:spacing w:before="120"/>
              <w:rPr>
                <w:sz w:val="22"/>
              </w:rPr>
            </w:pPr>
          </w:p>
        </w:tc>
        <w:tc>
          <w:tcPr>
            <w:tcW w:w="1224" w:type="dxa"/>
          </w:tcPr>
          <w:p w14:paraId="031C4C55" w14:textId="77777777" w:rsidR="00794D1B" w:rsidRDefault="00794D1B">
            <w:pPr>
              <w:tabs>
                <w:tab w:val="left" w:pos="3960"/>
              </w:tabs>
              <w:spacing w:before="120"/>
              <w:rPr>
                <w:sz w:val="22"/>
              </w:rPr>
            </w:pPr>
          </w:p>
        </w:tc>
      </w:tr>
      <w:tr w:rsidR="00794D1B" w14:paraId="2EAB3F11" w14:textId="77777777">
        <w:trPr>
          <w:jc w:val="center"/>
        </w:trPr>
        <w:tc>
          <w:tcPr>
            <w:tcW w:w="2304" w:type="dxa"/>
          </w:tcPr>
          <w:p w14:paraId="41438824" w14:textId="77777777" w:rsidR="00794D1B" w:rsidRDefault="00794D1B">
            <w:pPr>
              <w:tabs>
                <w:tab w:val="left" w:pos="3960"/>
              </w:tabs>
              <w:spacing w:before="120"/>
              <w:rPr>
                <w:sz w:val="22"/>
              </w:rPr>
            </w:pPr>
          </w:p>
        </w:tc>
        <w:tc>
          <w:tcPr>
            <w:tcW w:w="1224" w:type="dxa"/>
          </w:tcPr>
          <w:p w14:paraId="56CAA81D" w14:textId="77777777" w:rsidR="00794D1B" w:rsidRDefault="00794D1B">
            <w:pPr>
              <w:tabs>
                <w:tab w:val="left" w:pos="3960"/>
              </w:tabs>
              <w:spacing w:before="120"/>
              <w:rPr>
                <w:sz w:val="22"/>
              </w:rPr>
            </w:pPr>
          </w:p>
        </w:tc>
        <w:tc>
          <w:tcPr>
            <w:tcW w:w="1224" w:type="dxa"/>
          </w:tcPr>
          <w:p w14:paraId="37A054F9" w14:textId="77777777" w:rsidR="00794D1B" w:rsidRDefault="00794D1B">
            <w:pPr>
              <w:pStyle w:val="TextBox"/>
              <w:keepNext w:val="0"/>
              <w:keepLines w:val="0"/>
              <w:tabs>
                <w:tab w:val="clear" w:pos="-720"/>
                <w:tab w:val="left" w:pos="3960"/>
              </w:tabs>
              <w:spacing w:before="120" w:after="120"/>
            </w:pPr>
          </w:p>
        </w:tc>
        <w:tc>
          <w:tcPr>
            <w:tcW w:w="1224" w:type="dxa"/>
          </w:tcPr>
          <w:p w14:paraId="1CE8B8A3" w14:textId="77777777" w:rsidR="00794D1B" w:rsidRDefault="00794D1B">
            <w:pPr>
              <w:tabs>
                <w:tab w:val="left" w:pos="3960"/>
              </w:tabs>
              <w:spacing w:before="120"/>
              <w:rPr>
                <w:sz w:val="22"/>
              </w:rPr>
            </w:pPr>
          </w:p>
        </w:tc>
        <w:tc>
          <w:tcPr>
            <w:tcW w:w="1224" w:type="dxa"/>
          </w:tcPr>
          <w:p w14:paraId="27001970" w14:textId="77777777" w:rsidR="00794D1B" w:rsidRDefault="00794D1B">
            <w:pPr>
              <w:tabs>
                <w:tab w:val="left" w:pos="3960"/>
              </w:tabs>
              <w:spacing w:before="120"/>
              <w:rPr>
                <w:sz w:val="22"/>
              </w:rPr>
            </w:pPr>
          </w:p>
        </w:tc>
        <w:tc>
          <w:tcPr>
            <w:tcW w:w="1224" w:type="dxa"/>
          </w:tcPr>
          <w:p w14:paraId="49DC9775" w14:textId="77777777" w:rsidR="00794D1B" w:rsidRDefault="00794D1B">
            <w:pPr>
              <w:tabs>
                <w:tab w:val="left" w:pos="3960"/>
              </w:tabs>
              <w:spacing w:before="120"/>
              <w:rPr>
                <w:sz w:val="22"/>
              </w:rPr>
            </w:pPr>
          </w:p>
        </w:tc>
      </w:tr>
      <w:tr w:rsidR="00794D1B" w14:paraId="0BC55F28" w14:textId="77777777">
        <w:trPr>
          <w:jc w:val="center"/>
        </w:trPr>
        <w:tc>
          <w:tcPr>
            <w:tcW w:w="2304" w:type="dxa"/>
          </w:tcPr>
          <w:p w14:paraId="7A9F47AA" w14:textId="77777777" w:rsidR="00794D1B" w:rsidRDefault="00794D1B">
            <w:pPr>
              <w:tabs>
                <w:tab w:val="left" w:pos="3960"/>
              </w:tabs>
              <w:spacing w:before="120"/>
              <w:rPr>
                <w:sz w:val="22"/>
              </w:rPr>
            </w:pPr>
          </w:p>
        </w:tc>
        <w:tc>
          <w:tcPr>
            <w:tcW w:w="1224" w:type="dxa"/>
          </w:tcPr>
          <w:p w14:paraId="4B8D3274" w14:textId="77777777" w:rsidR="00794D1B" w:rsidRDefault="00794D1B">
            <w:pPr>
              <w:tabs>
                <w:tab w:val="left" w:pos="3960"/>
              </w:tabs>
              <w:spacing w:before="120"/>
              <w:rPr>
                <w:sz w:val="22"/>
              </w:rPr>
            </w:pPr>
          </w:p>
        </w:tc>
        <w:tc>
          <w:tcPr>
            <w:tcW w:w="1224" w:type="dxa"/>
          </w:tcPr>
          <w:p w14:paraId="02D562FD" w14:textId="77777777" w:rsidR="00794D1B" w:rsidRDefault="00794D1B">
            <w:pPr>
              <w:tabs>
                <w:tab w:val="left" w:pos="3960"/>
              </w:tabs>
              <w:spacing w:before="120"/>
              <w:rPr>
                <w:sz w:val="22"/>
              </w:rPr>
            </w:pPr>
          </w:p>
        </w:tc>
        <w:tc>
          <w:tcPr>
            <w:tcW w:w="1224" w:type="dxa"/>
          </w:tcPr>
          <w:p w14:paraId="4F432507" w14:textId="77777777" w:rsidR="00794D1B" w:rsidRDefault="00794D1B">
            <w:pPr>
              <w:tabs>
                <w:tab w:val="left" w:pos="3960"/>
              </w:tabs>
              <w:spacing w:before="120"/>
              <w:rPr>
                <w:sz w:val="22"/>
              </w:rPr>
            </w:pPr>
          </w:p>
        </w:tc>
        <w:tc>
          <w:tcPr>
            <w:tcW w:w="1224" w:type="dxa"/>
          </w:tcPr>
          <w:p w14:paraId="5DF06253" w14:textId="77777777" w:rsidR="00794D1B" w:rsidRDefault="00794D1B">
            <w:pPr>
              <w:tabs>
                <w:tab w:val="left" w:pos="3960"/>
              </w:tabs>
              <w:spacing w:before="120"/>
              <w:rPr>
                <w:sz w:val="22"/>
              </w:rPr>
            </w:pPr>
          </w:p>
        </w:tc>
        <w:tc>
          <w:tcPr>
            <w:tcW w:w="1224" w:type="dxa"/>
          </w:tcPr>
          <w:p w14:paraId="69F8E064" w14:textId="77777777" w:rsidR="00794D1B" w:rsidRDefault="00794D1B">
            <w:pPr>
              <w:tabs>
                <w:tab w:val="left" w:pos="3960"/>
              </w:tabs>
              <w:spacing w:before="120"/>
              <w:rPr>
                <w:sz w:val="22"/>
              </w:rPr>
            </w:pPr>
          </w:p>
        </w:tc>
      </w:tr>
      <w:tr w:rsidR="00794D1B" w14:paraId="07D360E0" w14:textId="77777777">
        <w:trPr>
          <w:jc w:val="center"/>
        </w:trPr>
        <w:tc>
          <w:tcPr>
            <w:tcW w:w="2304" w:type="dxa"/>
          </w:tcPr>
          <w:p w14:paraId="2DE03A8E" w14:textId="77777777" w:rsidR="00794D1B" w:rsidRDefault="00794D1B">
            <w:pPr>
              <w:tabs>
                <w:tab w:val="left" w:pos="3960"/>
              </w:tabs>
              <w:spacing w:before="120"/>
              <w:rPr>
                <w:sz w:val="22"/>
              </w:rPr>
            </w:pPr>
          </w:p>
        </w:tc>
        <w:tc>
          <w:tcPr>
            <w:tcW w:w="1224" w:type="dxa"/>
          </w:tcPr>
          <w:p w14:paraId="0E3315D5" w14:textId="77777777" w:rsidR="00794D1B" w:rsidRDefault="00794D1B">
            <w:pPr>
              <w:tabs>
                <w:tab w:val="left" w:pos="3960"/>
              </w:tabs>
              <w:spacing w:before="120"/>
              <w:rPr>
                <w:sz w:val="22"/>
              </w:rPr>
            </w:pPr>
          </w:p>
        </w:tc>
        <w:tc>
          <w:tcPr>
            <w:tcW w:w="1224" w:type="dxa"/>
          </w:tcPr>
          <w:p w14:paraId="58D9415A" w14:textId="77777777" w:rsidR="00794D1B" w:rsidRDefault="00794D1B">
            <w:pPr>
              <w:tabs>
                <w:tab w:val="left" w:pos="3960"/>
              </w:tabs>
              <w:spacing w:before="120"/>
              <w:rPr>
                <w:sz w:val="22"/>
              </w:rPr>
            </w:pPr>
          </w:p>
        </w:tc>
        <w:tc>
          <w:tcPr>
            <w:tcW w:w="1224" w:type="dxa"/>
          </w:tcPr>
          <w:p w14:paraId="21AD03A5" w14:textId="77777777" w:rsidR="00794D1B" w:rsidRDefault="00794D1B">
            <w:pPr>
              <w:tabs>
                <w:tab w:val="left" w:pos="3960"/>
              </w:tabs>
              <w:spacing w:before="120"/>
              <w:rPr>
                <w:sz w:val="22"/>
              </w:rPr>
            </w:pPr>
          </w:p>
        </w:tc>
        <w:tc>
          <w:tcPr>
            <w:tcW w:w="1224" w:type="dxa"/>
          </w:tcPr>
          <w:p w14:paraId="0571A4A4" w14:textId="77777777" w:rsidR="00794D1B" w:rsidRDefault="00794D1B">
            <w:pPr>
              <w:tabs>
                <w:tab w:val="left" w:pos="3960"/>
              </w:tabs>
              <w:spacing w:before="120"/>
              <w:rPr>
                <w:sz w:val="22"/>
              </w:rPr>
            </w:pPr>
          </w:p>
        </w:tc>
        <w:tc>
          <w:tcPr>
            <w:tcW w:w="1224" w:type="dxa"/>
          </w:tcPr>
          <w:p w14:paraId="73C5D6EE" w14:textId="77777777" w:rsidR="00794D1B" w:rsidRDefault="00794D1B">
            <w:pPr>
              <w:tabs>
                <w:tab w:val="left" w:pos="3960"/>
              </w:tabs>
              <w:spacing w:before="120"/>
              <w:rPr>
                <w:sz w:val="22"/>
              </w:rPr>
            </w:pPr>
          </w:p>
        </w:tc>
      </w:tr>
      <w:tr w:rsidR="00794D1B" w14:paraId="474AB981" w14:textId="77777777">
        <w:trPr>
          <w:jc w:val="center"/>
        </w:trPr>
        <w:tc>
          <w:tcPr>
            <w:tcW w:w="2304" w:type="dxa"/>
          </w:tcPr>
          <w:p w14:paraId="533820F4" w14:textId="77777777" w:rsidR="00794D1B" w:rsidRDefault="00794D1B">
            <w:pPr>
              <w:tabs>
                <w:tab w:val="left" w:pos="3960"/>
              </w:tabs>
              <w:spacing w:before="120"/>
              <w:rPr>
                <w:sz w:val="22"/>
              </w:rPr>
            </w:pPr>
          </w:p>
        </w:tc>
        <w:tc>
          <w:tcPr>
            <w:tcW w:w="1224" w:type="dxa"/>
          </w:tcPr>
          <w:p w14:paraId="2B551798" w14:textId="77777777" w:rsidR="00794D1B" w:rsidRDefault="00794D1B">
            <w:pPr>
              <w:tabs>
                <w:tab w:val="left" w:pos="3960"/>
              </w:tabs>
              <w:spacing w:before="120"/>
              <w:rPr>
                <w:sz w:val="22"/>
              </w:rPr>
            </w:pPr>
          </w:p>
        </w:tc>
        <w:tc>
          <w:tcPr>
            <w:tcW w:w="1224" w:type="dxa"/>
          </w:tcPr>
          <w:p w14:paraId="7A76EBB8" w14:textId="77777777" w:rsidR="00794D1B" w:rsidRDefault="00794D1B">
            <w:pPr>
              <w:tabs>
                <w:tab w:val="left" w:pos="3960"/>
              </w:tabs>
              <w:spacing w:before="120"/>
              <w:rPr>
                <w:sz w:val="22"/>
              </w:rPr>
            </w:pPr>
          </w:p>
        </w:tc>
        <w:tc>
          <w:tcPr>
            <w:tcW w:w="1224" w:type="dxa"/>
          </w:tcPr>
          <w:p w14:paraId="3F3DF951" w14:textId="77777777" w:rsidR="00794D1B" w:rsidRDefault="00794D1B">
            <w:pPr>
              <w:tabs>
                <w:tab w:val="left" w:pos="3960"/>
              </w:tabs>
              <w:spacing w:before="120"/>
              <w:rPr>
                <w:sz w:val="22"/>
              </w:rPr>
            </w:pPr>
          </w:p>
        </w:tc>
        <w:tc>
          <w:tcPr>
            <w:tcW w:w="1224" w:type="dxa"/>
          </w:tcPr>
          <w:p w14:paraId="47925B7D" w14:textId="77777777" w:rsidR="00794D1B" w:rsidRDefault="00794D1B">
            <w:pPr>
              <w:tabs>
                <w:tab w:val="left" w:pos="3960"/>
              </w:tabs>
              <w:spacing w:before="120"/>
              <w:rPr>
                <w:sz w:val="22"/>
              </w:rPr>
            </w:pPr>
          </w:p>
        </w:tc>
        <w:tc>
          <w:tcPr>
            <w:tcW w:w="1224" w:type="dxa"/>
          </w:tcPr>
          <w:p w14:paraId="54CC93B0" w14:textId="77777777" w:rsidR="00794D1B" w:rsidRDefault="00794D1B">
            <w:pPr>
              <w:tabs>
                <w:tab w:val="left" w:pos="3960"/>
              </w:tabs>
              <w:spacing w:before="120"/>
              <w:rPr>
                <w:sz w:val="22"/>
              </w:rPr>
            </w:pPr>
          </w:p>
        </w:tc>
      </w:tr>
      <w:tr w:rsidR="00794D1B" w14:paraId="3F61AF5B" w14:textId="77777777">
        <w:trPr>
          <w:jc w:val="center"/>
        </w:trPr>
        <w:tc>
          <w:tcPr>
            <w:tcW w:w="2304" w:type="dxa"/>
          </w:tcPr>
          <w:p w14:paraId="18BB594A" w14:textId="77777777" w:rsidR="00794D1B" w:rsidRDefault="00794D1B">
            <w:pPr>
              <w:tabs>
                <w:tab w:val="left" w:pos="3960"/>
              </w:tabs>
              <w:spacing w:before="120"/>
              <w:rPr>
                <w:sz w:val="22"/>
              </w:rPr>
            </w:pPr>
          </w:p>
        </w:tc>
        <w:tc>
          <w:tcPr>
            <w:tcW w:w="1224" w:type="dxa"/>
          </w:tcPr>
          <w:p w14:paraId="665D3409" w14:textId="77777777" w:rsidR="00794D1B" w:rsidRDefault="00794D1B">
            <w:pPr>
              <w:tabs>
                <w:tab w:val="left" w:pos="3960"/>
              </w:tabs>
              <w:spacing w:before="120"/>
              <w:rPr>
                <w:sz w:val="22"/>
              </w:rPr>
            </w:pPr>
          </w:p>
        </w:tc>
        <w:tc>
          <w:tcPr>
            <w:tcW w:w="1224" w:type="dxa"/>
          </w:tcPr>
          <w:p w14:paraId="20A23A67" w14:textId="77777777" w:rsidR="00794D1B" w:rsidRDefault="00794D1B">
            <w:pPr>
              <w:tabs>
                <w:tab w:val="left" w:pos="3960"/>
              </w:tabs>
              <w:spacing w:before="120"/>
              <w:rPr>
                <w:sz w:val="22"/>
              </w:rPr>
            </w:pPr>
          </w:p>
        </w:tc>
        <w:tc>
          <w:tcPr>
            <w:tcW w:w="1224" w:type="dxa"/>
          </w:tcPr>
          <w:p w14:paraId="0AA741EF" w14:textId="77777777" w:rsidR="00794D1B" w:rsidRDefault="00794D1B">
            <w:pPr>
              <w:tabs>
                <w:tab w:val="left" w:pos="3960"/>
              </w:tabs>
              <w:spacing w:before="120"/>
              <w:rPr>
                <w:sz w:val="22"/>
              </w:rPr>
            </w:pPr>
          </w:p>
        </w:tc>
        <w:tc>
          <w:tcPr>
            <w:tcW w:w="1224" w:type="dxa"/>
          </w:tcPr>
          <w:p w14:paraId="4D99305C" w14:textId="77777777" w:rsidR="00794D1B" w:rsidRDefault="00794D1B">
            <w:pPr>
              <w:tabs>
                <w:tab w:val="left" w:pos="3960"/>
              </w:tabs>
              <w:spacing w:before="120"/>
              <w:rPr>
                <w:sz w:val="22"/>
              </w:rPr>
            </w:pPr>
          </w:p>
        </w:tc>
        <w:tc>
          <w:tcPr>
            <w:tcW w:w="1224" w:type="dxa"/>
          </w:tcPr>
          <w:p w14:paraId="08E11EA7" w14:textId="77777777" w:rsidR="00794D1B" w:rsidRDefault="00794D1B">
            <w:pPr>
              <w:tabs>
                <w:tab w:val="left" w:pos="3960"/>
              </w:tabs>
              <w:spacing w:before="120"/>
              <w:rPr>
                <w:sz w:val="22"/>
              </w:rPr>
            </w:pPr>
          </w:p>
        </w:tc>
      </w:tr>
      <w:tr w:rsidR="00794D1B" w14:paraId="324EBAB4" w14:textId="77777777">
        <w:trPr>
          <w:jc w:val="center"/>
        </w:trPr>
        <w:tc>
          <w:tcPr>
            <w:tcW w:w="2304" w:type="dxa"/>
          </w:tcPr>
          <w:p w14:paraId="219102DD" w14:textId="77777777" w:rsidR="00794D1B" w:rsidRDefault="00794D1B">
            <w:pPr>
              <w:tabs>
                <w:tab w:val="left" w:pos="3960"/>
              </w:tabs>
              <w:spacing w:before="120"/>
              <w:rPr>
                <w:sz w:val="22"/>
              </w:rPr>
            </w:pPr>
          </w:p>
        </w:tc>
        <w:tc>
          <w:tcPr>
            <w:tcW w:w="1224" w:type="dxa"/>
          </w:tcPr>
          <w:p w14:paraId="532792BA" w14:textId="77777777" w:rsidR="00794D1B" w:rsidRDefault="00794D1B">
            <w:pPr>
              <w:tabs>
                <w:tab w:val="left" w:pos="3960"/>
              </w:tabs>
              <w:spacing w:before="120"/>
              <w:rPr>
                <w:sz w:val="22"/>
              </w:rPr>
            </w:pPr>
          </w:p>
        </w:tc>
        <w:tc>
          <w:tcPr>
            <w:tcW w:w="1224" w:type="dxa"/>
          </w:tcPr>
          <w:p w14:paraId="3034DD7C" w14:textId="77777777" w:rsidR="00794D1B" w:rsidRDefault="00794D1B">
            <w:pPr>
              <w:tabs>
                <w:tab w:val="left" w:pos="3960"/>
              </w:tabs>
              <w:spacing w:before="120"/>
              <w:rPr>
                <w:sz w:val="22"/>
              </w:rPr>
            </w:pPr>
          </w:p>
        </w:tc>
        <w:tc>
          <w:tcPr>
            <w:tcW w:w="1224" w:type="dxa"/>
          </w:tcPr>
          <w:p w14:paraId="7721B7CF" w14:textId="77777777" w:rsidR="00794D1B" w:rsidRDefault="00794D1B">
            <w:pPr>
              <w:tabs>
                <w:tab w:val="left" w:pos="3960"/>
              </w:tabs>
              <w:spacing w:before="120"/>
              <w:rPr>
                <w:sz w:val="22"/>
              </w:rPr>
            </w:pPr>
          </w:p>
        </w:tc>
        <w:tc>
          <w:tcPr>
            <w:tcW w:w="1224" w:type="dxa"/>
          </w:tcPr>
          <w:p w14:paraId="63957144" w14:textId="77777777" w:rsidR="00794D1B" w:rsidRDefault="00794D1B">
            <w:pPr>
              <w:tabs>
                <w:tab w:val="left" w:pos="3960"/>
              </w:tabs>
              <w:spacing w:before="120"/>
              <w:rPr>
                <w:sz w:val="22"/>
              </w:rPr>
            </w:pPr>
          </w:p>
        </w:tc>
        <w:tc>
          <w:tcPr>
            <w:tcW w:w="1224" w:type="dxa"/>
          </w:tcPr>
          <w:p w14:paraId="77271B49" w14:textId="77777777" w:rsidR="00794D1B" w:rsidRDefault="00794D1B">
            <w:pPr>
              <w:tabs>
                <w:tab w:val="left" w:pos="3960"/>
              </w:tabs>
              <w:spacing w:before="120"/>
              <w:rPr>
                <w:sz w:val="22"/>
              </w:rPr>
            </w:pPr>
          </w:p>
        </w:tc>
      </w:tr>
      <w:tr w:rsidR="00794D1B" w14:paraId="1FF5BCBC" w14:textId="77777777">
        <w:trPr>
          <w:jc w:val="center"/>
        </w:trPr>
        <w:tc>
          <w:tcPr>
            <w:tcW w:w="2304" w:type="dxa"/>
          </w:tcPr>
          <w:p w14:paraId="115D568C" w14:textId="77777777" w:rsidR="00794D1B" w:rsidRDefault="00794D1B">
            <w:pPr>
              <w:tabs>
                <w:tab w:val="left" w:pos="3960"/>
              </w:tabs>
              <w:spacing w:before="120"/>
              <w:rPr>
                <w:sz w:val="22"/>
              </w:rPr>
            </w:pPr>
          </w:p>
        </w:tc>
        <w:tc>
          <w:tcPr>
            <w:tcW w:w="1224" w:type="dxa"/>
          </w:tcPr>
          <w:p w14:paraId="44CDF374" w14:textId="77777777" w:rsidR="00794D1B" w:rsidRDefault="00794D1B">
            <w:pPr>
              <w:tabs>
                <w:tab w:val="left" w:pos="3960"/>
              </w:tabs>
              <w:spacing w:before="120"/>
              <w:rPr>
                <w:sz w:val="22"/>
              </w:rPr>
            </w:pPr>
          </w:p>
        </w:tc>
        <w:tc>
          <w:tcPr>
            <w:tcW w:w="1224" w:type="dxa"/>
          </w:tcPr>
          <w:p w14:paraId="2C0184A1" w14:textId="77777777" w:rsidR="00794D1B" w:rsidRDefault="00794D1B">
            <w:pPr>
              <w:tabs>
                <w:tab w:val="left" w:pos="3960"/>
              </w:tabs>
              <w:spacing w:before="120"/>
              <w:rPr>
                <w:sz w:val="22"/>
              </w:rPr>
            </w:pPr>
          </w:p>
        </w:tc>
        <w:tc>
          <w:tcPr>
            <w:tcW w:w="1224" w:type="dxa"/>
          </w:tcPr>
          <w:p w14:paraId="5149E602" w14:textId="77777777" w:rsidR="00794D1B" w:rsidRDefault="00794D1B">
            <w:pPr>
              <w:tabs>
                <w:tab w:val="left" w:pos="3960"/>
              </w:tabs>
              <w:spacing w:before="120"/>
              <w:rPr>
                <w:sz w:val="22"/>
              </w:rPr>
            </w:pPr>
          </w:p>
        </w:tc>
        <w:tc>
          <w:tcPr>
            <w:tcW w:w="1224" w:type="dxa"/>
          </w:tcPr>
          <w:p w14:paraId="1B09CC8C" w14:textId="77777777" w:rsidR="00794D1B" w:rsidRDefault="00794D1B">
            <w:pPr>
              <w:tabs>
                <w:tab w:val="left" w:pos="3960"/>
              </w:tabs>
              <w:spacing w:before="120"/>
              <w:rPr>
                <w:sz w:val="22"/>
              </w:rPr>
            </w:pPr>
          </w:p>
        </w:tc>
        <w:tc>
          <w:tcPr>
            <w:tcW w:w="1224" w:type="dxa"/>
          </w:tcPr>
          <w:p w14:paraId="61F8C6F6" w14:textId="77777777" w:rsidR="00794D1B" w:rsidRDefault="00794D1B">
            <w:pPr>
              <w:tabs>
                <w:tab w:val="left" w:pos="3960"/>
              </w:tabs>
              <w:spacing w:before="120"/>
              <w:rPr>
                <w:sz w:val="22"/>
              </w:rPr>
            </w:pPr>
          </w:p>
        </w:tc>
      </w:tr>
      <w:tr w:rsidR="00794D1B" w14:paraId="6FCC2F9B" w14:textId="77777777">
        <w:trPr>
          <w:jc w:val="center"/>
        </w:trPr>
        <w:tc>
          <w:tcPr>
            <w:tcW w:w="2304" w:type="dxa"/>
          </w:tcPr>
          <w:p w14:paraId="31564B52" w14:textId="77777777" w:rsidR="00794D1B" w:rsidRDefault="00794D1B">
            <w:pPr>
              <w:tabs>
                <w:tab w:val="left" w:pos="3960"/>
              </w:tabs>
              <w:spacing w:before="120"/>
              <w:rPr>
                <w:sz w:val="22"/>
              </w:rPr>
            </w:pPr>
          </w:p>
        </w:tc>
        <w:tc>
          <w:tcPr>
            <w:tcW w:w="1224" w:type="dxa"/>
          </w:tcPr>
          <w:p w14:paraId="56944627" w14:textId="77777777" w:rsidR="00794D1B" w:rsidRDefault="00794D1B">
            <w:pPr>
              <w:tabs>
                <w:tab w:val="left" w:pos="3960"/>
              </w:tabs>
              <w:spacing w:before="120"/>
              <w:rPr>
                <w:sz w:val="22"/>
              </w:rPr>
            </w:pPr>
          </w:p>
        </w:tc>
        <w:tc>
          <w:tcPr>
            <w:tcW w:w="1224" w:type="dxa"/>
          </w:tcPr>
          <w:p w14:paraId="11543D4F" w14:textId="77777777" w:rsidR="00794D1B" w:rsidRDefault="00794D1B">
            <w:pPr>
              <w:tabs>
                <w:tab w:val="left" w:pos="3960"/>
              </w:tabs>
              <w:spacing w:before="120"/>
              <w:rPr>
                <w:sz w:val="22"/>
              </w:rPr>
            </w:pPr>
          </w:p>
        </w:tc>
        <w:tc>
          <w:tcPr>
            <w:tcW w:w="1224" w:type="dxa"/>
          </w:tcPr>
          <w:p w14:paraId="67C0ABD4" w14:textId="77777777" w:rsidR="00794D1B" w:rsidRDefault="00794D1B">
            <w:pPr>
              <w:tabs>
                <w:tab w:val="left" w:pos="3960"/>
              </w:tabs>
              <w:spacing w:before="120"/>
              <w:rPr>
                <w:sz w:val="22"/>
              </w:rPr>
            </w:pPr>
          </w:p>
        </w:tc>
        <w:tc>
          <w:tcPr>
            <w:tcW w:w="1224" w:type="dxa"/>
          </w:tcPr>
          <w:p w14:paraId="658CE3B1" w14:textId="77777777" w:rsidR="00794D1B" w:rsidRDefault="00794D1B">
            <w:pPr>
              <w:tabs>
                <w:tab w:val="left" w:pos="3960"/>
              </w:tabs>
              <w:spacing w:before="120"/>
              <w:rPr>
                <w:sz w:val="22"/>
              </w:rPr>
            </w:pPr>
          </w:p>
        </w:tc>
        <w:tc>
          <w:tcPr>
            <w:tcW w:w="1224" w:type="dxa"/>
          </w:tcPr>
          <w:p w14:paraId="6907EAEB" w14:textId="77777777" w:rsidR="00794D1B" w:rsidRDefault="00794D1B">
            <w:pPr>
              <w:tabs>
                <w:tab w:val="left" w:pos="3960"/>
              </w:tabs>
              <w:spacing w:before="120"/>
              <w:rPr>
                <w:sz w:val="22"/>
              </w:rPr>
            </w:pPr>
          </w:p>
        </w:tc>
      </w:tr>
      <w:tr w:rsidR="00794D1B" w14:paraId="2936AF9A" w14:textId="77777777">
        <w:trPr>
          <w:jc w:val="center"/>
        </w:trPr>
        <w:tc>
          <w:tcPr>
            <w:tcW w:w="2304" w:type="dxa"/>
          </w:tcPr>
          <w:p w14:paraId="074B3F47" w14:textId="77777777" w:rsidR="00794D1B" w:rsidRDefault="00794D1B">
            <w:pPr>
              <w:tabs>
                <w:tab w:val="left" w:pos="3960"/>
              </w:tabs>
              <w:spacing w:before="120"/>
              <w:rPr>
                <w:sz w:val="22"/>
              </w:rPr>
            </w:pPr>
          </w:p>
        </w:tc>
        <w:tc>
          <w:tcPr>
            <w:tcW w:w="1224" w:type="dxa"/>
          </w:tcPr>
          <w:p w14:paraId="6CC744E8" w14:textId="77777777" w:rsidR="00794D1B" w:rsidRDefault="00794D1B">
            <w:pPr>
              <w:tabs>
                <w:tab w:val="left" w:pos="3960"/>
              </w:tabs>
              <w:spacing w:before="120"/>
              <w:rPr>
                <w:sz w:val="22"/>
              </w:rPr>
            </w:pPr>
          </w:p>
        </w:tc>
        <w:tc>
          <w:tcPr>
            <w:tcW w:w="1224" w:type="dxa"/>
          </w:tcPr>
          <w:p w14:paraId="33AB6860" w14:textId="77777777" w:rsidR="00794D1B" w:rsidRDefault="00794D1B">
            <w:pPr>
              <w:tabs>
                <w:tab w:val="left" w:pos="3960"/>
              </w:tabs>
              <w:spacing w:before="120"/>
              <w:rPr>
                <w:sz w:val="22"/>
              </w:rPr>
            </w:pPr>
          </w:p>
        </w:tc>
        <w:tc>
          <w:tcPr>
            <w:tcW w:w="1224" w:type="dxa"/>
          </w:tcPr>
          <w:p w14:paraId="51CFFA86" w14:textId="77777777" w:rsidR="00794D1B" w:rsidRDefault="00794D1B">
            <w:pPr>
              <w:tabs>
                <w:tab w:val="left" w:pos="3960"/>
              </w:tabs>
              <w:spacing w:before="120"/>
              <w:rPr>
                <w:sz w:val="22"/>
              </w:rPr>
            </w:pPr>
          </w:p>
        </w:tc>
        <w:tc>
          <w:tcPr>
            <w:tcW w:w="1224" w:type="dxa"/>
          </w:tcPr>
          <w:p w14:paraId="32CAC3BE" w14:textId="77777777" w:rsidR="00794D1B" w:rsidRDefault="00794D1B">
            <w:pPr>
              <w:tabs>
                <w:tab w:val="left" w:pos="3960"/>
              </w:tabs>
              <w:spacing w:before="120"/>
              <w:rPr>
                <w:sz w:val="22"/>
              </w:rPr>
            </w:pPr>
          </w:p>
        </w:tc>
        <w:tc>
          <w:tcPr>
            <w:tcW w:w="1224" w:type="dxa"/>
          </w:tcPr>
          <w:p w14:paraId="27C41A6E" w14:textId="77777777" w:rsidR="00794D1B" w:rsidRDefault="00794D1B">
            <w:pPr>
              <w:tabs>
                <w:tab w:val="left" w:pos="3960"/>
              </w:tabs>
              <w:spacing w:before="120"/>
              <w:rPr>
                <w:sz w:val="22"/>
              </w:rPr>
            </w:pPr>
          </w:p>
        </w:tc>
      </w:tr>
      <w:tr w:rsidR="00794D1B" w14:paraId="29CFA610" w14:textId="77777777">
        <w:trPr>
          <w:jc w:val="center"/>
        </w:trPr>
        <w:tc>
          <w:tcPr>
            <w:tcW w:w="2304" w:type="dxa"/>
          </w:tcPr>
          <w:p w14:paraId="31FB5EEB" w14:textId="77777777" w:rsidR="00794D1B" w:rsidRDefault="00794D1B">
            <w:pPr>
              <w:tabs>
                <w:tab w:val="left" w:pos="3960"/>
              </w:tabs>
              <w:spacing w:before="120"/>
              <w:rPr>
                <w:sz w:val="22"/>
              </w:rPr>
            </w:pPr>
          </w:p>
        </w:tc>
        <w:tc>
          <w:tcPr>
            <w:tcW w:w="1224" w:type="dxa"/>
          </w:tcPr>
          <w:p w14:paraId="13752B26" w14:textId="77777777" w:rsidR="00794D1B" w:rsidRDefault="00794D1B">
            <w:pPr>
              <w:tabs>
                <w:tab w:val="left" w:pos="3960"/>
              </w:tabs>
              <w:spacing w:before="120"/>
              <w:rPr>
                <w:sz w:val="22"/>
              </w:rPr>
            </w:pPr>
          </w:p>
        </w:tc>
        <w:tc>
          <w:tcPr>
            <w:tcW w:w="1224" w:type="dxa"/>
          </w:tcPr>
          <w:p w14:paraId="1105191D" w14:textId="77777777" w:rsidR="00794D1B" w:rsidRDefault="00794D1B">
            <w:pPr>
              <w:tabs>
                <w:tab w:val="left" w:pos="3960"/>
              </w:tabs>
              <w:spacing w:before="120"/>
              <w:rPr>
                <w:sz w:val="22"/>
              </w:rPr>
            </w:pPr>
          </w:p>
        </w:tc>
        <w:tc>
          <w:tcPr>
            <w:tcW w:w="1224" w:type="dxa"/>
          </w:tcPr>
          <w:p w14:paraId="0BA12BE1" w14:textId="77777777" w:rsidR="00794D1B" w:rsidRDefault="00794D1B">
            <w:pPr>
              <w:tabs>
                <w:tab w:val="left" w:pos="3960"/>
              </w:tabs>
              <w:spacing w:before="120"/>
              <w:rPr>
                <w:sz w:val="22"/>
              </w:rPr>
            </w:pPr>
          </w:p>
        </w:tc>
        <w:tc>
          <w:tcPr>
            <w:tcW w:w="1224" w:type="dxa"/>
          </w:tcPr>
          <w:p w14:paraId="411D0F02" w14:textId="77777777" w:rsidR="00794D1B" w:rsidRDefault="00794D1B">
            <w:pPr>
              <w:tabs>
                <w:tab w:val="left" w:pos="3960"/>
              </w:tabs>
              <w:spacing w:before="120"/>
              <w:rPr>
                <w:sz w:val="22"/>
              </w:rPr>
            </w:pPr>
          </w:p>
        </w:tc>
        <w:tc>
          <w:tcPr>
            <w:tcW w:w="1224" w:type="dxa"/>
          </w:tcPr>
          <w:p w14:paraId="12D5A961" w14:textId="77777777" w:rsidR="00794D1B" w:rsidRDefault="00794D1B">
            <w:pPr>
              <w:tabs>
                <w:tab w:val="left" w:pos="3960"/>
              </w:tabs>
              <w:spacing w:before="120"/>
              <w:rPr>
                <w:sz w:val="22"/>
              </w:rPr>
            </w:pPr>
          </w:p>
        </w:tc>
      </w:tr>
      <w:tr w:rsidR="00794D1B" w14:paraId="753381D8" w14:textId="77777777">
        <w:trPr>
          <w:jc w:val="center"/>
        </w:trPr>
        <w:tc>
          <w:tcPr>
            <w:tcW w:w="2304" w:type="dxa"/>
          </w:tcPr>
          <w:p w14:paraId="1E2273A7" w14:textId="77777777" w:rsidR="00794D1B" w:rsidRDefault="00794D1B">
            <w:pPr>
              <w:tabs>
                <w:tab w:val="left" w:pos="3960"/>
              </w:tabs>
              <w:spacing w:before="120"/>
              <w:rPr>
                <w:sz w:val="22"/>
              </w:rPr>
            </w:pPr>
          </w:p>
        </w:tc>
        <w:tc>
          <w:tcPr>
            <w:tcW w:w="1224" w:type="dxa"/>
          </w:tcPr>
          <w:p w14:paraId="2ABB9E38" w14:textId="77777777" w:rsidR="00794D1B" w:rsidRDefault="00794D1B">
            <w:pPr>
              <w:tabs>
                <w:tab w:val="left" w:pos="3960"/>
              </w:tabs>
              <w:spacing w:before="120"/>
              <w:rPr>
                <w:sz w:val="22"/>
              </w:rPr>
            </w:pPr>
          </w:p>
        </w:tc>
        <w:tc>
          <w:tcPr>
            <w:tcW w:w="1224" w:type="dxa"/>
          </w:tcPr>
          <w:p w14:paraId="7AB187EE" w14:textId="77777777" w:rsidR="00794D1B" w:rsidRDefault="00794D1B">
            <w:pPr>
              <w:tabs>
                <w:tab w:val="left" w:pos="3960"/>
              </w:tabs>
              <w:spacing w:before="120"/>
              <w:rPr>
                <w:sz w:val="22"/>
              </w:rPr>
            </w:pPr>
          </w:p>
        </w:tc>
        <w:tc>
          <w:tcPr>
            <w:tcW w:w="1224" w:type="dxa"/>
          </w:tcPr>
          <w:p w14:paraId="07B8C181" w14:textId="77777777" w:rsidR="00794D1B" w:rsidRDefault="00794D1B">
            <w:pPr>
              <w:tabs>
                <w:tab w:val="left" w:pos="3960"/>
              </w:tabs>
              <w:spacing w:before="120"/>
              <w:rPr>
                <w:sz w:val="22"/>
              </w:rPr>
            </w:pPr>
          </w:p>
        </w:tc>
        <w:tc>
          <w:tcPr>
            <w:tcW w:w="1224" w:type="dxa"/>
          </w:tcPr>
          <w:p w14:paraId="55E43812" w14:textId="77777777" w:rsidR="00794D1B" w:rsidRDefault="00794D1B">
            <w:pPr>
              <w:tabs>
                <w:tab w:val="left" w:pos="3960"/>
              </w:tabs>
              <w:spacing w:before="120"/>
              <w:rPr>
                <w:sz w:val="22"/>
              </w:rPr>
            </w:pPr>
          </w:p>
        </w:tc>
        <w:tc>
          <w:tcPr>
            <w:tcW w:w="1224" w:type="dxa"/>
          </w:tcPr>
          <w:p w14:paraId="2F47EBF2" w14:textId="77777777" w:rsidR="00794D1B" w:rsidRDefault="00794D1B">
            <w:pPr>
              <w:tabs>
                <w:tab w:val="left" w:pos="3960"/>
              </w:tabs>
              <w:spacing w:before="120"/>
              <w:rPr>
                <w:sz w:val="22"/>
              </w:rPr>
            </w:pPr>
          </w:p>
        </w:tc>
      </w:tr>
      <w:tr w:rsidR="00794D1B" w14:paraId="63906941" w14:textId="77777777">
        <w:trPr>
          <w:jc w:val="center"/>
        </w:trPr>
        <w:tc>
          <w:tcPr>
            <w:tcW w:w="2304" w:type="dxa"/>
          </w:tcPr>
          <w:p w14:paraId="540940FD" w14:textId="77777777" w:rsidR="00794D1B" w:rsidRDefault="00794D1B">
            <w:pPr>
              <w:tabs>
                <w:tab w:val="left" w:pos="3960"/>
              </w:tabs>
              <w:spacing w:before="120"/>
              <w:rPr>
                <w:sz w:val="22"/>
              </w:rPr>
            </w:pPr>
          </w:p>
        </w:tc>
        <w:tc>
          <w:tcPr>
            <w:tcW w:w="1224" w:type="dxa"/>
          </w:tcPr>
          <w:p w14:paraId="020F1E21" w14:textId="77777777" w:rsidR="00794D1B" w:rsidRDefault="00794D1B">
            <w:pPr>
              <w:tabs>
                <w:tab w:val="left" w:pos="3960"/>
              </w:tabs>
              <w:spacing w:before="120"/>
              <w:rPr>
                <w:sz w:val="22"/>
              </w:rPr>
            </w:pPr>
          </w:p>
        </w:tc>
        <w:tc>
          <w:tcPr>
            <w:tcW w:w="1224" w:type="dxa"/>
          </w:tcPr>
          <w:p w14:paraId="190380E7" w14:textId="77777777" w:rsidR="00794D1B" w:rsidRDefault="00794D1B">
            <w:pPr>
              <w:tabs>
                <w:tab w:val="left" w:pos="3960"/>
              </w:tabs>
              <w:spacing w:before="120"/>
              <w:rPr>
                <w:sz w:val="22"/>
              </w:rPr>
            </w:pPr>
          </w:p>
        </w:tc>
        <w:tc>
          <w:tcPr>
            <w:tcW w:w="1224" w:type="dxa"/>
          </w:tcPr>
          <w:p w14:paraId="3674D824" w14:textId="77777777" w:rsidR="00794D1B" w:rsidRDefault="00794D1B">
            <w:pPr>
              <w:tabs>
                <w:tab w:val="left" w:pos="3960"/>
              </w:tabs>
              <w:spacing w:before="120"/>
              <w:rPr>
                <w:sz w:val="22"/>
              </w:rPr>
            </w:pPr>
          </w:p>
        </w:tc>
        <w:tc>
          <w:tcPr>
            <w:tcW w:w="1224" w:type="dxa"/>
          </w:tcPr>
          <w:p w14:paraId="3B94ACBA" w14:textId="77777777" w:rsidR="00794D1B" w:rsidRDefault="00794D1B">
            <w:pPr>
              <w:tabs>
                <w:tab w:val="left" w:pos="3960"/>
              </w:tabs>
              <w:spacing w:before="120"/>
              <w:rPr>
                <w:sz w:val="22"/>
              </w:rPr>
            </w:pPr>
          </w:p>
        </w:tc>
        <w:tc>
          <w:tcPr>
            <w:tcW w:w="1224" w:type="dxa"/>
          </w:tcPr>
          <w:p w14:paraId="51B338A1" w14:textId="77777777" w:rsidR="00794D1B" w:rsidRDefault="00794D1B">
            <w:pPr>
              <w:tabs>
                <w:tab w:val="left" w:pos="3960"/>
              </w:tabs>
              <w:spacing w:before="120"/>
              <w:rPr>
                <w:sz w:val="22"/>
              </w:rPr>
            </w:pPr>
          </w:p>
        </w:tc>
      </w:tr>
      <w:tr w:rsidR="00794D1B" w14:paraId="6B842D2B" w14:textId="77777777">
        <w:trPr>
          <w:jc w:val="center"/>
        </w:trPr>
        <w:tc>
          <w:tcPr>
            <w:tcW w:w="2304" w:type="dxa"/>
          </w:tcPr>
          <w:p w14:paraId="3622CA9D" w14:textId="77777777" w:rsidR="00794D1B" w:rsidRDefault="00794D1B">
            <w:pPr>
              <w:tabs>
                <w:tab w:val="left" w:pos="3960"/>
              </w:tabs>
              <w:spacing w:before="120"/>
              <w:rPr>
                <w:sz w:val="22"/>
              </w:rPr>
            </w:pPr>
          </w:p>
        </w:tc>
        <w:tc>
          <w:tcPr>
            <w:tcW w:w="1224" w:type="dxa"/>
          </w:tcPr>
          <w:p w14:paraId="6FC3C75E" w14:textId="77777777" w:rsidR="00794D1B" w:rsidRDefault="00794D1B">
            <w:pPr>
              <w:tabs>
                <w:tab w:val="left" w:pos="3960"/>
              </w:tabs>
              <w:spacing w:before="120"/>
              <w:rPr>
                <w:sz w:val="22"/>
              </w:rPr>
            </w:pPr>
          </w:p>
        </w:tc>
        <w:tc>
          <w:tcPr>
            <w:tcW w:w="1224" w:type="dxa"/>
          </w:tcPr>
          <w:p w14:paraId="44C4554A" w14:textId="77777777" w:rsidR="00794D1B" w:rsidRDefault="00794D1B">
            <w:pPr>
              <w:tabs>
                <w:tab w:val="left" w:pos="3960"/>
              </w:tabs>
              <w:spacing w:before="120"/>
              <w:rPr>
                <w:sz w:val="22"/>
              </w:rPr>
            </w:pPr>
          </w:p>
        </w:tc>
        <w:tc>
          <w:tcPr>
            <w:tcW w:w="1224" w:type="dxa"/>
          </w:tcPr>
          <w:p w14:paraId="3B08C057" w14:textId="77777777" w:rsidR="00794D1B" w:rsidRDefault="00794D1B">
            <w:pPr>
              <w:tabs>
                <w:tab w:val="left" w:pos="3960"/>
              </w:tabs>
              <w:spacing w:before="120"/>
              <w:rPr>
                <w:sz w:val="22"/>
              </w:rPr>
            </w:pPr>
          </w:p>
        </w:tc>
        <w:tc>
          <w:tcPr>
            <w:tcW w:w="1224" w:type="dxa"/>
          </w:tcPr>
          <w:p w14:paraId="59C795E2" w14:textId="77777777" w:rsidR="00794D1B" w:rsidRDefault="00794D1B">
            <w:pPr>
              <w:tabs>
                <w:tab w:val="left" w:pos="3960"/>
              </w:tabs>
              <w:spacing w:before="120"/>
              <w:rPr>
                <w:sz w:val="22"/>
              </w:rPr>
            </w:pPr>
          </w:p>
        </w:tc>
        <w:tc>
          <w:tcPr>
            <w:tcW w:w="1224" w:type="dxa"/>
          </w:tcPr>
          <w:p w14:paraId="58CDD57E" w14:textId="77777777" w:rsidR="00794D1B" w:rsidRDefault="00794D1B">
            <w:pPr>
              <w:tabs>
                <w:tab w:val="left" w:pos="3960"/>
              </w:tabs>
              <w:spacing w:before="120"/>
              <w:rPr>
                <w:sz w:val="22"/>
              </w:rPr>
            </w:pPr>
          </w:p>
        </w:tc>
      </w:tr>
      <w:tr w:rsidR="00794D1B" w14:paraId="674FEE16" w14:textId="77777777">
        <w:trPr>
          <w:jc w:val="center"/>
        </w:trPr>
        <w:tc>
          <w:tcPr>
            <w:tcW w:w="2304" w:type="dxa"/>
          </w:tcPr>
          <w:p w14:paraId="48C5C820" w14:textId="77777777" w:rsidR="00794D1B" w:rsidRDefault="00794D1B">
            <w:pPr>
              <w:tabs>
                <w:tab w:val="left" w:pos="3960"/>
              </w:tabs>
              <w:spacing w:before="120"/>
              <w:rPr>
                <w:sz w:val="22"/>
              </w:rPr>
            </w:pPr>
          </w:p>
        </w:tc>
        <w:tc>
          <w:tcPr>
            <w:tcW w:w="1224" w:type="dxa"/>
          </w:tcPr>
          <w:p w14:paraId="669B570E" w14:textId="77777777" w:rsidR="00794D1B" w:rsidRDefault="00794D1B">
            <w:pPr>
              <w:tabs>
                <w:tab w:val="left" w:pos="3960"/>
              </w:tabs>
              <w:spacing w:before="120"/>
              <w:rPr>
                <w:sz w:val="22"/>
              </w:rPr>
            </w:pPr>
          </w:p>
        </w:tc>
        <w:tc>
          <w:tcPr>
            <w:tcW w:w="1224" w:type="dxa"/>
          </w:tcPr>
          <w:p w14:paraId="70678F59" w14:textId="77777777" w:rsidR="00794D1B" w:rsidRDefault="00794D1B">
            <w:pPr>
              <w:tabs>
                <w:tab w:val="left" w:pos="3960"/>
              </w:tabs>
              <w:spacing w:before="120"/>
              <w:rPr>
                <w:sz w:val="22"/>
              </w:rPr>
            </w:pPr>
          </w:p>
        </w:tc>
        <w:tc>
          <w:tcPr>
            <w:tcW w:w="1224" w:type="dxa"/>
          </w:tcPr>
          <w:p w14:paraId="4FF32C50" w14:textId="77777777" w:rsidR="00794D1B" w:rsidRDefault="00794D1B">
            <w:pPr>
              <w:tabs>
                <w:tab w:val="left" w:pos="3960"/>
              </w:tabs>
              <w:spacing w:before="120"/>
              <w:rPr>
                <w:sz w:val="22"/>
              </w:rPr>
            </w:pPr>
          </w:p>
        </w:tc>
        <w:tc>
          <w:tcPr>
            <w:tcW w:w="1224" w:type="dxa"/>
          </w:tcPr>
          <w:p w14:paraId="3EF7D0F4" w14:textId="77777777" w:rsidR="00794D1B" w:rsidRDefault="00794D1B">
            <w:pPr>
              <w:tabs>
                <w:tab w:val="left" w:pos="3960"/>
              </w:tabs>
              <w:spacing w:before="120"/>
              <w:rPr>
                <w:sz w:val="22"/>
              </w:rPr>
            </w:pPr>
          </w:p>
        </w:tc>
        <w:tc>
          <w:tcPr>
            <w:tcW w:w="1224" w:type="dxa"/>
          </w:tcPr>
          <w:p w14:paraId="4417FCF4" w14:textId="77777777" w:rsidR="00794D1B" w:rsidRDefault="00794D1B">
            <w:pPr>
              <w:tabs>
                <w:tab w:val="left" w:pos="3960"/>
              </w:tabs>
              <w:spacing w:before="120"/>
              <w:rPr>
                <w:sz w:val="22"/>
              </w:rPr>
            </w:pPr>
          </w:p>
        </w:tc>
      </w:tr>
      <w:tr w:rsidR="00794D1B" w14:paraId="0B98FF2E" w14:textId="77777777">
        <w:trPr>
          <w:jc w:val="center"/>
        </w:trPr>
        <w:tc>
          <w:tcPr>
            <w:tcW w:w="2304" w:type="dxa"/>
          </w:tcPr>
          <w:p w14:paraId="006DACD8" w14:textId="77777777" w:rsidR="00794D1B" w:rsidRDefault="00794D1B">
            <w:pPr>
              <w:tabs>
                <w:tab w:val="left" w:pos="3960"/>
              </w:tabs>
              <w:spacing w:before="120"/>
              <w:rPr>
                <w:sz w:val="22"/>
              </w:rPr>
            </w:pPr>
          </w:p>
        </w:tc>
        <w:tc>
          <w:tcPr>
            <w:tcW w:w="1224" w:type="dxa"/>
          </w:tcPr>
          <w:p w14:paraId="0A8C8EB3" w14:textId="77777777" w:rsidR="00794D1B" w:rsidRDefault="00794D1B">
            <w:pPr>
              <w:tabs>
                <w:tab w:val="left" w:pos="3960"/>
              </w:tabs>
              <w:spacing w:before="120"/>
              <w:rPr>
                <w:sz w:val="22"/>
              </w:rPr>
            </w:pPr>
          </w:p>
        </w:tc>
        <w:tc>
          <w:tcPr>
            <w:tcW w:w="1224" w:type="dxa"/>
          </w:tcPr>
          <w:p w14:paraId="4D4B0D4B" w14:textId="77777777" w:rsidR="00794D1B" w:rsidRDefault="00794D1B">
            <w:pPr>
              <w:tabs>
                <w:tab w:val="left" w:pos="3960"/>
              </w:tabs>
              <w:spacing w:before="120"/>
              <w:rPr>
                <w:sz w:val="22"/>
              </w:rPr>
            </w:pPr>
          </w:p>
        </w:tc>
        <w:tc>
          <w:tcPr>
            <w:tcW w:w="1224" w:type="dxa"/>
          </w:tcPr>
          <w:p w14:paraId="5349D84A" w14:textId="77777777" w:rsidR="00794D1B" w:rsidRDefault="00794D1B">
            <w:pPr>
              <w:tabs>
                <w:tab w:val="left" w:pos="3960"/>
              </w:tabs>
              <w:spacing w:before="120"/>
              <w:rPr>
                <w:sz w:val="22"/>
              </w:rPr>
            </w:pPr>
          </w:p>
        </w:tc>
        <w:tc>
          <w:tcPr>
            <w:tcW w:w="1224" w:type="dxa"/>
          </w:tcPr>
          <w:p w14:paraId="52FB6F8A" w14:textId="77777777" w:rsidR="00794D1B" w:rsidRDefault="00794D1B">
            <w:pPr>
              <w:tabs>
                <w:tab w:val="left" w:pos="3960"/>
              </w:tabs>
              <w:spacing w:before="120"/>
              <w:rPr>
                <w:sz w:val="22"/>
              </w:rPr>
            </w:pPr>
          </w:p>
        </w:tc>
        <w:tc>
          <w:tcPr>
            <w:tcW w:w="1224" w:type="dxa"/>
          </w:tcPr>
          <w:p w14:paraId="12F2E71D" w14:textId="77777777" w:rsidR="00794D1B" w:rsidRDefault="00794D1B">
            <w:pPr>
              <w:tabs>
                <w:tab w:val="left" w:pos="3960"/>
              </w:tabs>
              <w:spacing w:before="120"/>
              <w:rPr>
                <w:sz w:val="22"/>
              </w:rPr>
            </w:pPr>
          </w:p>
        </w:tc>
      </w:tr>
    </w:tbl>
    <w:p w14:paraId="078251AB" w14:textId="77777777" w:rsidR="00794D1B" w:rsidRDefault="00794D1B">
      <w:pPr>
        <w:tabs>
          <w:tab w:val="left" w:pos="3960"/>
        </w:tabs>
        <w:jc w:val="center"/>
        <w:rPr>
          <w:sz w:val="22"/>
        </w:rPr>
      </w:pPr>
    </w:p>
    <w:p w14:paraId="2D83CB50" w14:textId="77777777" w:rsidR="00794D1B" w:rsidRDefault="00D93F1E">
      <w:pPr>
        <w:pStyle w:val="Head82"/>
        <w:tabs>
          <w:tab w:val="left" w:pos="3960"/>
        </w:tabs>
        <w:rPr>
          <w:rFonts w:ascii="Times New Roman" w:hAnsi="Times New Roman"/>
        </w:rPr>
      </w:pPr>
      <w:r>
        <w:br w:type="page"/>
      </w:r>
      <w:bookmarkStart w:id="147" w:name="_Toc47170480"/>
      <w:r>
        <w:rPr>
          <w:rFonts w:ascii="Times New Roman" w:hAnsi="Times New Roman"/>
          <w:szCs w:val="28"/>
        </w:rPr>
        <w:lastRenderedPageBreak/>
        <w:t>4.10 Formulaire TECH-10 Liste du Matériel personnalisé</w:t>
      </w:r>
      <w:bookmarkEnd w:id="147"/>
    </w:p>
    <w:p w14:paraId="341B8CC3" w14:textId="77777777" w:rsidR="00794D1B" w:rsidRDefault="00794D1B">
      <w:pPr>
        <w:tabs>
          <w:tab w:val="left" w:pos="3960"/>
        </w:tabs>
        <w:rPr>
          <w:sz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9018"/>
      </w:tblGrid>
      <w:tr w:rsidR="00794D1B" w14:paraId="69F35395" w14:textId="77777777">
        <w:tc>
          <w:tcPr>
            <w:tcW w:w="9018" w:type="dxa"/>
          </w:tcPr>
          <w:p w14:paraId="1FF3E05F" w14:textId="77777777" w:rsidR="00794D1B" w:rsidRDefault="00D93F1E">
            <w:pPr>
              <w:tabs>
                <w:tab w:val="left" w:pos="3960"/>
              </w:tabs>
              <w:spacing w:before="120"/>
              <w:jc w:val="center"/>
            </w:pPr>
            <w:r>
              <w:t xml:space="preserve"> Matériel Personnalisé</w:t>
            </w:r>
          </w:p>
        </w:tc>
      </w:tr>
      <w:tr w:rsidR="00794D1B" w14:paraId="73E2FE44" w14:textId="77777777">
        <w:tc>
          <w:tcPr>
            <w:tcW w:w="9018" w:type="dxa"/>
          </w:tcPr>
          <w:p w14:paraId="36DA6860" w14:textId="77777777" w:rsidR="00794D1B" w:rsidRDefault="00794D1B">
            <w:pPr>
              <w:tabs>
                <w:tab w:val="left" w:pos="3960"/>
              </w:tabs>
              <w:spacing w:before="120"/>
              <w:rPr>
                <w:sz w:val="22"/>
              </w:rPr>
            </w:pPr>
          </w:p>
        </w:tc>
      </w:tr>
      <w:tr w:rsidR="00794D1B" w14:paraId="796FC8F5" w14:textId="77777777">
        <w:tc>
          <w:tcPr>
            <w:tcW w:w="9018" w:type="dxa"/>
          </w:tcPr>
          <w:p w14:paraId="66417D46" w14:textId="77777777" w:rsidR="00794D1B" w:rsidRDefault="00794D1B">
            <w:pPr>
              <w:tabs>
                <w:tab w:val="left" w:pos="3960"/>
              </w:tabs>
              <w:spacing w:before="120"/>
              <w:rPr>
                <w:sz w:val="22"/>
              </w:rPr>
            </w:pPr>
          </w:p>
        </w:tc>
      </w:tr>
      <w:tr w:rsidR="00794D1B" w14:paraId="73E86F83" w14:textId="77777777">
        <w:tc>
          <w:tcPr>
            <w:tcW w:w="9018" w:type="dxa"/>
          </w:tcPr>
          <w:p w14:paraId="507D59BC" w14:textId="77777777" w:rsidR="00794D1B" w:rsidRDefault="00794D1B">
            <w:pPr>
              <w:tabs>
                <w:tab w:val="left" w:pos="3960"/>
              </w:tabs>
              <w:spacing w:before="120"/>
              <w:rPr>
                <w:sz w:val="22"/>
              </w:rPr>
            </w:pPr>
          </w:p>
        </w:tc>
      </w:tr>
      <w:tr w:rsidR="00794D1B" w14:paraId="3B7A74C4" w14:textId="77777777">
        <w:tc>
          <w:tcPr>
            <w:tcW w:w="9018" w:type="dxa"/>
          </w:tcPr>
          <w:p w14:paraId="370AFC36" w14:textId="77777777" w:rsidR="00794D1B" w:rsidRDefault="00794D1B">
            <w:pPr>
              <w:tabs>
                <w:tab w:val="left" w:pos="3960"/>
              </w:tabs>
              <w:spacing w:before="120"/>
              <w:rPr>
                <w:sz w:val="22"/>
              </w:rPr>
            </w:pPr>
          </w:p>
        </w:tc>
      </w:tr>
      <w:tr w:rsidR="00794D1B" w14:paraId="6303736B" w14:textId="77777777">
        <w:tc>
          <w:tcPr>
            <w:tcW w:w="9018" w:type="dxa"/>
          </w:tcPr>
          <w:p w14:paraId="63DE522D" w14:textId="77777777" w:rsidR="00794D1B" w:rsidRDefault="00794D1B">
            <w:pPr>
              <w:tabs>
                <w:tab w:val="left" w:pos="3960"/>
              </w:tabs>
              <w:spacing w:before="120"/>
              <w:rPr>
                <w:sz w:val="22"/>
              </w:rPr>
            </w:pPr>
          </w:p>
        </w:tc>
      </w:tr>
      <w:tr w:rsidR="00794D1B" w14:paraId="580D376A" w14:textId="77777777">
        <w:tc>
          <w:tcPr>
            <w:tcW w:w="9018" w:type="dxa"/>
          </w:tcPr>
          <w:p w14:paraId="166FBF5E" w14:textId="77777777" w:rsidR="00794D1B" w:rsidRDefault="00794D1B">
            <w:pPr>
              <w:tabs>
                <w:tab w:val="left" w:pos="3960"/>
              </w:tabs>
              <w:spacing w:before="120"/>
              <w:rPr>
                <w:sz w:val="22"/>
              </w:rPr>
            </w:pPr>
          </w:p>
        </w:tc>
      </w:tr>
      <w:tr w:rsidR="00794D1B" w14:paraId="251A46C2" w14:textId="77777777">
        <w:tc>
          <w:tcPr>
            <w:tcW w:w="9018" w:type="dxa"/>
          </w:tcPr>
          <w:p w14:paraId="0E13B52D" w14:textId="77777777" w:rsidR="00794D1B" w:rsidRDefault="00794D1B">
            <w:pPr>
              <w:tabs>
                <w:tab w:val="left" w:pos="3960"/>
              </w:tabs>
              <w:spacing w:before="120"/>
              <w:rPr>
                <w:sz w:val="22"/>
              </w:rPr>
            </w:pPr>
          </w:p>
        </w:tc>
      </w:tr>
      <w:tr w:rsidR="00794D1B" w14:paraId="6E834275" w14:textId="77777777">
        <w:tc>
          <w:tcPr>
            <w:tcW w:w="9018" w:type="dxa"/>
          </w:tcPr>
          <w:p w14:paraId="7C1937EC" w14:textId="77777777" w:rsidR="00794D1B" w:rsidRDefault="00794D1B">
            <w:pPr>
              <w:tabs>
                <w:tab w:val="left" w:pos="3960"/>
              </w:tabs>
              <w:spacing w:before="120"/>
              <w:rPr>
                <w:sz w:val="22"/>
              </w:rPr>
            </w:pPr>
          </w:p>
        </w:tc>
      </w:tr>
      <w:tr w:rsidR="00794D1B" w14:paraId="642D5A0E" w14:textId="77777777">
        <w:tc>
          <w:tcPr>
            <w:tcW w:w="9018" w:type="dxa"/>
          </w:tcPr>
          <w:p w14:paraId="3C9967BC" w14:textId="77777777" w:rsidR="00794D1B" w:rsidRDefault="00794D1B">
            <w:pPr>
              <w:tabs>
                <w:tab w:val="left" w:pos="3960"/>
              </w:tabs>
              <w:spacing w:before="120"/>
              <w:rPr>
                <w:sz w:val="22"/>
              </w:rPr>
            </w:pPr>
          </w:p>
        </w:tc>
      </w:tr>
      <w:tr w:rsidR="00794D1B" w14:paraId="756ED207" w14:textId="77777777">
        <w:tc>
          <w:tcPr>
            <w:tcW w:w="9018" w:type="dxa"/>
          </w:tcPr>
          <w:p w14:paraId="3AE4C538" w14:textId="77777777" w:rsidR="00794D1B" w:rsidRDefault="00794D1B">
            <w:pPr>
              <w:tabs>
                <w:tab w:val="left" w:pos="3960"/>
              </w:tabs>
              <w:spacing w:before="120"/>
              <w:rPr>
                <w:sz w:val="22"/>
              </w:rPr>
            </w:pPr>
          </w:p>
        </w:tc>
      </w:tr>
      <w:tr w:rsidR="00794D1B" w14:paraId="364FA39F" w14:textId="77777777">
        <w:tc>
          <w:tcPr>
            <w:tcW w:w="9018" w:type="dxa"/>
          </w:tcPr>
          <w:p w14:paraId="377C4AD5" w14:textId="77777777" w:rsidR="00794D1B" w:rsidRDefault="00794D1B">
            <w:pPr>
              <w:tabs>
                <w:tab w:val="left" w:pos="3960"/>
              </w:tabs>
              <w:spacing w:before="120"/>
              <w:rPr>
                <w:sz w:val="22"/>
              </w:rPr>
            </w:pPr>
          </w:p>
        </w:tc>
      </w:tr>
      <w:tr w:rsidR="00794D1B" w14:paraId="76675516" w14:textId="77777777">
        <w:tc>
          <w:tcPr>
            <w:tcW w:w="9018" w:type="dxa"/>
          </w:tcPr>
          <w:p w14:paraId="2844E73A" w14:textId="77777777" w:rsidR="00794D1B" w:rsidRDefault="00794D1B">
            <w:pPr>
              <w:tabs>
                <w:tab w:val="left" w:pos="3960"/>
              </w:tabs>
              <w:spacing w:before="120"/>
              <w:rPr>
                <w:sz w:val="22"/>
              </w:rPr>
            </w:pPr>
          </w:p>
        </w:tc>
      </w:tr>
      <w:tr w:rsidR="00794D1B" w14:paraId="087AF9B5" w14:textId="77777777">
        <w:tc>
          <w:tcPr>
            <w:tcW w:w="9018" w:type="dxa"/>
          </w:tcPr>
          <w:p w14:paraId="753835F5" w14:textId="77777777" w:rsidR="00794D1B" w:rsidRDefault="00794D1B">
            <w:pPr>
              <w:tabs>
                <w:tab w:val="left" w:pos="3960"/>
              </w:tabs>
              <w:spacing w:before="120"/>
              <w:rPr>
                <w:sz w:val="22"/>
              </w:rPr>
            </w:pPr>
          </w:p>
        </w:tc>
      </w:tr>
      <w:tr w:rsidR="00794D1B" w14:paraId="1DAEB52C" w14:textId="77777777">
        <w:tc>
          <w:tcPr>
            <w:tcW w:w="9018" w:type="dxa"/>
          </w:tcPr>
          <w:p w14:paraId="70CA5869" w14:textId="77777777" w:rsidR="00794D1B" w:rsidRDefault="00794D1B">
            <w:pPr>
              <w:tabs>
                <w:tab w:val="left" w:pos="3960"/>
              </w:tabs>
              <w:spacing w:before="120"/>
              <w:rPr>
                <w:sz w:val="22"/>
              </w:rPr>
            </w:pPr>
          </w:p>
        </w:tc>
      </w:tr>
      <w:tr w:rsidR="00794D1B" w14:paraId="2799284B" w14:textId="77777777">
        <w:tc>
          <w:tcPr>
            <w:tcW w:w="9018" w:type="dxa"/>
          </w:tcPr>
          <w:p w14:paraId="52692ABB" w14:textId="77777777" w:rsidR="00794D1B" w:rsidRDefault="00794D1B">
            <w:pPr>
              <w:tabs>
                <w:tab w:val="left" w:pos="3960"/>
              </w:tabs>
              <w:spacing w:before="120"/>
              <w:rPr>
                <w:sz w:val="22"/>
              </w:rPr>
            </w:pPr>
          </w:p>
        </w:tc>
      </w:tr>
      <w:tr w:rsidR="00794D1B" w14:paraId="05A73BD4" w14:textId="77777777">
        <w:tc>
          <w:tcPr>
            <w:tcW w:w="9018" w:type="dxa"/>
          </w:tcPr>
          <w:p w14:paraId="39AB8F5A" w14:textId="77777777" w:rsidR="00794D1B" w:rsidRDefault="00794D1B">
            <w:pPr>
              <w:tabs>
                <w:tab w:val="left" w:pos="3960"/>
              </w:tabs>
              <w:spacing w:before="120"/>
              <w:rPr>
                <w:sz w:val="22"/>
              </w:rPr>
            </w:pPr>
          </w:p>
        </w:tc>
      </w:tr>
      <w:tr w:rsidR="00794D1B" w14:paraId="7D58BC72" w14:textId="77777777">
        <w:tc>
          <w:tcPr>
            <w:tcW w:w="9018" w:type="dxa"/>
          </w:tcPr>
          <w:p w14:paraId="7BAED61B" w14:textId="77777777" w:rsidR="00794D1B" w:rsidRDefault="00794D1B">
            <w:pPr>
              <w:tabs>
                <w:tab w:val="left" w:pos="3960"/>
              </w:tabs>
              <w:spacing w:before="120"/>
              <w:rPr>
                <w:sz w:val="22"/>
              </w:rPr>
            </w:pPr>
          </w:p>
        </w:tc>
      </w:tr>
    </w:tbl>
    <w:p w14:paraId="50425E52" w14:textId="77777777" w:rsidR="00794D1B" w:rsidRDefault="00D93F1E">
      <w:pPr>
        <w:tabs>
          <w:tab w:val="left" w:pos="3960"/>
        </w:tabs>
        <w:suppressAutoHyphens w:val="0"/>
        <w:spacing w:after="0"/>
        <w:jc w:val="left"/>
        <w:rPr>
          <w:b/>
          <w:smallCaps/>
        </w:rPr>
      </w:pPr>
      <w:r>
        <w:br w:type="page"/>
      </w:r>
    </w:p>
    <w:p w14:paraId="1D2941D7" w14:textId="77777777" w:rsidR="00794D1B" w:rsidRDefault="00D93F1E">
      <w:pPr>
        <w:pStyle w:val="Head82"/>
        <w:tabs>
          <w:tab w:val="left" w:pos="3960"/>
        </w:tabs>
        <w:rPr>
          <w:rFonts w:ascii="Times New Roman" w:hAnsi="Times New Roman"/>
          <w:szCs w:val="28"/>
        </w:rPr>
      </w:pPr>
      <w:bookmarkStart w:id="148" w:name="_Toc47170481"/>
      <w:r>
        <w:rPr>
          <w:rFonts w:ascii="Times New Roman" w:hAnsi="Times New Roman"/>
          <w:szCs w:val="28"/>
        </w:rPr>
        <w:lastRenderedPageBreak/>
        <w:t>4.11 Modèle de Garantie d’Offre (Garantie bancaire)</w:t>
      </w:r>
      <w:bookmarkEnd w:id="148"/>
    </w:p>
    <w:p w14:paraId="52CF849C" w14:textId="77777777" w:rsidR="00794D1B" w:rsidRDefault="00D93F1E">
      <w:pPr>
        <w:pStyle w:val="NormalWeb"/>
        <w:tabs>
          <w:tab w:val="left" w:pos="3960"/>
        </w:tabs>
        <w:spacing w:before="0"/>
        <w:jc w:val="both"/>
        <w:rPr>
          <w:rFonts w:ascii="Times New Roman" w:hAnsi="Times New Roman" w:cs="Times New Roman"/>
        </w:rPr>
      </w:pPr>
      <w:r>
        <w:rPr>
          <w:rFonts w:ascii="Times New Roman" w:hAnsi="Times New Roman"/>
          <w:i/>
        </w:rPr>
        <w:t xml:space="preserve">________________________________ </w:t>
      </w:r>
      <w:r>
        <w:rPr>
          <w:rFonts w:ascii="Times New Roman" w:hAnsi="Times New Roman"/>
          <w:i/>
        </w:rPr>
        <w:br/>
        <w:t xml:space="preserve">[insérer : </w:t>
      </w:r>
      <w:r>
        <w:rPr>
          <w:rFonts w:ascii="Times New Roman" w:hAnsi="Times New Roman"/>
          <w:b/>
          <w:i/>
        </w:rPr>
        <w:t>Nom de la banque et adresse de la branche ou de l’agence qui a émis la Garantie]</w:t>
      </w:r>
    </w:p>
    <w:p w14:paraId="7E1F34A7" w14:textId="77777777" w:rsidR="00794D1B" w:rsidRDefault="00D93F1E">
      <w:pPr>
        <w:pStyle w:val="NormalWeb"/>
        <w:tabs>
          <w:tab w:val="left" w:pos="3960"/>
        </w:tabs>
        <w:spacing w:before="40"/>
        <w:jc w:val="both"/>
        <w:rPr>
          <w:rFonts w:ascii="Times New Roman" w:hAnsi="Times New Roman" w:cs="Times New Roman"/>
          <w:i/>
        </w:rPr>
      </w:pPr>
      <w:proofErr w:type="gramStart"/>
      <w:r>
        <w:rPr>
          <w:rFonts w:ascii="Times New Roman" w:hAnsi="Times New Roman"/>
          <w:b/>
        </w:rPr>
        <w:t>Bénéficiaire:</w:t>
      </w:r>
      <w:proofErr w:type="gramEnd"/>
      <w:r>
        <w:rPr>
          <w:rFonts w:ascii="Times New Roman" w:hAnsi="Times New Roman"/>
        </w:rPr>
        <w:t xml:space="preserve">  </w:t>
      </w:r>
      <w:r>
        <w:rPr>
          <w:rFonts w:ascii="Times New Roman" w:hAnsi="Times New Roman"/>
          <w:i/>
        </w:rPr>
        <w:t xml:space="preserve">[insérer: </w:t>
      </w:r>
      <w:r>
        <w:rPr>
          <w:rFonts w:ascii="Times New Roman" w:hAnsi="Times New Roman"/>
          <w:b/>
          <w:i/>
        </w:rPr>
        <w:t>insérer le nom et l’adresse de l’Acheteur</w:t>
      </w:r>
      <w:r>
        <w:rPr>
          <w:rFonts w:ascii="Times New Roman" w:hAnsi="Times New Roman"/>
          <w:i/>
        </w:rPr>
        <w:t>]</w:t>
      </w:r>
    </w:p>
    <w:p w14:paraId="0E33DEA9" w14:textId="77777777" w:rsidR="00794D1B" w:rsidRDefault="00D93F1E">
      <w:pPr>
        <w:pStyle w:val="NormalWeb"/>
        <w:tabs>
          <w:tab w:val="left" w:pos="3960"/>
        </w:tabs>
        <w:spacing w:before="40"/>
        <w:jc w:val="both"/>
        <w:rPr>
          <w:rFonts w:ascii="Times New Roman" w:hAnsi="Times New Roman" w:cs="Times New Roman"/>
          <w:i/>
        </w:rPr>
      </w:pPr>
      <w:proofErr w:type="gramStart"/>
      <w:r>
        <w:rPr>
          <w:rFonts w:ascii="Times New Roman" w:hAnsi="Times New Roman"/>
          <w:b/>
        </w:rPr>
        <w:t>Date:</w:t>
      </w:r>
      <w:proofErr w:type="gramEnd"/>
      <w:r>
        <w:rPr>
          <w:rFonts w:ascii="Times New Roman" w:hAnsi="Times New Roman"/>
        </w:rPr>
        <w:t xml:space="preserve">  </w:t>
      </w:r>
      <w:r>
        <w:rPr>
          <w:rFonts w:ascii="Times New Roman" w:hAnsi="Times New Roman"/>
          <w:i/>
        </w:rPr>
        <w:t xml:space="preserve">[insérer la </w:t>
      </w:r>
      <w:r>
        <w:rPr>
          <w:rFonts w:ascii="Times New Roman" w:hAnsi="Times New Roman"/>
          <w:b/>
          <w:i/>
        </w:rPr>
        <w:t>: date</w:t>
      </w:r>
      <w:r>
        <w:rPr>
          <w:rFonts w:ascii="Times New Roman" w:hAnsi="Times New Roman"/>
          <w:i/>
        </w:rPr>
        <w:t>]</w:t>
      </w:r>
    </w:p>
    <w:p w14:paraId="76F1B3C3" w14:textId="77777777" w:rsidR="00794D1B" w:rsidRDefault="00D93F1E">
      <w:pPr>
        <w:pStyle w:val="NormalWeb"/>
        <w:tabs>
          <w:tab w:val="left" w:pos="3960"/>
        </w:tabs>
        <w:spacing w:before="40" w:after="200"/>
        <w:jc w:val="both"/>
        <w:rPr>
          <w:rFonts w:ascii="Times New Roman" w:hAnsi="Times New Roman" w:cs="Times New Roman"/>
        </w:rPr>
      </w:pPr>
      <w:r>
        <w:rPr>
          <w:rFonts w:ascii="Times New Roman" w:hAnsi="Times New Roman"/>
          <w:b/>
        </w:rPr>
        <w:t xml:space="preserve">GARANTIE D’OFFRE N° </w:t>
      </w:r>
      <w:proofErr w:type="gramStart"/>
      <w:r>
        <w:rPr>
          <w:rFonts w:ascii="Times New Roman" w:hAnsi="Times New Roman"/>
          <w:b/>
        </w:rPr>
        <w:t>:</w:t>
      </w:r>
      <w:r>
        <w:rPr>
          <w:rFonts w:ascii="Times New Roman" w:hAnsi="Times New Roman"/>
        </w:rPr>
        <w:t xml:space="preserve">  </w:t>
      </w:r>
      <w:r>
        <w:rPr>
          <w:rFonts w:ascii="Times New Roman" w:hAnsi="Times New Roman"/>
          <w:i/>
        </w:rPr>
        <w:t>[</w:t>
      </w:r>
      <w:proofErr w:type="gramEnd"/>
      <w:r>
        <w:rPr>
          <w:rFonts w:ascii="Times New Roman" w:hAnsi="Times New Roman"/>
          <w:i/>
        </w:rPr>
        <w:t xml:space="preserve">insérer: </w:t>
      </w:r>
      <w:r>
        <w:rPr>
          <w:rFonts w:ascii="Times New Roman" w:hAnsi="Times New Roman"/>
          <w:b/>
          <w:i/>
        </w:rPr>
        <w:t>Numéro de la Garantie d’Offre</w:t>
      </w:r>
      <w:r>
        <w:rPr>
          <w:rFonts w:ascii="Times New Roman" w:hAnsi="Times New Roman"/>
          <w:i/>
        </w:rPr>
        <w:t>]</w:t>
      </w:r>
    </w:p>
    <w:p w14:paraId="318A2CC9" w14:textId="77777777" w:rsidR="00794D1B" w:rsidRDefault="00D93F1E">
      <w:pPr>
        <w:spacing w:after="0"/>
        <w:ind w:left="1440" w:hanging="720"/>
        <w:rPr>
          <w:rFonts w:eastAsia="Arial Unicode MS" w:cs="Arial Unicode MS"/>
          <w:szCs w:val="24"/>
        </w:rPr>
      </w:pPr>
      <w:r>
        <w:t xml:space="preserve">Nous avons été informés que </w:t>
      </w:r>
      <w:r>
        <w:rPr>
          <w:iCs/>
        </w:rPr>
        <w:t>[nom du Soumissionnaire]</w:t>
      </w:r>
      <w:r>
        <w:t xml:space="preserve"> (ci-après dénommé le « Soumissionnaire ») vous a soumis son Offre datée (ci-après dénommée l</w:t>
      </w:r>
      <w:proofErr w:type="gramStart"/>
      <w:r>
        <w:t>'«</w:t>
      </w:r>
      <w:proofErr w:type="gramEnd"/>
      <w:r>
        <w:t xml:space="preserve"> Offre ») pour l’exécution de </w:t>
      </w:r>
      <w:r>
        <w:rPr>
          <w:b/>
          <w:bCs/>
          <w:iCs/>
        </w:rPr>
        <w:t>[insérer le nom du Contrat]</w:t>
      </w:r>
      <w:r>
        <w:rPr>
          <w:iCs/>
        </w:rPr>
        <w:t xml:space="preserve"> </w:t>
      </w:r>
      <w:r>
        <w:t>en réponse à l'Appel d'Offres n° </w:t>
      </w:r>
      <w:r>
        <w:rPr>
          <w:b/>
          <w:iCs/>
        </w:rPr>
        <w:t>[insérer le numéro de l’IAS]</w:t>
      </w:r>
      <w:r>
        <w:t xml:space="preserve">. </w:t>
      </w:r>
    </w:p>
    <w:p w14:paraId="1CE4F90F" w14:textId="77777777" w:rsidR="00794D1B" w:rsidRDefault="00794D1B">
      <w:pPr>
        <w:spacing w:after="0"/>
        <w:ind w:left="1440" w:hanging="720"/>
        <w:rPr>
          <w:rFonts w:eastAsia="Arial Unicode MS" w:cs="Arial Unicode MS"/>
        </w:rPr>
      </w:pPr>
    </w:p>
    <w:p w14:paraId="1733665B" w14:textId="77777777" w:rsidR="00794D1B" w:rsidRDefault="00D93F1E">
      <w:pPr>
        <w:spacing w:after="0"/>
        <w:ind w:left="1440" w:hanging="720"/>
        <w:rPr>
          <w:rFonts w:eastAsia="Arial Unicode MS" w:cs="Arial Unicode MS"/>
        </w:rPr>
      </w:pPr>
      <w:r>
        <w:t>Par ailleurs, nous comprenons que, selon vos conditions, les Offres doivent être accompagnées par une Garantie d’Offre.</w:t>
      </w:r>
    </w:p>
    <w:p w14:paraId="29EA637D" w14:textId="77777777" w:rsidR="00794D1B" w:rsidRDefault="00794D1B">
      <w:pPr>
        <w:spacing w:after="0"/>
        <w:ind w:left="1440" w:hanging="720"/>
        <w:rPr>
          <w:rFonts w:eastAsia="Arial Unicode MS" w:cs="Arial Unicode MS"/>
        </w:rPr>
      </w:pPr>
    </w:p>
    <w:p w14:paraId="1FF76F41" w14:textId="77777777" w:rsidR="00794D1B" w:rsidRDefault="00D93F1E">
      <w:pPr>
        <w:spacing w:after="0"/>
        <w:ind w:left="1440" w:hanging="720"/>
        <w:rPr>
          <w:rFonts w:eastAsia="Arial Unicode MS" w:cs="Arial Unicode MS"/>
        </w:rPr>
      </w:pPr>
      <w:r>
        <w:t>À la demande du Soumissionnaire, nous [</w:t>
      </w:r>
      <w:r>
        <w:rPr>
          <w:b/>
        </w:rPr>
        <w:t>insérer le nom de la Banque</w:t>
      </w:r>
      <w:r>
        <w:t>] nous engageons par la présente, irrévocablement à vous payer, à votre première demande la somme ou les sommes que vous pourriez réclamer dans la limite de [</w:t>
      </w:r>
      <w:r>
        <w:rPr>
          <w:b/>
          <w:iCs/>
        </w:rPr>
        <w:t>insérer le montant en chiffres</w:t>
      </w:r>
      <w:r>
        <w:t>] (</w:t>
      </w:r>
      <w:r>
        <w:rPr>
          <w:b/>
          <w:iCs/>
        </w:rPr>
        <w:t>[insérer le montant en lettres</w:t>
      </w:r>
      <w:r>
        <w:t>]). Votre demande de paiement doit être accompagnée d’une déclaration écrite indiquant que le Soumissionnaire a manqué à l’une de ses obligations auxquelles il est tenu en vertu de l’Offre, à savoir :</w:t>
      </w:r>
    </w:p>
    <w:p w14:paraId="7273D6F8" w14:textId="77777777" w:rsidR="00794D1B" w:rsidRDefault="00794D1B">
      <w:pPr>
        <w:spacing w:after="0"/>
        <w:ind w:left="1440" w:hanging="720"/>
        <w:rPr>
          <w:rFonts w:eastAsia="Arial Unicode MS" w:cs="Arial Unicode MS"/>
        </w:rPr>
      </w:pPr>
    </w:p>
    <w:p w14:paraId="610AD76F" w14:textId="2875BC1C" w:rsidR="00794D1B" w:rsidRDefault="00D93F1E">
      <w:pPr>
        <w:spacing w:after="0"/>
        <w:ind w:left="1440" w:hanging="720"/>
        <w:rPr>
          <w:rFonts w:eastAsia="Arial Unicode MS" w:cs="Arial Unicode MS"/>
        </w:rPr>
      </w:pPr>
      <w:r>
        <w:t>a)</w:t>
      </w:r>
      <w:r>
        <w:tab/>
        <w:t xml:space="preserve">s’il retire l’Offre après la date limite de soumission des offres, mais pendant la durée de validité de l’Offre qu’il a indiquée dans sa Lettre de soumission ; </w:t>
      </w:r>
      <w:proofErr w:type="gramStart"/>
      <w:r>
        <w:t>ou</w:t>
      </w:r>
      <w:proofErr w:type="gramEnd"/>
    </w:p>
    <w:p w14:paraId="77F7BA87" w14:textId="77777777" w:rsidR="00794D1B" w:rsidRDefault="00794D1B">
      <w:pPr>
        <w:spacing w:after="0"/>
        <w:ind w:left="1440" w:hanging="720"/>
        <w:rPr>
          <w:rFonts w:eastAsia="Arial Unicode MS" w:cs="Arial Unicode MS"/>
        </w:rPr>
      </w:pPr>
    </w:p>
    <w:p w14:paraId="75BBBAE3" w14:textId="7BD22A69" w:rsidR="00794D1B" w:rsidRDefault="00D93F1E">
      <w:pPr>
        <w:spacing w:after="0"/>
        <w:ind w:left="1440" w:hanging="720"/>
        <w:rPr>
          <w:rFonts w:eastAsia="Arial Unicode MS" w:cs="Arial Unicode MS"/>
        </w:rPr>
      </w:pPr>
      <w:r>
        <w:t>(b)</w:t>
      </w:r>
      <w:r>
        <w:tab/>
        <w:t>Si, après avoir été avisé de l’acceptation de son Offre par l’Acheteur pendant la durée de validité de l’Offre, (i) il ne signe pas ou refuse de signer le Contrat, ou (ii) ne fournit pas ou refuse de fournir la Garantie d'exécution, conformément aux dispositions de la Lettre d’acceptation ou à d’autres dispositions contractuelles.</w:t>
      </w:r>
    </w:p>
    <w:p w14:paraId="3DFD7B65" w14:textId="77777777" w:rsidR="00794D1B" w:rsidRDefault="00794D1B">
      <w:pPr>
        <w:spacing w:after="0"/>
        <w:ind w:left="1440" w:hanging="720"/>
        <w:rPr>
          <w:rFonts w:eastAsia="Arial Unicode MS" w:cs="Arial Unicode MS"/>
        </w:rPr>
      </w:pPr>
    </w:p>
    <w:p w14:paraId="40739EF1" w14:textId="77777777" w:rsidR="00794D1B" w:rsidRDefault="00D93F1E">
      <w:pPr>
        <w:spacing w:after="0"/>
        <w:ind w:left="1440" w:hanging="720"/>
        <w:rPr>
          <w:rFonts w:eastAsia="Arial Unicode MS" w:cs="Arial Unicode MS"/>
        </w:rPr>
      </w:pPr>
      <w:r>
        <w:t>Cette Garantie expire : ((a) si le Soumissionnaire est le Soumissionnaire retenu, dès réception de copies du Contrat signé par le Soumissionnaire et de la Garantie d’exécution vous ayant été accordée sur instruction du Soumissionnaire ; ou (b) si le Soumissionnaire n’est pas le Soumissionnaire retenu, à la première des deux dates suivantes : (i) notre réception d’une copie de votre notification du fait que le Soumissionnaire retenu a signé le Contrat et a fourni la Garantie d’exécution requise ; ou (ii) vingt-huit (28) jours après l’expiration de la durée de validité de l’Offre du Soumissionnaire.</w:t>
      </w:r>
    </w:p>
    <w:p w14:paraId="2EA567CE" w14:textId="77777777" w:rsidR="00794D1B" w:rsidRDefault="00794D1B">
      <w:pPr>
        <w:spacing w:after="0"/>
        <w:ind w:left="1440" w:hanging="720"/>
        <w:rPr>
          <w:rFonts w:eastAsia="Arial Unicode MS" w:cs="Arial Unicode MS"/>
        </w:rPr>
      </w:pPr>
    </w:p>
    <w:p w14:paraId="1A8C2507" w14:textId="77777777" w:rsidR="00794D1B" w:rsidRDefault="00D93F1E">
      <w:pPr>
        <w:spacing w:after="0"/>
        <w:ind w:left="1440" w:hanging="720"/>
        <w:rPr>
          <w:rFonts w:eastAsia="Arial Unicode MS" w:cs="Arial Unicode MS"/>
        </w:rPr>
      </w:pPr>
      <w:r>
        <w:t>Par conséquent, toute demande de paiement au titre de la présente garantie doit être reçue par nos services à cette date au plus tard.</w:t>
      </w:r>
    </w:p>
    <w:p w14:paraId="0D753332" w14:textId="77777777" w:rsidR="00794D1B" w:rsidRDefault="00794D1B">
      <w:pPr>
        <w:spacing w:after="0"/>
        <w:ind w:left="1440" w:hanging="720"/>
        <w:rPr>
          <w:rFonts w:eastAsia="Arial Unicode MS" w:cs="Arial Unicode MS"/>
          <w:szCs w:val="24"/>
        </w:rPr>
      </w:pPr>
    </w:p>
    <w:p w14:paraId="6439BABC" w14:textId="77777777" w:rsidR="00794D1B" w:rsidRDefault="00D93F1E">
      <w:pPr>
        <w:spacing w:after="0"/>
        <w:ind w:left="1440" w:hanging="720"/>
        <w:rPr>
          <w:rFonts w:eastAsia="Arial Unicode MS" w:cs="Arial Unicode MS"/>
          <w:szCs w:val="24"/>
        </w:rPr>
      </w:pPr>
      <w:r>
        <w:t>[</w:t>
      </w:r>
      <w:r>
        <w:rPr>
          <w:b/>
          <w:i/>
          <w:szCs w:val="24"/>
        </w:rPr>
        <w:t>La banque émettrice devra supprimer les mentions inutiles</w:t>
      </w:r>
      <w:r>
        <w:t>]. Nous confirmons que [nous sommes une institution financière dûment autorisée à fournir cette garantie dans le pays de l’Acheteur] [</w:t>
      </w:r>
      <w:r>
        <w:rPr>
          <w:b/>
          <w:szCs w:val="24"/>
        </w:rPr>
        <w:t>OU</w:t>
      </w:r>
      <w:r>
        <w:t>] [nous sommes une institution financière située en dehors du pays du Maître d’ouvrage, mais nous avons une institution financière correspondante située dans le pays de l’Acheteur qui assurera l’exécution de cette garantie. Le nom de notre banque correspondante et ses coordonnées sont les suivants : [</w:t>
      </w:r>
      <w:r>
        <w:rPr>
          <w:b/>
          <w:bCs/>
        </w:rPr>
        <w:t>indiquer le nom, l’adresse, le numéro de téléphone et l’adresse électronique</w:t>
      </w:r>
      <w:r>
        <w:t xml:space="preserve">.] </w:t>
      </w:r>
    </w:p>
    <w:p w14:paraId="15BDB9A2" w14:textId="77777777" w:rsidR="00794D1B" w:rsidRDefault="00794D1B">
      <w:pPr>
        <w:pBdr>
          <w:bottom w:val="single" w:sz="12" w:space="1" w:color="auto"/>
        </w:pBdr>
        <w:spacing w:after="0"/>
        <w:ind w:left="1440" w:hanging="720"/>
        <w:rPr>
          <w:rFonts w:eastAsia="Arial Unicode MS" w:cs="Arial Unicode MS"/>
        </w:rPr>
      </w:pPr>
    </w:p>
    <w:p w14:paraId="2A872E94" w14:textId="77777777" w:rsidR="00794D1B" w:rsidRDefault="00D93F1E">
      <w:pPr>
        <w:pBdr>
          <w:bottom w:val="single" w:sz="12" w:space="1" w:color="auto"/>
        </w:pBdr>
        <w:spacing w:after="0"/>
        <w:ind w:left="1440" w:hanging="720"/>
        <w:rPr>
          <w:rFonts w:eastAsia="Arial Unicode MS" w:cs="Arial Unicode MS"/>
          <w:szCs w:val="24"/>
        </w:rPr>
      </w:pPr>
      <w:r>
        <w:t>La présente Garantie est soumise aux Règles uniformes relatives aux garanties, Publication 758 de la Chambre de commerce internationale, Révision de 2010, sauf dispositions contraires susmentionnées.</w:t>
      </w:r>
    </w:p>
    <w:p w14:paraId="1F12BC7C" w14:textId="77777777" w:rsidR="00794D1B" w:rsidRDefault="00D93F1E">
      <w:pPr>
        <w:pStyle w:val="NormalWeb"/>
        <w:tabs>
          <w:tab w:val="left" w:pos="3960"/>
        </w:tabs>
        <w:spacing w:before="0" w:after="0"/>
        <w:jc w:val="both"/>
        <w:rPr>
          <w:rFonts w:ascii="Times New Roman" w:hAnsi="Times New Roman" w:cs="Times New Roman"/>
          <w:b/>
        </w:rPr>
      </w:pPr>
      <w:r>
        <w:rPr>
          <w:rFonts w:ascii="Times New Roman" w:hAnsi="Times New Roman"/>
          <w:b/>
        </w:rPr>
        <w:t>_____________________________</w:t>
      </w:r>
    </w:p>
    <w:p w14:paraId="2CD596EC" w14:textId="77777777" w:rsidR="00794D1B" w:rsidRDefault="00D93F1E">
      <w:pPr>
        <w:pStyle w:val="NormalWeb"/>
        <w:tabs>
          <w:tab w:val="left" w:pos="3960"/>
        </w:tabs>
        <w:spacing w:before="0" w:after="80"/>
        <w:jc w:val="both"/>
        <w:rPr>
          <w:rFonts w:ascii="Times New Roman" w:hAnsi="Times New Roman" w:cs="Times New Roman"/>
          <w:i/>
        </w:rPr>
      </w:pPr>
      <w:r>
        <w:rPr>
          <w:rFonts w:ascii="Times New Roman" w:hAnsi="Times New Roman"/>
          <w:i/>
        </w:rPr>
        <w:t>[Signature(s)]</w:t>
      </w:r>
    </w:p>
    <w:p w14:paraId="3324FCDA" w14:textId="77777777" w:rsidR="006D102C" w:rsidRDefault="006D102C">
      <w:pPr>
        <w:tabs>
          <w:tab w:val="left" w:pos="3960"/>
        </w:tabs>
        <w:sectPr w:rsidR="006D102C">
          <w:footnotePr>
            <w:numRestart w:val="eachPage"/>
          </w:footnotePr>
          <w:endnotePr>
            <w:numRestart w:val="eachSect"/>
          </w:endnotePr>
          <w:pgSz w:w="12240" w:h="15840" w:code="1"/>
          <w:pgMar w:top="1440" w:right="1440" w:bottom="1440" w:left="1440" w:header="720" w:footer="432" w:gutter="0"/>
          <w:cols w:space="720"/>
          <w:formProt w:val="0"/>
          <w:docGrid w:linePitch="326"/>
        </w:sectPr>
      </w:pPr>
    </w:p>
    <w:p w14:paraId="74329448" w14:textId="77777777" w:rsidR="00794D1B" w:rsidRDefault="006D102C" w:rsidP="006D102C">
      <w:pPr>
        <w:pStyle w:val="Head82"/>
        <w:tabs>
          <w:tab w:val="left" w:pos="3960"/>
        </w:tabs>
        <w:rPr>
          <w:rFonts w:ascii="Times New Roman" w:hAnsi="Times New Roman"/>
          <w:szCs w:val="28"/>
        </w:rPr>
      </w:pPr>
      <w:bookmarkStart w:id="149" w:name="_Toc47170482"/>
      <w:r>
        <w:rPr>
          <w:rFonts w:ascii="Times New Roman" w:hAnsi="Times New Roman"/>
          <w:szCs w:val="28"/>
        </w:rPr>
        <w:lastRenderedPageBreak/>
        <w:t>4.12 Formulaire de certification du respect des sanctions</w:t>
      </w:r>
      <w:bookmarkEnd w:id="149"/>
    </w:p>
    <w:p w14:paraId="7D37AAFF" w14:textId="77777777" w:rsidR="006D102C" w:rsidRDefault="006D102C" w:rsidP="006D102C">
      <w:pPr>
        <w:pStyle w:val="Head82"/>
        <w:tabs>
          <w:tab w:val="left" w:pos="3960"/>
        </w:tabs>
        <w:rPr>
          <w:rFonts w:ascii="Times New Roman" w:hAnsi="Times New Roman"/>
          <w:b w:val="0"/>
          <w:bCs/>
          <w:szCs w:val="28"/>
        </w:rPr>
      </w:pPr>
    </w:p>
    <w:p w14:paraId="52052A02" w14:textId="050648D2" w:rsidR="006D102C" w:rsidRDefault="006D102C" w:rsidP="006D102C">
      <w:pPr>
        <w:pStyle w:val="BSFHeadings"/>
        <w:numPr>
          <w:ilvl w:val="0"/>
          <w:numId w:val="0"/>
        </w:numPr>
        <w:jc w:val="both"/>
        <w:rPr>
          <w:b w:val="0"/>
          <w:bCs/>
          <w:sz w:val="24"/>
          <w:szCs w:val="24"/>
        </w:rPr>
      </w:pPr>
      <w:bookmarkStart w:id="150" w:name="_Toc30447168"/>
      <w:bookmarkStart w:id="151" w:name="_Toc37500308"/>
      <w:bookmarkStart w:id="152" w:name="_Toc46322713"/>
      <w:bookmarkStart w:id="153" w:name="_Toc47170003"/>
      <w:r>
        <w:rPr>
          <w:b w:val="0"/>
          <w:bCs/>
          <w:sz w:val="24"/>
          <w:szCs w:val="24"/>
        </w:rPr>
        <w:t>Dans le cadre de l’Offre, le Soumissionnaire doit compléter et soumettre le Formulaire de certification du respect des sanctions conformément aux dispositions de la Section VI.</w:t>
      </w:r>
      <w:r>
        <w:rPr>
          <w:b w:val="0"/>
          <w:bCs/>
          <w:i/>
          <w:iCs/>
          <w:sz w:val="24"/>
          <w:szCs w:val="24"/>
        </w:rPr>
        <w:t xml:space="preserve"> Conditions Particulières du Contrat du Contrat et Formulaires Contractuels</w:t>
      </w:r>
      <w:r>
        <w:rPr>
          <w:b w:val="0"/>
          <w:bCs/>
          <w:sz w:val="24"/>
          <w:szCs w:val="24"/>
        </w:rPr>
        <w:t xml:space="preserve"> Des instructions détaillées sur la manière de compléter ce Formulaire figurent également dans cette même Section.</w:t>
      </w:r>
      <w:bookmarkEnd w:id="150"/>
      <w:bookmarkEnd w:id="151"/>
      <w:bookmarkEnd w:id="152"/>
      <w:bookmarkEnd w:id="153"/>
    </w:p>
    <w:p w14:paraId="357BAD75" w14:textId="77777777" w:rsidR="006D102C" w:rsidRDefault="006D102C" w:rsidP="006D102C">
      <w:pPr>
        <w:pStyle w:val="Head82"/>
        <w:tabs>
          <w:tab w:val="left" w:pos="3960"/>
        </w:tabs>
        <w:jc w:val="both"/>
        <w:rPr>
          <w:rFonts w:ascii="Times New Roman" w:hAnsi="Times New Roman"/>
          <w:b w:val="0"/>
          <w:bCs/>
          <w:sz w:val="24"/>
          <w:szCs w:val="24"/>
        </w:rPr>
      </w:pPr>
    </w:p>
    <w:p w14:paraId="222CDF81" w14:textId="77777777" w:rsidR="00CA0CBD" w:rsidRDefault="00CA0CBD" w:rsidP="006D102C">
      <w:pPr>
        <w:pStyle w:val="Head82"/>
        <w:tabs>
          <w:tab w:val="left" w:pos="3960"/>
        </w:tabs>
        <w:jc w:val="both"/>
        <w:rPr>
          <w:rFonts w:ascii="Times New Roman" w:hAnsi="Times New Roman"/>
          <w:b w:val="0"/>
          <w:bCs/>
          <w:sz w:val="24"/>
          <w:szCs w:val="24"/>
        </w:rPr>
        <w:sectPr w:rsidR="00CA0CBD">
          <w:footnotePr>
            <w:numRestart w:val="eachPage"/>
          </w:footnotePr>
          <w:endnotePr>
            <w:numRestart w:val="eachSect"/>
          </w:endnotePr>
          <w:pgSz w:w="12240" w:h="15840" w:code="1"/>
          <w:pgMar w:top="1440" w:right="1440" w:bottom="1440" w:left="1440" w:header="720" w:footer="432" w:gutter="0"/>
          <w:cols w:space="720"/>
          <w:formProt w:val="0"/>
          <w:docGrid w:linePitch="326"/>
        </w:sectPr>
      </w:pPr>
    </w:p>
    <w:p w14:paraId="153EB47E" w14:textId="7D0E21A0" w:rsidR="00AE1B1B" w:rsidRDefault="00AE1B1B" w:rsidP="006D102C">
      <w:pPr>
        <w:pStyle w:val="Head82"/>
        <w:tabs>
          <w:tab w:val="left" w:pos="3960"/>
        </w:tabs>
        <w:jc w:val="both"/>
        <w:rPr>
          <w:rFonts w:ascii="Times New Roman" w:hAnsi="Times New Roman"/>
          <w:b w:val="0"/>
          <w:bCs/>
          <w:sz w:val="24"/>
          <w:szCs w:val="24"/>
        </w:rPr>
      </w:pPr>
    </w:p>
    <w:p w14:paraId="696E2DB3" w14:textId="77777777" w:rsidR="00AE1B1B" w:rsidRDefault="00AE1B1B" w:rsidP="006D102C">
      <w:pPr>
        <w:pStyle w:val="Head82"/>
        <w:tabs>
          <w:tab w:val="left" w:pos="3960"/>
        </w:tabs>
        <w:jc w:val="both"/>
        <w:rPr>
          <w:rFonts w:ascii="Times New Roman" w:hAnsi="Times New Roman"/>
          <w:b w:val="0"/>
          <w:bCs/>
          <w:sz w:val="24"/>
          <w:szCs w:val="24"/>
        </w:rPr>
      </w:pPr>
    </w:p>
    <w:p w14:paraId="0E63E11E" w14:textId="77777777" w:rsidR="00AE1B1B" w:rsidRDefault="00AE1B1B" w:rsidP="006D102C">
      <w:pPr>
        <w:pStyle w:val="Head82"/>
        <w:tabs>
          <w:tab w:val="left" w:pos="3960"/>
        </w:tabs>
        <w:jc w:val="both"/>
        <w:rPr>
          <w:rFonts w:ascii="Times New Roman" w:hAnsi="Times New Roman"/>
          <w:b w:val="0"/>
          <w:bCs/>
          <w:sz w:val="24"/>
          <w:szCs w:val="24"/>
        </w:rPr>
      </w:pPr>
    </w:p>
    <w:p w14:paraId="6557D2AB" w14:textId="77777777" w:rsidR="00AE1B1B" w:rsidRDefault="00AE1B1B" w:rsidP="006D102C">
      <w:pPr>
        <w:pStyle w:val="Head82"/>
        <w:tabs>
          <w:tab w:val="left" w:pos="3960"/>
        </w:tabs>
        <w:jc w:val="both"/>
        <w:rPr>
          <w:rFonts w:ascii="Times New Roman" w:hAnsi="Times New Roman"/>
          <w:b w:val="0"/>
          <w:bCs/>
          <w:sz w:val="24"/>
          <w:szCs w:val="24"/>
        </w:rPr>
      </w:pPr>
    </w:p>
    <w:p w14:paraId="456CF70A" w14:textId="77777777" w:rsidR="00AE1B1B" w:rsidRDefault="00AE1B1B" w:rsidP="006D102C">
      <w:pPr>
        <w:pStyle w:val="Head82"/>
        <w:tabs>
          <w:tab w:val="left" w:pos="3960"/>
        </w:tabs>
        <w:jc w:val="both"/>
        <w:rPr>
          <w:rFonts w:ascii="Times New Roman" w:hAnsi="Times New Roman"/>
          <w:b w:val="0"/>
          <w:bCs/>
          <w:sz w:val="24"/>
          <w:szCs w:val="24"/>
        </w:rPr>
      </w:pPr>
    </w:p>
    <w:p w14:paraId="4BC256AB" w14:textId="77777777" w:rsidR="00AE1B1B" w:rsidRDefault="00AE1B1B" w:rsidP="006D102C">
      <w:pPr>
        <w:pStyle w:val="Head82"/>
        <w:tabs>
          <w:tab w:val="left" w:pos="3960"/>
        </w:tabs>
        <w:jc w:val="both"/>
        <w:rPr>
          <w:rFonts w:ascii="Times New Roman" w:hAnsi="Times New Roman"/>
          <w:b w:val="0"/>
          <w:bCs/>
          <w:sz w:val="24"/>
          <w:szCs w:val="24"/>
        </w:rPr>
      </w:pPr>
    </w:p>
    <w:p w14:paraId="4BE207AF" w14:textId="77777777" w:rsidR="00AE1B1B" w:rsidRDefault="00AE1B1B" w:rsidP="006D102C">
      <w:pPr>
        <w:pStyle w:val="Head82"/>
        <w:tabs>
          <w:tab w:val="left" w:pos="3960"/>
        </w:tabs>
        <w:jc w:val="both"/>
        <w:rPr>
          <w:rFonts w:ascii="Times New Roman" w:hAnsi="Times New Roman"/>
          <w:b w:val="0"/>
          <w:bCs/>
          <w:sz w:val="24"/>
          <w:szCs w:val="24"/>
        </w:rPr>
      </w:pPr>
    </w:p>
    <w:p w14:paraId="74DC767C" w14:textId="77777777" w:rsidR="00AE1B1B" w:rsidRDefault="00AE1B1B" w:rsidP="006D102C">
      <w:pPr>
        <w:pStyle w:val="Head82"/>
        <w:tabs>
          <w:tab w:val="left" w:pos="3960"/>
        </w:tabs>
        <w:jc w:val="both"/>
        <w:rPr>
          <w:rFonts w:ascii="Times New Roman" w:hAnsi="Times New Roman"/>
          <w:b w:val="0"/>
          <w:bCs/>
          <w:sz w:val="24"/>
          <w:szCs w:val="24"/>
        </w:rPr>
      </w:pPr>
    </w:p>
    <w:p w14:paraId="30189BB6" w14:textId="77777777" w:rsidR="00AE1B1B" w:rsidRDefault="00AE1B1B" w:rsidP="006D102C">
      <w:pPr>
        <w:pStyle w:val="Head82"/>
        <w:tabs>
          <w:tab w:val="left" w:pos="3960"/>
        </w:tabs>
        <w:jc w:val="both"/>
        <w:rPr>
          <w:rFonts w:ascii="Times New Roman" w:hAnsi="Times New Roman"/>
          <w:b w:val="0"/>
          <w:bCs/>
          <w:sz w:val="24"/>
          <w:szCs w:val="24"/>
        </w:rPr>
      </w:pPr>
    </w:p>
    <w:p w14:paraId="7D200134" w14:textId="77777777" w:rsidR="00AE1B1B" w:rsidRDefault="00AE1B1B" w:rsidP="006D102C">
      <w:pPr>
        <w:pStyle w:val="Head82"/>
        <w:tabs>
          <w:tab w:val="left" w:pos="3960"/>
        </w:tabs>
        <w:jc w:val="both"/>
        <w:rPr>
          <w:rFonts w:ascii="Times New Roman" w:hAnsi="Times New Roman"/>
          <w:b w:val="0"/>
          <w:bCs/>
          <w:sz w:val="24"/>
          <w:szCs w:val="24"/>
        </w:rPr>
      </w:pPr>
    </w:p>
    <w:p w14:paraId="655BD45A" w14:textId="77777777" w:rsidR="00AE1B1B" w:rsidRDefault="00AE1B1B" w:rsidP="006D102C">
      <w:pPr>
        <w:pStyle w:val="Head82"/>
        <w:tabs>
          <w:tab w:val="left" w:pos="3960"/>
        </w:tabs>
        <w:jc w:val="both"/>
        <w:rPr>
          <w:rFonts w:ascii="Times New Roman" w:hAnsi="Times New Roman"/>
          <w:b w:val="0"/>
          <w:bCs/>
          <w:sz w:val="24"/>
          <w:szCs w:val="24"/>
        </w:rPr>
      </w:pPr>
    </w:p>
    <w:p w14:paraId="6A41DDDC" w14:textId="77777777" w:rsidR="00AE1B1B" w:rsidRDefault="00AE1B1B" w:rsidP="006D102C">
      <w:pPr>
        <w:pStyle w:val="Head82"/>
        <w:tabs>
          <w:tab w:val="left" w:pos="3960"/>
        </w:tabs>
        <w:jc w:val="both"/>
        <w:rPr>
          <w:rFonts w:ascii="Times New Roman" w:hAnsi="Times New Roman"/>
          <w:b w:val="0"/>
          <w:bCs/>
          <w:sz w:val="24"/>
          <w:szCs w:val="24"/>
        </w:rPr>
      </w:pPr>
    </w:p>
    <w:p w14:paraId="425155B6" w14:textId="77777777" w:rsidR="00AE1B1B" w:rsidRDefault="00AE1B1B" w:rsidP="006D102C">
      <w:pPr>
        <w:pStyle w:val="Head82"/>
        <w:tabs>
          <w:tab w:val="left" w:pos="3960"/>
        </w:tabs>
        <w:jc w:val="both"/>
        <w:rPr>
          <w:rFonts w:ascii="Times New Roman" w:hAnsi="Times New Roman"/>
          <w:b w:val="0"/>
          <w:bCs/>
          <w:sz w:val="24"/>
          <w:szCs w:val="24"/>
        </w:rPr>
      </w:pPr>
    </w:p>
    <w:p w14:paraId="09EB14FF" w14:textId="39D04BBB" w:rsidR="00AE1B1B" w:rsidRDefault="00CA0CBD" w:rsidP="00AE1B1B">
      <w:pPr>
        <w:pStyle w:val="Heading1"/>
        <w:tabs>
          <w:tab w:val="left" w:pos="3960"/>
        </w:tabs>
        <w:rPr>
          <w:rFonts w:ascii="Times New Roman" w:hAnsi="Times New Roman"/>
        </w:rPr>
      </w:pPr>
      <w:bookmarkStart w:id="154" w:name="_Toc30447169"/>
      <w:bookmarkStart w:id="155" w:name="_Toc47170004"/>
      <w:r>
        <w:rPr>
          <w:rFonts w:ascii="Times New Roman" w:hAnsi="Times New Roman"/>
        </w:rPr>
        <w:t xml:space="preserve">Section V.   </w:t>
      </w:r>
      <w:r w:rsidR="00AE1B1B">
        <w:rPr>
          <w:rFonts w:ascii="Times New Roman" w:hAnsi="Times New Roman"/>
        </w:rPr>
        <w:t>Avis d’adjudication du Contrat, Accords et Annexes</w:t>
      </w:r>
      <w:bookmarkEnd w:id="154"/>
      <w:bookmarkEnd w:id="155"/>
    </w:p>
    <w:p w14:paraId="190BA637" w14:textId="5D47AB2B" w:rsidR="00AE1B1B" w:rsidRPr="006D102C" w:rsidRDefault="00AE1B1B" w:rsidP="006D102C">
      <w:pPr>
        <w:pStyle w:val="Head82"/>
        <w:tabs>
          <w:tab w:val="left" w:pos="3960"/>
        </w:tabs>
        <w:jc w:val="both"/>
        <w:rPr>
          <w:rFonts w:ascii="Times New Roman" w:hAnsi="Times New Roman"/>
          <w:b w:val="0"/>
          <w:bCs/>
          <w:sz w:val="24"/>
          <w:szCs w:val="24"/>
        </w:rPr>
        <w:sectPr w:rsidR="00AE1B1B" w:rsidRPr="006D102C" w:rsidSect="00CA0CBD">
          <w:headerReference w:type="default" r:id="rId61"/>
          <w:footnotePr>
            <w:numRestart w:val="eachPage"/>
          </w:footnotePr>
          <w:endnotePr>
            <w:numRestart w:val="eachSect"/>
          </w:endnotePr>
          <w:type w:val="continuous"/>
          <w:pgSz w:w="12240" w:h="15840" w:code="1"/>
          <w:pgMar w:top="1440" w:right="1440" w:bottom="1440" w:left="1440" w:header="720" w:footer="432" w:gutter="0"/>
          <w:cols w:space="720"/>
          <w:formProt w:val="0"/>
          <w:docGrid w:linePitch="326"/>
        </w:sectPr>
      </w:pPr>
    </w:p>
    <w:p w14:paraId="56B86833" w14:textId="2BD9220A" w:rsidR="009A368C" w:rsidRDefault="009A368C" w:rsidP="009A368C">
      <w:pPr>
        <w:pStyle w:val="Head51"/>
        <w:tabs>
          <w:tab w:val="left" w:pos="3960"/>
        </w:tabs>
        <w:outlineLvl w:val="0"/>
        <w:rPr>
          <w:rFonts w:ascii="Times New Roman" w:hAnsi="Times New Roman"/>
        </w:rPr>
      </w:pPr>
      <w:bookmarkStart w:id="156" w:name="_Toc30443895"/>
      <w:bookmarkStart w:id="157" w:name="_Toc30444087"/>
      <w:bookmarkStart w:id="158" w:name="_Toc47170005"/>
      <w:bookmarkStart w:id="159" w:name="_Toc47172809"/>
      <w:r>
        <w:rPr>
          <w:rFonts w:ascii="Times New Roman" w:hAnsi="Times New Roman"/>
        </w:rPr>
        <w:lastRenderedPageBreak/>
        <w:t>Formulaire d’Avis d'intention d'adjudication</w:t>
      </w:r>
      <w:bookmarkEnd w:id="156"/>
      <w:bookmarkEnd w:id="157"/>
      <w:bookmarkEnd w:id="158"/>
      <w:bookmarkEnd w:id="159"/>
    </w:p>
    <w:p w14:paraId="7B825E31" w14:textId="77777777" w:rsidR="009A368C" w:rsidRDefault="009A368C" w:rsidP="009A368C">
      <w:pPr>
        <w:spacing w:after="0"/>
        <w:jc w:val="center"/>
      </w:pPr>
    </w:p>
    <w:p w14:paraId="53646CB2" w14:textId="77777777" w:rsidR="009A368C" w:rsidRDefault="009A368C" w:rsidP="009A368C">
      <w:pPr>
        <w:spacing w:after="0"/>
        <w:jc w:val="center"/>
      </w:pPr>
      <w:r>
        <w:t>[</w:t>
      </w:r>
      <w:r>
        <w:rPr>
          <w:b/>
        </w:rPr>
        <w:t>Papier à en-tête de l'Acheteur</w:t>
      </w:r>
      <w:r>
        <w:t>]</w:t>
      </w:r>
    </w:p>
    <w:p w14:paraId="4EAABBE9" w14:textId="77777777" w:rsidR="009A368C" w:rsidRDefault="009A368C" w:rsidP="009A368C">
      <w:pPr>
        <w:spacing w:after="0"/>
        <w:jc w:val="right"/>
      </w:pPr>
      <w:r>
        <w:rPr>
          <w:b/>
          <w:bCs/>
        </w:rPr>
        <w:t>[</w:t>
      </w:r>
      <w:proofErr w:type="gramStart"/>
      <w:r>
        <w:rPr>
          <w:b/>
          <w:bCs/>
        </w:rPr>
        <w:t>date</w:t>
      </w:r>
      <w:proofErr w:type="gramEnd"/>
      <w:r>
        <w:rPr>
          <w:b/>
          <w:bCs/>
        </w:rPr>
        <w:t>]</w:t>
      </w:r>
    </w:p>
    <w:p w14:paraId="06F7ABEB" w14:textId="77777777" w:rsidR="009A368C" w:rsidRDefault="009A368C" w:rsidP="009A368C">
      <w:pPr>
        <w:spacing w:after="0"/>
        <w:jc w:val="right"/>
      </w:pPr>
    </w:p>
    <w:p w14:paraId="668B1AC7" w14:textId="77777777" w:rsidR="009A368C" w:rsidRDefault="009A368C" w:rsidP="009A368C">
      <w:pPr>
        <w:spacing w:after="0"/>
        <w:jc w:val="center"/>
        <w:rPr>
          <w:b/>
        </w:rPr>
      </w:pPr>
      <w:r>
        <w:fldChar w:fldCharType="begin"/>
      </w:r>
      <w:r>
        <w:instrText>ADVANCE \D 4.80</w:instrText>
      </w:r>
      <w:r>
        <w:fldChar w:fldCharType="end"/>
      </w:r>
      <w:r>
        <w:rPr>
          <w:b/>
          <w:bCs/>
        </w:rPr>
        <w:t xml:space="preserve">CECI </w:t>
      </w:r>
      <w:r>
        <w:rPr>
          <w:b/>
          <w:bCs/>
          <w:u w:val="single"/>
        </w:rPr>
        <w:t>N’EST PAS</w:t>
      </w:r>
      <w:r>
        <w:rPr>
          <w:b/>
          <w:bCs/>
        </w:rPr>
        <w:t xml:space="preserve"> UN AVIS D’ADJUDICATION DU CONTRAT OU UNE LETTRE D’ACCEPTATION</w:t>
      </w:r>
      <w:r>
        <w:t>.</w:t>
      </w:r>
    </w:p>
    <w:p w14:paraId="018F3E48" w14:textId="77777777" w:rsidR="009A368C" w:rsidRDefault="009A368C" w:rsidP="009A368C">
      <w:pPr>
        <w:spacing w:after="0"/>
        <w:jc w:val="center"/>
        <w:rPr>
          <w:b/>
        </w:rPr>
      </w:pPr>
      <w:r>
        <w:rPr>
          <w:b/>
        </w:rPr>
        <w:t xml:space="preserve">L’ACHETEUR N’ENTEND FORMER AUCUN CONTRAT </w:t>
      </w:r>
    </w:p>
    <w:p w14:paraId="6F54F88A" w14:textId="77777777" w:rsidR="009A368C" w:rsidRDefault="009A368C" w:rsidP="009A368C">
      <w:pPr>
        <w:spacing w:after="0"/>
        <w:jc w:val="center"/>
        <w:rPr>
          <w:b/>
        </w:rPr>
      </w:pPr>
      <w:r>
        <w:rPr>
          <w:b/>
        </w:rPr>
        <w:t>EN VERTU DE CETTE NOTIFICATION</w:t>
      </w:r>
    </w:p>
    <w:p w14:paraId="29CFC2AB" w14:textId="77777777" w:rsidR="009A368C" w:rsidRDefault="009A368C" w:rsidP="009A368C">
      <w:pPr>
        <w:spacing w:after="0"/>
      </w:pPr>
    </w:p>
    <w:p w14:paraId="226BD4CB" w14:textId="77777777" w:rsidR="009A368C" w:rsidRDefault="009A368C" w:rsidP="009A368C">
      <w:pPr>
        <w:spacing w:after="0"/>
      </w:pPr>
      <w:r>
        <w:t xml:space="preserve">À l’attention </w:t>
      </w:r>
      <w:proofErr w:type="gramStart"/>
      <w:r>
        <w:t>de:</w:t>
      </w:r>
      <w:proofErr w:type="gramEnd"/>
      <w:r>
        <w:t xml:space="preserve">  </w:t>
      </w:r>
      <w:r>
        <w:rPr>
          <w:b/>
          <w:i/>
        </w:rPr>
        <w:fldChar w:fldCharType="begin"/>
      </w:r>
      <w:r>
        <w:rPr>
          <w:b/>
          <w:i/>
        </w:rPr>
        <w:instrText>ADVANCE \D 1.90</w:instrText>
      </w:r>
      <w:r>
        <w:rPr>
          <w:b/>
          <w:i/>
        </w:rPr>
        <w:fldChar w:fldCharType="end"/>
      </w:r>
      <w:r>
        <w:rPr>
          <w:b/>
          <w:bCs/>
        </w:rPr>
        <w:t>[insérer le nom et l'adresse du Soumissionnaire retenu]</w:t>
      </w:r>
    </w:p>
    <w:p w14:paraId="1DCF2BD7" w14:textId="77777777" w:rsidR="009A368C" w:rsidRDefault="009A368C" w:rsidP="009A368C">
      <w:pPr>
        <w:spacing w:after="0"/>
      </w:pPr>
    </w:p>
    <w:p w14:paraId="2FD1A482" w14:textId="77777777" w:rsidR="009A368C" w:rsidRDefault="009A368C" w:rsidP="009A368C">
      <w:pPr>
        <w:spacing w:after="0"/>
      </w:pPr>
      <w:r>
        <w:t xml:space="preserve">Conformément au Dossier d'Appel d'Offres (Clause 35.1 des IS) relativement à </w:t>
      </w:r>
      <w:r>
        <w:rPr>
          <w:b/>
        </w:rPr>
        <w:t xml:space="preserve">[insérer le nom du Contrat et le numéro d'identification, tels qu'ils apparaissent dans le Dossier d'Appel d'Offres], </w:t>
      </w:r>
      <w:r>
        <w:t>la présente Notification vise à vous informer que nous avons retenu votre Offre pour le Contrat associé à l'Appel d'Offres susmentionné et, que nous prévoyons de vous envoyer une Lettre d’acceptation/Avis formel d'adjudication et un Accord contractuel à l'expiration du délai de dépôt des contestations et du délai de résolution des contestations soumises conformément à notre Système de contestation des Soumissionnaires, comme expliqué en détail dans le Dossier d'Appel d'Offres,.</w:t>
      </w:r>
    </w:p>
    <w:p w14:paraId="18A0DB0F" w14:textId="77777777" w:rsidR="009A368C" w:rsidRDefault="009A368C" w:rsidP="009A368C">
      <w:pPr>
        <w:spacing w:after="0"/>
      </w:pPr>
    </w:p>
    <w:p w14:paraId="6E007B07" w14:textId="77777777" w:rsidR="009A368C" w:rsidRDefault="009A368C" w:rsidP="009A368C">
      <w:pPr>
        <w:spacing w:after="0"/>
      </w:pPr>
      <w:r>
        <w:t xml:space="preserve">Le présent Avis d’intention d’adjudication du </w:t>
      </w:r>
      <w:proofErr w:type="gramStart"/>
      <w:r>
        <w:t>Contrat NE constitue pas</w:t>
      </w:r>
      <w:proofErr w:type="gramEnd"/>
      <w:r>
        <w:t xml:space="preserve"> la formation d'un Contrat entre nous, et ne vous confère aucun droit légal et équitable. De même, nous ne vous accorderons et n'accepterons aucun droit légal et équitable ni aucune obligation tant qu’une Lettre d'acceptation / un Avis d’adjudication, ainsi qu’un formulaire d’Accord contractuel, et que les exigences énoncées dans cette Lettre d'acceptation / Avis d'adjudication aient été respectées d'une manière que nous jugeons acceptable. Nous nous réservons le droit d'annuler cette Notification d'intention d’adjudication à tout moment avant l'adjudication du Contrat, sans encourir une quelconque responsabilité de ce fait.</w:t>
      </w:r>
    </w:p>
    <w:p w14:paraId="237CBEAB" w14:textId="77777777" w:rsidR="009A368C" w:rsidRDefault="009A368C" w:rsidP="009A368C">
      <w:pPr>
        <w:spacing w:after="0"/>
      </w:pPr>
    </w:p>
    <w:p w14:paraId="03AB7B2B" w14:textId="77777777" w:rsidR="009A368C" w:rsidRDefault="009A368C" w:rsidP="009A368C">
      <w:pPr>
        <w:spacing w:after="0"/>
      </w:pPr>
      <w:r>
        <w:t>Nous vous remercions pour votre participation à la procédure d’appel d’offres. Pour toute information au sujet de cette notification, vous êtes priés de contacter la personne dont le nom figure ci-dessous.</w:t>
      </w:r>
    </w:p>
    <w:p w14:paraId="64A0DA50" w14:textId="77777777" w:rsidR="009A368C" w:rsidRDefault="009A368C" w:rsidP="009A368C">
      <w:pPr>
        <w:keepNext/>
        <w:spacing w:before="240" w:after="60"/>
        <w:outlineLvl w:val="0"/>
        <w:rPr>
          <w:b/>
          <w:bCs/>
          <w:kern w:val="32"/>
          <w:szCs w:val="32"/>
        </w:rPr>
      </w:pPr>
    </w:p>
    <w:p w14:paraId="09E42A06" w14:textId="77777777" w:rsidR="009A368C" w:rsidRDefault="009A368C" w:rsidP="009A368C">
      <w:pPr>
        <w:tabs>
          <w:tab w:val="left" w:pos="9000"/>
        </w:tabs>
        <w:spacing w:after="0"/>
      </w:pPr>
      <w:r>
        <w:t xml:space="preserve">Signataire autorisé :  </w:t>
      </w:r>
      <w:r>
        <w:rPr>
          <w:u w:val="single"/>
        </w:rPr>
        <w:tab/>
      </w:r>
    </w:p>
    <w:p w14:paraId="112CDE6E" w14:textId="77777777" w:rsidR="009A368C" w:rsidRDefault="009A368C" w:rsidP="009A368C">
      <w:pPr>
        <w:tabs>
          <w:tab w:val="left" w:pos="9000"/>
        </w:tabs>
        <w:spacing w:after="0"/>
      </w:pPr>
      <w:r>
        <w:t xml:space="preserve">Nom et fonction du Signataire :  </w:t>
      </w:r>
      <w:r>
        <w:rPr>
          <w:u w:val="single"/>
        </w:rPr>
        <w:tab/>
      </w:r>
    </w:p>
    <w:p w14:paraId="015DE8EC" w14:textId="77777777" w:rsidR="009A368C" w:rsidRDefault="009A368C" w:rsidP="009A368C">
      <w:pPr>
        <w:tabs>
          <w:tab w:val="left" w:pos="9000"/>
        </w:tabs>
        <w:spacing w:after="0"/>
        <w:rPr>
          <w:szCs w:val="24"/>
        </w:rPr>
      </w:pPr>
    </w:p>
    <w:p w14:paraId="0ABD59BD" w14:textId="77777777" w:rsidR="009A368C" w:rsidRDefault="009A368C" w:rsidP="009A368C">
      <w:pPr>
        <w:tabs>
          <w:tab w:val="left" w:pos="9000"/>
        </w:tabs>
        <w:spacing w:after="0"/>
        <w:rPr>
          <w:szCs w:val="24"/>
        </w:rPr>
      </w:pPr>
      <w:r>
        <w:t>Millenium Challenge Account</w:t>
      </w:r>
      <w:proofErr w:type="gramStart"/>
      <w:r>
        <w:t>-[</w:t>
      </w:r>
      <w:proofErr w:type="gramEnd"/>
      <w:r>
        <w:t>Insérer le nom du Pays]</w:t>
      </w:r>
    </w:p>
    <w:p w14:paraId="1D285D63" w14:textId="77777777" w:rsidR="009A368C" w:rsidRDefault="009A368C" w:rsidP="009A368C">
      <w:pPr>
        <w:suppressAutoHyphens w:val="0"/>
        <w:spacing w:after="0"/>
        <w:jc w:val="left"/>
        <w:rPr>
          <w:szCs w:val="24"/>
        </w:rPr>
      </w:pPr>
      <w:r>
        <w:br w:type="page"/>
      </w:r>
    </w:p>
    <w:p w14:paraId="30936702" w14:textId="08AC1A68" w:rsidR="009A368C" w:rsidRDefault="009A368C" w:rsidP="009A368C">
      <w:pPr>
        <w:pStyle w:val="Head51"/>
        <w:tabs>
          <w:tab w:val="left" w:pos="3960"/>
        </w:tabs>
        <w:outlineLvl w:val="0"/>
        <w:rPr>
          <w:rFonts w:ascii="Times New Roman" w:hAnsi="Times New Roman"/>
        </w:rPr>
      </w:pPr>
      <w:r>
        <w:rPr>
          <w:rFonts w:ascii="Times New Roman" w:hAnsi="Times New Roman"/>
        </w:rPr>
        <w:lastRenderedPageBreak/>
        <w:t xml:space="preserve"> </w:t>
      </w:r>
      <w:bookmarkStart w:id="160" w:name="_Toc30443896"/>
      <w:bookmarkStart w:id="161" w:name="_Toc30444088"/>
      <w:bookmarkStart w:id="162" w:name="_Toc47170006"/>
      <w:bookmarkStart w:id="163" w:name="_Toc47172810"/>
      <w:r>
        <w:rPr>
          <w:rFonts w:ascii="Times New Roman" w:hAnsi="Times New Roman"/>
        </w:rPr>
        <w:t>Formulaire de Lettre d'acceptation/Avis d'adjudication</w:t>
      </w:r>
      <w:bookmarkEnd w:id="160"/>
      <w:bookmarkEnd w:id="161"/>
      <w:bookmarkEnd w:id="162"/>
      <w:bookmarkEnd w:id="163"/>
    </w:p>
    <w:p w14:paraId="21E3973A" w14:textId="77777777" w:rsidR="009A368C" w:rsidRDefault="009A368C" w:rsidP="009A368C">
      <w:pPr>
        <w:tabs>
          <w:tab w:val="left" w:pos="9000"/>
        </w:tabs>
        <w:spacing w:after="0"/>
        <w:rPr>
          <w:b/>
          <w:bCs/>
          <w:kern w:val="32"/>
          <w:szCs w:val="24"/>
        </w:rPr>
      </w:pPr>
    </w:p>
    <w:p w14:paraId="332D3F96" w14:textId="77777777" w:rsidR="009A368C" w:rsidRDefault="009A368C" w:rsidP="009A368C">
      <w:pPr>
        <w:spacing w:after="0"/>
        <w:jc w:val="center"/>
      </w:pPr>
      <w:r>
        <w:t>[</w:t>
      </w:r>
      <w:r>
        <w:rPr>
          <w:b/>
        </w:rPr>
        <w:t>Papier à en-tête de l'Acheteur</w:t>
      </w:r>
      <w:r>
        <w:t>]</w:t>
      </w:r>
    </w:p>
    <w:p w14:paraId="69ED1F77" w14:textId="77777777" w:rsidR="009A368C" w:rsidRDefault="009A368C" w:rsidP="009A368C">
      <w:pPr>
        <w:spacing w:after="0"/>
      </w:pPr>
    </w:p>
    <w:p w14:paraId="48DD02BE" w14:textId="77777777" w:rsidR="009A368C" w:rsidRDefault="009A368C" w:rsidP="009A368C">
      <w:pPr>
        <w:spacing w:after="0"/>
        <w:jc w:val="right"/>
      </w:pPr>
      <w:r>
        <w:rPr>
          <w:b/>
          <w:bCs/>
        </w:rPr>
        <w:t>[</w:t>
      </w:r>
      <w:proofErr w:type="gramStart"/>
      <w:r>
        <w:rPr>
          <w:b/>
          <w:bCs/>
        </w:rPr>
        <w:t>date</w:t>
      </w:r>
      <w:proofErr w:type="gramEnd"/>
      <w:r>
        <w:rPr>
          <w:b/>
          <w:bCs/>
        </w:rPr>
        <w:t>]</w:t>
      </w:r>
    </w:p>
    <w:p w14:paraId="61BF0166" w14:textId="77777777" w:rsidR="009A368C" w:rsidRDefault="009A368C" w:rsidP="009A368C">
      <w:pPr>
        <w:spacing w:after="0"/>
        <w:jc w:val="right"/>
      </w:pPr>
    </w:p>
    <w:p w14:paraId="77A57FBE" w14:textId="77777777" w:rsidR="009A368C" w:rsidRDefault="009A368C" w:rsidP="009A368C">
      <w:pPr>
        <w:spacing w:after="0"/>
        <w:rPr>
          <w:b/>
        </w:rPr>
      </w:pPr>
      <w:r>
        <w:fldChar w:fldCharType="begin"/>
      </w:r>
      <w:r>
        <w:instrText>ADVANCE \D 4.80</w:instrText>
      </w:r>
      <w:r>
        <w:fldChar w:fldCharType="end"/>
      </w:r>
      <w:r>
        <w:t xml:space="preserve">À l’attention </w:t>
      </w:r>
      <w:proofErr w:type="gramStart"/>
      <w:r>
        <w:t>de::</w:t>
      </w:r>
      <w:proofErr w:type="gramEnd"/>
      <w:r>
        <w:t xml:space="preserve">  </w:t>
      </w:r>
      <w:r>
        <w:rPr>
          <w:b/>
        </w:rPr>
        <w:fldChar w:fldCharType="begin"/>
      </w:r>
      <w:r>
        <w:rPr>
          <w:b/>
        </w:rPr>
        <w:instrText>ADVANCE \D 1.90</w:instrText>
      </w:r>
      <w:r>
        <w:rPr>
          <w:b/>
        </w:rPr>
        <w:fldChar w:fldCharType="end"/>
      </w:r>
      <w:r>
        <w:rPr>
          <w:b/>
        </w:rPr>
        <w:t>[[insérer le nom et l’adresse du Fournisseur]</w:t>
      </w:r>
    </w:p>
    <w:p w14:paraId="23228620" w14:textId="77777777" w:rsidR="009A368C" w:rsidRDefault="009A368C" w:rsidP="009A368C">
      <w:pPr>
        <w:spacing w:after="0"/>
      </w:pPr>
    </w:p>
    <w:p w14:paraId="7E8034E4" w14:textId="77777777" w:rsidR="009A368C" w:rsidRDefault="009A368C" w:rsidP="009A368C">
      <w:pPr>
        <w:spacing w:after="0"/>
      </w:pPr>
      <w:r>
        <w:t xml:space="preserve">Par le présent Avis d’adjudication, nous vous informons que nous avons accepté, en notre qualité d’Acheteur votre Offre datée du </w:t>
      </w:r>
      <w:r>
        <w:rPr>
          <w:b/>
        </w:rPr>
        <w:t>[date]</w:t>
      </w:r>
      <w:r>
        <w:t xml:space="preserve"> pour la Conception, la Fourniture, l'Installation et la Mise en service de </w:t>
      </w:r>
      <w:r>
        <w:rPr>
          <w:b/>
          <w:bCs/>
        </w:rPr>
        <w:t>[insérer le nom de l’Offre]</w:t>
      </w:r>
      <w:r>
        <w:t xml:space="preserve">, N° </w:t>
      </w:r>
      <w:proofErr w:type="gramStart"/>
      <w:r>
        <w:t xml:space="preserve">AO  </w:t>
      </w:r>
      <w:r>
        <w:rPr>
          <w:b/>
          <w:bCs/>
        </w:rPr>
        <w:t>[</w:t>
      </w:r>
      <w:proofErr w:type="gramEnd"/>
      <w:r>
        <w:rPr>
          <w:b/>
          <w:bCs/>
        </w:rPr>
        <w:t>insérer le numéro de l’Appel d’Offres]</w:t>
      </w:r>
      <w:r>
        <w:t xml:space="preserve"> pour le Montant du Contrat accepté de </w:t>
      </w:r>
      <w:r>
        <w:rPr>
          <w:b/>
        </w:rPr>
        <w:t xml:space="preserve">[insérer le montant en chiffres et en lettres] [insérer la monnaie], </w:t>
      </w:r>
      <w:r>
        <w:rPr>
          <w:b/>
          <w:bCs/>
        </w:rPr>
        <w:t>tel que</w:t>
      </w:r>
      <w:r>
        <w:rPr>
          <w:b/>
        </w:rPr>
        <w:t xml:space="preserve"> </w:t>
      </w:r>
      <w:r>
        <w:t>rectifié et modifié conformément aux Instructions aux Soumissionnaires.</w:t>
      </w:r>
    </w:p>
    <w:p w14:paraId="177A02AC" w14:textId="77777777" w:rsidR="009A368C" w:rsidRDefault="009A368C" w:rsidP="009A368C">
      <w:pPr>
        <w:spacing w:after="0"/>
      </w:pPr>
    </w:p>
    <w:p w14:paraId="3EC52D11" w14:textId="77777777" w:rsidR="009A368C" w:rsidRDefault="009A368C" w:rsidP="009A368C">
      <w:pPr>
        <w:spacing w:after="0"/>
      </w:pPr>
      <w:r>
        <w:t>Dans les 28 jours suivant la date de réception de la présente Lettre d'acceptation et de l'Accord contractuel joint, il vous est demandé de (a) signer et nous renvoyer l'Accord contractuel joint conformément à la Clause 2.1 des Conditions Générales du Contrat, (b) compléter et nous retourner le Formulaire de certification de conformité aux sanctions qui figure à l’Annexe des Conditions particulières du Contrat – Formulaires contractuels et de c) nous fournir la Garantie d'exécution conformément à la Clause 13.3 des Conditions Générales du Contrat, en utilisant le formulaire de Garantie d'exécution qui figure à l’Annexe des Conditions particulières du Contrat – Formulaires contractuels, ou sous une autre forme que nous pourrions juger acceptable.</w:t>
      </w:r>
    </w:p>
    <w:p w14:paraId="2D5EC1F0" w14:textId="77777777" w:rsidR="009A368C" w:rsidRDefault="009A368C" w:rsidP="009A368C">
      <w:pPr>
        <w:spacing w:after="0"/>
      </w:pPr>
    </w:p>
    <w:p w14:paraId="2742E915" w14:textId="77777777" w:rsidR="009A368C" w:rsidRDefault="009A368C" w:rsidP="009A368C">
      <w:pPr>
        <w:spacing w:after="0"/>
      </w:pPr>
    </w:p>
    <w:p w14:paraId="4CF49CC0" w14:textId="77777777" w:rsidR="009A368C" w:rsidRDefault="009A368C" w:rsidP="009A368C">
      <w:pPr>
        <w:tabs>
          <w:tab w:val="left" w:pos="9000"/>
        </w:tabs>
        <w:spacing w:after="0"/>
      </w:pPr>
      <w:r>
        <w:t xml:space="preserve">Signataire autorisé :  </w:t>
      </w:r>
      <w:r>
        <w:rPr>
          <w:u w:val="single"/>
        </w:rPr>
        <w:tab/>
      </w:r>
    </w:p>
    <w:p w14:paraId="4A61A7E8" w14:textId="1F39AD64" w:rsidR="00AE1B1B" w:rsidRDefault="009A368C" w:rsidP="00AE1B1B">
      <w:pPr>
        <w:tabs>
          <w:tab w:val="left" w:pos="9000"/>
        </w:tabs>
        <w:spacing w:after="0"/>
      </w:pPr>
      <w:r>
        <w:t xml:space="preserve">Nom et fonction du Signataire :  </w:t>
      </w:r>
    </w:p>
    <w:p w14:paraId="02BD9B77" w14:textId="3F01D84E" w:rsidR="00AE1B1B" w:rsidRDefault="00AE1B1B" w:rsidP="00AE1B1B"/>
    <w:p w14:paraId="44D40B65" w14:textId="15C5F11E" w:rsidR="00AE1B1B" w:rsidRDefault="00AE1B1B" w:rsidP="00AE1B1B"/>
    <w:p w14:paraId="65BFD40D" w14:textId="0B36F3DB" w:rsidR="00AE1B1B" w:rsidRDefault="00AE1B1B" w:rsidP="00AE1B1B"/>
    <w:p w14:paraId="5635D912" w14:textId="6AD57070" w:rsidR="00AE1B1B" w:rsidRDefault="00AE1B1B" w:rsidP="00AE1B1B"/>
    <w:p w14:paraId="19475DEB" w14:textId="6947C4D8" w:rsidR="00AE1B1B" w:rsidRDefault="00AE1B1B" w:rsidP="00AE1B1B"/>
    <w:p w14:paraId="01577A40" w14:textId="13F98C52" w:rsidR="00AE1B1B" w:rsidRDefault="00AE1B1B" w:rsidP="00AE1B1B"/>
    <w:p w14:paraId="6788D990" w14:textId="1F309088" w:rsidR="00AE1B1B" w:rsidRDefault="00AE1B1B" w:rsidP="00AE1B1B"/>
    <w:p w14:paraId="2525681B" w14:textId="27179E37" w:rsidR="00AE1B1B" w:rsidRDefault="00AE1B1B" w:rsidP="00AE1B1B"/>
    <w:p w14:paraId="501D659E" w14:textId="3592E3D3" w:rsidR="00AE1B1B" w:rsidRDefault="00AE1B1B" w:rsidP="00AE1B1B"/>
    <w:p w14:paraId="5F3AE6DF" w14:textId="445B44BB" w:rsidR="00AE1B1B" w:rsidRDefault="00AE1B1B" w:rsidP="00AE1B1B"/>
    <w:p w14:paraId="7C688F0C" w14:textId="5244CCC0" w:rsidR="00AE1B1B" w:rsidRDefault="00AE1B1B" w:rsidP="00AE1B1B"/>
    <w:p w14:paraId="346FB24D" w14:textId="5D382B49" w:rsidR="00AE1B1B" w:rsidRDefault="00AE1B1B" w:rsidP="00AE1B1B"/>
    <w:p w14:paraId="185FBB3B" w14:textId="3FAC89C7" w:rsidR="00AE1B1B" w:rsidRDefault="00AE1B1B" w:rsidP="00AE1B1B">
      <w:pPr>
        <w:pStyle w:val="Head51"/>
        <w:tabs>
          <w:tab w:val="left" w:pos="3960"/>
        </w:tabs>
        <w:ind w:left="1080"/>
        <w:outlineLvl w:val="0"/>
        <w:rPr>
          <w:rFonts w:ascii="Times New Roman" w:hAnsi="Times New Roman"/>
          <w:b w:val="0"/>
          <w:szCs w:val="24"/>
        </w:rPr>
      </w:pPr>
      <w:bookmarkStart w:id="164" w:name="_Toc30443897"/>
      <w:bookmarkStart w:id="165" w:name="_Toc30444089"/>
      <w:bookmarkStart w:id="166" w:name="_Toc47170007"/>
      <w:bookmarkStart w:id="167" w:name="_Toc47172811"/>
      <w:r>
        <w:rPr>
          <w:rFonts w:ascii="Times New Roman" w:hAnsi="Times New Roman"/>
        </w:rPr>
        <w:t>Formulaire d'Accord contractuel</w:t>
      </w:r>
      <w:bookmarkEnd w:id="164"/>
      <w:bookmarkEnd w:id="165"/>
      <w:bookmarkEnd w:id="166"/>
      <w:bookmarkEnd w:id="167"/>
    </w:p>
    <w:p w14:paraId="2B9E8826" w14:textId="77777777" w:rsidR="00AE1B1B" w:rsidRDefault="00AE1B1B" w:rsidP="00AE1B1B">
      <w:pPr>
        <w:tabs>
          <w:tab w:val="left" w:pos="4680"/>
          <w:tab w:val="left" w:pos="7920"/>
          <w:tab w:val="left" w:pos="9000"/>
        </w:tabs>
        <w:spacing w:after="0"/>
        <w:jc w:val="center"/>
        <w:rPr>
          <w:sz w:val="28"/>
        </w:rPr>
      </w:pPr>
    </w:p>
    <w:p w14:paraId="7BD9D8BE" w14:textId="77777777" w:rsidR="00AE1B1B" w:rsidRDefault="00AE1B1B" w:rsidP="00AE1B1B">
      <w:pPr>
        <w:tabs>
          <w:tab w:val="left" w:pos="4680"/>
          <w:tab w:val="left" w:pos="7920"/>
          <w:tab w:val="left" w:pos="9000"/>
        </w:tabs>
        <w:spacing w:after="0"/>
        <w:jc w:val="center"/>
        <w:rPr>
          <w:sz w:val="28"/>
        </w:rPr>
      </w:pPr>
      <w:r>
        <w:rPr>
          <w:sz w:val="28"/>
        </w:rPr>
        <w:t>ACCORD CONTRACTUEL</w:t>
      </w:r>
    </w:p>
    <w:p w14:paraId="6F5CE10A" w14:textId="77777777" w:rsidR="00AE1B1B" w:rsidRDefault="00AE1B1B" w:rsidP="00AE1B1B">
      <w:pPr>
        <w:tabs>
          <w:tab w:val="left" w:pos="3960"/>
          <w:tab w:val="left" w:pos="5400"/>
          <w:tab w:val="left" w:pos="8280"/>
        </w:tabs>
        <w:rPr>
          <w:sz w:val="22"/>
        </w:rPr>
      </w:pPr>
    </w:p>
    <w:p w14:paraId="59322BC0" w14:textId="77777777" w:rsidR="00AE1B1B" w:rsidRPr="00E80EED" w:rsidRDefault="00AE1B1B" w:rsidP="00AE1B1B">
      <w:pPr>
        <w:spacing w:after="0"/>
      </w:pPr>
    </w:p>
    <w:p w14:paraId="74C54CF9" w14:textId="77777777" w:rsidR="00AE1B1B" w:rsidRDefault="00AE1B1B" w:rsidP="00AE1B1B">
      <w:pPr>
        <w:tabs>
          <w:tab w:val="left" w:pos="5400"/>
          <w:tab w:val="left" w:pos="8280"/>
        </w:tabs>
      </w:pPr>
      <w:r>
        <w:t>LE PRESENT ACCORD CONTRACTUEL est conclu</w:t>
      </w:r>
    </w:p>
    <w:p w14:paraId="5026DFB2" w14:textId="77777777" w:rsidR="00AE1B1B" w:rsidRDefault="00AE1B1B" w:rsidP="00AE1B1B">
      <w:pPr>
        <w:tabs>
          <w:tab w:val="left" w:pos="720"/>
          <w:tab w:val="left" w:pos="2520"/>
          <w:tab w:val="left" w:pos="6120"/>
          <w:tab w:val="left" w:pos="7200"/>
        </w:tabs>
        <w:spacing w:after="240"/>
      </w:pPr>
      <w:r>
        <w:tab/>
        <w:t xml:space="preserve">Le </w:t>
      </w:r>
      <w:r>
        <w:rPr>
          <w:rStyle w:val="preparersnote"/>
          <w:b w:val="0"/>
        </w:rPr>
        <w:t>[insérer :</w:t>
      </w:r>
      <w:r>
        <w:rPr>
          <w:rStyle w:val="preparersnote"/>
        </w:rPr>
        <w:t xml:space="preserve">  ordinal</w:t>
      </w:r>
      <w:r>
        <w:rPr>
          <w:rStyle w:val="preparersnote"/>
          <w:b w:val="0"/>
        </w:rPr>
        <w:t>]</w:t>
      </w:r>
      <w:r>
        <w:t xml:space="preserve"> jour du mois de [</w:t>
      </w:r>
      <w:r>
        <w:rPr>
          <w:rStyle w:val="preparersnote"/>
          <w:b w:val="0"/>
        </w:rPr>
        <w:t>insérer :</w:t>
      </w:r>
      <w:r>
        <w:rPr>
          <w:rStyle w:val="preparersnote"/>
        </w:rPr>
        <w:t xml:space="preserve">  mois], </w:t>
      </w:r>
      <w:r>
        <w:rPr>
          <w:rStyle w:val="preparersnote"/>
          <w:b w:val="0"/>
        </w:rPr>
        <w:t>[insérer :</w:t>
      </w:r>
      <w:r>
        <w:rPr>
          <w:rStyle w:val="preparersnote"/>
        </w:rPr>
        <w:t xml:space="preserve">  année</w:t>
      </w:r>
      <w:r>
        <w:rPr>
          <w:rStyle w:val="preparersnote"/>
          <w:b w:val="0"/>
        </w:rPr>
        <w:t>].</w:t>
      </w:r>
    </w:p>
    <w:p w14:paraId="7E609796" w14:textId="77777777" w:rsidR="00AE1B1B" w:rsidRDefault="00AE1B1B" w:rsidP="00AE1B1B">
      <w:r>
        <w:t>ENTRE</w:t>
      </w:r>
    </w:p>
    <w:p w14:paraId="5AA45338" w14:textId="77777777" w:rsidR="00AE1B1B" w:rsidRDefault="00AE1B1B" w:rsidP="00AE1B1B">
      <w:pPr>
        <w:ind w:left="1440" w:hanging="720"/>
      </w:pPr>
      <w:r>
        <w:t>(1)</w:t>
      </w:r>
      <w:r>
        <w:tab/>
      </w:r>
      <w:r>
        <w:rPr>
          <w:rStyle w:val="preparersnote"/>
          <w:b w:val="0"/>
        </w:rPr>
        <w:t>[insérer :</w:t>
      </w:r>
      <w:r>
        <w:rPr>
          <w:rStyle w:val="preparersnote"/>
        </w:rPr>
        <w:t xml:space="preserve">  Nom de l’Acheteur</w:t>
      </w:r>
      <w:r>
        <w:rPr>
          <w:rStyle w:val="preparersnote"/>
          <w:b w:val="0"/>
        </w:rPr>
        <w:t>],</w:t>
      </w:r>
      <w:r>
        <w:t xml:space="preserve"> a </w:t>
      </w:r>
      <w:r>
        <w:rPr>
          <w:rStyle w:val="preparersnote"/>
          <w:b w:val="0"/>
        </w:rPr>
        <w:t>[</w:t>
      </w:r>
      <w:proofErr w:type="gramStart"/>
      <w:r>
        <w:rPr>
          <w:rStyle w:val="preparersnote"/>
          <w:b w:val="0"/>
        </w:rPr>
        <w:t>insérer:</w:t>
      </w:r>
      <w:proofErr w:type="gramEnd"/>
      <w:r>
        <w:rPr>
          <w:rStyle w:val="preparersnote"/>
        </w:rPr>
        <w:t xml:space="preserve">  description du type d'entité juridique, par exemple, une agence du ministère de/du . . .</w:t>
      </w:r>
      <w:r>
        <w:rPr>
          <w:rStyle w:val="preparersnote"/>
          <w:b w:val="0"/>
        </w:rPr>
        <w:t>]</w:t>
      </w:r>
      <w:r>
        <w:t xml:space="preserve"> du Gouvernement de/du/des </w:t>
      </w:r>
      <w:r>
        <w:rPr>
          <w:rStyle w:val="preparersnote"/>
          <w:b w:val="0"/>
        </w:rPr>
        <w:t>[insérer:</w:t>
      </w:r>
      <w:r>
        <w:rPr>
          <w:rStyle w:val="preparersnote"/>
        </w:rPr>
        <w:t xml:space="preserve">  Pays de l’Acheteur</w:t>
      </w:r>
      <w:r>
        <w:rPr>
          <w:rStyle w:val="preparersnote"/>
          <w:b w:val="0"/>
        </w:rPr>
        <w:t>],</w:t>
      </w:r>
      <w:r>
        <w:t xml:space="preserve">  ou personne morale constituée en vertu des lois de/du/des </w:t>
      </w:r>
      <w:r>
        <w:rPr>
          <w:rStyle w:val="preparersnote"/>
          <w:b w:val="0"/>
        </w:rPr>
        <w:t>[insérer:</w:t>
      </w:r>
      <w:r>
        <w:rPr>
          <w:rStyle w:val="preparersnote"/>
        </w:rPr>
        <w:t xml:space="preserve">  Pays de l’Acheteur</w:t>
      </w:r>
      <w:r>
        <w:rPr>
          <w:rStyle w:val="preparersnote"/>
          <w:b w:val="0"/>
        </w:rPr>
        <w:t>]</w:t>
      </w:r>
      <w:r>
        <w:t xml:space="preserve"> ayant son siège social à/au/aux </w:t>
      </w:r>
      <w:r>
        <w:rPr>
          <w:rStyle w:val="preparersnote"/>
          <w:b w:val="0"/>
        </w:rPr>
        <w:t>[insérer:</w:t>
      </w:r>
      <w:r>
        <w:rPr>
          <w:rStyle w:val="preparersnote"/>
        </w:rPr>
        <w:t xml:space="preserve">  </w:t>
      </w:r>
      <w:proofErr w:type="spellStart"/>
      <w:r>
        <w:rPr>
          <w:rStyle w:val="preparersnote"/>
        </w:rPr>
        <w:t>Addresse</w:t>
      </w:r>
      <w:proofErr w:type="spellEnd"/>
      <w:r>
        <w:rPr>
          <w:rStyle w:val="preparersnote"/>
        </w:rPr>
        <w:t xml:space="preserve"> de l’Acheteur</w:t>
      </w:r>
      <w:r>
        <w:rPr>
          <w:rStyle w:val="preparersnote"/>
          <w:b w:val="0"/>
        </w:rPr>
        <w:t>]</w:t>
      </w:r>
      <w:r>
        <w:t xml:space="preserve"> (ci-après dénommé « l’Acheteur »), et </w:t>
      </w:r>
    </w:p>
    <w:p w14:paraId="6D1983C0" w14:textId="77777777" w:rsidR="00AE1B1B" w:rsidRDefault="00AE1B1B" w:rsidP="00AE1B1B">
      <w:pPr>
        <w:ind w:left="1440" w:hanging="720"/>
      </w:pPr>
      <w:r>
        <w:t>(2)</w:t>
      </w:r>
      <w:r>
        <w:tab/>
      </w:r>
      <w:r>
        <w:rPr>
          <w:rStyle w:val="preparersnote"/>
          <w:b w:val="0"/>
        </w:rPr>
        <w:t>[insérer :</w:t>
      </w:r>
      <w:r>
        <w:rPr>
          <w:rStyle w:val="preparersnote"/>
        </w:rPr>
        <w:t xml:space="preserve">  Pays du Fournisseur</w:t>
      </w:r>
      <w:proofErr w:type="gramStart"/>
      <w:r>
        <w:rPr>
          <w:rStyle w:val="preparersnote"/>
          <w:b w:val="0"/>
        </w:rPr>
        <w:t>],</w:t>
      </w:r>
      <w:r>
        <w:t xml:space="preserve">  ou</w:t>
      </w:r>
      <w:proofErr w:type="gramEnd"/>
      <w:r>
        <w:t xml:space="preserve"> personne morale constituée en vertu des lois de/du/des </w:t>
      </w:r>
      <w:r>
        <w:rPr>
          <w:rStyle w:val="preparersnote"/>
          <w:b w:val="0"/>
        </w:rPr>
        <w:t>[insérer:</w:t>
      </w:r>
      <w:r>
        <w:rPr>
          <w:rStyle w:val="preparersnote"/>
        </w:rPr>
        <w:t xml:space="preserve">  Pays du Fournisseur</w:t>
      </w:r>
      <w:r>
        <w:rPr>
          <w:rStyle w:val="preparersnote"/>
          <w:b w:val="0"/>
        </w:rPr>
        <w:t>]</w:t>
      </w:r>
      <w:r>
        <w:t xml:space="preserve"> ayant son siège social à/au/aux </w:t>
      </w:r>
      <w:r>
        <w:rPr>
          <w:rStyle w:val="preparersnote"/>
          <w:b w:val="0"/>
        </w:rPr>
        <w:t>[insérer:</w:t>
      </w:r>
      <w:r>
        <w:rPr>
          <w:rStyle w:val="preparersnote"/>
        </w:rPr>
        <w:t xml:space="preserve">  </w:t>
      </w:r>
      <w:proofErr w:type="spellStart"/>
      <w:r>
        <w:rPr>
          <w:rStyle w:val="preparersnote"/>
        </w:rPr>
        <w:t>Addresse</w:t>
      </w:r>
      <w:proofErr w:type="spellEnd"/>
      <w:r>
        <w:rPr>
          <w:rStyle w:val="preparersnote"/>
        </w:rPr>
        <w:t xml:space="preserve"> du Fournisseur</w:t>
      </w:r>
      <w:r>
        <w:rPr>
          <w:rStyle w:val="preparersnote"/>
          <w:b w:val="0"/>
        </w:rPr>
        <w:t>]</w:t>
      </w:r>
      <w:r>
        <w:t xml:space="preserve"> (ci-après dénommé « l’Acheteur »), et</w:t>
      </w:r>
    </w:p>
    <w:p w14:paraId="06E058FC" w14:textId="77777777" w:rsidR="00AE1B1B" w:rsidRDefault="00AE1B1B" w:rsidP="00AE1B1B"/>
    <w:p w14:paraId="67C27551" w14:textId="77777777" w:rsidR="00AE1B1B" w:rsidRDefault="00AE1B1B" w:rsidP="00AE1B1B">
      <w:r>
        <w:t xml:space="preserve">ETANT DONNE QUE l’Acheteur souhaite engager le Fournisseur pour la fourniture, l'installation, la réalisation de la réception opérationnelle et la maintenance du Système d’information mentionné ci-dessous et pour d'autres </w:t>
      </w:r>
      <w:proofErr w:type="gramStart"/>
      <w:r>
        <w:t>travaux</w:t>
      </w:r>
      <w:r>
        <w:rPr>
          <w:rStyle w:val="preparersnote"/>
          <w:b w:val="0"/>
        </w:rPr>
        <w:t>[</w:t>
      </w:r>
      <w:proofErr w:type="gramEnd"/>
      <w:r>
        <w:rPr>
          <w:rStyle w:val="preparersnote"/>
          <w:b w:val="0"/>
        </w:rPr>
        <w:t>insérer:</w:t>
      </w:r>
      <w:r>
        <w:rPr>
          <w:rStyle w:val="preparersnote"/>
        </w:rPr>
        <w:t xml:space="preserve">  </w:t>
      </w:r>
      <w:r>
        <w:rPr>
          <w:rStyle w:val="preparersnote"/>
          <w:bCs/>
        </w:rPr>
        <w:t>brève description du Système d’information</w:t>
      </w:r>
      <w:r>
        <w:rPr>
          <w:rStyle w:val="preparersnote"/>
        </w:rPr>
        <w:t xml:space="preserve">] </w:t>
      </w:r>
      <w:r>
        <w:t>(ci-après dénommé « le Système »), et que le Fournisseur a indiqué l’accepter conformément aux termes et conditions ci-après précisés.</w:t>
      </w:r>
    </w:p>
    <w:p w14:paraId="2A1B7FFD" w14:textId="77777777" w:rsidR="00AE1B1B" w:rsidRDefault="00AE1B1B" w:rsidP="00AE1B1B"/>
    <w:p w14:paraId="7C09E566" w14:textId="77777777" w:rsidR="00AE1B1B" w:rsidRDefault="00AE1B1B" w:rsidP="00AE1B1B">
      <w:r>
        <w:t>LES PARTIES ONT MUTUELLEMENT CONVENU de ce qui suit :</w:t>
      </w:r>
    </w:p>
    <w:p w14:paraId="22B267C0" w14:textId="77777777" w:rsidR="00AE1B1B" w:rsidRDefault="00AE1B1B" w:rsidP="00AE1B1B"/>
    <w:tbl>
      <w:tblPr>
        <w:tblW w:w="0" w:type="auto"/>
        <w:tblLayout w:type="fixed"/>
        <w:tblLook w:val="0000" w:firstRow="0" w:lastRow="0" w:firstColumn="0" w:lastColumn="0" w:noHBand="0" w:noVBand="0"/>
      </w:tblPr>
      <w:tblGrid>
        <w:gridCol w:w="2160"/>
        <w:gridCol w:w="6948"/>
      </w:tblGrid>
      <w:tr w:rsidR="00AE1B1B" w14:paraId="774AE083" w14:textId="77777777" w:rsidTr="005D17AB">
        <w:tc>
          <w:tcPr>
            <w:tcW w:w="2160" w:type="dxa"/>
          </w:tcPr>
          <w:p w14:paraId="31430798" w14:textId="77777777" w:rsidR="00AE1B1B" w:rsidRDefault="00AE1B1B" w:rsidP="005D17AB">
            <w:pPr>
              <w:pStyle w:val="HeadB22"/>
            </w:pPr>
            <w:r>
              <w:t xml:space="preserve">Article 1. </w:t>
            </w:r>
            <w:r>
              <w:br/>
            </w:r>
            <w:r>
              <w:br/>
              <w:t>Documents contractuels</w:t>
            </w:r>
          </w:p>
        </w:tc>
        <w:tc>
          <w:tcPr>
            <w:tcW w:w="6948" w:type="dxa"/>
          </w:tcPr>
          <w:p w14:paraId="738719B3" w14:textId="77777777" w:rsidR="00AE1B1B" w:rsidRDefault="00AE1B1B" w:rsidP="005D17AB">
            <w:pPr>
              <w:spacing w:after="200"/>
              <w:ind w:left="540" w:right="-72" w:hanging="540"/>
            </w:pPr>
            <w:r>
              <w:t>1.1</w:t>
            </w:r>
            <w:r>
              <w:tab/>
              <w:t>Documents Contractuels (Référence Clause 1.1 (m) des CGC)</w:t>
            </w:r>
          </w:p>
          <w:p w14:paraId="20F1CCCF" w14:textId="77777777" w:rsidR="00AE1B1B" w:rsidRDefault="00AE1B1B" w:rsidP="005D17AB">
            <w:pPr>
              <w:spacing w:after="200"/>
              <w:ind w:left="547" w:right="-72"/>
            </w:pPr>
            <w:r>
              <w:t>Les documents suivants constituent le Contrat entre l’Acheteur et le Fournisseur, et chacun de ces documents doit être lu et interprété comme faisant partie intégrante du Contrat :</w:t>
            </w:r>
          </w:p>
        </w:tc>
      </w:tr>
      <w:tr w:rsidR="00AE1B1B" w14:paraId="040A313B" w14:textId="77777777" w:rsidTr="005D17AB">
        <w:tc>
          <w:tcPr>
            <w:tcW w:w="2160" w:type="dxa"/>
          </w:tcPr>
          <w:p w14:paraId="0E93EE17" w14:textId="77777777" w:rsidR="00AE1B1B" w:rsidRDefault="00AE1B1B" w:rsidP="005D17AB">
            <w:pPr>
              <w:ind w:left="360" w:hanging="360"/>
              <w:jc w:val="left"/>
            </w:pPr>
          </w:p>
        </w:tc>
        <w:tc>
          <w:tcPr>
            <w:tcW w:w="6948" w:type="dxa"/>
          </w:tcPr>
          <w:p w14:paraId="5C219C6E" w14:textId="77777777" w:rsidR="00AE1B1B" w:rsidRDefault="00AE1B1B" w:rsidP="005D17AB">
            <w:pPr>
              <w:ind w:left="1094" w:right="-72" w:hanging="547"/>
            </w:pPr>
            <w:r>
              <w:t>(a)</w:t>
            </w:r>
            <w:r>
              <w:tab/>
              <w:t>Le présent Accord Contractuel et ses Annexes</w:t>
            </w:r>
          </w:p>
          <w:p w14:paraId="107B0B05" w14:textId="77777777" w:rsidR="00AE1B1B" w:rsidRDefault="00AE1B1B" w:rsidP="005D17AB">
            <w:pPr>
              <w:ind w:left="1080" w:right="-72" w:hanging="540"/>
            </w:pPr>
            <w:r>
              <w:rPr>
                <w:rStyle w:val="preparersnote"/>
                <w:b w:val="0"/>
                <w:i w:val="0"/>
                <w:szCs w:val="24"/>
              </w:rPr>
              <w:t>(b)</w:t>
            </w:r>
            <w:r>
              <w:rPr>
                <w:rStyle w:val="preparersnote"/>
                <w:b w:val="0"/>
                <w:i w:val="0"/>
                <w:szCs w:val="24"/>
              </w:rPr>
              <w:tab/>
              <w:t xml:space="preserve">Les Conditions </w:t>
            </w:r>
            <w:r>
              <w:t>Particulières du Contrat</w:t>
            </w:r>
          </w:p>
          <w:p w14:paraId="5B62773C" w14:textId="77777777" w:rsidR="00AE1B1B" w:rsidRDefault="00AE1B1B" w:rsidP="005D17AB">
            <w:pPr>
              <w:ind w:left="1080" w:right="-72" w:hanging="540"/>
            </w:pPr>
            <w:r>
              <w:t>(c)</w:t>
            </w:r>
            <w:r>
              <w:tab/>
              <w:t>Les Conditions Générales du Contrat</w:t>
            </w:r>
          </w:p>
          <w:p w14:paraId="6B853061" w14:textId="77777777" w:rsidR="00AE1B1B" w:rsidRDefault="00AE1B1B" w:rsidP="005D17AB">
            <w:pPr>
              <w:ind w:left="1080" w:right="-72" w:hanging="540"/>
              <w:jc w:val="left"/>
            </w:pPr>
            <w:r>
              <w:lastRenderedPageBreak/>
              <w:t>(d)</w:t>
            </w:r>
            <w:r>
              <w:tab/>
              <w:t>Les Exigences de l’Acheteur (y compris le Calendrier d’exécution)</w:t>
            </w:r>
          </w:p>
          <w:p w14:paraId="6F9DF58B" w14:textId="77777777" w:rsidR="00AE1B1B" w:rsidRDefault="00AE1B1B" w:rsidP="005D17AB">
            <w:pPr>
              <w:ind w:left="1080" w:right="-72" w:hanging="540"/>
            </w:pPr>
            <w:r>
              <w:t>(e)</w:t>
            </w:r>
            <w:r>
              <w:tab/>
              <w:t xml:space="preserve">L'Offre et les Bordereaux de prix remis par le Fournisseur </w:t>
            </w:r>
          </w:p>
          <w:p w14:paraId="19E1BC86" w14:textId="77777777" w:rsidR="00AE1B1B" w:rsidRDefault="00AE1B1B" w:rsidP="005D17AB">
            <w:pPr>
              <w:ind w:left="1080" w:right="-72" w:hanging="540"/>
            </w:pPr>
            <w:r>
              <w:t>(f)</w:t>
            </w:r>
            <w:r>
              <w:tab/>
              <w:t xml:space="preserve"> </w:t>
            </w:r>
            <w:r>
              <w:rPr>
                <w:rStyle w:val="preparersnote"/>
              </w:rPr>
              <w:t>[insérer ici   tout autre document éventuel]</w:t>
            </w:r>
          </w:p>
        </w:tc>
      </w:tr>
      <w:tr w:rsidR="00AE1B1B" w14:paraId="256ABC15" w14:textId="77777777" w:rsidTr="005D17AB">
        <w:tc>
          <w:tcPr>
            <w:tcW w:w="2160" w:type="dxa"/>
          </w:tcPr>
          <w:p w14:paraId="160F6207" w14:textId="77777777" w:rsidR="00AE1B1B" w:rsidRDefault="00AE1B1B" w:rsidP="005D17AB">
            <w:pPr>
              <w:ind w:left="360" w:hanging="360"/>
              <w:jc w:val="left"/>
            </w:pPr>
          </w:p>
        </w:tc>
        <w:tc>
          <w:tcPr>
            <w:tcW w:w="6948" w:type="dxa"/>
          </w:tcPr>
          <w:p w14:paraId="673065DB" w14:textId="77777777" w:rsidR="00AE1B1B" w:rsidRDefault="00AE1B1B" w:rsidP="005D17AB">
            <w:pPr>
              <w:ind w:left="540" w:right="-72" w:hanging="540"/>
            </w:pPr>
            <w:r>
              <w:t>1.2</w:t>
            </w:r>
            <w:r>
              <w:tab/>
              <w:t>Ordre de Priorité (Référence Clause 2 des CGC)</w:t>
            </w:r>
          </w:p>
          <w:p w14:paraId="46C06F0E" w14:textId="77777777" w:rsidR="00AE1B1B" w:rsidRDefault="00AE1B1B" w:rsidP="005D17AB">
            <w:pPr>
              <w:ind w:left="540" w:right="-72"/>
            </w:pPr>
            <w:r>
              <w:t>En cas d’ambiguïté ou de conflit entre les documents contractuels repris susmentionnés, l’ordre de priorité sera celui dans lequel ils sont énumérés à l’Article 1.1 (Documents contractuels) ci-dessus, étant entendu que l’Annexe 7 prévaudra sur toutes les dispositions de l'Accord contractuel, les autres Annexes au Contrat et tous les autres Documents Contractuels énumérés à l'Article 1.1 ci-dessus.</w:t>
            </w:r>
          </w:p>
          <w:p w14:paraId="5F714686" w14:textId="77777777" w:rsidR="00AE1B1B" w:rsidRDefault="00AE1B1B" w:rsidP="005D17AB">
            <w:pPr>
              <w:ind w:left="540" w:right="-72" w:hanging="540"/>
            </w:pPr>
            <w:r>
              <w:t>1.3</w:t>
            </w:r>
            <w:r>
              <w:tab/>
              <w:t>Définitions (Référence Clause 1 des CGC)</w:t>
            </w:r>
          </w:p>
          <w:p w14:paraId="17AB65BD" w14:textId="77777777" w:rsidR="00AE1B1B" w:rsidRDefault="00AE1B1B" w:rsidP="005D17AB">
            <w:pPr>
              <w:ind w:left="540" w:right="-72"/>
            </w:pPr>
            <w:r>
              <w:t>Les mots et phrases commençant par une lettre majuscule utilisés dans le présent Accord contractuel auront la signification qui leur est donnée dans les Conditions Générales du Contrat.</w:t>
            </w:r>
          </w:p>
        </w:tc>
      </w:tr>
      <w:tr w:rsidR="00AE1B1B" w14:paraId="66CC743B" w14:textId="77777777" w:rsidTr="005D17AB">
        <w:tc>
          <w:tcPr>
            <w:tcW w:w="2160" w:type="dxa"/>
          </w:tcPr>
          <w:p w14:paraId="0ABE42DB" w14:textId="77777777" w:rsidR="00AE1B1B" w:rsidRDefault="00AE1B1B" w:rsidP="005D17AB">
            <w:pPr>
              <w:pStyle w:val="HeadB22"/>
            </w:pPr>
            <w:r>
              <w:t xml:space="preserve">Clause 2.  </w:t>
            </w:r>
            <w:r>
              <w:br/>
            </w:r>
            <w:r>
              <w:br/>
              <w:t>Prix du Contrat et Conditions de Paiement</w:t>
            </w:r>
          </w:p>
        </w:tc>
        <w:tc>
          <w:tcPr>
            <w:tcW w:w="6948" w:type="dxa"/>
          </w:tcPr>
          <w:p w14:paraId="40177B23" w14:textId="77777777" w:rsidR="00AE1B1B" w:rsidRDefault="00AE1B1B" w:rsidP="005D17AB">
            <w:pPr>
              <w:ind w:left="540" w:right="-72" w:hanging="540"/>
            </w:pPr>
            <w:r>
              <w:t>2.1</w:t>
            </w:r>
            <w:r>
              <w:tab/>
              <w:t>Prix du Contrat (Référence Clause 1.1(o) des CGC et Clause 11 des CGC)</w:t>
            </w:r>
          </w:p>
          <w:p w14:paraId="5FDBD4AA" w14:textId="77777777" w:rsidR="00AE1B1B" w:rsidRDefault="00AE1B1B" w:rsidP="005D17AB">
            <w:pPr>
              <w:ind w:left="540" w:right="-72"/>
            </w:pPr>
            <w:r>
              <w:t xml:space="preserve">L’Acheteur s'engage par les présentes à payer au Fournisseur le Prix du Contrat en échange de l'exécution par le Fournisseur de ses obligations au titre du Contrat. Le Prix du Contrat est composé de la somme de :  </w:t>
            </w:r>
            <w:r>
              <w:rPr>
                <w:rStyle w:val="preparersnote"/>
                <w:b w:val="0"/>
              </w:rPr>
              <w:t>[insérer:</w:t>
            </w:r>
            <w:r>
              <w:rPr>
                <w:rStyle w:val="preparersnote"/>
              </w:rPr>
              <w:t xml:space="preserve">  montant en monnaie étrangère A en toutes lettres], </w:t>
            </w:r>
            <w:r>
              <w:t xml:space="preserve"> [</w:t>
            </w:r>
            <w:r>
              <w:rPr>
                <w:i/>
                <w:iCs/>
              </w:rPr>
              <w:t>insérer</w:t>
            </w:r>
            <w:r>
              <w:t xml:space="preserve"> : </w:t>
            </w:r>
            <w:r>
              <w:rPr>
                <w:rStyle w:val="preparersnote"/>
              </w:rPr>
              <w:t xml:space="preserve">  montant en chiffres], </w:t>
            </w:r>
            <w:r>
              <w:t xml:space="preserve">plus [insérer : </w:t>
            </w:r>
            <w:r>
              <w:rPr>
                <w:rStyle w:val="preparersnote"/>
              </w:rPr>
              <w:t xml:space="preserve">  montant en monnaie étrangère B </w:t>
            </w:r>
            <w:r>
              <w:rPr>
                <w:b/>
              </w:rPr>
              <w:t xml:space="preserve"> </w:t>
            </w:r>
            <w:r>
              <w:t xml:space="preserve"> en toutes lettres], </w:t>
            </w:r>
            <w:r>
              <w:rPr>
                <w:rStyle w:val="preparersnote"/>
              </w:rPr>
              <w:t xml:space="preserve">[insérer :   montant en chiffres], </w:t>
            </w:r>
            <w:r>
              <w:t xml:space="preserve">plus </w:t>
            </w:r>
            <w:r>
              <w:rPr>
                <w:rStyle w:val="preparersnote"/>
              </w:rPr>
              <w:t xml:space="preserve">[insérer :   montant en monnaie étrangère C en toutes lettres], [insérer :   montant en chiffres], [insérer :   montant en monnaie locale en toutes lettres], [insérer :   montant en chiffres], </w:t>
            </w:r>
            <w:r>
              <w:t>tel que spécifié dans le Récapitulatif général des Bordereaux de prix.</w:t>
            </w:r>
          </w:p>
          <w:p w14:paraId="0F7A6DA1" w14:textId="77777777" w:rsidR="00AE1B1B" w:rsidRDefault="00AE1B1B" w:rsidP="005D17AB">
            <w:pPr>
              <w:ind w:left="540" w:right="-72"/>
            </w:pPr>
            <w:r>
              <w:t xml:space="preserve">Le Prix du Contrat reflètera les termes et conditions utilisés dans la spécification des prix dans les Bordereaux de prix détaillés, y compris les termes et conditions des Incoterms associés de même que les taxes, droits et </w:t>
            </w:r>
            <w:proofErr w:type="gramStart"/>
            <w:r>
              <w:t>redevances assimilés</w:t>
            </w:r>
            <w:proofErr w:type="gramEnd"/>
            <w:r>
              <w:t xml:space="preserve"> tels qu’identifiés, le cas échéant.</w:t>
            </w:r>
          </w:p>
        </w:tc>
      </w:tr>
      <w:tr w:rsidR="00AE1B1B" w14:paraId="61822B59" w14:textId="77777777" w:rsidTr="005D17AB">
        <w:tc>
          <w:tcPr>
            <w:tcW w:w="2160" w:type="dxa"/>
          </w:tcPr>
          <w:p w14:paraId="4C93E4DB" w14:textId="77777777" w:rsidR="00AE1B1B" w:rsidRDefault="00AE1B1B" w:rsidP="005D17AB">
            <w:pPr>
              <w:pStyle w:val="HeadB22"/>
            </w:pPr>
            <w:r>
              <w:t xml:space="preserve">Clause 3.  </w:t>
            </w:r>
            <w:r>
              <w:br/>
            </w:r>
            <w:r>
              <w:br/>
              <w:t>Date d'Entrée en Vigueur pour Déterminer le Moment de la Réception Opérationnelle</w:t>
            </w:r>
          </w:p>
        </w:tc>
        <w:tc>
          <w:tcPr>
            <w:tcW w:w="6948" w:type="dxa"/>
          </w:tcPr>
          <w:p w14:paraId="60BF9533" w14:textId="77777777" w:rsidR="00AE1B1B" w:rsidRDefault="00AE1B1B" w:rsidP="005D17AB">
            <w:pPr>
              <w:ind w:left="540" w:right="-72" w:hanging="540"/>
            </w:pPr>
            <w:r>
              <w:t>3.1</w:t>
            </w:r>
            <w:r>
              <w:tab/>
              <w:t>Date d'entrée en Vigueur (Référence Clause 1.1 (u) des CGC)</w:t>
            </w:r>
          </w:p>
          <w:p w14:paraId="30CBB818" w14:textId="77777777" w:rsidR="00AE1B1B" w:rsidRDefault="00AE1B1B" w:rsidP="005D17AB">
            <w:pPr>
              <w:ind w:left="540" w:right="-72"/>
            </w:pPr>
            <w:r>
              <w:t>Le délai imparti pour la fourniture, l'installation et la réception opérationnelle du Système sera déterminé en fonction de la date à laquelle toutes les conditions suivantes auront été remplies :</w:t>
            </w:r>
          </w:p>
          <w:p w14:paraId="12624025" w14:textId="77777777" w:rsidR="00AE1B1B" w:rsidRDefault="00AE1B1B" w:rsidP="005D17AB">
            <w:pPr>
              <w:ind w:left="1080" w:right="-72" w:hanging="540"/>
            </w:pPr>
            <w:r>
              <w:t>(a)</w:t>
            </w:r>
            <w:r>
              <w:tab/>
              <w:t>Le présent Accord contractuel a été dûment signé pour le compte de et au nom de l’Acheteur et du Fournisseur ;</w:t>
            </w:r>
          </w:p>
          <w:p w14:paraId="5E439399" w14:textId="77777777" w:rsidR="00AE1B1B" w:rsidRDefault="00AE1B1B" w:rsidP="005D17AB">
            <w:pPr>
              <w:ind w:left="1080" w:right="-72" w:hanging="540"/>
            </w:pPr>
            <w:r>
              <w:lastRenderedPageBreak/>
              <w:t>(b)</w:t>
            </w:r>
            <w:r>
              <w:tab/>
              <w:t xml:space="preserve">Le Fournisseur a soumis à l’approbation de </w:t>
            </w:r>
            <w:proofErr w:type="gramStart"/>
            <w:r>
              <w:t>l’Acheteur  la</w:t>
            </w:r>
            <w:proofErr w:type="gramEnd"/>
            <w:r>
              <w:t xml:space="preserve"> garantie d'exécution et la Garantie de paiement anticipé conformément aux </w:t>
            </w:r>
            <w:proofErr w:type="spellStart"/>
            <w:r>
              <w:t>Sous-clauses</w:t>
            </w:r>
            <w:proofErr w:type="spellEnd"/>
            <w:r>
              <w:t> 13.2 et 13.3 des CGC ;</w:t>
            </w:r>
          </w:p>
        </w:tc>
      </w:tr>
      <w:tr w:rsidR="00AE1B1B" w14:paraId="6F0A8A75" w14:textId="77777777" w:rsidTr="005D17AB">
        <w:tc>
          <w:tcPr>
            <w:tcW w:w="2160" w:type="dxa"/>
          </w:tcPr>
          <w:p w14:paraId="59C5DC35" w14:textId="77777777" w:rsidR="00AE1B1B" w:rsidRDefault="00AE1B1B" w:rsidP="005D17AB">
            <w:pPr>
              <w:ind w:left="360" w:hanging="360"/>
              <w:jc w:val="left"/>
            </w:pPr>
          </w:p>
        </w:tc>
        <w:tc>
          <w:tcPr>
            <w:tcW w:w="6948" w:type="dxa"/>
          </w:tcPr>
          <w:p w14:paraId="169DC628" w14:textId="77777777" w:rsidR="00AE1B1B" w:rsidRDefault="00AE1B1B" w:rsidP="005D17AB">
            <w:pPr>
              <w:ind w:left="1080" w:right="-72" w:hanging="540"/>
            </w:pPr>
            <w:r>
              <w:t>(c)</w:t>
            </w:r>
            <w:r>
              <w:tab/>
              <w:t>L’Acheteur a versé au Fournisseur le paiement anticipé, conformément à la Clause 12 des CGC ;</w:t>
            </w:r>
          </w:p>
          <w:p w14:paraId="3DC7AB66" w14:textId="77777777" w:rsidR="00AE1B1B" w:rsidRDefault="00AE1B1B" w:rsidP="005D17AB">
            <w:pPr>
              <w:ind w:left="1080" w:right="-72" w:hanging="540"/>
            </w:pPr>
            <w:r>
              <w:t>(d)</w:t>
            </w:r>
            <w:r>
              <w:tab/>
            </w:r>
            <w:r>
              <w:rPr>
                <w:rStyle w:val="preparersnote"/>
              </w:rPr>
              <w:t>[préciser ici :   toutes autres conditions, par exemple l'ouverture/la confirmation de la lettre de crédit</w:t>
            </w:r>
            <w:r>
              <w:rPr>
                <w:rStyle w:val="preparersnote"/>
                <w:b w:val="0"/>
              </w:rPr>
              <w:t>].</w:t>
            </w:r>
          </w:p>
          <w:p w14:paraId="30072ABE" w14:textId="77777777" w:rsidR="00AE1B1B" w:rsidRDefault="00AE1B1B" w:rsidP="005D17AB">
            <w:pPr>
              <w:ind w:left="540" w:right="-72"/>
            </w:pPr>
            <w:r>
              <w:t>Chacune des Parties fera tout son possible afin de remplir dans les meilleurs délais les conditions susmentionnées qui sont de sa responsabilité.</w:t>
            </w:r>
          </w:p>
          <w:p w14:paraId="1DFF87D4" w14:textId="77777777" w:rsidR="00AE1B1B" w:rsidRDefault="00AE1B1B" w:rsidP="005D17AB">
            <w:pPr>
              <w:ind w:left="540" w:right="-72" w:hanging="540"/>
            </w:pPr>
            <w:r>
              <w:t>3.2</w:t>
            </w:r>
            <w:r>
              <w:tab/>
              <w:t>Si les conditions énumérées au paragraphe 3.1 ci-dessus ne sont pas remplies dans un délai de deux (2) mois suivant la date de signature du présent Accord contractuel pour des raisons indépendantes du Fournisseur, les parties étudieront et se mettront d’accord sur un ajustement équitable du prix du Marché, du Délai de réception opérationnelle et de toute autre condition pertinente du Contrat.</w:t>
            </w:r>
          </w:p>
        </w:tc>
      </w:tr>
      <w:tr w:rsidR="00AE1B1B" w14:paraId="33B23FCB" w14:textId="77777777" w:rsidTr="005D17AB">
        <w:tc>
          <w:tcPr>
            <w:tcW w:w="2160" w:type="dxa"/>
          </w:tcPr>
          <w:p w14:paraId="026E9E6C" w14:textId="77777777" w:rsidR="00AE1B1B" w:rsidRDefault="00AE1B1B" w:rsidP="005D17AB">
            <w:pPr>
              <w:pStyle w:val="HeadB22"/>
            </w:pPr>
            <w:r>
              <w:t xml:space="preserve">Clause 4.  </w:t>
            </w:r>
            <w:r>
              <w:br/>
            </w:r>
            <w:r>
              <w:br/>
              <w:t>Annexes</w:t>
            </w:r>
          </w:p>
        </w:tc>
        <w:tc>
          <w:tcPr>
            <w:tcW w:w="6948" w:type="dxa"/>
          </w:tcPr>
          <w:p w14:paraId="68C048B5" w14:textId="77777777" w:rsidR="00AE1B1B" w:rsidRDefault="00AE1B1B" w:rsidP="005D17AB">
            <w:pPr>
              <w:ind w:left="540" w:right="-72" w:hanging="540"/>
            </w:pPr>
            <w:r>
              <w:t>4.1</w:t>
            </w:r>
            <w:r>
              <w:tab/>
              <w:t>Les Annexes énumérées dans la liste des annexes ci-après seront réputées faire partie intégrante du présent Accord contractuel.</w:t>
            </w:r>
          </w:p>
        </w:tc>
      </w:tr>
      <w:tr w:rsidR="00AE1B1B" w14:paraId="42C1E1B8" w14:textId="77777777" w:rsidTr="005D17AB">
        <w:tc>
          <w:tcPr>
            <w:tcW w:w="2160" w:type="dxa"/>
          </w:tcPr>
          <w:p w14:paraId="584618C6" w14:textId="77777777" w:rsidR="00AE1B1B" w:rsidRDefault="00AE1B1B" w:rsidP="005D17AB">
            <w:pPr>
              <w:ind w:left="360" w:hanging="360"/>
              <w:jc w:val="left"/>
            </w:pPr>
          </w:p>
        </w:tc>
        <w:tc>
          <w:tcPr>
            <w:tcW w:w="6948" w:type="dxa"/>
          </w:tcPr>
          <w:p w14:paraId="14314F74" w14:textId="77777777" w:rsidR="00AE1B1B" w:rsidRDefault="00AE1B1B" w:rsidP="005D17AB">
            <w:pPr>
              <w:ind w:left="540" w:right="-72" w:hanging="540"/>
            </w:pPr>
            <w:r>
              <w:t>4.2</w:t>
            </w:r>
            <w:r>
              <w:tab/>
              <w:t>Toute référence dans le Contrat à une annexe concernera l’une des annexes jointes, et le Contrat devra être lu et interprété en conséquence.</w:t>
            </w:r>
          </w:p>
        </w:tc>
      </w:tr>
    </w:tbl>
    <w:p w14:paraId="22FD1BC0" w14:textId="77777777" w:rsidR="00AE1B1B" w:rsidRDefault="00AE1B1B" w:rsidP="00AE1B1B"/>
    <w:p w14:paraId="631E484D" w14:textId="77777777" w:rsidR="00AE1B1B" w:rsidRDefault="00AE1B1B" w:rsidP="00AE1B1B">
      <w:r>
        <w:t>ANNEXES</w:t>
      </w:r>
    </w:p>
    <w:p w14:paraId="1BC88A9E" w14:textId="77777777" w:rsidR="00AE1B1B" w:rsidRDefault="00AE1B1B" w:rsidP="00AE1B1B">
      <w:pPr>
        <w:spacing w:after="60"/>
        <w:ind w:left="2160" w:hanging="1440"/>
      </w:pPr>
      <w:r>
        <w:t>Annexe 1.</w:t>
      </w:r>
      <w:r>
        <w:tab/>
        <w:t>Représentant du Fournisseur</w:t>
      </w:r>
      <w:r>
        <w:tab/>
      </w:r>
    </w:p>
    <w:p w14:paraId="777A7E4D" w14:textId="77777777" w:rsidR="00AE1B1B" w:rsidRDefault="00AE1B1B" w:rsidP="00AE1B1B">
      <w:pPr>
        <w:spacing w:after="60"/>
        <w:ind w:left="2160" w:hanging="1440"/>
        <w:rPr>
          <w:i/>
        </w:rPr>
      </w:pPr>
      <w:r>
        <w:t>Annexe 2.</w:t>
      </w:r>
      <w:r>
        <w:tab/>
        <w:t>Conciliateur [s</w:t>
      </w:r>
      <w:r>
        <w:rPr>
          <w:i/>
          <w:iCs/>
        </w:rPr>
        <w:t xml:space="preserve">'il n'y a pas de Conciliateur, indiquer </w:t>
      </w:r>
      <w:r>
        <w:rPr>
          <w:b/>
          <w:i/>
          <w:iCs/>
        </w:rPr>
        <w:t>« sans objet »</w:t>
      </w:r>
      <w:r>
        <w:t>]</w:t>
      </w:r>
    </w:p>
    <w:p w14:paraId="314C44F0" w14:textId="77777777" w:rsidR="00AE1B1B" w:rsidRDefault="00AE1B1B" w:rsidP="00AE1B1B">
      <w:pPr>
        <w:spacing w:after="60"/>
        <w:ind w:left="2160" w:hanging="1440"/>
      </w:pPr>
      <w:r>
        <w:t>Annexe 3.</w:t>
      </w:r>
      <w:r>
        <w:tab/>
        <w:t>Liste des Sous-traitants Approuvés</w:t>
      </w:r>
    </w:p>
    <w:p w14:paraId="55FD737E" w14:textId="77777777" w:rsidR="00AE1B1B" w:rsidRDefault="00AE1B1B" w:rsidP="00AE1B1B">
      <w:pPr>
        <w:spacing w:after="60"/>
        <w:ind w:left="2160" w:hanging="1440"/>
      </w:pPr>
      <w:r>
        <w:t>Annexe 4.</w:t>
      </w:r>
      <w:r>
        <w:tab/>
        <w:t>Catégories de Logiciels</w:t>
      </w:r>
    </w:p>
    <w:p w14:paraId="77448D79" w14:textId="77777777" w:rsidR="00AE1B1B" w:rsidRDefault="00AE1B1B" w:rsidP="00AE1B1B">
      <w:pPr>
        <w:spacing w:after="60"/>
        <w:ind w:left="2160" w:hanging="1440"/>
      </w:pPr>
      <w:r>
        <w:t>Annexe 5.</w:t>
      </w:r>
      <w:r>
        <w:tab/>
        <w:t>Matériel Personnalisé</w:t>
      </w:r>
    </w:p>
    <w:p w14:paraId="1BF45FF5" w14:textId="77777777" w:rsidR="00AE1B1B" w:rsidRDefault="00AE1B1B" w:rsidP="00AE1B1B">
      <w:pPr>
        <w:spacing w:after="60"/>
        <w:ind w:left="2160" w:hanging="1440"/>
      </w:pPr>
      <w:r>
        <w:t>Annexe 6.</w:t>
      </w:r>
      <w:r>
        <w:tab/>
        <w:t>Bordereaux de prix révisés (le cas échéant)</w:t>
      </w:r>
    </w:p>
    <w:p w14:paraId="0911FD5E" w14:textId="3EBB60A1" w:rsidR="00AE1B1B" w:rsidRDefault="00AE1B1B" w:rsidP="00AE1B1B">
      <w:pPr>
        <w:spacing w:before="120" w:after="240"/>
        <w:ind w:left="1440" w:hanging="720"/>
        <w:outlineLvl w:val="1"/>
      </w:pPr>
      <w:bookmarkStart w:id="168" w:name="_Toc37500313"/>
      <w:bookmarkStart w:id="169" w:name="_Toc46322718"/>
      <w:bookmarkStart w:id="170" w:name="_Toc47170008"/>
      <w:r>
        <w:t>Annexe 7.</w:t>
      </w:r>
      <w:r>
        <w:tab/>
        <w:t>Procès-verbal des réunions de finalisation du Contrat et amendements convenus au Contrat</w:t>
      </w:r>
      <w:bookmarkEnd w:id="168"/>
      <w:bookmarkEnd w:id="169"/>
      <w:bookmarkEnd w:id="170"/>
      <w:r>
        <w:t xml:space="preserve"> </w:t>
      </w:r>
    </w:p>
    <w:p w14:paraId="1231BDF1" w14:textId="77777777" w:rsidR="00AE1B1B" w:rsidRDefault="00AE1B1B" w:rsidP="00AE1B1B">
      <w:pPr>
        <w:tabs>
          <w:tab w:val="left" w:pos="3960"/>
        </w:tabs>
      </w:pPr>
    </w:p>
    <w:p w14:paraId="19508245" w14:textId="77777777" w:rsidR="00AE1B1B" w:rsidRDefault="00AE1B1B" w:rsidP="00AE1B1B">
      <w:pPr>
        <w:tabs>
          <w:tab w:val="left" w:pos="3960"/>
        </w:tabs>
      </w:pPr>
      <w:r>
        <w:br w:type="page"/>
      </w:r>
    </w:p>
    <w:p w14:paraId="40A261FD" w14:textId="12232C6E" w:rsidR="00AE1B1B" w:rsidRDefault="00AE1B1B" w:rsidP="00AE1B1B">
      <w:pPr>
        <w:pStyle w:val="Head51"/>
        <w:tabs>
          <w:tab w:val="left" w:pos="3960"/>
        </w:tabs>
        <w:ind w:left="1080"/>
        <w:outlineLvl w:val="0"/>
        <w:rPr>
          <w:rFonts w:ascii="Times New Roman" w:hAnsi="Times New Roman"/>
        </w:rPr>
      </w:pPr>
      <w:bookmarkStart w:id="171" w:name="_Toc30443898"/>
      <w:bookmarkStart w:id="172" w:name="_Toc30444090"/>
      <w:bookmarkStart w:id="173" w:name="_Toc47170009"/>
      <w:bookmarkStart w:id="174" w:name="_Toc47172812"/>
      <w:r>
        <w:rPr>
          <w:rFonts w:ascii="Times New Roman" w:hAnsi="Times New Roman"/>
        </w:rPr>
        <w:lastRenderedPageBreak/>
        <w:t>Annexe 1.  Représentant du Fournisseur</w:t>
      </w:r>
      <w:bookmarkEnd w:id="171"/>
      <w:bookmarkEnd w:id="172"/>
      <w:bookmarkEnd w:id="173"/>
      <w:bookmarkEnd w:id="174"/>
    </w:p>
    <w:p w14:paraId="30960758" w14:textId="77777777" w:rsidR="00AE1B1B" w:rsidRDefault="00AE1B1B" w:rsidP="00AE1B1B">
      <w:pPr>
        <w:tabs>
          <w:tab w:val="left" w:pos="3960"/>
        </w:tabs>
        <w:rPr>
          <w:sz w:val="22"/>
        </w:rPr>
      </w:pPr>
    </w:p>
    <w:p w14:paraId="06A48C0C" w14:textId="77777777" w:rsidR="00AE1B1B" w:rsidRDefault="00AE1B1B" w:rsidP="00AE1B1B">
      <w:pPr>
        <w:tabs>
          <w:tab w:val="left" w:pos="3960"/>
        </w:tabs>
      </w:pPr>
      <w:r>
        <w:t>Conformément à la Clause 1.1 (ppp) des CGC, le Représentant désigné du Fournisseur est :</w:t>
      </w:r>
    </w:p>
    <w:p w14:paraId="719D4A00" w14:textId="77777777" w:rsidR="00AE1B1B" w:rsidRDefault="00AE1B1B" w:rsidP="00AE1B1B">
      <w:pPr>
        <w:tabs>
          <w:tab w:val="left" w:pos="3960"/>
        </w:tabs>
      </w:pPr>
    </w:p>
    <w:p w14:paraId="3A2CD132" w14:textId="77777777" w:rsidR="00AE1B1B" w:rsidRDefault="00AE1B1B" w:rsidP="00AE1B1B">
      <w:pPr>
        <w:tabs>
          <w:tab w:val="left" w:pos="3960"/>
          <w:tab w:val="left" w:pos="7200"/>
        </w:tabs>
        <w:ind w:left="1620" w:hanging="900"/>
        <w:rPr>
          <w:b/>
        </w:rPr>
      </w:pPr>
      <w:r>
        <w:t xml:space="preserve">Nom : </w:t>
      </w:r>
      <w:r>
        <w:tab/>
      </w:r>
      <w:r>
        <w:rPr>
          <w:rStyle w:val="preparersnote"/>
          <w:b w:val="0"/>
        </w:rPr>
        <w:t>[</w:t>
      </w:r>
      <w:proofErr w:type="gramStart"/>
      <w:r>
        <w:rPr>
          <w:rStyle w:val="preparersnote"/>
          <w:b w:val="0"/>
        </w:rPr>
        <w:t>insérer:</w:t>
      </w:r>
      <w:proofErr w:type="gramEnd"/>
      <w:r>
        <w:rPr>
          <w:rStyle w:val="preparersnote"/>
        </w:rPr>
        <w:t xml:space="preserve">  nom</w:t>
      </w:r>
      <w:r>
        <w:rPr>
          <w:rStyle w:val="preparersnote"/>
          <w:b w:val="0"/>
        </w:rPr>
        <w:t xml:space="preserve"> et fournir le titre et l'adresse ci-dessous ou indiquer </w:t>
      </w:r>
      <w:r>
        <w:rPr>
          <w:rStyle w:val="preparersnote"/>
        </w:rPr>
        <w:t>« à désigner dans les quatorze (14) jours suivant la Date d’entrée en vigueur »</w:t>
      </w:r>
      <w:r>
        <w:rPr>
          <w:rStyle w:val="preparersnote"/>
          <w:b w:val="0"/>
        </w:rPr>
        <w:t>]</w:t>
      </w:r>
    </w:p>
    <w:p w14:paraId="646233EB" w14:textId="77777777" w:rsidR="00AE1B1B" w:rsidRDefault="00AE1B1B" w:rsidP="00AE1B1B">
      <w:pPr>
        <w:tabs>
          <w:tab w:val="left" w:pos="3960"/>
        </w:tabs>
        <w:ind w:left="720"/>
      </w:pPr>
    </w:p>
    <w:p w14:paraId="266EA686" w14:textId="77777777" w:rsidR="00AE1B1B" w:rsidRDefault="00AE1B1B" w:rsidP="00AE1B1B">
      <w:pPr>
        <w:tabs>
          <w:tab w:val="left" w:pos="3960"/>
          <w:tab w:val="left" w:pos="7200"/>
        </w:tabs>
        <w:ind w:left="1620" w:hanging="900"/>
        <w:rPr>
          <w:b/>
        </w:rPr>
      </w:pPr>
      <w:r>
        <w:t xml:space="preserve">Titre : </w:t>
      </w:r>
      <w:r>
        <w:tab/>
      </w:r>
      <w:r>
        <w:rPr>
          <w:rStyle w:val="preparersnote"/>
          <w:b w:val="0"/>
        </w:rPr>
        <w:t xml:space="preserve">[le cas échéant, insérer : titre </w:t>
      </w:r>
      <w:proofErr w:type="gramStart"/>
      <w:r>
        <w:rPr>
          <w:rStyle w:val="preparersnote"/>
          <w:b w:val="0"/>
        </w:rPr>
        <w:t>:]</w:t>
      </w:r>
      <w:r>
        <w:rPr>
          <w:rStyle w:val="preparersnote"/>
        </w:rPr>
        <w:t xml:space="preserve">  Titre</w:t>
      </w:r>
      <w:proofErr w:type="gramEnd"/>
      <w:r>
        <w:rPr>
          <w:rStyle w:val="preparersnote"/>
        </w:rPr>
        <w:t xml:space="preserve"> :</w:t>
      </w:r>
    </w:p>
    <w:p w14:paraId="7DF72896" w14:textId="77777777" w:rsidR="00AE1B1B" w:rsidRDefault="00AE1B1B" w:rsidP="00AE1B1B">
      <w:pPr>
        <w:tabs>
          <w:tab w:val="left" w:pos="3960"/>
        </w:tabs>
        <w:ind w:left="720"/>
      </w:pPr>
    </w:p>
    <w:p w14:paraId="0DDCEE64" w14:textId="77777777" w:rsidR="00AE1B1B" w:rsidRDefault="00AE1B1B" w:rsidP="00AE1B1B">
      <w:pPr>
        <w:tabs>
          <w:tab w:val="left" w:pos="3960"/>
        </w:tabs>
        <w:ind w:left="720" w:hanging="720"/>
      </w:pPr>
      <w:r>
        <w:t>Conformément à la Clause 4.3 des CGC, les adresses du Fournisseur aux fins de notifications au titre du Contrat sont :</w:t>
      </w:r>
    </w:p>
    <w:p w14:paraId="6FB23B61" w14:textId="77777777" w:rsidR="00AE1B1B" w:rsidRDefault="00AE1B1B" w:rsidP="00AE1B1B">
      <w:pPr>
        <w:tabs>
          <w:tab w:val="left" w:pos="3960"/>
        </w:tabs>
        <w:ind w:left="720"/>
      </w:pPr>
    </w:p>
    <w:p w14:paraId="239CFC44" w14:textId="77777777" w:rsidR="00AE1B1B" w:rsidRDefault="00AE1B1B" w:rsidP="00AE1B1B">
      <w:pPr>
        <w:tabs>
          <w:tab w:val="left" w:pos="3960"/>
        </w:tabs>
        <w:spacing w:after="160"/>
        <w:ind w:left="734" w:right="-72" w:hanging="14"/>
        <w:rPr>
          <w:rStyle w:val="preparersnote"/>
          <w:b w:val="0"/>
        </w:rPr>
      </w:pPr>
      <w:r>
        <w:t xml:space="preserve">Adresse du Représentant du Fournisseur </w:t>
      </w:r>
      <w:proofErr w:type="gramStart"/>
      <w:r>
        <w:t xml:space="preserve">:  </w:t>
      </w:r>
      <w:r>
        <w:rPr>
          <w:rStyle w:val="preparersnote"/>
        </w:rPr>
        <w:t>[</w:t>
      </w:r>
      <w:proofErr w:type="gramEnd"/>
      <w:r>
        <w:rPr>
          <w:rStyle w:val="preparersnote"/>
        </w:rPr>
        <w:t>le cas échéant, insérer : le moyen de notification : remise en main propre, envoi postal, télégramme, télex, télécopie, courriel et /ou adresses EDI</w:t>
      </w:r>
      <w:r>
        <w:rPr>
          <w:rStyle w:val="preparersnote"/>
          <w:b w:val="0"/>
        </w:rPr>
        <w:t>]</w:t>
      </w:r>
    </w:p>
    <w:p w14:paraId="58867247" w14:textId="77777777" w:rsidR="00AE1B1B" w:rsidRDefault="00AE1B1B" w:rsidP="00AE1B1B">
      <w:pPr>
        <w:tabs>
          <w:tab w:val="left" w:pos="3960"/>
        </w:tabs>
        <w:spacing w:after="160"/>
        <w:ind w:left="734" w:right="-72" w:hanging="734"/>
        <w:rPr>
          <w:rStyle w:val="preparersnote"/>
          <w:b w:val="0"/>
        </w:rPr>
      </w:pPr>
    </w:p>
    <w:p w14:paraId="38DAE2C3" w14:textId="77777777" w:rsidR="00AE1B1B" w:rsidRDefault="00AE1B1B" w:rsidP="00AE1B1B">
      <w:pPr>
        <w:tabs>
          <w:tab w:val="left" w:pos="3960"/>
        </w:tabs>
        <w:ind w:left="720"/>
      </w:pPr>
      <w:r>
        <w:t>Autre adresse du Fournisseur au cas où la précédente ferait défaut </w:t>
      </w:r>
      <w:proofErr w:type="gramStart"/>
      <w:r>
        <w:t xml:space="preserve">:  </w:t>
      </w:r>
      <w:r>
        <w:rPr>
          <w:rStyle w:val="preparersnote"/>
        </w:rPr>
        <w:t>[</w:t>
      </w:r>
      <w:proofErr w:type="gramEnd"/>
      <w:r>
        <w:rPr>
          <w:rStyle w:val="preparersnote"/>
        </w:rPr>
        <w:t>le cas échéant, insérer : le moyen de notification : remise en main propre, envoi postal, télégramme, télex, télécopie, courriel et /ou adresses EDI</w:t>
      </w:r>
      <w:r>
        <w:rPr>
          <w:rStyle w:val="preparersnote"/>
          <w:b w:val="0"/>
        </w:rPr>
        <w:t>]</w:t>
      </w:r>
    </w:p>
    <w:p w14:paraId="403A2BEE" w14:textId="77777777" w:rsidR="00AE1B1B" w:rsidRDefault="00AE1B1B" w:rsidP="00AE1B1B">
      <w:pPr>
        <w:tabs>
          <w:tab w:val="left" w:pos="3960"/>
        </w:tabs>
      </w:pPr>
    </w:p>
    <w:p w14:paraId="12B4222E" w14:textId="3DBC58D3" w:rsidR="00AE1B1B" w:rsidRDefault="00AE1B1B" w:rsidP="00AE1B1B">
      <w:pPr>
        <w:pStyle w:val="Head51"/>
        <w:tabs>
          <w:tab w:val="left" w:pos="3960"/>
        </w:tabs>
        <w:ind w:left="1080"/>
        <w:outlineLvl w:val="0"/>
        <w:rPr>
          <w:rFonts w:ascii="Times New Roman" w:hAnsi="Times New Roman"/>
        </w:rPr>
      </w:pPr>
      <w:r>
        <w:br w:type="page"/>
      </w:r>
      <w:bookmarkStart w:id="175" w:name="_Toc30443899"/>
      <w:bookmarkStart w:id="176" w:name="_Toc30444091"/>
      <w:bookmarkStart w:id="177" w:name="_Toc47170010"/>
      <w:bookmarkStart w:id="178" w:name="_Toc47172813"/>
      <w:r>
        <w:rPr>
          <w:rFonts w:ascii="Times New Roman" w:hAnsi="Times New Roman"/>
        </w:rPr>
        <w:lastRenderedPageBreak/>
        <w:t>Annexe 2.  Conciliateur</w:t>
      </w:r>
      <w:bookmarkEnd w:id="175"/>
      <w:bookmarkEnd w:id="176"/>
      <w:bookmarkEnd w:id="177"/>
      <w:bookmarkEnd w:id="178"/>
    </w:p>
    <w:p w14:paraId="238FF496" w14:textId="77777777" w:rsidR="00AE1B1B" w:rsidRDefault="00AE1B1B" w:rsidP="00AE1B1B">
      <w:pPr>
        <w:tabs>
          <w:tab w:val="left" w:pos="3960"/>
        </w:tabs>
        <w:rPr>
          <w:sz w:val="22"/>
        </w:rPr>
      </w:pPr>
    </w:p>
    <w:p w14:paraId="64A6E8F8" w14:textId="77777777" w:rsidR="00AE1B1B" w:rsidRDefault="00AE1B1B" w:rsidP="00AE1B1B">
      <w:pPr>
        <w:tabs>
          <w:tab w:val="left" w:pos="3960"/>
        </w:tabs>
      </w:pPr>
      <w:r>
        <w:t>Conformément aux dispositions de la Clause 1.1 (a) des CGC, le Conciliateur convenu est :</w:t>
      </w:r>
    </w:p>
    <w:p w14:paraId="7244610F" w14:textId="77777777" w:rsidR="00AE1B1B" w:rsidRDefault="00AE1B1B" w:rsidP="00AE1B1B">
      <w:pPr>
        <w:tabs>
          <w:tab w:val="left" w:pos="3960"/>
        </w:tabs>
        <w:rPr>
          <w:sz w:val="28"/>
        </w:rPr>
      </w:pPr>
    </w:p>
    <w:p w14:paraId="444C7D07" w14:textId="77777777" w:rsidR="00AE1B1B" w:rsidRDefault="00AE1B1B" w:rsidP="00AE1B1B">
      <w:pPr>
        <w:tabs>
          <w:tab w:val="left" w:pos="3960"/>
          <w:tab w:val="left" w:pos="7200"/>
        </w:tabs>
        <w:ind w:left="720"/>
        <w:rPr>
          <w:sz w:val="28"/>
        </w:rPr>
      </w:pPr>
      <w:r>
        <w:t>Nom :</w:t>
      </w:r>
      <w:proofErr w:type="gramStart"/>
      <w:r>
        <w:rPr>
          <w:sz w:val="28"/>
        </w:rPr>
        <w:t xml:space="preserve">  </w:t>
      </w:r>
      <w:r>
        <w:rPr>
          <w:rStyle w:val="preparersnote"/>
          <w:b w:val="0"/>
        </w:rPr>
        <w:t> [</w:t>
      </w:r>
      <w:proofErr w:type="gramEnd"/>
      <w:r>
        <w:rPr>
          <w:rStyle w:val="preparersnote"/>
          <w:b w:val="0"/>
        </w:rPr>
        <w:t>insérer :</w:t>
      </w:r>
      <w:r>
        <w:rPr>
          <w:rStyle w:val="preparersnote"/>
        </w:rPr>
        <w:t xml:space="preserve">  nom</w:t>
      </w:r>
      <w:r>
        <w:rPr>
          <w:rStyle w:val="preparersnote"/>
          <w:b w:val="0"/>
        </w:rPr>
        <w:t>]</w:t>
      </w:r>
      <w:r>
        <w:rPr>
          <w:sz w:val="28"/>
        </w:rPr>
        <w:tab/>
      </w:r>
    </w:p>
    <w:p w14:paraId="456543B1" w14:textId="77777777" w:rsidR="00AE1B1B" w:rsidRDefault="00AE1B1B" w:rsidP="00AE1B1B">
      <w:pPr>
        <w:tabs>
          <w:tab w:val="left" w:pos="3960"/>
        </w:tabs>
        <w:ind w:left="720"/>
        <w:rPr>
          <w:sz w:val="28"/>
        </w:rPr>
      </w:pPr>
    </w:p>
    <w:p w14:paraId="58E2C872" w14:textId="77777777" w:rsidR="00AE1B1B" w:rsidRDefault="00AE1B1B" w:rsidP="00AE1B1B">
      <w:pPr>
        <w:tabs>
          <w:tab w:val="left" w:pos="3960"/>
          <w:tab w:val="left" w:pos="7200"/>
        </w:tabs>
        <w:ind w:left="720"/>
        <w:rPr>
          <w:sz w:val="28"/>
        </w:rPr>
      </w:pPr>
      <w:r>
        <w:t xml:space="preserve">Titre </w:t>
      </w:r>
      <w:proofErr w:type="gramStart"/>
      <w:r>
        <w:t>:</w:t>
      </w:r>
      <w:r>
        <w:rPr>
          <w:sz w:val="28"/>
        </w:rPr>
        <w:t xml:space="preserve">  </w:t>
      </w:r>
      <w:r>
        <w:rPr>
          <w:rStyle w:val="preparersnote"/>
          <w:b w:val="0"/>
        </w:rPr>
        <w:t>[</w:t>
      </w:r>
      <w:proofErr w:type="gramEnd"/>
      <w:r>
        <w:rPr>
          <w:rStyle w:val="preparersnote"/>
          <w:b w:val="0"/>
        </w:rPr>
        <w:t>insérer:</w:t>
      </w:r>
      <w:r>
        <w:rPr>
          <w:rStyle w:val="preparersnote"/>
        </w:rPr>
        <w:t xml:space="preserve">  Titre ]</w:t>
      </w:r>
      <w:r>
        <w:rPr>
          <w:sz w:val="28"/>
        </w:rPr>
        <w:tab/>
      </w:r>
    </w:p>
    <w:p w14:paraId="0F30B3E1" w14:textId="77777777" w:rsidR="00AE1B1B" w:rsidRDefault="00AE1B1B" w:rsidP="00AE1B1B">
      <w:pPr>
        <w:tabs>
          <w:tab w:val="left" w:pos="3960"/>
          <w:tab w:val="left" w:pos="7200"/>
        </w:tabs>
        <w:ind w:left="720"/>
        <w:rPr>
          <w:sz w:val="28"/>
        </w:rPr>
      </w:pPr>
    </w:p>
    <w:p w14:paraId="5A7178E2" w14:textId="77777777" w:rsidR="00AE1B1B" w:rsidRDefault="00AE1B1B" w:rsidP="00AE1B1B">
      <w:pPr>
        <w:tabs>
          <w:tab w:val="left" w:pos="3960"/>
          <w:tab w:val="left" w:pos="7200"/>
        </w:tabs>
        <w:ind w:left="720"/>
        <w:rPr>
          <w:sz w:val="28"/>
        </w:rPr>
      </w:pPr>
      <w:r>
        <w:t xml:space="preserve">Adresse </w:t>
      </w:r>
      <w:proofErr w:type="gramStart"/>
      <w:r>
        <w:t xml:space="preserve">: </w:t>
      </w:r>
      <w:r>
        <w:rPr>
          <w:b/>
          <w:sz w:val="28"/>
        </w:rPr>
        <w:t xml:space="preserve"> </w:t>
      </w:r>
      <w:r>
        <w:rPr>
          <w:rStyle w:val="preparersnote"/>
          <w:b w:val="0"/>
        </w:rPr>
        <w:t>[</w:t>
      </w:r>
      <w:proofErr w:type="gramEnd"/>
      <w:r>
        <w:rPr>
          <w:rStyle w:val="preparersnote"/>
          <w:b w:val="0"/>
        </w:rPr>
        <w:t>insérer:</w:t>
      </w:r>
      <w:r>
        <w:rPr>
          <w:rStyle w:val="preparersnote"/>
        </w:rPr>
        <w:t xml:space="preserve">  adresse postale]</w:t>
      </w:r>
      <w:r>
        <w:rPr>
          <w:sz w:val="28"/>
        </w:rPr>
        <w:tab/>
      </w:r>
    </w:p>
    <w:p w14:paraId="4E374E24" w14:textId="77777777" w:rsidR="00AE1B1B" w:rsidRDefault="00AE1B1B" w:rsidP="00AE1B1B">
      <w:pPr>
        <w:tabs>
          <w:tab w:val="left" w:pos="3960"/>
        </w:tabs>
        <w:ind w:left="720"/>
        <w:rPr>
          <w:sz w:val="28"/>
        </w:rPr>
      </w:pPr>
    </w:p>
    <w:p w14:paraId="3ABDA554" w14:textId="77777777" w:rsidR="00AE1B1B" w:rsidRDefault="00AE1B1B" w:rsidP="00AE1B1B">
      <w:pPr>
        <w:tabs>
          <w:tab w:val="left" w:pos="3960"/>
          <w:tab w:val="left" w:pos="7200"/>
        </w:tabs>
        <w:ind w:left="720"/>
        <w:rPr>
          <w:sz w:val="28"/>
        </w:rPr>
      </w:pPr>
      <w:r>
        <w:t xml:space="preserve">Téléphone </w:t>
      </w:r>
      <w:proofErr w:type="gramStart"/>
      <w:r>
        <w:t xml:space="preserve">: </w:t>
      </w:r>
      <w:r>
        <w:rPr>
          <w:sz w:val="28"/>
        </w:rPr>
        <w:t xml:space="preserve"> </w:t>
      </w:r>
      <w:r>
        <w:rPr>
          <w:rStyle w:val="preparersnote"/>
          <w:b w:val="0"/>
        </w:rPr>
        <w:t>[</w:t>
      </w:r>
      <w:proofErr w:type="gramEnd"/>
      <w:r>
        <w:rPr>
          <w:rStyle w:val="preparersnote"/>
          <w:b w:val="0"/>
        </w:rPr>
        <w:t>insérer:</w:t>
      </w:r>
      <w:r>
        <w:rPr>
          <w:rStyle w:val="preparersnote"/>
        </w:rPr>
        <w:t xml:space="preserve">  téléphone</w:t>
      </w:r>
      <w:r>
        <w:rPr>
          <w:rStyle w:val="preparersnote"/>
          <w:b w:val="0"/>
        </w:rPr>
        <w:t>]</w:t>
      </w:r>
      <w:r>
        <w:rPr>
          <w:sz w:val="28"/>
        </w:rPr>
        <w:tab/>
      </w:r>
    </w:p>
    <w:p w14:paraId="187C50B9" w14:textId="77777777" w:rsidR="00AE1B1B" w:rsidRDefault="00AE1B1B" w:rsidP="00AE1B1B">
      <w:pPr>
        <w:tabs>
          <w:tab w:val="left" w:pos="3960"/>
        </w:tabs>
        <w:ind w:left="720"/>
        <w:rPr>
          <w:sz w:val="28"/>
        </w:rPr>
      </w:pPr>
    </w:p>
    <w:p w14:paraId="74318E70" w14:textId="77777777" w:rsidR="00AE1B1B" w:rsidRDefault="00AE1B1B" w:rsidP="00AE1B1B">
      <w:pPr>
        <w:tabs>
          <w:tab w:val="left" w:pos="3960"/>
        </w:tabs>
        <w:ind w:left="720"/>
        <w:rPr>
          <w:sz w:val="28"/>
        </w:rPr>
      </w:pPr>
    </w:p>
    <w:p w14:paraId="2C325899" w14:textId="77777777" w:rsidR="00AE1B1B" w:rsidRDefault="00AE1B1B" w:rsidP="00AE1B1B">
      <w:pPr>
        <w:tabs>
          <w:tab w:val="left" w:pos="3960"/>
        </w:tabs>
      </w:pPr>
      <w:r>
        <w:t xml:space="preserve">Conformément aux dispositions de la Clause 6.1.3 des CGC, les honoraires et frais remboursables convenus sont les </w:t>
      </w:r>
      <w:proofErr w:type="gramStart"/>
      <w:r>
        <w:t>suivants:</w:t>
      </w:r>
      <w:proofErr w:type="gramEnd"/>
    </w:p>
    <w:p w14:paraId="227DAD71" w14:textId="77777777" w:rsidR="00AE1B1B" w:rsidRDefault="00AE1B1B" w:rsidP="00AE1B1B">
      <w:pPr>
        <w:tabs>
          <w:tab w:val="left" w:pos="3960"/>
        </w:tabs>
        <w:ind w:left="720"/>
        <w:rPr>
          <w:sz w:val="28"/>
        </w:rPr>
      </w:pPr>
    </w:p>
    <w:p w14:paraId="4A7382F2" w14:textId="77777777" w:rsidR="00AE1B1B" w:rsidRDefault="00AE1B1B" w:rsidP="00AE1B1B">
      <w:pPr>
        <w:tabs>
          <w:tab w:val="left" w:pos="3960"/>
          <w:tab w:val="left" w:pos="7200"/>
        </w:tabs>
        <w:ind w:left="720"/>
        <w:rPr>
          <w:sz w:val="28"/>
        </w:rPr>
      </w:pPr>
      <w:r>
        <w:t>Honoraires horaires :</w:t>
      </w:r>
      <w:r>
        <w:rPr>
          <w:sz w:val="28"/>
        </w:rPr>
        <w:t xml:space="preserve"> </w:t>
      </w:r>
      <w:r>
        <w:rPr>
          <w:rStyle w:val="preparersnote"/>
          <w:b w:val="0"/>
        </w:rPr>
        <w:t>[</w:t>
      </w:r>
      <w:proofErr w:type="gramStart"/>
      <w:r>
        <w:rPr>
          <w:rStyle w:val="preparersnote"/>
          <w:b w:val="0"/>
        </w:rPr>
        <w:t>insérer:</w:t>
      </w:r>
      <w:proofErr w:type="gramEnd"/>
      <w:r>
        <w:rPr>
          <w:rStyle w:val="preparersnote"/>
        </w:rPr>
        <w:t xml:space="preserve">  honoraires horaires</w:t>
      </w:r>
      <w:r>
        <w:rPr>
          <w:rStyle w:val="preparersnote"/>
          <w:b w:val="0"/>
        </w:rPr>
        <w:t>]</w:t>
      </w:r>
      <w:r>
        <w:rPr>
          <w:sz w:val="28"/>
        </w:rPr>
        <w:tab/>
      </w:r>
    </w:p>
    <w:p w14:paraId="4C734EE9" w14:textId="77777777" w:rsidR="00AE1B1B" w:rsidRDefault="00AE1B1B" w:rsidP="00AE1B1B">
      <w:pPr>
        <w:tabs>
          <w:tab w:val="left" w:pos="3960"/>
        </w:tabs>
        <w:ind w:left="720"/>
        <w:rPr>
          <w:sz w:val="28"/>
        </w:rPr>
      </w:pPr>
    </w:p>
    <w:p w14:paraId="7EA7280B" w14:textId="77777777" w:rsidR="00AE1B1B" w:rsidRDefault="00AE1B1B" w:rsidP="00AE1B1B">
      <w:pPr>
        <w:tabs>
          <w:tab w:val="left" w:pos="3960"/>
          <w:tab w:val="left" w:pos="7200"/>
        </w:tabs>
        <w:ind w:left="720"/>
        <w:rPr>
          <w:sz w:val="28"/>
        </w:rPr>
      </w:pPr>
      <w:r>
        <w:t>Frais remboursables :</w:t>
      </w:r>
      <w:r>
        <w:rPr>
          <w:sz w:val="28"/>
        </w:rPr>
        <w:t xml:space="preserve"> </w:t>
      </w:r>
      <w:r>
        <w:rPr>
          <w:rStyle w:val="preparersnote"/>
          <w:b w:val="0"/>
        </w:rPr>
        <w:t xml:space="preserve">[énumérer : </w:t>
      </w:r>
      <w:r>
        <w:rPr>
          <w:rStyle w:val="preparersnote"/>
        </w:rPr>
        <w:t xml:space="preserve">  frais remboursables]</w:t>
      </w:r>
      <w:r>
        <w:rPr>
          <w:sz w:val="28"/>
        </w:rPr>
        <w:tab/>
      </w:r>
    </w:p>
    <w:p w14:paraId="6DB8214F" w14:textId="77777777" w:rsidR="00AE1B1B" w:rsidRDefault="00AE1B1B" w:rsidP="00AE1B1B">
      <w:pPr>
        <w:tabs>
          <w:tab w:val="left" w:pos="3960"/>
        </w:tabs>
        <w:ind w:left="720"/>
        <w:rPr>
          <w:sz w:val="28"/>
        </w:rPr>
      </w:pPr>
    </w:p>
    <w:p w14:paraId="4BE2C285" w14:textId="77777777" w:rsidR="00AE1B1B" w:rsidRDefault="00AE1B1B" w:rsidP="00AE1B1B">
      <w:pPr>
        <w:tabs>
          <w:tab w:val="left" w:pos="3960"/>
        </w:tabs>
        <w:ind w:left="720"/>
        <w:rPr>
          <w:sz w:val="28"/>
        </w:rPr>
      </w:pPr>
    </w:p>
    <w:p w14:paraId="554D34AB" w14:textId="77777777" w:rsidR="00AE1B1B" w:rsidRDefault="00AE1B1B" w:rsidP="00AE1B1B">
      <w:pPr>
        <w:tabs>
          <w:tab w:val="left" w:pos="3960"/>
        </w:tabs>
      </w:pPr>
      <w:r>
        <w:t>Conformément aux dispositions de la Clause 6.1.4 des CGC, si l’Acheteur et le Fournisseur ne sont pas parvenus à un accord à la date de signature du Contrat, un Conciliateur sera désigné par l’Autorité de désignation spécifiée dans les CPC.</w:t>
      </w:r>
    </w:p>
    <w:p w14:paraId="0DEA617C" w14:textId="7C4255FA" w:rsidR="00AE1B1B" w:rsidRDefault="00AE1B1B" w:rsidP="00AE1B1B">
      <w:pPr>
        <w:pStyle w:val="Head51"/>
        <w:tabs>
          <w:tab w:val="left" w:pos="3960"/>
        </w:tabs>
        <w:ind w:left="1080"/>
        <w:outlineLvl w:val="0"/>
        <w:rPr>
          <w:rFonts w:ascii="Times New Roman" w:hAnsi="Times New Roman"/>
        </w:rPr>
      </w:pPr>
      <w:r>
        <w:br w:type="page"/>
      </w:r>
      <w:bookmarkStart w:id="179" w:name="_Toc30443900"/>
      <w:bookmarkStart w:id="180" w:name="_Toc30444092"/>
      <w:bookmarkStart w:id="181" w:name="_Toc47170011"/>
      <w:bookmarkStart w:id="182" w:name="_Toc47172814"/>
      <w:r>
        <w:rPr>
          <w:rFonts w:ascii="Times New Roman" w:hAnsi="Times New Roman"/>
        </w:rPr>
        <w:lastRenderedPageBreak/>
        <w:t>Annexe 3.  Liste des Sous-traitants Approuvés</w:t>
      </w:r>
      <w:bookmarkEnd w:id="179"/>
      <w:bookmarkEnd w:id="180"/>
      <w:bookmarkEnd w:id="181"/>
      <w:bookmarkEnd w:id="182"/>
    </w:p>
    <w:p w14:paraId="73AA91F5" w14:textId="77777777" w:rsidR="00AE1B1B" w:rsidRDefault="00AE1B1B" w:rsidP="00AE1B1B">
      <w:pPr>
        <w:pStyle w:val="explanatorynotes"/>
        <w:tabs>
          <w:tab w:val="left" w:pos="3960"/>
        </w:tabs>
        <w:rPr>
          <w:rFonts w:ascii="Times New Roman" w:hAnsi="Times New Roman"/>
        </w:rPr>
      </w:pPr>
    </w:p>
    <w:p w14:paraId="71AE61E1" w14:textId="77777777" w:rsidR="00AE1B1B" w:rsidRDefault="00AE1B1B" w:rsidP="00AE1B1B">
      <w:pPr>
        <w:tabs>
          <w:tab w:val="left" w:pos="3960"/>
        </w:tabs>
      </w:pPr>
      <w:r>
        <w:t>L’Acheteur a approuvé l'emploi des Sous-traitants ci-dessous, désignés par le Fournisseur pour la mise en œuvre de l’élément ou composant du Système indiqué. Lorsque plusieurs Sous-traitant sont mentionnés, le Fournisseur est libre de retenir le Sous-traitant de son choix, mais il doit informer l’Acheteur de ce choix en temps opportun avant la date à laquelle doivent débuter les travaux sous-traités, afin de lui donner un délai d’examen raisonnable. Conformément aux dispositions de la Clause 20.1 des CGC, le Fournisseur est libre de proposer de temps à autre des Sous-traitants pour des éléments supplémentaires. Aucun contrat d’exécution d’un élément supplémentaire ne pourra être conclu avec un Sous-traitant tant que ledit Sous-traitant n’aura pas été approuvé par écrit par l’Acheteur et que son nom n’aura pas été ajouté à la présente liste des Sous-traitants approuvés, sous réserve des dispositions de la Clause 20.3 des CGC.</w:t>
      </w:r>
    </w:p>
    <w:p w14:paraId="49EDFAEF" w14:textId="77777777" w:rsidR="00AE1B1B" w:rsidRDefault="00AE1B1B" w:rsidP="00AE1B1B">
      <w:pPr>
        <w:tabs>
          <w:tab w:val="left" w:pos="3960"/>
        </w:tabs>
      </w:pPr>
    </w:p>
    <w:p w14:paraId="49C088F4" w14:textId="77777777" w:rsidR="00AE1B1B" w:rsidRDefault="00AE1B1B" w:rsidP="00AE1B1B">
      <w:pPr>
        <w:tabs>
          <w:tab w:val="left" w:pos="3960"/>
        </w:tabs>
        <w:rPr>
          <w:rStyle w:val="preparersnote"/>
        </w:rPr>
      </w:pPr>
      <w:r>
        <w:rPr>
          <w:rStyle w:val="preparersnote"/>
          <w:b w:val="0"/>
        </w:rPr>
        <w:t>[</w:t>
      </w:r>
      <w:proofErr w:type="gramStart"/>
      <w:r>
        <w:rPr>
          <w:rStyle w:val="preparersnote"/>
          <w:b w:val="0"/>
        </w:rPr>
        <w:t>préciser</w:t>
      </w:r>
      <w:proofErr w:type="gramEnd"/>
      <w:r>
        <w:rPr>
          <w:rStyle w:val="preparersnote"/>
          <w:b w:val="0"/>
        </w:rPr>
        <w:t xml:space="preserve"> :</w:t>
      </w:r>
      <w:r>
        <w:rPr>
          <w:rStyle w:val="preparersnote"/>
        </w:rPr>
        <w:t xml:space="preserve">  [Spécifier : les éléments, les Sous-traitants approuvés, et leur siège social ; cette liste comprend les Sous-traitants que le Fournisseur a proposés dans le document correspondant joint à son offres et dont l’Acheteur approuve l’emploi durant l’exécution du Contrat. Utiliser des pages supplémentaires si nécessaire.] </w:t>
      </w:r>
    </w:p>
    <w:p w14:paraId="7A52C238" w14:textId="77777777" w:rsidR="00AE1B1B" w:rsidRDefault="00AE1B1B" w:rsidP="00AE1B1B">
      <w:pPr>
        <w:pStyle w:val="EndnoteText"/>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3960"/>
        </w:tabs>
        <w:spacing w:before="0"/>
      </w:pP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628"/>
        <w:gridCol w:w="3528"/>
        <w:gridCol w:w="2340"/>
      </w:tblGrid>
      <w:tr w:rsidR="00AE1B1B" w14:paraId="35717CEF" w14:textId="77777777" w:rsidTr="005D17AB">
        <w:trPr>
          <w:jc w:val="center"/>
        </w:trPr>
        <w:tc>
          <w:tcPr>
            <w:tcW w:w="2628" w:type="dxa"/>
          </w:tcPr>
          <w:p w14:paraId="53F1C66B" w14:textId="77777777" w:rsidR="00AE1B1B" w:rsidRDefault="00AE1B1B" w:rsidP="005D17AB">
            <w:pPr>
              <w:pStyle w:val="Heading4"/>
              <w:tabs>
                <w:tab w:val="left" w:pos="3960"/>
              </w:tabs>
              <w:spacing w:before="120"/>
            </w:pPr>
            <w:r>
              <w:t>Article</w:t>
            </w:r>
          </w:p>
        </w:tc>
        <w:tc>
          <w:tcPr>
            <w:tcW w:w="3528" w:type="dxa"/>
          </w:tcPr>
          <w:p w14:paraId="7D55DC3F" w14:textId="77777777" w:rsidR="00AE1B1B" w:rsidRDefault="00AE1B1B" w:rsidP="005D17AB">
            <w:pPr>
              <w:tabs>
                <w:tab w:val="left" w:pos="3960"/>
              </w:tabs>
              <w:spacing w:before="120"/>
              <w:jc w:val="center"/>
            </w:pPr>
            <w:r>
              <w:t>Sous-traitants approuvés</w:t>
            </w:r>
          </w:p>
        </w:tc>
        <w:tc>
          <w:tcPr>
            <w:tcW w:w="2340" w:type="dxa"/>
          </w:tcPr>
          <w:p w14:paraId="61EF53DF" w14:textId="77777777" w:rsidR="00AE1B1B" w:rsidRDefault="00AE1B1B" w:rsidP="005D17AB">
            <w:pPr>
              <w:tabs>
                <w:tab w:val="left" w:pos="3960"/>
              </w:tabs>
              <w:spacing w:before="120"/>
              <w:jc w:val="center"/>
            </w:pPr>
            <w:r>
              <w:t>Adresse du siège social</w:t>
            </w:r>
          </w:p>
        </w:tc>
      </w:tr>
      <w:tr w:rsidR="00AE1B1B" w14:paraId="23D1E1CF" w14:textId="77777777" w:rsidTr="005D17AB">
        <w:trPr>
          <w:jc w:val="center"/>
        </w:trPr>
        <w:tc>
          <w:tcPr>
            <w:tcW w:w="2628" w:type="dxa"/>
          </w:tcPr>
          <w:p w14:paraId="5DD2BE61" w14:textId="77777777" w:rsidR="00AE1B1B" w:rsidRDefault="00AE1B1B" w:rsidP="005D17AB">
            <w:pPr>
              <w:tabs>
                <w:tab w:val="left" w:pos="3960"/>
              </w:tabs>
              <w:spacing w:before="120"/>
            </w:pPr>
          </w:p>
        </w:tc>
        <w:tc>
          <w:tcPr>
            <w:tcW w:w="3528" w:type="dxa"/>
          </w:tcPr>
          <w:p w14:paraId="78DE7C1B" w14:textId="77777777" w:rsidR="00AE1B1B" w:rsidRDefault="00AE1B1B" w:rsidP="005D17AB">
            <w:pPr>
              <w:tabs>
                <w:tab w:val="left" w:pos="3960"/>
              </w:tabs>
              <w:spacing w:before="120"/>
            </w:pPr>
          </w:p>
        </w:tc>
        <w:tc>
          <w:tcPr>
            <w:tcW w:w="2340" w:type="dxa"/>
          </w:tcPr>
          <w:p w14:paraId="0A4C1518" w14:textId="77777777" w:rsidR="00AE1B1B" w:rsidRDefault="00AE1B1B" w:rsidP="005D17AB">
            <w:pPr>
              <w:tabs>
                <w:tab w:val="left" w:pos="3960"/>
              </w:tabs>
              <w:spacing w:before="120"/>
            </w:pPr>
          </w:p>
        </w:tc>
      </w:tr>
      <w:tr w:rsidR="00AE1B1B" w14:paraId="54E6326E" w14:textId="77777777" w:rsidTr="005D17AB">
        <w:trPr>
          <w:jc w:val="center"/>
        </w:trPr>
        <w:tc>
          <w:tcPr>
            <w:tcW w:w="2628" w:type="dxa"/>
          </w:tcPr>
          <w:p w14:paraId="45D07C7E" w14:textId="77777777" w:rsidR="00AE1B1B" w:rsidRDefault="00AE1B1B" w:rsidP="005D17AB">
            <w:pPr>
              <w:tabs>
                <w:tab w:val="left" w:pos="3960"/>
              </w:tabs>
              <w:spacing w:before="120"/>
            </w:pPr>
          </w:p>
        </w:tc>
        <w:tc>
          <w:tcPr>
            <w:tcW w:w="3528" w:type="dxa"/>
          </w:tcPr>
          <w:p w14:paraId="6A44D3C0" w14:textId="77777777" w:rsidR="00AE1B1B" w:rsidRDefault="00AE1B1B" w:rsidP="005D17AB">
            <w:pPr>
              <w:tabs>
                <w:tab w:val="left" w:pos="3960"/>
              </w:tabs>
              <w:spacing w:before="120"/>
            </w:pPr>
          </w:p>
        </w:tc>
        <w:tc>
          <w:tcPr>
            <w:tcW w:w="2340" w:type="dxa"/>
          </w:tcPr>
          <w:p w14:paraId="6D7C4EC1" w14:textId="77777777" w:rsidR="00AE1B1B" w:rsidRDefault="00AE1B1B" w:rsidP="005D17AB">
            <w:pPr>
              <w:tabs>
                <w:tab w:val="left" w:pos="3960"/>
              </w:tabs>
              <w:spacing w:before="120"/>
            </w:pPr>
          </w:p>
        </w:tc>
      </w:tr>
      <w:tr w:rsidR="00AE1B1B" w14:paraId="25B8FFCE" w14:textId="77777777" w:rsidTr="005D17AB">
        <w:trPr>
          <w:jc w:val="center"/>
        </w:trPr>
        <w:tc>
          <w:tcPr>
            <w:tcW w:w="2628" w:type="dxa"/>
          </w:tcPr>
          <w:p w14:paraId="1E298A98" w14:textId="77777777" w:rsidR="00AE1B1B" w:rsidRDefault="00AE1B1B" w:rsidP="005D17AB">
            <w:pPr>
              <w:tabs>
                <w:tab w:val="left" w:pos="3960"/>
              </w:tabs>
              <w:spacing w:before="120"/>
            </w:pPr>
          </w:p>
        </w:tc>
        <w:tc>
          <w:tcPr>
            <w:tcW w:w="3528" w:type="dxa"/>
          </w:tcPr>
          <w:p w14:paraId="3AB69A86" w14:textId="77777777" w:rsidR="00AE1B1B" w:rsidRDefault="00AE1B1B" w:rsidP="005D17AB">
            <w:pPr>
              <w:tabs>
                <w:tab w:val="left" w:pos="3960"/>
              </w:tabs>
              <w:spacing w:before="120"/>
            </w:pPr>
          </w:p>
        </w:tc>
        <w:tc>
          <w:tcPr>
            <w:tcW w:w="2340" w:type="dxa"/>
          </w:tcPr>
          <w:p w14:paraId="0A52CE17" w14:textId="77777777" w:rsidR="00AE1B1B" w:rsidRDefault="00AE1B1B" w:rsidP="005D17AB">
            <w:pPr>
              <w:tabs>
                <w:tab w:val="left" w:pos="3960"/>
              </w:tabs>
              <w:spacing w:before="120"/>
            </w:pPr>
          </w:p>
        </w:tc>
      </w:tr>
      <w:tr w:rsidR="00AE1B1B" w14:paraId="16193127" w14:textId="77777777" w:rsidTr="005D17AB">
        <w:trPr>
          <w:jc w:val="center"/>
        </w:trPr>
        <w:tc>
          <w:tcPr>
            <w:tcW w:w="2628" w:type="dxa"/>
          </w:tcPr>
          <w:p w14:paraId="453A4532" w14:textId="77777777" w:rsidR="00AE1B1B" w:rsidRDefault="00AE1B1B" w:rsidP="005D17AB">
            <w:pPr>
              <w:tabs>
                <w:tab w:val="left" w:pos="3960"/>
              </w:tabs>
              <w:spacing w:before="120"/>
            </w:pPr>
          </w:p>
        </w:tc>
        <w:tc>
          <w:tcPr>
            <w:tcW w:w="3528" w:type="dxa"/>
          </w:tcPr>
          <w:p w14:paraId="677D7451" w14:textId="77777777" w:rsidR="00AE1B1B" w:rsidRDefault="00AE1B1B" w:rsidP="005D17AB">
            <w:pPr>
              <w:tabs>
                <w:tab w:val="left" w:pos="3960"/>
              </w:tabs>
              <w:spacing w:before="120"/>
            </w:pPr>
          </w:p>
        </w:tc>
        <w:tc>
          <w:tcPr>
            <w:tcW w:w="2340" w:type="dxa"/>
          </w:tcPr>
          <w:p w14:paraId="52E42982" w14:textId="77777777" w:rsidR="00AE1B1B" w:rsidRDefault="00AE1B1B" w:rsidP="005D17AB">
            <w:pPr>
              <w:tabs>
                <w:tab w:val="left" w:pos="3960"/>
              </w:tabs>
              <w:spacing w:before="120"/>
            </w:pPr>
          </w:p>
        </w:tc>
      </w:tr>
      <w:tr w:rsidR="00AE1B1B" w14:paraId="1F2570AB" w14:textId="77777777" w:rsidTr="005D17AB">
        <w:trPr>
          <w:jc w:val="center"/>
        </w:trPr>
        <w:tc>
          <w:tcPr>
            <w:tcW w:w="2628" w:type="dxa"/>
          </w:tcPr>
          <w:p w14:paraId="5F7F5F3C" w14:textId="77777777" w:rsidR="00AE1B1B" w:rsidRDefault="00AE1B1B" w:rsidP="005D17AB">
            <w:pPr>
              <w:tabs>
                <w:tab w:val="left" w:pos="3960"/>
              </w:tabs>
              <w:spacing w:before="120"/>
            </w:pPr>
          </w:p>
        </w:tc>
        <w:tc>
          <w:tcPr>
            <w:tcW w:w="3528" w:type="dxa"/>
          </w:tcPr>
          <w:p w14:paraId="3475783C" w14:textId="77777777" w:rsidR="00AE1B1B" w:rsidRDefault="00AE1B1B" w:rsidP="005D17AB">
            <w:pPr>
              <w:tabs>
                <w:tab w:val="left" w:pos="3960"/>
              </w:tabs>
              <w:spacing w:before="120"/>
            </w:pPr>
          </w:p>
        </w:tc>
        <w:tc>
          <w:tcPr>
            <w:tcW w:w="2340" w:type="dxa"/>
          </w:tcPr>
          <w:p w14:paraId="19925DCE" w14:textId="77777777" w:rsidR="00AE1B1B" w:rsidRDefault="00AE1B1B" w:rsidP="005D17AB">
            <w:pPr>
              <w:tabs>
                <w:tab w:val="left" w:pos="3960"/>
              </w:tabs>
              <w:spacing w:before="120"/>
            </w:pPr>
          </w:p>
        </w:tc>
      </w:tr>
      <w:tr w:rsidR="00AE1B1B" w14:paraId="08A68EEB" w14:textId="77777777" w:rsidTr="005D17AB">
        <w:trPr>
          <w:jc w:val="center"/>
        </w:trPr>
        <w:tc>
          <w:tcPr>
            <w:tcW w:w="2628" w:type="dxa"/>
          </w:tcPr>
          <w:p w14:paraId="7A6018E0" w14:textId="77777777" w:rsidR="00AE1B1B" w:rsidRDefault="00AE1B1B" w:rsidP="005D17AB">
            <w:pPr>
              <w:tabs>
                <w:tab w:val="left" w:pos="3960"/>
              </w:tabs>
              <w:spacing w:before="120"/>
            </w:pPr>
          </w:p>
        </w:tc>
        <w:tc>
          <w:tcPr>
            <w:tcW w:w="3528" w:type="dxa"/>
          </w:tcPr>
          <w:p w14:paraId="53A73186" w14:textId="77777777" w:rsidR="00AE1B1B" w:rsidRDefault="00AE1B1B" w:rsidP="005D17AB">
            <w:pPr>
              <w:tabs>
                <w:tab w:val="left" w:pos="3960"/>
              </w:tabs>
              <w:spacing w:before="120"/>
            </w:pPr>
          </w:p>
        </w:tc>
        <w:tc>
          <w:tcPr>
            <w:tcW w:w="2340" w:type="dxa"/>
          </w:tcPr>
          <w:p w14:paraId="5023CE1A" w14:textId="77777777" w:rsidR="00AE1B1B" w:rsidRDefault="00AE1B1B" w:rsidP="005D17AB">
            <w:pPr>
              <w:tabs>
                <w:tab w:val="left" w:pos="3960"/>
              </w:tabs>
              <w:spacing w:before="120"/>
            </w:pPr>
          </w:p>
        </w:tc>
      </w:tr>
      <w:tr w:rsidR="00AE1B1B" w14:paraId="289D0BEF" w14:textId="77777777" w:rsidTr="005D17AB">
        <w:trPr>
          <w:jc w:val="center"/>
        </w:trPr>
        <w:tc>
          <w:tcPr>
            <w:tcW w:w="2628" w:type="dxa"/>
          </w:tcPr>
          <w:p w14:paraId="78C58E2E" w14:textId="77777777" w:rsidR="00AE1B1B" w:rsidRDefault="00AE1B1B" w:rsidP="005D17AB">
            <w:pPr>
              <w:tabs>
                <w:tab w:val="left" w:pos="3960"/>
              </w:tabs>
              <w:spacing w:before="120"/>
            </w:pPr>
          </w:p>
        </w:tc>
        <w:tc>
          <w:tcPr>
            <w:tcW w:w="3528" w:type="dxa"/>
          </w:tcPr>
          <w:p w14:paraId="4DEC7F7C" w14:textId="77777777" w:rsidR="00AE1B1B" w:rsidRDefault="00AE1B1B" w:rsidP="005D17AB">
            <w:pPr>
              <w:tabs>
                <w:tab w:val="left" w:pos="3960"/>
              </w:tabs>
              <w:spacing w:before="120"/>
            </w:pPr>
          </w:p>
        </w:tc>
        <w:tc>
          <w:tcPr>
            <w:tcW w:w="2340" w:type="dxa"/>
          </w:tcPr>
          <w:p w14:paraId="04E38CCB" w14:textId="77777777" w:rsidR="00AE1B1B" w:rsidRDefault="00AE1B1B" w:rsidP="005D17AB">
            <w:pPr>
              <w:tabs>
                <w:tab w:val="left" w:pos="3960"/>
              </w:tabs>
              <w:spacing w:before="120"/>
            </w:pPr>
          </w:p>
        </w:tc>
      </w:tr>
      <w:tr w:rsidR="00AE1B1B" w14:paraId="134CF286" w14:textId="77777777" w:rsidTr="005D17AB">
        <w:trPr>
          <w:jc w:val="center"/>
        </w:trPr>
        <w:tc>
          <w:tcPr>
            <w:tcW w:w="2628" w:type="dxa"/>
          </w:tcPr>
          <w:p w14:paraId="2BDF8E8A" w14:textId="77777777" w:rsidR="00AE1B1B" w:rsidRDefault="00AE1B1B" w:rsidP="005D17AB">
            <w:pPr>
              <w:tabs>
                <w:tab w:val="left" w:pos="3960"/>
              </w:tabs>
              <w:spacing w:before="120"/>
            </w:pPr>
          </w:p>
        </w:tc>
        <w:tc>
          <w:tcPr>
            <w:tcW w:w="3528" w:type="dxa"/>
          </w:tcPr>
          <w:p w14:paraId="3A6C1F3F" w14:textId="77777777" w:rsidR="00AE1B1B" w:rsidRDefault="00AE1B1B" w:rsidP="005D17AB">
            <w:pPr>
              <w:tabs>
                <w:tab w:val="left" w:pos="3960"/>
              </w:tabs>
              <w:spacing w:before="120"/>
            </w:pPr>
          </w:p>
        </w:tc>
        <w:tc>
          <w:tcPr>
            <w:tcW w:w="2340" w:type="dxa"/>
          </w:tcPr>
          <w:p w14:paraId="60F788EE" w14:textId="77777777" w:rsidR="00AE1B1B" w:rsidRDefault="00AE1B1B" w:rsidP="005D17AB">
            <w:pPr>
              <w:tabs>
                <w:tab w:val="left" w:pos="3960"/>
              </w:tabs>
              <w:spacing w:before="120"/>
            </w:pPr>
          </w:p>
        </w:tc>
      </w:tr>
    </w:tbl>
    <w:p w14:paraId="0A00ACEA" w14:textId="77777777" w:rsidR="00AE1B1B" w:rsidRDefault="00AE1B1B" w:rsidP="00AE1B1B">
      <w:pPr>
        <w:tabs>
          <w:tab w:val="left" w:pos="3960"/>
        </w:tabs>
      </w:pPr>
    </w:p>
    <w:p w14:paraId="56F64341" w14:textId="4FFC5984" w:rsidR="00AE1B1B" w:rsidRDefault="00AE1B1B" w:rsidP="00AE1B1B">
      <w:pPr>
        <w:pStyle w:val="Head51"/>
        <w:tabs>
          <w:tab w:val="left" w:pos="3960"/>
        </w:tabs>
        <w:ind w:left="1080"/>
        <w:outlineLvl w:val="0"/>
        <w:rPr>
          <w:rFonts w:ascii="Times New Roman" w:hAnsi="Times New Roman"/>
        </w:rPr>
      </w:pPr>
      <w:r>
        <w:br w:type="page"/>
      </w:r>
      <w:bookmarkStart w:id="183" w:name="_Toc30443901"/>
      <w:bookmarkStart w:id="184" w:name="_Toc30444093"/>
      <w:bookmarkStart w:id="185" w:name="_Toc47170012"/>
      <w:bookmarkStart w:id="186" w:name="_Toc47172815"/>
      <w:r>
        <w:rPr>
          <w:rFonts w:ascii="Times New Roman" w:hAnsi="Times New Roman"/>
        </w:rPr>
        <w:lastRenderedPageBreak/>
        <w:t>Annexe 4.  Catégories de Logiciels</w:t>
      </w:r>
      <w:bookmarkEnd w:id="183"/>
      <w:bookmarkEnd w:id="184"/>
      <w:bookmarkEnd w:id="185"/>
      <w:bookmarkEnd w:id="186"/>
    </w:p>
    <w:p w14:paraId="407F01EF" w14:textId="77777777" w:rsidR="00AE1B1B" w:rsidRDefault="00AE1B1B" w:rsidP="00AE1B1B">
      <w:pPr>
        <w:tabs>
          <w:tab w:val="left" w:pos="3960"/>
        </w:tabs>
      </w:pPr>
    </w:p>
    <w:p w14:paraId="637A0830" w14:textId="77777777" w:rsidR="00AE1B1B" w:rsidRDefault="00AE1B1B" w:rsidP="00AE1B1B">
      <w:pPr>
        <w:tabs>
          <w:tab w:val="left" w:pos="3960"/>
        </w:tabs>
      </w:pPr>
      <w:r>
        <w:t xml:space="preserve">Le tableau ci-dessous sert à classer chacun des Logiciels fournis et installés au titre du Contrat dans l’une des trois catégories suivantes :  i) Logiciels système, ii) Logiciels polyvalents, ou iii) Logiciels d’application ; et dans l’une des deux catégories </w:t>
      </w:r>
      <w:proofErr w:type="gramStart"/>
      <w:r>
        <w:t>suivantes:</w:t>
      </w:r>
      <w:proofErr w:type="gramEnd"/>
      <w:r>
        <w:t xml:space="preserve"> (i) Logiciels Standards ou (ii) Logiciels Personnalisés.</w:t>
      </w: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2304"/>
        <w:gridCol w:w="1224"/>
        <w:gridCol w:w="1224"/>
        <w:gridCol w:w="1224"/>
        <w:gridCol w:w="1224"/>
        <w:gridCol w:w="1224"/>
      </w:tblGrid>
      <w:tr w:rsidR="00AE1B1B" w14:paraId="58AFDA12" w14:textId="77777777" w:rsidTr="005D17AB">
        <w:trPr>
          <w:tblHeader/>
          <w:jc w:val="center"/>
        </w:trPr>
        <w:tc>
          <w:tcPr>
            <w:tcW w:w="2304" w:type="dxa"/>
          </w:tcPr>
          <w:p w14:paraId="5B98F586" w14:textId="77777777" w:rsidR="00AE1B1B" w:rsidRDefault="00AE1B1B" w:rsidP="005D17AB">
            <w:pPr>
              <w:tabs>
                <w:tab w:val="left" w:pos="3960"/>
              </w:tabs>
              <w:spacing w:before="120"/>
              <w:rPr>
                <w:sz w:val="22"/>
              </w:rPr>
            </w:pPr>
          </w:p>
        </w:tc>
        <w:tc>
          <w:tcPr>
            <w:tcW w:w="3672" w:type="dxa"/>
            <w:gridSpan w:val="3"/>
          </w:tcPr>
          <w:p w14:paraId="160FF897" w14:textId="77777777" w:rsidR="00AE1B1B" w:rsidRDefault="00AE1B1B" w:rsidP="005D17AB">
            <w:pPr>
              <w:tabs>
                <w:tab w:val="left" w:pos="3960"/>
              </w:tabs>
              <w:spacing w:before="120"/>
              <w:jc w:val="center"/>
              <w:rPr>
                <w:sz w:val="22"/>
              </w:rPr>
            </w:pPr>
            <w:r>
              <w:rPr>
                <w:sz w:val="22"/>
              </w:rPr>
              <w:t>(</w:t>
            </w:r>
            <w:proofErr w:type="gramStart"/>
            <w:r>
              <w:rPr>
                <w:sz w:val="22"/>
              </w:rPr>
              <w:t>cocher</w:t>
            </w:r>
            <w:proofErr w:type="gramEnd"/>
            <w:r>
              <w:rPr>
                <w:sz w:val="22"/>
              </w:rPr>
              <w:t xml:space="preserve"> une seule case par logiciel)</w:t>
            </w:r>
          </w:p>
        </w:tc>
        <w:tc>
          <w:tcPr>
            <w:tcW w:w="2448" w:type="dxa"/>
            <w:gridSpan w:val="2"/>
          </w:tcPr>
          <w:p w14:paraId="7DC06356" w14:textId="77777777" w:rsidR="00AE1B1B" w:rsidRDefault="00AE1B1B" w:rsidP="005D17AB">
            <w:pPr>
              <w:tabs>
                <w:tab w:val="left" w:pos="3960"/>
              </w:tabs>
              <w:spacing w:before="120"/>
              <w:jc w:val="center"/>
              <w:rPr>
                <w:sz w:val="22"/>
              </w:rPr>
            </w:pPr>
            <w:r>
              <w:rPr>
                <w:sz w:val="22"/>
              </w:rPr>
              <w:t>(</w:t>
            </w:r>
            <w:proofErr w:type="gramStart"/>
            <w:r>
              <w:rPr>
                <w:sz w:val="22"/>
              </w:rPr>
              <w:t>cocher</w:t>
            </w:r>
            <w:proofErr w:type="gramEnd"/>
            <w:r>
              <w:rPr>
                <w:sz w:val="22"/>
              </w:rPr>
              <w:t xml:space="preserve"> une seule case par logiciel)</w:t>
            </w:r>
          </w:p>
        </w:tc>
      </w:tr>
      <w:tr w:rsidR="00AE1B1B" w14:paraId="6BE31530" w14:textId="77777777" w:rsidTr="005D17AB">
        <w:trPr>
          <w:tblHeader/>
          <w:jc w:val="center"/>
        </w:trPr>
        <w:tc>
          <w:tcPr>
            <w:tcW w:w="2304" w:type="dxa"/>
          </w:tcPr>
          <w:p w14:paraId="6D4DB9E1" w14:textId="77777777" w:rsidR="00AE1B1B" w:rsidRDefault="00AE1B1B" w:rsidP="005D17AB">
            <w:pPr>
              <w:tabs>
                <w:tab w:val="left" w:pos="3960"/>
              </w:tabs>
              <w:spacing w:before="120"/>
              <w:jc w:val="center"/>
              <w:rPr>
                <w:sz w:val="22"/>
              </w:rPr>
            </w:pPr>
            <w:r>
              <w:rPr>
                <w:sz w:val="22"/>
              </w:rPr>
              <w:br/>
            </w:r>
            <w:r>
              <w:rPr>
                <w:sz w:val="22"/>
              </w:rPr>
              <w:br/>
              <w:t>Type de logiciel</w:t>
            </w:r>
          </w:p>
        </w:tc>
        <w:tc>
          <w:tcPr>
            <w:tcW w:w="1224" w:type="dxa"/>
          </w:tcPr>
          <w:p w14:paraId="59E0E8AB" w14:textId="77777777" w:rsidR="00AE1B1B" w:rsidRDefault="00AE1B1B" w:rsidP="005D17AB">
            <w:pPr>
              <w:tabs>
                <w:tab w:val="left" w:pos="3960"/>
              </w:tabs>
              <w:spacing w:before="120"/>
              <w:jc w:val="center"/>
              <w:rPr>
                <w:sz w:val="22"/>
              </w:rPr>
            </w:pPr>
            <w:r>
              <w:rPr>
                <w:sz w:val="22"/>
              </w:rPr>
              <w:br/>
              <w:t>Logiciels système</w:t>
            </w:r>
          </w:p>
        </w:tc>
        <w:tc>
          <w:tcPr>
            <w:tcW w:w="1224" w:type="dxa"/>
          </w:tcPr>
          <w:p w14:paraId="244AD2BF" w14:textId="77777777" w:rsidR="00AE1B1B" w:rsidRDefault="00AE1B1B" w:rsidP="005D17AB">
            <w:pPr>
              <w:tabs>
                <w:tab w:val="left" w:pos="3960"/>
              </w:tabs>
              <w:spacing w:before="120"/>
              <w:jc w:val="center"/>
              <w:rPr>
                <w:sz w:val="22"/>
              </w:rPr>
            </w:pPr>
            <w:r>
              <w:rPr>
                <w:sz w:val="22"/>
              </w:rPr>
              <w:t>Logiciels polyvalents</w:t>
            </w:r>
          </w:p>
        </w:tc>
        <w:tc>
          <w:tcPr>
            <w:tcW w:w="1224" w:type="dxa"/>
          </w:tcPr>
          <w:p w14:paraId="6583AF11" w14:textId="77777777" w:rsidR="00AE1B1B" w:rsidRDefault="00AE1B1B" w:rsidP="005D17AB">
            <w:pPr>
              <w:tabs>
                <w:tab w:val="left" w:pos="3960"/>
              </w:tabs>
              <w:spacing w:before="120"/>
              <w:jc w:val="center"/>
              <w:rPr>
                <w:sz w:val="22"/>
              </w:rPr>
            </w:pPr>
            <w:r>
              <w:rPr>
                <w:sz w:val="22"/>
              </w:rPr>
              <w:br/>
              <w:t>Logiciels d'application</w:t>
            </w:r>
          </w:p>
        </w:tc>
        <w:tc>
          <w:tcPr>
            <w:tcW w:w="1224" w:type="dxa"/>
          </w:tcPr>
          <w:p w14:paraId="07E01C89" w14:textId="77777777" w:rsidR="00AE1B1B" w:rsidRDefault="00AE1B1B" w:rsidP="005D17AB">
            <w:pPr>
              <w:tabs>
                <w:tab w:val="left" w:pos="3960"/>
              </w:tabs>
              <w:spacing w:before="120"/>
              <w:jc w:val="center"/>
              <w:rPr>
                <w:sz w:val="22"/>
              </w:rPr>
            </w:pPr>
            <w:r>
              <w:rPr>
                <w:sz w:val="22"/>
              </w:rPr>
              <w:br/>
              <w:t>Logiciels standard</w:t>
            </w:r>
          </w:p>
        </w:tc>
        <w:tc>
          <w:tcPr>
            <w:tcW w:w="1224" w:type="dxa"/>
          </w:tcPr>
          <w:p w14:paraId="3BB362D3" w14:textId="77777777" w:rsidR="00AE1B1B" w:rsidRDefault="00AE1B1B" w:rsidP="005D17AB">
            <w:pPr>
              <w:tabs>
                <w:tab w:val="left" w:pos="3960"/>
              </w:tabs>
              <w:spacing w:before="120"/>
              <w:jc w:val="center"/>
              <w:rPr>
                <w:sz w:val="22"/>
              </w:rPr>
            </w:pPr>
            <w:r>
              <w:rPr>
                <w:sz w:val="22"/>
              </w:rPr>
              <w:br/>
              <w:t>Logiciels Personnalisés</w:t>
            </w:r>
          </w:p>
        </w:tc>
      </w:tr>
      <w:tr w:rsidR="00AE1B1B" w14:paraId="385D5321" w14:textId="77777777" w:rsidTr="005D17AB">
        <w:trPr>
          <w:tblHeader/>
          <w:jc w:val="center"/>
        </w:trPr>
        <w:tc>
          <w:tcPr>
            <w:tcW w:w="2304" w:type="dxa"/>
          </w:tcPr>
          <w:p w14:paraId="01B0B8CB" w14:textId="77777777" w:rsidR="00AE1B1B" w:rsidRDefault="00AE1B1B" w:rsidP="005D17AB">
            <w:pPr>
              <w:tabs>
                <w:tab w:val="left" w:pos="3960"/>
              </w:tabs>
              <w:spacing w:before="120"/>
            </w:pPr>
          </w:p>
        </w:tc>
        <w:tc>
          <w:tcPr>
            <w:tcW w:w="1224" w:type="dxa"/>
          </w:tcPr>
          <w:p w14:paraId="73ADFC04" w14:textId="77777777" w:rsidR="00AE1B1B" w:rsidRDefault="00AE1B1B" w:rsidP="005D17AB">
            <w:pPr>
              <w:tabs>
                <w:tab w:val="left" w:pos="3960"/>
              </w:tabs>
              <w:spacing w:before="120"/>
            </w:pPr>
          </w:p>
        </w:tc>
        <w:tc>
          <w:tcPr>
            <w:tcW w:w="1224" w:type="dxa"/>
          </w:tcPr>
          <w:p w14:paraId="74AA0F1A" w14:textId="77777777" w:rsidR="00AE1B1B" w:rsidRDefault="00AE1B1B" w:rsidP="005D17AB">
            <w:pPr>
              <w:tabs>
                <w:tab w:val="left" w:pos="3960"/>
              </w:tabs>
              <w:spacing w:before="120"/>
            </w:pPr>
          </w:p>
        </w:tc>
        <w:tc>
          <w:tcPr>
            <w:tcW w:w="1224" w:type="dxa"/>
          </w:tcPr>
          <w:p w14:paraId="3B124DB5" w14:textId="77777777" w:rsidR="00AE1B1B" w:rsidRDefault="00AE1B1B" w:rsidP="005D17AB">
            <w:pPr>
              <w:tabs>
                <w:tab w:val="left" w:pos="3960"/>
              </w:tabs>
              <w:spacing w:before="120"/>
            </w:pPr>
          </w:p>
        </w:tc>
        <w:tc>
          <w:tcPr>
            <w:tcW w:w="1224" w:type="dxa"/>
          </w:tcPr>
          <w:p w14:paraId="483BFCEF" w14:textId="77777777" w:rsidR="00AE1B1B" w:rsidRDefault="00AE1B1B" w:rsidP="005D17AB">
            <w:pPr>
              <w:tabs>
                <w:tab w:val="left" w:pos="3960"/>
              </w:tabs>
              <w:spacing w:before="120"/>
            </w:pPr>
          </w:p>
        </w:tc>
        <w:tc>
          <w:tcPr>
            <w:tcW w:w="1224" w:type="dxa"/>
          </w:tcPr>
          <w:p w14:paraId="4063310B" w14:textId="77777777" w:rsidR="00AE1B1B" w:rsidRDefault="00AE1B1B" w:rsidP="005D17AB">
            <w:pPr>
              <w:tabs>
                <w:tab w:val="left" w:pos="3960"/>
              </w:tabs>
              <w:spacing w:before="120"/>
            </w:pPr>
          </w:p>
        </w:tc>
      </w:tr>
      <w:tr w:rsidR="00AE1B1B" w14:paraId="1D15F9BE" w14:textId="77777777" w:rsidTr="005D17AB">
        <w:trPr>
          <w:jc w:val="center"/>
        </w:trPr>
        <w:tc>
          <w:tcPr>
            <w:tcW w:w="2304" w:type="dxa"/>
          </w:tcPr>
          <w:p w14:paraId="6F4AF48C" w14:textId="77777777" w:rsidR="00AE1B1B" w:rsidRDefault="00AE1B1B" w:rsidP="005D17AB">
            <w:pPr>
              <w:tabs>
                <w:tab w:val="left" w:pos="3960"/>
              </w:tabs>
              <w:spacing w:before="120"/>
            </w:pPr>
          </w:p>
        </w:tc>
        <w:tc>
          <w:tcPr>
            <w:tcW w:w="1224" w:type="dxa"/>
          </w:tcPr>
          <w:p w14:paraId="29949DB7" w14:textId="77777777" w:rsidR="00AE1B1B" w:rsidRDefault="00AE1B1B" w:rsidP="005D17AB">
            <w:pPr>
              <w:tabs>
                <w:tab w:val="left" w:pos="3960"/>
              </w:tabs>
              <w:spacing w:before="120"/>
            </w:pPr>
          </w:p>
        </w:tc>
        <w:tc>
          <w:tcPr>
            <w:tcW w:w="1224" w:type="dxa"/>
          </w:tcPr>
          <w:p w14:paraId="45733CE3" w14:textId="77777777" w:rsidR="00AE1B1B" w:rsidRDefault="00AE1B1B" w:rsidP="005D17AB">
            <w:pPr>
              <w:tabs>
                <w:tab w:val="left" w:pos="3960"/>
              </w:tabs>
              <w:spacing w:before="120"/>
            </w:pPr>
          </w:p>
        </w:tc>
        <w:tc>
          <w:tcPr>
            <w:tcW w:w="1224" w:type="dxa"/>
          </w:tcPr>
          <w:p w14:paraId="70F3AE46" w14:textId="77777777" w:rsidR="00AE1B1B" w:rsidRDefault="00AE1B1B" w:rsidP="005D17AB">
            <w:pPr>
              <w:tabs>
                <w:tab w:val="left" w:pos="3960"/>
              </w:tabs>
              <w:spacing w:before="120"/>
            </w:pPr>
          </w:p>
        </w:tc>
        <w:tc>
          <w:tcPr>
            <w:tcW w:w="1224" w:type="dxa"/>
          </w:tcPr>
          <w:p w14:paraId="4F719D27" w14:textId="77777777" w:rsidR="00AE1B1B" w:rsidRDefault="00AE1B1B" w:rsidP="005D17AB">
            <w:pPr>
              <w:tabs>
                <w:tab w:val="left" w:pos="3960"/>
              </w:tabs>
              <w:spacing w:before="120"/>
            </w:pPr>
          </w:p>
        </w:tc>
        <w:tc>
          <w:tcPr>
            <w:tcW w:w="1224" w:type="dxa"/>
          </w:tcPr>
          <w:p w14:paraId="54A6C665" w14:textId="77777777" w:rsidR="00AE1B1B" w:rsidRDefault="00AE1B1B" w:rsidP="005D17AB">
            <w:pPr>
              <w:tabs>
                <w:tab w:val="left" w:pos="3960"/>
              </w:tabs>
              <w:spacing w:before="120"/>
            </w:pPr>
          </w:p>
        </w:tc>
      </w:tr>
      <w:tr w:rsidR="00AE1B1B" w14:paraId="14D6D228" w14:textId="77777777" w:rsidTr="005D17AB">
        <w:trPr>
          <w:jc w:val="center"/>
        </w:trPr>
        <w:tc>
          <w:tcPr>
            <w:tcW w:w="2304" w:type="dxa"/>
          </w:tcPr>
          <w:p w14:paraId="6F1ABAD3" w14:textId="77777777" w:rsidR="00AE1B1B" w:rsidRDefault="00AE1B1B" w:rsidP="005D17AB">
            <w:pPr>
              <w:tabs>
                <w:tab w:val="left" w:pos="3960"/>
              </w:tabs>
              <w:spacing w:before="120"/>
            </w:pPr>
          </w:p>
        </w:tc>
        <w:tc>
          <w:tcPr>
            <w:tcW w:w="1224" w:type="dxa"/>
          </w:tcPr>
          <w:p w14:paraId="6F7E1175" w14:textId="77777777" w:rsidR="00AE1B1B" w:rsidRDefault="00AE1B1B" w:rsidP="005D17AB">
            <w:pPr>
              <w:tabs>
                <w:tab w:val="left" w:pos="3960"/>
              </w:tabs>
              <w:spacing w:before="120"/>
            </w:pPr>
          </w:p>
        </w:tc>
        <w:tc>
          <w:tcPr>
            <w:tcW w:w="1224" w:type="dxa"/>
          </w:tcPr>
          <w:p w14:paraId="5270A96B" w14:textId="77777777" w:rsidR="00AE1B1B" w:rsidRDefault="00AE1B1B" w:rsidP="005D17AB">
            <w:pPr>
              <w:pStyle w:val="TextBox"/>
              <w:keepNext w:val="0"/>
              <w:keepLines w:val="0"/>
              <w:tabs>
                <w:tab w:val="clear" w:pos="-720"/>
                <w:tab w:val="left" w:pos="3960"/>
              </w:tabs>
              <w:spacing w:before="120" w:after="120"/>
              <w:rPr>
                <w:sz w:val="24"/>
              </w:rPr>
            </w:pPr>
          </w:p>
        </w:tc>
        <w:tc>
          <w:tcPr>
            <w:tcW w:w="1224" w:type="dxa"/>
          </w:tcPr>
          <w:p w14:paraId="472047B6" w14:textId="77777777" w:rsidR="00AE1B1B" w:rsidRDefault="00AE1B1B" w:rsidP="005D17AB">
            <w:pPr>
              <w:tabs>
                <w:tab w:val="left" w:pos="3960"/>
              </w:tabs>
              <w:spacing w:before="120"/>
            </w:pPr>
          </w:p>
        </w:tc>
        <w:tc>
          <w:tcPr>
            <w:tcW w:w="1224" w:type="dxa"/>
          </w:tcPr>
          <w:p w14:paraId="3C6BE2CA" w14:textId="77777777" w:rsidR="00AE1B1B" w:rsidRDefault="00AE1B1B" w:rsidP="005D17AB">
            <w:pPr>
              <w:tabs>
                <w:tab w:val="left" w:pos="3960"/>
              </w:tabs>
              <w:spacing w:before="120"/>
            </w:pPr>
          </w:p>
        </w:tc>
        <w:tc>
          <w:tcPr>
            <w:tcW w:w="1224" w:type="dxa"/>
          </w:tcPr>
          <w:p w14:paraId="11E838C7" w14:textId="77777777" w:rsidR="00AE1B1B" w:rsidRDefault="00AE1B1B" w:rsidP="005D17AB">
            <w:pPr>
              <w:tabs>
                <w:tab w:val="left" w:pos="3960"/>
              </w:tabs>
              <w:spacing w:before="120"/>
            </w:pPr>
          </w:p>
        </w:tc>
      </w:tr>
      <w:tr w:rsidR="00AE1B1B" w14:paraId="5B02767C" w14:textId="77777777" w:rsidTr="005D17AB">
        <w:trPr>
          <w:jc w:val="center"/>
        </w:trPr>
        <w:tc>
          <w:tcPr>
            <w:tcW w:w="2304" w:type="dxa"/>
          </w:tcPr>
          <w:p w14:paraId="10491449" w14:textId="77777777" w:rsidR="00AE1B1B" w:rsidRDefault="00AE1B1B" w:rsidP="005D17AB">
            <w:pPr>
              <w:tabs>
                <w:tab w:val="left" w:pos="3960"/>
              </w:tabs>
              <w:spacing w:before="120"/>
            </w:pPr>
          </w:p>
        </w:tc>
        <w:tc>
          <w:tcPr>
            <w:tcW w:w="1224" w:type="dxa"/>
          </w:tcPr>
          <w:p w14:paraId="5E9C007F" w14:textId="77777777" w:rsidR="00AE1B1B" w:rsidRDefault="00AE1B1B" w:rsidP="005D17AB">
            <w:pPr>
              <w:tabs>
                <w:tab w:val="left" w:pos="3960"/>
              </w:tabs>
              <w:spacing w:before="120"/>
            </w:pPr>
          </w:p>
        </w:tc>
        <w:tc>
          <w:tcPr>
            <w:tcW w:w="1224" w:type="dxa"/>
          </w:tcPr>
          <w:p w14:paraId="21CBE905" w14:textId="77777777" w:rsidR="00AE1B1B" w:rsidRDefault="00AE1B1B" w:rsidP="005D17AB">
            <w:pPr>
              <w:tabs>
                <w:tab w:val="left" w:pos="3960"/>
              </w:tabs>
              <w:spacing w:before="120"/>
            </w:pPr>
          </w:p>
        </w:tc>
        <w:tc>
          <w:tcPr>
            <w:tcW w:w="1224" w:type="dxa"/>
          </w:tcPr>
          <w:p w14:paraId="26B73956" w14:textId="77777777" w:rsidR="00AE1B1B" w:rsidRDefault="00AE1B1B" w:rsidP="005D17AB">
            <w:pPr>
              <w:tabs>
                <w:tab w:val="left" w:pos="3960"/>
              </w:tabs>
              <w:spacing w:before="120"/>
            </w:pPr>
          </w:p>
        </w:tc>
        <w:tc>
          <w:tcPr>
            <w:tcW w:w="1224" w:type="dxa"/>
          </w:tcPr>
          <w:p w14:paraId="5E1F6DE2" w14:textId="77777777" w:rsidR="00AE1B1B" w:rsidRDefault="00AE1B1B" w:rsidP="005D17AB">
            <w:pPr>
              <w:tabs>
                <w:tab w:val="left" w:pos="3960"/>
              </w:tabs>
              <w:spacing w:before="120"/>
            </w:pPr>
          </w:p>
        </w:tc>
        <w:tc>
          <w:tcPr>
            <w:tcW w:w="1224" w:type="dxa"/>
          </w:tcPr>
          <w:p w14:paraId="76C7688A" w14:textId="77777777" w:rsidR="00AE1B1B" w:rsidRDefault="00AE1B1B" w:rsidP="005D17AB">
            <w:pPr>
              <w:tabs>
                <w:tab w:val="left" w:pos="3960"/>
              </w:tabs>
              <w:spacing w:before="120"/>
            </w:pPr>
          </w:p>
        </w:tc>
      </w:tr>
      <w:tr w:rsidR="00AE1B1B" w14:paraId="1928E221" w14:textId="77777777" w:rsidTr="005D17AB">
        <w:trPr>
          <w:jc w:val="center"/>
        </w:trPr>
        <w:tc>
          <w:tcPr>
            <w:tcW w:w="2304" w:type="dxa"/>
          </w:tcPr>
          <w:p w14:paraId="088852BC" w14:textId="77777777" w:rsidR="00AE1B1B" w:rsidRDefault="00AE1B1B" w:rsidP="005D17AB">
            <w:pPr>
              <w:tabs>
                <w:tab w:val="left" w:pos="3960"/>
              </w:tabs>
              <w:spacing w:before="120"/>
            </w:pPr>
          </w:p>
        </w:tc>
        <w:tc>
          <w:tcPr>
            <w:tcW w:w="1224" w:type="dxa"/>
          </w:tcPr>
          <w:p w14:paraId="70DAA80C" w14:textId="77777777" w:rsidR="00AE1B1B" w:rsidRDefault="00AE1B1B" w:rsidP="005D17AB">
            <w:pPr>
              <w:tabs>
                <w:tab w:val="left" w:pos="3960"/>
              </w:tabs>
              <w:spacing w:before="120"/>
            </w:pPr>
          </w:p>
        </w:tc>
        <w:tc>
          <w:tcPr>
            <w:tcW w:w="1224" w:type="dxa"/>
          </w:tcPr>
          <w:p w14:paraId="0F6DC594" w14:textId="77777777" w:rsidR="00AE1B1B" w:rsidRDefault="00AE1B1B" w:rsidP="005D17AB">
            <w:pPr>
              <w:tabs>
                <w:tab w:val="left" w:pos="3960"/>
              </w:tabs>
              <w:spacing w:before="120"/>
            </w:pPr>
          </w:p>
        </w:tc>
        <w:tc>
          <w:tcPr>
            <w:tcW w:w="1224" w:type="dxa"/>
          </w:tcPr>
          <w:p w14:paraId="014183EE" w14:textId="77777777" w:rsidR="00AE1B1B" w:rsidRDefault="00AE1B1B" w:rsidP="005D17AB">
            <w:pPr>
              <w:tabs>
                <w:tab w:val="left" w:pos="3960"/>
              </w:tabs>
              <w:spacing w:before="120"/>
            </w:pPr>
          </w:p>
        </w:tc>
        <w:tc>
          <w:tcPr>
            <w:tcW w:w="1224" w:type="dxa"/>
          </w:tcPr>
          <w:p w14:paraId="496EE7AD" w14:textId="77777777" w:rsidR="00AE1B1B" w:rsidRDefault="00AE1B1B" w:rsidP="005D17AB">
            <w:pPr>
              <w:tabs>
                <w:tab w:val="left" w:pos="3960"/>
              </w:tabs>
              <w:spacing w:before="120"/>
            </w:pPr>
          </w:p>
        </w:tc>
        <w:tc>
          <w:tcPr>
            <w:tcW w:w="1224" w:type="dxa"/>
          </w:tcPr>
          <w:p w14:paraId="3EBAA3C0" w14:textId="77777777" w:rsidR="00AE1B1B" w:rsidRDefault="00AE1B1B" w:rsidP="005D17AB">
            <w:pPr>
              <w:tabs>
                <w:tab w:val="left" w:pos="3960"/>
              </w:tabs>
              <w:spacing w:before="120"/>
            </w:pPr>
          </w:p>
        </w:tc>
      </w:tr>
      <w:tr w:rsidR="00AE1B1B" w14:paraId="267066F4" w14:textId="77777777" w:rsidTr="005D17AB">
        <w:trPr>
          <w:jc w:val="center"/>
        </w:trPr>
        <w:tc>
          <w:tcPr>
            <w:tcW w:w="2304" w:type="dxa"/>
          </w:tcPr>
          <w:p w14:paraId="5077DC9C" w14:textId="77777777" w:rsidR="00AE1B1B" w:rsidRDefault="00AE1B1B" w:rsidP="005D17AB">
            <w:pPr>
              <w:tabs>
                <w:tab w:val="left" w:pos="3960"/>
              </w:tabs>
              <w:spacing w:before="120"/>
            </w:pPr>
          </w:p>
        </w:tc>
        <w:tc>
          <w:tcPr>
            <w:tcW w:w="1224" w:type="dxa"/>
          </w:tcPr>
          <w:p w14:paraId="21573799" w14:textId="77777777" w:rsidR="00AE1B1B" w:rsidRDefault="00AE1B1B" w:rsidP="005D17AB">
            <w:pPr>
              <w:tabs>
                <w:tab w:val="left" w:pos="3960"/>
              </w:tabs>
              <w:spacing w:before="120"/>
            </w:pPr>
          </w:p>
        </w:tc>
        <w:tc>
          <w:tcPr>
            <w:tcW w:w="1224" w:type="dxa"/>
          </w:tcPr>
          <w:p w14:paraId="29FCA3C7" w14:textId="77777777" w:rsidR="00AE1B1B" w:rsidRDefault="00AE1B1B" w:rsidP="005D17AB">
            <w:pPr>
              <w:tabs>
                <w:tab w:val="left" w:pos="3960"/>
              </w:tabs>
              <w:spacing w:before="120"/>
            </w:pPr>
          </w:p>
        </w:tc>
        <w:tc>
          <w:tcPr>
            <w:tcW w:w="1224" w:type="dxa"/>
          </w:tcPr>
          <w:p w14:paraId="5C23CFCD" w14:textId="77777777" w:rsidR="00AE1B1B" w:rsidRDefault="00AE1B1B" w:rsidP="005D17AB">
            <w:pPr>
              <w:tabs>
                <w:tab w:val="left" w:pos="3960"/>
              </w:tabs>
              <w:spacing w:before="120"/>
            </w:pPr>
          </w:p>
        </w:tc>
        <w:tc>
          <w:tcPr>
            <w:tcW w:w="1224" w:type="dxa"/>
          </w:tcPr>
          <w:p w14:paraId="64E7C263" w14:textId="77777777" w:rsidR="00AE1B1B" w:rsidRDefault="00AE1B1B" w:rsidP="005D17AB">
            <w:pPr>
              <w:tabs>
                <w:tab w:val="left" w:pos="3960"/>
              </w:tabs>
              <w:spacing w:before="120"/>
            </w:pPr>
          </w:p>
        </w:tc>
        <w:tc>
          <w:tcPr>
            <w:tcW w:w="1224" w:type="dxa"/>
          </w:tcPr>
          <w:p w14:paraId="2A1944C8" w14:textId="77777777" w:rsidR="00AE1B1B" w:rsidRDefault="00AE1B1B" w:rsidP="005D17AB">
            <w:pPr>
              <w:tabs>
                <w:tab w:val="left" w:pos="3960"/>
              </w:tabs>
              <w:spacing w:before="120"/>
            </w:pPr>
          </w:p>
        </w:tc>
      </w:tr>
      <w:tr w:rsidR="00AE1B1B" w14:paraId="60650632" w14:textId="77777777" w:rsidTr="005D17AB">
        <w:trPr>
          <w:jc w:val="center"/>
        </w:trPr>
        <w:tc>
          <w:tcPr>
            <w:tcW w:w="2304" w:type="dxa"/>
          </w:tcPr>
          <w:p w14:paraId="412A5E41" w14:textId="77777777" w:rsidR="00AE1B1B" w:rsidRDefault="00AE1B1B" w:rsidP="005D17AB">
            <w:pPr>
              <w:tabs>
                <w:tab w:val="left" w:pos="3960"/>
              </w:tabs>
              <w:spacing w:before="120"/>
            </w:pPr>
          </w:p>
        </w:tc>
        <w:tc>
          <w:tcPr>
            <w:tcW w:w="1224" w:type="dxa"/>
          </w:tcPr>
          <w:p w14:paraId="116EC59F" w14:textId="77777777" w:rsidR="00AE1B1B" w:rsidRDefault="00AE1B1B" w:rsidP="005D17AB">
            <w:pPr>
              <w:tabs>
                <w:tab w:val="left" w:pos="3960"/>
              </w:tabs>
              <w:spacing w:before="120"/>
            </w:pPr>
          </w:p>
        </w:tc>
        <w:tc>
          <w:tcPr>
            <w:tcW w:w="1224" w:type="dxa"/>
          </w:tcPr>
          <w:p w14:paraId="61A02EB7" w14:textId="77777777" w:rsidR="00AE1B1B" w:rsidRDefault="00AE1B1B" w:rsidP="005D17AB">
            <w:pPr>
              <w:tabs>
                <w:tab w:val="left" w:pos="3960"/>
              </w:tabs>
              <w:spacing w:before="120"/>
            </w:pPr>
          </w:p>
        </w:tc>
        <w:tc>
          <w:tcPr>
            <w:tcW w:w="1224" w:type="dxa"/>
          </w:tcPr>
          <w:p w14:paraId="592D0708" w14:textId="77777777" w:rsidR="00AE1B1B" w:rsidRDefault="00AE1B1B" w:rsidP="005D17AB">
            <w:pPr>
              <w:tabs>
                <w:tab w:val="left" w:pos="3960"/>
              </w:tabs>
              <w:spacing w:before="120"/>
            </w:pPr>
          </w:p>
        </w:tc>
        <w:tc>
          <w:tcPr>
            <w:tcW w:w="1224" w:type="dxa"/>
          </w:tcPr>
          <w:p w14:paraId="2F73B4F8" w14:textId="77777777" w:rsidR="00AE1B1B" w:rsidRDefault="00AE1B1B" w:rsidP="005D17AB">
            <w:pPr>
              <w:tabs>
                <w:tab w:val="left" w:pos="3960"/>
              </w:tabs>
              <w:spacing w:before="120"/>
            </w:pPr>
          </w:p>
        </w:tc>
        <w:tc>
          <w:tcPr>
            <w:tcW w:w="1224" w:type="dxa"/>
          </w:tcPr>
          <w:p w14:paraId="04F259A0" w14:textId="77777777" w:rsidR="00AE1B1B" w:rsidRDefault="00AE1B1B" w:rsidP="005D17AB">
            <w:pPr>
              <w:tabs>
                <w:tab w:val="left" w:pos="3960"/>
              </w:tabs>
              <w:spacing w:before="120"/>
            </w:pPr>
          </w:p>
        </w:tc>
      </w:tr>
      <w:tr w:rsidR="00AE1B1B" w14:paraId="77F75658" w14:textId="77777777" w:rsidTr="005D17AB">
        <w:trPr>
          <w:jc w:val="center"/>
        </w:trPr>
        <w:tc>
          <w:tcPr>
            <w:tcW w:w="2304" w:type="dxa"/>
          </w:tcPr>
          <w:p w14:paraId="1EAB9969" w14:textId="77777777" w:rsidR="00AE1B1B" w:rsidRDefault="00AE1B1B" w:rsidP="005D17AB">
            <w:pPr>
              <w:tabs>
                <w:tab w:val="left" w:pos="3960"/>
              </w:tabs>
              <w:spacing w:before="120"/>
            </w:pPr>
          </w:p>
        </w:tc>
        <w:tc>
          <w:tcPr>
            <w:tcW w:w="1224" w:type="dxa"/>
          </w:tcPr>
          <w:p w14:paraId="3829248A" w14:textId="77777777" w:rsidR="00AE1B1B" w:rsidRDefault="00AE1B1B" w:rsidP="005D17AB">
            <w:pPr>
              <w:tabs>
                <w:tab w:val="left" w:pos="3960"/>
              </w:tabs>
              <w:spacing w:before="120"/>
            </w:pPr>
          </w:p>
        </w:tc>
        <w:tc>
          <w:tcPr>
            <w:tcW w:w="1224" w:type="dxa"/>
          </w:tcPr>
          <w:p w14:paraId="1D6BA258" w14:textId="77777777" w:rsidR="00AE1B1B" w:rsidRDefault="00AE1B1B" w:rsidP="005D17AB">
            <w:pPr>
              <w:tabs>
                <w:tab w:val="left" w:pos="3960"/>
              </w:tabs>
              <w:spacing w:before="120"/>
            </w:pPr>
          </w:p>
        </w:tc>
        <w:tc>
          <w:tcPr>
            <w:tcW w:w="1224" w:type="dxa"/>
          </w:tcPr>
          <w:p w14:paraId="453FC623" w14:textId="77777777" w:rsidR="00AE1B1B" w:rsidRDefault="00AE1B1B" w:rsidP="005D17AB">
            <w:pPr>
              <w:tabs>
                <w:tab w:val="left" w:pos="3960"/>
              </w:tabs>
              <w:spacing w:before="120"/>
            </w:pPr>
          </w:p>
        </w:tc>
        <w:tc>
          <w:tcPr>
            <w:tcW w:w="1224" w:type="dxa"/>
          </w:tcPr>
          <w:p w14:paraId="3AA10116" w14:textId="77777777" w:rsidR="00AE1B1B" w:rsidRDefault="00AE1B1B" w:rsidP="005D17AB">
            <w:pPr>
              <w:tabs>
                <w:tab w:val="left" w:pos="3960"/>
              </w:tabs>
              <w:spacing w:before="120"/>
            </w:pPr>
          </w:p>
        </w:tc>
        <w:tc>
          <w:tcPr>
            <w:tcW w:w="1224" w:type="dxa"/>
          </w:tcPr>
          <w:p w14:paraId="4DB370B3" w14:textId="77777777" w:rsidR="00AE1B1B" w:rsidRDefault="00AE1B1B" w:rsidP="005D17AB">
            <w:pPr>
              <w:tabs>
                <w:tab w:val="left" w:pos="3960"/>
              </w:tabs>
              <w:spacing w:before="120"/>
            </w:pPr>
          </w:p>
        </w:tc>
      </w:tr>
      <w:tr w:rsidR="00AE1B1B" w14:paraId="49F5CC4A" w14:textId="77777777" w:rsidTr="005D17AB">
        <w:trPr>
          <w:jc w:val="center"/>
        </w:trPr>
        <w:tc>
          <w:tcPr>
            <w:tcW w:w="2304" w:type="dxa"/>
          </w:tcPr>
          <w:p w14:paraId="66B86D92" w14:textId="77777777" w:rsidR="00AE1B1B" w:rsidRDefault="00AE1B1B" w:rsidP="005D17AB">
            <w:pPr>
              <w:tabs>
                <w:tab w:val="left" w:pos="3960"/>
              </w:tabs>
              <w:spacing w:before="120"/>
            </w:pPr>
          </w:p>
        </w:tc>
        <w:tc>
          <w:tcPr>
            <w:tcW w:w="1224" w:type="dxa"/>
          </w:tcPr>
          <w:p w14:paraId="4C5060C4" w14:textId="77777777" w:rsidR="00AE1B1B" w:rsidRDefault="00AE1B1B" w:rsidP="005D17AB">
            <w:pPr>
              <w:tabs>
                <w:tab w:val="left" w:pos="3960"/>
              </w:tabs>
              <w:spacing w:before="120"/>
            </w:pPr>
          </w:p>
        </w:tc>
        <w:tc>
          <w:tcPr>
            <w:tcW w:w="1224" w:type="dxa"/>
          </w:tcPr>
          <w:p w14:paraId="429D1A2B" w14:textId="77777777" w:rsidR="00AE1B1B" w:rsidRDefault="00AE1B1B" w:rsidP="005D17AB">
            <w:pPr>
              <w:tabs>
                <w:tab w:val="left" w:pos="3960"/>
              </w:tabs>
              <w:spacing w:before="120"/>
            </w:pPr>
          </w:p>
        </w:tc>
        <w:tc>
          <w:tcPr>
            <w:tcW w:w="1224" w:type="dxa"/>
          </w:tcPr>
          <w:p w14:paraId="2001AABB" w14:textId="77777777" w:rsidR="00AE1B1B" w:rsidRDefault="00AE1B1B" w:rsidP="005D17AB">
            <w:pPr>
              <w:tabs>
                <w:tab w:val="left" w:pos="3960"/>
              </w:tabs>
              <w:spacing w:before="120"/>
            </w:pPr>
          </w:p>
        </w:tc>
        <w:tc>
          <w:tcPr>
            <w:tcW w:w="1224" w:type="dxa"/>
          </w:tcPr>
          <w:p w14:paraId="7AFF89DE" w14:textId="77777777" w:rsidR="00AE1B1B" w:rsidRDefault="00AE1B1B" w:rsidP="005D17AB">
            <w:pPr>
              <w:tabs>
                <w:tab w:val="left" w:pos="3960"/>
              </w:tabs>
              <w:spacing w:before="120"/>
            </w:pPr>
          </w:p>
        </w:tc>
        <w:tc>
          <w:tcPr>
            <w:tcW w:w="1224" w:type="dxa"/>
          </w:tcPr>
          <w:p w14:paraId="385903DB" w14:textId="77777777" w:rsidR="00AE1B1B" w:rsidRDefault="00AE1B1B" w:rsidP="005D17AB">
            <w:pPr>
              <w:tabs>
                <w:tab w:val="left" w:pos="3960"/>
              </w:tabs>
              <w:spacing w:before="120"/>
            </w:pPr>
          </w:p>
        </w:tc>
      </w:tr>
      <w:tr w:rsidR="00AE1B1B" w14:paraId="05CC9AFF" w14:textId="77777777" w:rsidTr="005D17AB">
        <w:trPr>
          <w:jc w:val="center"/>
        </w:trPr>
        <w:tc>
          <w:tcPr>
            <w:tcW w:w="2304" w:type="dxa"/>
          </w:tcPr>
          <w:p w14:paraId="75AB03A7" w14:textId="77777777" w:rsidR="00AE1B1B" w:rsidRDefault="00AE1B1B" w:rsidP="005D17AB">
            <w:pPr>
              <w:tabs>
                <w:tab w:val="left" w:pos="3960"/>
              </w:tabs>
              <w:spacing w:before="120"/>
            </w:pPr>
          </w:p>
        </w:tc>
        <w:tc>
          <w:tcPr>
            <w:tcW w:w="1224" w:type="dxa"/>
          </w:tcPr>
          <w:p w14:paraId="3CB81687" w14:textId="77777777" w:rsidR="00AE1B1B" w:rsidRDefault="00AE1B1B" w:rsidP="005D17AB">
            <w:pPr>
              <w:tabs>
                <w:tab w:val="left" w:pos="3960"/>
              </w:tabs>
              <w:spacing w:before="120"/>
            </w:pPr>
          </w:p>
        </w:tc>
        <w:tc>
          <w:tcPr>
            <w:tcW w:w="1224" w:type="dxa"/>
          </w:tcPr>
          <w:p w14:paraId="7D45126E" w14:textId="77777777" w:rsidR="00AE1B1B" w:rsidRDefault="00AE1B1B" w:rsidP="005D17AB">
            <w:pPr>
              <w:tabs>
                <w:tab w:val="left" w:pos="3960"/>
              </w:tabs>
              <w:spacing w:before="120"/>
            </w:pPr>
          </w:p>
        </w:tc>
        <w:tc>
          <w:tcPr>
            <w:tcW w:w="1224" w:type="dxa"/>
          </w:tcPr>
          <w:p w14:paraId="5DE0FA8C" w14:textId="77777777" w:rsidR="00AE1B1B" w:rsidRDefault="00AE1B1B" w:rsidP="005D17AB">
            <w:pPr>
              <w:tabs>
                <w:tab w:val="left" w:pos="3960"/>
              </w:tabs>
              <w:spacing w:before="120"/>
            </w:pPr>
          </w:p>
        </w:tc>
        <w:tc>
          <w:tcPr>
            <w:tcW w:w="1224" w:type="dxa"/>
          </w:tcPr>
          <w:p w14:paraId="1AF8BEFA" w14:textId="77777777" w:rsidR="00AE1B1B" w:rsidRDefault="00AE1B1B" w:rsidP="005D17AB">
            <w:pPr>
              <w:tabs>
                <w:tab w:val="left" w:pos="3960"/>
              </w:tabs>
              <w:spacing w:before="120"/>
            </w:pPr>
          </w:p>
        </w:tc>
        <w:tc>
          <w:tcPr>
            <w:tcW w:w="1224" w:type="dxa"/>
          </w:tcPr>
          <w:p w14:paraId="53C348CC" w14:textId="77777777" w:rsidR="00AE1B1B" w:rsidRDefault="00AE1B1B" w:rsidP="005D17AB">
            <w:pPr>
              <w:tabs>
                <w:tab w:val="left" w:pos="3960"/>
              </w:tabs>
              <w:spacing w:before="120"/>
            </w:pPr>
          </w:p>
        </w:tc>
      </w:tr>
      <w:tr w:rsidR="00AE1B1B" w14:paraId="69A1CC1C" w14:textId="77777777" w:rsidTr="005D17AB">
        <w:trPr>
          <w:jc w:val="center"/>
        </w:trPr>
        <w:tc>
          <w:tcPr>
            <w:tcW w:w="2304" w:type="dxa"/>
          </w:tcPr>
          <w:p w14:paraId="1562D6CC" w14:textId="77777777" w:rsidR="00AE1B1B" w:rsidRDefault="00AE1B1B" w:rsidP="005D17AB">
            <w:pPr>
              <w:tabs>
                <w:tab w:val="left" w:pos="3960"/>
              </w:tabs>
              <w:spacing w:before="120"/>
            </w:pPr>
          </w:p>
        </w:tc>
        <w:tc>
          <w:tcPr>
            <w:tcW w:w="1224" w:type="dxa"/>
          </w:tcPr>
          <w:p w14:paraId="0BD6FF65" w14:textId="77777777" w:rsidR="00AE1B1B" w:rsidRDefault="00AE1B1B" w:rsidP="005D17AB">
            <w:pPr>
              <w:tabs>
                <w:tab w:val="left" w:pos="3960"/>
              </w:tabs>
              <w:spacing w:before="120"/>
            </w:pPr>
          </w:p>
        </w:tc>
        <w:tc>
          <w:tcPr>
            <w:tcW w:w="1224" w:type="dxa"/>
          </w:tcPr>
          <w:p w14:paraId="52106A68" w14:textId="77777777" w:rsidR="00AE1B1B" w:rsidRDefault="00AE1B1B" w:rsidP="005D17AB">
            <w:pPr>
              <w:tabs>
                <w:tab w:val="left" w:pos="3960"/>
              </w:tabs>
              <w:spacing w:before="120"/>
            </w:pPr>
          </w:p>
        </w:tc>
        <w:tc>
          <w:tcPr>
            <w:tcW w:w="1224" w:type="dxa"/>
          </w:tcPr>
          <w:p w14:paraId="5ACEF1C5" w14:textId="77777777" w:rsidR="00AE1B1B" w:rsidRDefault="00AE1B1B" w:rsidP="005D17AB">
            <w:pPr>
              <w:tabs>
                <w:tab w:val="left" w:pos="3960"/>
              </w:tabs>
              <w:spacing w:before="120"/>
            </w:pPr>
          </w:p>
        </w:tc>
        <w:tc>
          <w:tcPr>
            <w:tcW w:w="1224" w:type="dxa"/>
          </w:tcPr>
          <w:p w14:paraId="501DF22D" w14:textId="77777777" w:rsidR="00AE1B1B" w:rsidRDefault="00AE1B1B" w:rsidP="005D17AB">
            <w:pPr>
              <w:tabs>
                <w:tab w:val="left" w:pos="3960"/>
              </w:tabs>
              <w:spacing w:before="120"/>
            </w:pPr>
          </w:p>
        </w:tc>
        <w:tc>
          <w:tcPr>
            <w:tcW w:w="1224" w:type="dxa"/>
          </w:tcPr>
          <w:p w14:paraId="27E0797F" w14:textId="77777777" w:rsidR="00AE1B1B" w:rsidRDefault="00AE1B1B" w:rsidP="005D17AB">
            <w:pPr>
              <w:tabs>
                <w:tab w:val="left" w:pos="3960"/>
              </w:tabs>
              <w:spacing w:before="120"/>
            </w:pPr>
          </w:p>
        </w:tc>
      </w:tr>
      <w:tr w:rsidR="00AE1B1B" w14:paraId="78AD040F" w14:textId="77777777" w:rsidTr="005D17AB">
        <w:trPr>
          <w:jc w:val="center"/>
        </w:trPr>
        <w:tc>
          <w:tcPr>
            <w:tcW w:w="2304" w:type="dxa"/>
          </w:tcPr>
          <w:p w14:paraId="7F20393E" w14:textId="77777777" w:rsidR="00AE1B1B" w:rsidRDefault="00AE1B1B" w:rsidP="005D17AB">
            <w:pPr>
              <w:tabs>
                <w:tab w:val="left" w:pos="3960"/>
              </w:tabs>
              <w:spacing w:before="120"/>
            </w:pPr>
          </w:p>
        </w:tc>
        <w:tc>
          <w:tcPr>
            <w:tcW w:w="1224" w:type="dxa"/>
          </w:tcPr>
          <w:p w14:paraId="1240EF05" w14:textId="77777777" w:rsidR="00AE1B1B" w:rsidRDefault="00AE1B1B" w:rsidP="005D17AB">
            <w:pPr>
              <w:tabs>
                <w:tab w:val="left" w:pos="3960"/>
              </w:tabs>
              <w:spacing w:before="120"/>
            </w:pPr>
          </w:p>
        </w:tc>
        <w:tc>
          <w:tcPr>
            <w:tcW w:w="1224" w:type="dxa"/>
          </w:tcPr>
          <w:p w14:paraId="601E5115" w14:textId="77777777" w:rsidR="00AE1B1B" w:rsidRDefault="00AE1B1B" w:rsidP="005D17AB">
            <w:pPr>
              <w:tabs>
                <w:tab w:val="left" w:pos="3960"/>
              </w:tabs>
              <w:spacing w:before="120"/>
            </w:pPr>
          </w:p>
        </w:tc>
        <w:tc>
          <w:tcPr>
            <w:tcW w:w="1224" w:type="dxa"/>
          </w:tcPr>
          <w:p w14:paraId="06196A4D" w14:textId="77777777" w:rsidR="00AE1B1B" w:rsidRDefault="00AE1B1B" w:rsidP="005D17AB">
            <w:pPr>
              <w:tabs>
                <w:tab w:val="left" w:pos="3960"/>
              </w:tabs>
              <w:spacing w:before="120"/>
            </w:pPr>
          </w:p>
        </w:tc>
        <w:tc>
          <w:tcPr>
            <w:tcW w:w="1224" w:type="dxa"/>
          </w:tcPr>
          <w:p w14:paraId="180FAD05" w14:textId="77777777" w:rsidR="00AE1B1B" w:rsidRDefault="00AE1B1B" w:rsidP="005D17AB">
            <w:pPr>
              <w:tabs>
                <w:tab w:val="left" w:pos="3960"/>
              </w:tabs>
              <w:spacing w:before="120"/>
            </w:pPr>
          </w:p>
        </w:tc>
        <w:tc>
          <w:tcPr>
            <w:tcW w:w="1224" w:type="dxa"/>
          </w:tcPr>
          <w:p w14:paraId="2C6D5044" w14:textId="77777777" w:rsidR="00AE1B1B" w:rsidRDefault="00AE1B1B" w:rsidP="005D17AB">
            <w:pPr>
              <w:tabs>
                <w:tab w:val="left" w:pos="3960"/>
              </w:tabs>
              <w:spacing w:before="120"/>
            </w:pPr>
          </w:p>
        </w:tc>
      </w:tr>
      <w:tr w:rsidR="00AE1B1B" w14:paraId="3C88A196" w14:textId="77777777" w:rsidTr="005D17AB">
        <w:trPr>
          <w:jc w:val="center"/>
        </w:trPr>
        <w:tc>
          <w:tcPr>
            <w:tcW w:w="2304" w:type="dxa"/>
          </w:tcPr>
          <w:p w14:paraId="2081BEF8" w14:textId="77777777" w:rsidR="00AE1B1B" w:rsidRDefault="00AE1B1B" w:rsidP="005D17AB">
            <w:pPr>
              <w:tabs>
                <w:tab w:val="left" w:pos="3960"/>
              </w:tabs>
              <w:spacing w:before="120"/>
            </w:pPr>
          </w:p>
        </w:tc>
        <w:tc>
          <w:tcPr>
            <w:tcW w:w="1224" w:type="dxa"/>
          </w:tcPr>
          <w:p w14:paraId="2C87EBF7" w14:textId="77777777" w:rsidR="00AE1B1B" w:rsidRDefault="00AE1B1B" w:rsidP="005D17AB">
            <w:pPr>
              <w:tabs>
                <w:tab w:val="left" w:pos="3960"/>
              </w:tabs>
              <w:spacing w:before="120"/>
            </w:pPr>
          </w:p>
        </w:tc>
        <w:tc>
          <w:tcPr>
            <w:tcW w:w="1224" w:type="dxa"/>
          </w:tcPr>
          <w:p w14:paraId="75741B39" w14:textId="77777777" w:rsidR="00AE1B1B" w:rsidRDefault="00AE1B1B" w:rsidP="005D17AB">
            <w:pPr>
              <w:tabs>
                <w:tab w:val="left" w:pos="3960"/>
              </w:tabs>
              <w:spacing w:before="120"/>
            </w:pPr>
          </w:p>
        </w:tc>
        <w:tc>
          <w:tcPr>
            <w:tcW w:w="1224" w:type="dxa"/>
          </w:tcPr>
          <w:p w14:paraId="02455844" w14:textId="77777777" w:rsidR="00AE1B1B" w:rsidRDefault="00AE1B1B" w:rsidP="005D17AB">
            <w:pPr>
              <w:tabs>
                <w:tab w:val="left" w:pos="3960"/>
              </w:tabs>
              <w:spacing w:before="120"/>
            </w:pPr>
          </w:p>
        </w:tc>
        <w:tc>
          <w:tcPr>
            <w:tcW w:w="1224" w:type="dxa"/>
          </w:tcPr>
          <w:p w14:paraId="3957D43D" w14:textId="77777777" w:rsidR="00AE1B1B" w:rsidRDefault="00AE1B1B" w:rsidP="005D17AB">
            <w:pPr>
              <w:tabs>
                <w:tab w:val="left" w:pos="3960"/>
              </w:tabs>
              <w:spacing w:before="120"/>
            </w:pPr>
          </w:p>
        </w:tc>
        <w:tc>
          <w:tcPr>
            <w:tcW w:w="1224" w:type="dxa"/>
          </w:tcPr>
          <w:p w14:paraId="7975F017" w14:textId="77777777" w:rsidR="00AE1B1B" w:rsidRDefault="00AE1B1B" w:rsidP="005D17AB">
            <w:pPr>
              <w:tabs>
                <w:tab w:val="left" w:pos="3960"/>
              </w:tabs>
              <w:spacing w:before="120"/>
            </w:pPr>
          </w:p>
        </w:tc>
      </w:tr>
      <w:tr w:rsidR="00AE1B1B" w14:paraId="502D5C98" w14:textId="77777777" w:rsidTr="005D17AB">
        <w:trPr>
          <w:jc w:val="center"/>
        </w:trPr>
        <w:tc>
          <w:tcPr>
            <w:tcW w:w="2304" w:type="dxa"/>
          </w:tcPr>
          <w:p w14:paraId="60ABBB73" w14:textId="77777777" w:rsidR="00AE1B1B" w:rsidRDefault="00AE1B1B" w:rsidP="005D17AB">
            <w:pPr>
              <w:tabs>
                <w:tab w:val="left" w:pos="3960"/>
              </w:tabs>
              <w:spacing w:before="120"/>
            </w:pPr>
          </w:p>
        </w:tc>
        <w:tc>
          <w:tcPr>
            <w:tcW w:w="1224" w:type="dxa"/>
          </w:tcPr>
          <w:p w14:paraId="37432151" w14:textId="77777777" w:rsidR="00AE1B1B" w:rsidRDefault="00AE1B1B" w:rsidP="005D17AB">
            <w:pPr>
              <w:tabs>
                <w:tab w:val="left" w:pos="3960"/>
              </w:tabs>
              <w:spacing w:before="120"/>
            </w:pPr>
          </w:p>
        </w:tc>
        <w:tc>
          <w:tcPr>
            <w:tcW w:w="1224" w:type="dxa"/>
          </w:tcPr>
          <w:p w14:paraId="2561E18A" w14:textId="77777777" w:rsidR="00AE1B1B" w:rsidRDefault="00AE1B1B" w:rsidP="005D17AB">
            <w:pPr>
              <w:tabs>
                <w:tab w:val="left" w:pos="3960"/>
              </w:tabs>
              <w:spacing w:before="120"/>
            </w:pPr>
          </w:p>
        </w:tc>
        <w:tc>
          <w:tcPr>
            <w:tcW w:w="1224" w:type="dxa"/>
          </w:tcPr>
          <w:p w14:paraId="37163F0E" w14:textId="77777777" w:rsidR="00AE1B1B" w:rsidRDefault="00AE1B1B" w:rsidP="005D17AB">
            <w:pPr>
              <w:tabs>
                <w:tab w:val="left" w:pos="3960"/>
              </w:tabs>
              <w:spacing w:before="120"/>
            </w:pPr>
          </w:p>
        </w:tc>
        <w:tc>
          <w:tcPr>
            <w:tcW w:w="1224" w:type="dxa"/>
          </w:tcPr>
          <w:p w14:paraId="6B7DC058" w14:textId="77777777" w:rsidR="00AE1B1B" w:rsidRDefault="00AE1B1B" w:rsidP="005D17AB">
            <w:pPr>
              <w:tabs>
                <w:tab w:val="left" w:pos="3960"/>
              </w:tabs>
              <w:spacing w:before="120"/>
            </w:pPr>
          </w:p>
        </w:tc>
        <w:tc>
          <w:tcPr>
            <w:tcW w:w="1224" w:type="dxa"/>
          </w:tcPr>
          <w:p w14:paraId="5248DC04" w14:textId="77777777" w:rsidR="00AE1B1B" w:rsidRDefault="00AE1B1B" w:rsidP="005D17AB">
            <w:pPr>
              <w:tabs>
                <w:tab w:val="left" w:pos="3960"/>
              </w:tabs>
              <w:spacing w:before="120"/>
            </w:pPr>
          </w:p>
        </w:tc>
      </w:tr>
    </w:tbl>
    <w:p w14:paraId="77461692" w14:textId="77777777" w:rsidR="00AE1B1B" w:rsidRDefault="00AE1B1B" w:rsidP="00AE1B1B">
      <w:pPr>
        <w:tabs>
          <w:tab w:val="left" w:pos="3960"/>
        </w:tabs>
      </w:pPr>
    </w:p>
    <w:p w14:paraId="56DCD9B2" w14:textId="77777777" w:rsidR="00AE1B1B" w:rsidRDefault="00AE1B1B" w:rsidP="00AE1B1B">
      <w:pPr>
        <w:tabs>
          <w:tab w:val="left" w:pos="3960"/>
        </w:tabs>
        <w:rPr>
          <w:sz w:val="22"/>
        </w:rPr>
      </w:pPr>
    </w:p>
    <w:p w14:paraId="719868D6" w14:textId="038C7AAF" w:rsidR="00AE1B1B" w:rsidRDefault="00AE1B1B" w:rsidP="00AE1B1B">
      <w:pPr>
        <w:pStyle w:val="Head51"/>
        <w:tabs>
          <w:tab w:val="left" w:pos="3960"/>
        </w:tabs>
        <w:ind w:left="1080"/>
        <w:outlineLvl w:val="0"/>
        <w:rPr>
          <w:rFonts w:ascii="Times New Roman" w:hAnsi="Times New Roman"/>
        </w:rPr>
      </w:pPr>
      <w:r>
        <w:br w:type="page"/>
      </w:r>
      <w:bookmarkStart w:id="187" w:name="_Toc30443902"/>
      <w:bookmarkStart w:id="188" w:name="_Toc30444094"/>
      <w:bookmarkStart w:id="189" w:name="_Toc47170013"/>
      <w:bookmarkStart w:id="190" w:name="_Toc47172816"/>
      <w:r>
        <w:rPr>
          <w:rFonts w:ascii="Times New Roman" w:hAnsi="Times New Roman"/>
        </w:rPr>
        <w:lastRenderedPageBreak/>
        <w:t>Annexe 5.  Matériel Personnalisé</w:t>
      </w:r>
      <w:bookmarkEnd w:id="187"/>
      <w:bookmarkEnd w:id="188"/>
      <w:bookmarkEnd w:id="189"/>
      <w:bookmarkEnd w:id="190"/>
    </w:p>
    <w:p w14:paraId="7EFADE83" w14:textId="77777777" w:rsidR="00AE1B1B" w:rsidRDefault="00AE1B1B" w:rsidP="00AE1B1B">
      <w:pPr>
        <w:tabs>
          <w:tab w:val="left" w:pos="3960"/>
        </w:tabs>
        <w:rPr>
          <w:sz w:val="22"/>
        </w:rPr>
      </w:pPr>
    </w:p>
    <w:p w14:paraId="793742B2" w14:textId="77777777" w:rsidR="00AE1B1B" w:rsidRDefault="00AE1B1B" w:rsidP="00AE1B1B">
      <w:pPr>
        <w:tabs>
          <w:tab w:val="left" w:pos="3960"/>
        </w:tabs>
      </w:pPr>
      <w:r>
        <w:t xml:space="preserve">Le tableau ci-dessous spécifie le Matériel personnalisé que le Fournisseur fournira au titre du Contrat.  </w:t>
      </w:r>
    </w:p>
    <w:p w14:paraId="58069149" w14:textId="77777777" w:rsidR="00AE1B1B" w:rsidRDefault="00AE1B1B" w:rsidP="00AE1B1B">
      <w:pPr>
        <w:tabs>
          <w:tab w:val="left" w:pos="3960"/>
        </w:tabs>
      </w:pP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8280"/>
      </w:tblGrid>
      <w:tr w:rsidR="00AE1B1B" w14:paraId="22AD368A" w14:textId="77777777" w:rsidTr="005D17AB">
        <w:trPr>
          <w:jc w:val="center"/>
        </w:trPr>
        <w:tc>
          <w:tcPr>
            <w:tcW w:w="8280" w:type="dxa"/>
          </w:tcPr>
          <w:p w14:paraId="0F0089A5" w14:textId="77777777" w:rsidR="00AE1B1B" w:rsidRDefault="00AE1B1B" w:rsidP="005D17AB">
            <w:pPr>
              <w:tabs>
                <w:tab w:val="left" w:pos="3960"/>
              </w:tabs>
              <w:spacing w:before="120"/>
              <w:jc w:val="center"/>
            </w:pPr>
            <w:r>
              <w:t>Matériel Personnalisé</w:t>
            </w:r>
          </w:p>
        </w:tc>
      </w:tr>
      <w:tr w:rsidR="00AE1B1B" w14:paraId="53FFE1DF" w14:textId="77777777" w:rsidTr="005D17AB">
        <w:trPr>
          <w:jc w:val="center"/>
        </w:trPr>
        <w:tc>
          <w:tcPr>
            <w:tcW w:w="8280" w:type="dxa"/>
          </w:tcPr>
          <w:p w14:paraId="6A121D6E" w14:textId="77777777" w:rsidR="00AE1B1B" w:rsidRDefault="00AE1B1B" w:rsidP="005D17AB">
            <w:pPr>
              <w:tabs>
                <w:tab w:val="left" w:pos="3960"/>
              </w:tabs>
              <w:spacing w:before="120"/>
            </w:pPr>
          </w:p>
        </w:tc>
      </w:tr>
      <w:tr w:rsidR="00AE1B1B" w14:paraId="1671CA5A" w14:textId="77777777" w:rsidTr="005D17AB">
        <w:trPr>
          <w:jc w:val="center"/>
        </w:trPr>
        <w:tc>
          <w:tcPr>
            <w:tcW w:w="8280" w:type="dxa"/>
          </w:tcPr>
          <w:p w14:paraId="1A890AD8" w14:textId="77777777" w:rsidR="00AE1B1B" w:rsidRDefault="00AE1B1B" w:rsidP="005D17AB">
            <w:pPr>
              <w:tabs>
                <w:tab w:val="left" w:pos="3960"/>
              </w:tabs>
              <w:spacing w:before="120"/>
            </w:pPr>
          </w:p>
        </w:tc>
      </w:tr>
      <w:tr w:rsidR="00AE1B1B" w14:paraId="2EC02D31" w14:textId="77777777" w:rsidTr="005D17AB">
        <w:trPr>
          <w:jc w:val="center"/>
        </w:trPr>
        <w:tc>
          <w:tcPr>
            <w:tcW w:w="8280" w:type="dxa"/>
          </w:tcPr>
          <w:p w14:paraId="266C95EB" w14:textId="77777777" w:rsidR="00AE1B1B" w:rsidRDefault="00AE1B1B" w:rsidP="005D17AB">
            <w:pPr>
              <w:tabs>
                <w:tab w:val="left" w:pos="3960"/>
              </w:tabs>
              <w:spacing w:before="120"/>
            </w:pPr>
          </w:p>
        </w:tc>
      </w:tr>
      <w:tr w:rsidR="00AE1B1B" w14:paraId="17AA209A" w14:textId="77777777" w:rsidTr="005D17AB">
        <w:trPr>
          <w:jc w:val="center"/>
        </w:trPr>
        <w:tc>
          <w:tcPr>
            <w:tcW w:w="8280" w:type="dxa"/>
          </w:tcPr>
          <w:p w14:paraId="1D927BF5" w14:textId="77777777" w:rsidR="00AE1B1B" w:rsidRDefault="00AE1B1B" w:rsidP="005D17AB">
            <w:pPr>
              <w:tabs>
                <w:tab w:val="left" w:pos="3960"/>
              </w:tabs>
              <w:spacing w:before="120"/>
            </w:pPr>
          </w:p>
        </w:tc>
      </w:tr>
      <w:tr w:rsidR="00AE1B1B" w14:paraId="5518A90F" w14:textId="77777777" w:rsidTr="005D17AB">
        <w:trPr>
          <w:jc w:val="center"/>
        </w:trPr>
        <w:tc>
          <w:tcPr>
            <w:tcW w:w="8280" w:type="dxa"/>
          </w:tcPr>
          <w:p w14:paraId="74B16911" w14:textId="77777777" w:rsidR="00AE1B1B" w:rsidRDefault="00AE1B1B" w:rsidP="005D17AB">
            <w:pPr>
              <w:tabs>
                <w:tab w:val="left" w:pos="3960"/>
              </w:tabs>
              <w:spacing w:before="120"/>
            </w:pPr>
          </w:p>
        </w:tc>
      </w:tr>
      <w:tr w:rsidR="00AE1B1B" w14:paraId="4D03852B" w14:textId="77777777" w:rsidTr="005D17AB">
        <w:trPr>
          <w:jc w:val="center"/>
        </w:trPr>
        <w:tc>
          <w:tcPr>
            <w:tcW w:w="8280" w:type="dxa"/>
          </w:tcPr>
          <w:p w14:paraId="2E1A9644" w14:textId="77777777" w:rsidR="00AE1B1B" w:rsidRDefault="00AE1B1B" w:rsidP="005D17AB">
            <w:pPr>
              <w:tabs>
                <w:tab w:val="left" w:pos="3960"/>
              </w:tabs>
              <w:spacing w:before="120"/>
            </w:pPr>
          </w:p>
        </w:tc>
      </w:tr>
      <w:tr w:rsidR="00AE1B1B" w14:paraId="1DBDC3EF" w14:textId="77777777" w:rsidTr="005D17AB">
        <w:trPr>
          <w:jc w:val="center"/>
        </w:trPr>
        <w:tc>
          <w:tcPr>
            <w:tcW w:w="8280" w:type="dxa"/>
          </w:tcPr>
          <w:p w14:paraId="1B18B3FD" w14:textId="77777777" w:rsidR="00AE1B1B" w:rsidRDefault="00AE1B1B" w:rsidP="005D17AB">
            <w:pPr>
              <w:tabs>
                <w:tab w:val="left" w:pos="3960"/>
              </w:tabs>
              <w:spacing w:before="120"/>
            </w:pPr>
          </w:p>
        </w:tc>
      </w:tr>
      <w:tr w:rsidR="00AE1B1B" w14:paraId="20C0D993" w14:textId="77777777" w:rsidTr="005D17AB">
        <w:trPr>
          <w:jc w:val="center"/>
        </w:trPr>
        <w:tc>
          <w:tcPr>
            <w:tcW w:w="8280" w:type="dxa"/>
          </w:tcPr>
          <w:p w14:paraId="14126532" w14:textId="77777777" w:rsidR="00AE1B1B" w:rsidRDefault="00AE1B1B" w:rsidP="005D17AB">
            <w:pPr>
              <w:tabs>
                <w:tab w:val="left" w:pos="3960"/>
              </w:tabs>
              <w:spacing w:before="120"/>
            </w:pPr>
          </w:p>
        </w:tc>
      </w:tr>
      <w:tr w:rsidR="00AE1B1B" w14:paraId="21AD86DF" w14:textId="77777777" w:rsidTr="005D17AB">
        <w:trPr>
          <w:jc w:val="center"/>
        </w:trPr>
        <w:tc>
          <w:tcPr>
            <w:tcW w:w="8280" w:type="dxa"/>
          </w:tcPr>
          <w:p w14:paraId="2167AEE7" w14:textId="77777777" w:rsidR="00AE1B1B" w:rsidRDefault="00AE1B1B" w:rsidP="005D17AB">
            <w:pPr>
              <w:tabs>
                <w:tab w:val="left" w:pos="3960"/>
              </w:tabs>
              <w:spacing w:before="120"/>
            </w:pPr>
          </w:p>
        </w:tc>
      </w:tr>
      <w:tr w:rsidR="00AE1B1B" w14:paraId="5D7786F0" w14:textId="77777777" w:rsidTr="005D17AB">
        <w:trPr>
          <w:jc w:val="center"/>
        </w:trPr>
        <w:tc>
          <w:tcPr>
            <w:tcW w:w="8280" w:type="dxa"/>
          </w:tcPr>
          <w:p w14:paraId="191BE045" w14:textId="77777777" w:rsidR="00AE1B1B" w:rsidRDefault="00AE1B1B" w:rsidP="005D17AB">
            <w:pPr>
              <w:tabs>
                <w:tab w:val="left" w:pos="3960"/>
              </w:tabs>
              <w:spacing w:before="120"/>
            </w:pPr>
          </w:p>
        </w:tc>
      </w:tr>
      <w:tr w:rsidR="00AE1B1B" w14:paraId="59339792" w14:textId="77777777" w:rsidTr="005D17AB">
        <w:trPr>
          <w:jc w:val="center"/>
        </w:trPr>
        <w:tc>
          <w:tcPr>
            <w:tcW w:w="8280" w:type="dxa"/>
          </w:tcPr>
          <w:p w14:paraId="4D809727" w14:textId="77777777" w:rsidR="00AE1B1B" w:rsidRDefault="00AE1B1B" w:rsidP="005D17AB">
            <w:pPr>
              <w:tabs>
                <w:tab w:val="left" w:pos="3960"/>
              </w:tabs>
              <w:spacing w:before="120"/>
            </w:pPr>
          </w:p>
        </w:tc>
      </w:tr>
      <w:tr w:rsidR="00AE1B1B" w14:paraId="69AF1007" w14:textId="77777777" w:rsidTr="005D17AB">
        <w:trPr>
          <w:jc w:val="center"/>
        </w:trPr>
        <w:tc>
          <w:tcPr>
            <w:tcW w:w="8280" w:type="dxa"/>
          </w:tcPr>
          <w:p w14:paraId="2B4AA52A" w14:textId="77777777" w:rsidR="00AE1B1B" w:rsidRDefault="00AE1B1B" w:rsidP="005D17AB">
            <w:pPr>
              <w:tabs>
                <w:tab w:val="left" w:pos="3960"/>
              </w:tabs>
              <w:spacing w:before="120"/>
            </w:pPr>
          </w:p>
        </w:tc>
      </w:tr>
      <w:tr w:rsidR="00AE1B1B" w14:paraId="28FCDA5C" w14:textId="77777777" w:rsidTr="005D17AB">
        <w:trPr>
          <w:jc w:val="center"/>
        </w:trPr>
        <w:tc>
          <w:tcPr>
            <w:tcW w:w="8280" w:type="dxa"/>
          </w:tcPr>
          <w:p w14:paraId="7C06B93A" w14:textId="77777777" w:rsidR="00AE1B1B" w:rsidRDefault="00AE1B1B" w:rsidP="005D17AB">
            <w:pPr>
              <w:tabs>
                <w:tab w:val="left" w:pos="3960"/>
              </w:tabs>
              <w:spacing w:before="120"/>
            </w:pPr>
          </w:p>
        </w:tc>
      </w:tr>
      <w:tr w:rsidR="00AE1B1B" w14:paraId="68E54338" w14:textId="77777777" w:rsidTr="005D17AB">
        <w:trPr>
          <w:jc w:val="center"/>
        </w:trPr>
        <w:tc>
          <w:tcPr>
            <w:tcW w:w="8280" w:type="dxa"/>
          </w:tcPr>
          <w:p w14:paraId="0751D1AB" w14:textId="77777777" w:rsidR="00AE1B1B" w:rsidRDefault="00AE1B1B" w:rsidP="005D17AB">
            <w:pPr>
              <w:tabs>
                <w:tab w:val="left" w:pos="3960"/>
              </w:tabs>
              <w:spacing w:before="120"/>
            </w:pPr>
          </w:p>
        </w:tc>
      </w:tr>
      <w:tr w:rsidR="00AE1B1B" w14:paraId="354CB42D" w14:textId="77777777" w:rsidTr="005D17AB">
        <w:trPr>
          <w:jc w:val="center"/>
        </w:trPr>
        <w:tc>
          <w:tcPr>
            <w:tcW w:w="8280" w:type="dxa"/>
          </w:tcPr>
          <w:p w14:paraId="3E509ABA" w14:textId="77777777" w:rsidR="00AE1B1B" w:rsidRDefault="00AE1B1B" w:rsidP="005D17AB">
            <w:pPr>
              <w:tabs>
                <w:tab w:val="left" w:pos="3960"/>
              </w:tabs>
              <w:spacing w:before="120"/>
            </w:pPr>
          </w:p>
        </w:tc>
      </w:tr>
    </w:tbl>
    <w:p w14:paraId="5AA8FDAF" w14:textId="77777777" w:rsidR="00AE1B1B" w:rsidRDefault="00AE1B1B" w:rsidP="00AE1B1B">
      <w:pPr>
        <w:tabs>
          <w:tab w:val="left" w:pos="3960"/>
        </w:tabs>
      </w:pPr>
    </w:p>
    <w:p w14:paraId="20190C86" w14:textId="77777777" w:rsidR="00AE1B1B" w:rsidRDefault="00AE1B1B" w:rsidP="00AE1B1B">
      <w:pPr>
        <w:tabs>
          <w:tab w:val="left" w:pos="3960"/>
        </w:tabs>
      </w:pPr>
    </w:p>
    <w:p w14:paraId="7C02445F" w14:textId="36DFC393" w:rsidR="00AE1B1B" w:rsidRDefault="00AE1B1B" w:rsidP="00AE1B1B">
      <w:pPr>
        <w:pStyle w:val="Head51"/>
        <w:tabs>
          <w:tab w:val="left" w:pos="3960"/>
        </w:tabs>
        <w:ind w:left="1080"/>
        <w:outlineLvl w:val="0"/>
        <w:rPr>
          <w:rFonts w:ascii="Times New Roman" w:hAnsi="Times New Roman"/>
        </w:rPr>
      </w:pPr>
      <w:r>
        <w:br w:type="page"/>
      </w:r>
      <w:bookmarkStart w:id="191" w:name="_Toc30443903"/>
      <w:bookmarkStart w:id="192" w:name="_Toc30444095"/>
      <w:bookmarkStart w:id="193" w:name="_Toc47170014"/>
      <w:bookmarkStart w:id="194" w:name="_Toc47172817"/>
      <w:r>
        <w:rPr>
          <w:rFonts w:ascii="Times New Roman" w:hAnsi="Times New Roman"/>
        </w:rPr>
        <w:lastRenderedPageBreak/>
        <w:t>Annexe 6.  Bordereaux de prix révisés</w:t>
      </w:r>
      <w:bookmarkEnd w:id="191"/>
      <w:bookmarkEnd w:id="192"/>
      <w:bookmarkEnd w:id="193"/>
      <w:bookmarkEnd w:id="194"/>
    </w:p>
    <w:p w14:paraId="7E05EC97" w14:textId="77777777" w:rsidR="00AE1B1B" w:rsidRDefault="00AE1B1B" w:rsidP="00AE1B1B">
      <w:pPr>
        <w:tabs>
          <w:tab w:val="left" w:pos="3960"/>
        </w:tabs>
        <w:rPr>
          <w:sz w:val="22"/>
        </w:rPr>
      </w:pPr>
    </w:p>
    <w:p w14:paraId="44525544" w14:textId="77777777" w:rsidR="00AE1B1B" w:rsidRDefault="00AE1B1B" w:rsidP="00AE1B1B">
      <w:pPr>
        <w:tabs>
          <w:tab w:val="left" w:pos="3960"/>
        </w:tabs>
      </w:pPr>
      <w:r>
        <w:t xml:space="preserve">Les Bordereaux des prix révisés ci-joints (le cas échéant) font partie intégrante de l'Accord contractuel et, en cas de différences, prévaudront sur les Bordereaux de prix figurant dans l'Offre du Fournisseur.  Ces Bordereaux de prix révisés reflètent toutes corrections ou modifications apportées au Prix de l’offre du Fournisseur, conformément aux dispositions des </w:t>
      </w:r>
      <w:proofErr w:type="spellStart"/>
      <w:r>
        <w:t>Sous-clauses</w:t>
      </w:r>
      <w:proofErr w:type="spellEnd"/>
      <w:r>
        <w:t> 18.3, 26.2 et 33.1 des IS.</w:t>
      </w:r>
    </w:p>
    <w:p w14:paraId="259DE7A6" w14:textId="77777777" w:rsidR="00AE1B1B" w:rsidRDefault="00AE1B1B" w:rsidP="00AE1B1B">
      <w:pPr>
        <w:tabs>
          <w:tab w:val="left" w:pos="3960"/>
        </w:tabs>
      </w:pPr>
    </w:p>
    <w:p w14:paraId="35CC8BE5" w14:textId="5A984A3C" w:rsidR="00AE1B1B" w:rsidRPr="00DB3D1A" w:rsidRDefault="00AE1B1B" w:rsidP="00DB3D1A">
      <w:pPr>
        <w:pStyle w:val="Head41"/>
        <w:rPr>
          <w:rFonts w:ascii="Times New Roman" w:hAnsi="Times New Roman"/>
        </w:rPr>
      </w:pPr>
      <w:r>
        <w:br w:type="page"/>
      </w:r>
      <w:bookmarkStart w:id="195" w:name="_Toc30443904"/>
      <w:bookmarkStart w:id="196" w:name="_Toc30444096"/>
      <w:bookmarkStart w:id="197" w:name="_Toc47170015"/>
      <w:r w:rsidRPr="00DB3D1A">
        <w:rPr>
          <w:rFonts w:ascii="Times New Roman" w:hAnsi="Times New Roman"/>
        </w:rPr>
        <w:lastRenderedPageBreak/>
        <w:t>Annexe 7.  Procès-verbal des réunions de Finalisation</w:t>
      </w:r>
      <w:r w:rsidRPr="00DB3D1A">
        <w:rPr>
          <w:rStyle w:val="FootnoteReference"/>
          <w:sz w:val="32"/>
          <w:vertAlign w:val="baseline"/>
        </w:rPr>
        <w:footnoteReference w:id="7"/>
      </w:r>
      <w:r w:rsidRPr="00DB3D1A">
        <w:rPr>
          <w:rFonts w:ascii="Times New Roman" w:hAnsi="Times New Roman"/>
        </w:rPr>
        <w:t xml:space="preserve"> du Contrat et amendements convenus au Contrat</w:t>
      </w:r>
      <w:bookmarkEnd w:id="195"/>
      <w:bookmarkEnd w:id="196"/>
      <w:bookmarkEnd w:id="197"/>
      <w:r w:rsidRPr="00DB3D1A">
        <w:rPr>
          <w:rFonts w:ascii="Times New Roman" w:hAnsi="Times New Roman"/>
        </w:rPr>
        <w:t xml:space="preserve"> </w:t>
      </w:r>
    </w:p>
    <w:p w14:paraId="7882F023" w14:textId="77777777" w:rsidR="00013294" w:rsidRDefault="00013294" w:rsidP="00AE1B1B">
      <w:pPr>
        <w:suppressAutoHyphens w:val="0"/>
        <w:spacing w:after="0"/>
        <w:jc w:val="left"/>
        <w:sectPr w:rsidR="00013294" w:rsidSect="005D17AB">
          <w:headerReference w:type="default" r:id="rId62"/>
          <w:pgSz w:w="12240" w:h="15840" w:code="1"/>
          <w:pgMar w:top="1440" w:right="1800" w:bottom="1440" w:left="1800" w:header="720" w:footer="720" w:gutter="0"/>
          <w:cols w:space="720"/>
          <w:docGrid w:linePitch="360"/>
        </w:sectPr>
      </w:pPr>
    </w:p>
    <w:p w14:paraId="031F99B3" w14:textId="646457A3" w:rsidR="00AE1B1B" w:rsidRDefault="00AE1B1B" w:rsidP="00AE1B1B">
      <w:pPr>
        <w:suppressAutoHyphens w:val="0"/>
        <w:spacing w:after="0"/>
        <w:jc w:val="left"/>
      </w:pPr>
      <w:r>
        <w:br w:type="page"/>
      </w:r>
    </w:p>
    <w:p w14:paraId="39110691" w14:textId="6C0FBB16" w:rsidR="00013294" w:rsidRPr="005701B6" w:rsidRDefault="00013294" w:rsidP="00AE1B1B">
      <w:pPr>
        <w:tabs>
          <w:tab w:val="left" w:pos="1715"/>
        </w:tabs>
        <w:jc w:val="left"/>
        <w:rPr>
          <w:sz w:val="52"/>
          <w:szCs w:val="52"/>
        </w:rPr>
        <w:sectPr w:rsidR="00013294" w:rsidRPr="005701B6" w:rsidSect="00013294">
          <w:type w:val="continuous"/>
          <w:pgSz w:w="12240" w:h="15840" w:code="1"/>
          <w:pgMar w:top="1440" w:right="1800" w:bottom="1440" w:left="1800" w:header="720" w:footer="720" w:gutter="0"/>
          <w:cols w:space="720"/>
          <w:docGrid w:linePitch="360"/>
        </w:sectPr>
      </w:pPr>
    </w:p>
    <w:p w14:paraId="73221595" w14:textId="7DA2E9DD" w:rsidR="00AE1B1B" w:rsidRDefault="00AE1B1B" w:rsidP="00AE1B1B"/>
    <w:p w14:paraId="6DF2C37C" w14:textId="15426429" w:rsidR="00AE1B1B" w:rsidRDefault="00AE1B1B" w:rsidP="00AE1B1B"/>
    <w:p w14:paraId="2F0932F7" w14:textId="0EF4FECE" w:rsidR="00AE1B1B" w:rsidRDefault="00AE1B1B" w:rsidP="00AE1B1B"/>
    <w:p w14:paraId="67DFECD7" w14:textId="148DE34D" w:rsidR="00AE1B1B" w:rsidRDefault="00AE1B1B" w:rsidP="00AE1B1B"/>
    <w:p w14:paraId="2255C9BB" w14:textId="5028CCB8" w:rsidR="00AE1B1B" w:rsidRDefault="00AE1B1B" w:rsidP="00AE1B1B"/>
    <w:p w14:paraId="48429B1D" w14:textId="3E45936F" w:rsidR="00AE1B1B" w:rsidRDefault="00AE1B1B" w:rsidP="00AE1B1B"/>
    <w:p w14:paraId="0E35D262" w14:textId="77777777" w:rsidR="00AE1B1B" w:rsidRPr="00AE1B1B" w:rsidRDefault="00AE1B1B" w:rsidP="00AE1B1B"/>
    <w:p w14:paraId="6EF45495" w14:textId="6E11D0C5" w:rsidR="00794D1B" w:rsidRDefault="00D93F1E" w:rsidP="00013294">
      <w:pPr>
        <w:pStyle w:val="Heading1"/>
        <w:tabs>
          <w:tab w:val="left" w:pos="3960"/>
        </w:tabs>
        <w:rPr>
          <w:rFonts w:ascii="Times New Roman" w:hAnsi="Times New Roman"/>
        </w:rPr>
      </w:pPr>
      <w:bookmarkStart w:id="198" w:name="_Toc30447170"/>
      <w:bookmarkStart w:id="199" w:name="_Toc47170016"/>
      <w:r>
        <w:rPr>
          <w:rFonts w:ascii="Times New Roman" w:hAnsi="Times New Roman"/>
        </w:rPr>
        <w:t xml:space="preserve">Section VI.  </w:t>
      </w:r>
      <w:r>
        <w:t>Conditions Générales du Contrat</w:t>
      </w:r>
      <w:bookmarkEnd w:id="3"/>
      <w:r>
        <w:t xml:space="preserve"> (« CGC »)</w:t>
      </w:r>
      <w:bookmarkEnd w:id="198"/>
      <w:bookmarkEnd w:id="199"/>
    </w:p>
    <w:p w14:paraId="2E5DD8B5" w14:textId="77777777" w:rsidR="00794D1B" w:rsidRDefault="00794D1B">
      <w:pPr>
        <w:tabs>
          <w:tab w:val="left" w:pos="3960"/>
        </w:tabs>
        <w:jc w:val="left"/>
        <w:rPr>
          <w:sz w:val="22"/>
        </w:rPr>
      </w:pPr>
    </w:p>
    <w:p w14:paraId="614F65E7" w14:textId="3148C8E7" w:rsidR="00794D1B" w:rsidRDefault="00D93F1E" w:rsidP="00393FBA">
      <w:pPr>
        <w:pStyle w:val="Heading2"/>
        <w:tabs>
          <w:tab w:val="left" w:pos="3960"/>
        </w:tabs>
        <w:rPr>
          <w:rFonts w:ascii="Times New Roman" w:hAnsi="Times New Roman"/>
        </w:rPr>
      </w:pPr>
      <w:r>
        <w:br w:type="page"/>
      </w:r>
      <w:bookmarkStart w:id="200" w:name="_Hlt490858395"/>
      <w:bookmarkStart w:id="201" w:name="_Ref324794501"/>
      <w:bookmarkStart w:id="202" w:name="_Toc352140248"/>
      <w:bookmarkStart w:id="203" w:name="_Toc521498741"/>
      <w:bookmarkStart w:id="204" w:name="_Toc30447171"/>
      <w:bookmarkStart w:id="205" w:name="_Toc47170017"/>
      <w:bookmarkEnd w:id="200"/>
      <w:r>
        <w:rPr>
          <w:rFonts w:ascii="Times New Roman" w:hAnsi="Times New Roman"/>
        </w:rPr>
        <w:lastRenderedPageBreak/>
        <w:t>Liste des Clauses</w:t>
      </w:r>
      <w:bookmarkEnd w:id="201"/>
      <w:bookmarkEnd w:id="202"/>
      <w:bookmarkEnd w:id="203"/>
      <w:bookmarkEnd w:id="204"/>
      <w:bookmarkEnd w:id="205"/>
    </w:p>
    <w:p w14:paraId="34CA3948" w14:textId="062AC980" w:rsidR="00D873DA" w:rsidRDefault="00D873DA">
      <w:pPr>
        <w:pStyle w:val="TOC1"/>
        <w:rPr>
          <w:rFonts w:asciiTheme="minorHAnsi" w:eastAsiaTheme="minorEastAsia" w:hAnsiTheme="minorHAnsi" w:cstheme="minorBidi"/>
          <w:b w:val="0"/>
          <w:noProof/>
          <w:sz w:val="22"/>
          <w:szCs w:val="22"/>
          <w:lang w:val="en-US"/>
        </w:rPr>
      </w:pPr>
      <w:r>
        <w:rPr>
          <w:rFonts w:ascii="Times New Roman" w:hAnsi="Times New Roman"/>
          <w:b w:val="0"/>
        </w:rPr>
        <w:fldChar w:fldCharType="begin"/>
      </w:r>
      <w:r>
        <w:rPr>
          <w:rFonts w:ascii="Times New Roman" w:hAnsi="Times New Roman"/>
          <w:b w:val="0"/>
        </w:rPr>
        <w:instrText xml:space="preserve"> TOC \h \z \t "Head 4.1,1,Head 4.2,2" </w:instrText>
      </w:r>
      <w:r>
        <w:rPr>
          <w:rFonts w:ascii="Times New Roman" w:hAnsi="Times New Roman"/>
          <w:b w:val="0"/>
        </w:rPr>
        <w:fldChar w:fldCharType="separate"/>
      </w:r>
      <w:hyperlink w:anchor="_Toc47170778" w:history="1">
        <w:r w:rsidRPr="00651E33">
          <w:rPr>
            <w:rStyle w:val="Hyperlink"/>
            <w:rFonts w:ascii="Times New Roman" w:hAnsi="Times New Roman"/>
            <w:noProof/>
          </w:rPr>
          <w:t>A. Contrat et Interprétation</w:t>
        </w:r>
        <w:r>
          <w:rPr>
            <w:noProof/>
            <w:webHidden/>
          </w:rPr>
          <w:tab/>
        </w:r>
        <w:r>
          <w:rPr>
            <w:noProof/>
            <w:webHidden/>
          </w:rPr>
          <w:fldChar w:fldCharType="begin"/>
        </w:r>
        <w:r>
          <w:rPr>
            <w:noProof/>
            <w:webHidden/>
          </w:rPr>
          <w:instrText xml:space="preserve"> PAGEREF _Toc47170778 \h </w:instrText>
        </w:r>
        <w:r>
          <w:rPr>
            <w:noProof/>
            <w:webHidden/>
          </w:rPr>
        </w:r>
        <w:r>
          <w:rPr>
            <w:noProof/>
            <w:webHidden/>
          </w:rPr>
          <w:fldChar w:fldCharType="separate"/>
        </w:r>
        <w:r>
          <w:rPr>
            <w:noProof/>
            <w:webHidden/>
          </w:rPr>
          <w:t>162</w:t>
        </w:r>
        <w:r>
          <w:rPr>
            <w:noProof/>
            <w:webHidden/>
          </w:rPr>
          <w:fldChar w:fldCharType="end"/>
        </w:r>
      </w:hyperlink>
    </w:p>
    <w:p w14:paraId="4D044284" w14:textId="605CD0C7" w:rsidR="00D873DA" w:rsidRDefault="00BD2DDF">
      <w:pPr>
        <w:pStyle w:val="TOC2"/>
        <w:rPr>
          <w:rFonts w:asciiTheme="minorHAnsi" w:eastAsiaTheme="minorEastAsia" w:hAnsiTheme="minorHAnsi" w:cstheme="minorBidi"/>
          <w:sz w:val="22"/>
          <w:szCs w:val="22"/>
          <w:lang w:val="en-US"/>
        </w:rPr>
      </w:pPr>
      <w:hyperlink w:anchor="_Toc47170779" w:history="1">
        <w:r w:rsidR="00D873DA" w:rsidRPr="00651E33">
          <w:rPr>
            <w:rStyle w:val="Hyperlink"/>
          </w:rPr>
          <w:t>1.</w:t>
        </w:r>
        <w:r w:rsidR="00D873DA">
          <w:rPr>
            <w:rFonts w:asciiTheme="minorHAnsi" w:eastAsiaTheme="minorEastAsia" w:hAnsiTheme="minorHAnsi" w:cstheme="minorBidi"/>
            <w:sz w:val="22"/>
            <w:szCs w:val="22"/>
            <w:lang w:val="en-US"/>
          </w:rPr>
          <w:tab/>
        </w:r>
        <w:r w:rsidR="00D873DA" w:rsidRPr="00651E33">
          <w:rPr>
            <w:rStyle w:val="Hyperlink"/>
          </w:rPr>
          <w:t>Définitions</w:t>
        </w:r>
        <w:r w:rsidR="00D873DA">
          <w:rPr>
            <w:webHidden/>
          </w:rPr>
          <w:tab/>
        </w:r>
        <w:r w:rsidR="00D873DA">
          <w:rPr>
            <w:webHidden/>
          </w:rPr>
          <w:fldChar w:fldCharType="begin"/>
        </w:r>
        <w:r w:rsidR="00D873DA">
          <w:rPr>
            <w:webHidden/>
          </w:rPr>
          <w:instrText xml:space="preserve"> PAGEREF _Toc47170779 \h </w:instrText>
        </w:r>
        <w:r w:rsidR="00D873DA">
          <w:rPr>
            <w:webHidden/>
          </w:rPr>
        </w:r>
        <w:r w:rsidR="00D873DA">
          <w:rPr>
            <w:webHidden/>
          </w:rPr>
          <w:fldChar w:fldCharType="separate"/>
        </w:r>
        <w:r w:rsidR="00D873DA">
          <w:rPr>
            <w:webHidden/>
          </w:rPr>
          <w:t>162</w:t>
        </w:r>
        <w:r w:rsidR="00D873DA">
          <w:rPr>
            <w:webHidden/>
          </w:rPr>
          <w:fldChar w:fldCharType="end"/>
        </w:r>
      </w:hyperlink>
    </w:p>
    <w:p w14:paraId="3778A71B" w14:textId="115F8F96" w:rsidR="00D873DA" w:rsidRDefault="00BD2DDF">
      <w:pPr>
        <w:pStyle w:val="TOC2"/>
        <w:rPr>
          <w:rFonts w:asciiTheme="minorHAnsi" w:eastAsiaTheme="minorEastAsia" w:hAnsiTheme="minorHAnsi" w:cstheme="minorBidi"/>
          <w:sz w:val="22"/>
          <w:szCs w:val="22"/>
          <w:lang w:val="en-US"/>
        </w:rPr>
      </w:pPr>
      <w:hyperlink w:anchor="_Toc47170780" w:history="1">
        <w:r w:rsidR="00D873DA" w:rsidRPr="00651E33">
          <w:rPr>
            <w:rStyle w:val="Hyperlink"/>
          </w:rPr>
          <w:t>2.</w:t>
        </w:r>
        <w:r w:rsidR="00D873DA">
          <w:rPr>
            <w:rFonts w:asciiTheme="minorHAnsi" w:eastAsiaTheme="minorEastAsia" w:hAnsiTheme="minorHAnsi" w:cstheme="minorBidi"/>
            <w:sz w:val="22"/>
            <w:szCs w:val="22"/>
            <w:lang w:val="en-US"/>
          </w:rPr>
          <w:tab/>
        </w:r>
        <w:r w:rsidR="00D873DA" w:rsidRPr="00651E33">
          <w:rPr>
            <w:rStyle w:val="Hyperlink"/>
          </w:rPr>
          <w:t>Documents contractuels</w:t>
        </w:r>
        <w:r w:rsidR="00D873DA">
          <w:rPr>
            <w:webHidden/>
          </w:rPr>
          <w:tab/>
        </w:r>
        <w:r w:rsidR="00D873DA">
          <w:rPr>
            <w:webHidden/>
          </w:rPr>
          <w:fldChar w:fldCharType="begin"/>
        </w:r>
        <w:r w:rsidR="00D873DA">
          <w:rPr>
            <w:webHidden/>
          </w:rPr>
          <w:instrText xml:space="preserve"> PAGEREF _Toc47170780 \h </w:instrText>
        </w:r>
        <w:r w:rsidR="00D873DA">
          <w:rPr>
            <w:webHidden/>
          </w:rPr>
        </w:r>
        <w:r w:rsidR="00D873DA">
          <w:rPr>
            <w:webHidden/>
          </w:rPr>
          <w:fldChar w:fldCharType="separate"/>
        </w:r>
        <w:r w:rsidR="00D873DA">
          <w:rPr>
            <w:webHidden/>
          </w:rPr>
          <w:t>175</w:t>
        </w:r>
        <w:r w:rsidR="00D873DA">
          <w:rPr>
            <w:webHidden/>
          </w:rPr>
          <w:fldChar w:fldCharType="end"/>
        </w:r>
      </w:hyperlink>
    </w:p>
    <w:p w14:paraId="2AAF98E4" w14:textId="2C8115AF" w:rsidR="00D873DA" w:rsidRDefault="00BD2DDF">
      <w:pPr>
        <w:pStyle w:val="TOC2"/>
        <w:rPr>
          <w:rFonts w:asciiTheme="minorHAnsi" w:eastAsiaTheme="minorEastAsia" w:hAnsiTheme="minorHAnsi" w:cstheme="minorBidi"/>
          <w:sz w:val="22"/>
          <w:szCs w:val="22"/>
          <w:lang w:val="en-US"/>
        </w:rPr>
      </w:pPr>
      <w:hyperlink w:anchor="_Toc47170781" w:history="1">
        <w:r w:rsidR="00D873DA" w:rsidRPr="00651E33">
          <w:rPr>
            <w:rStyle w:val="Hyperlink"/>
          </w:rPr>
          <w:t>3.</w:t>
        </w:r>
        <w:r w:rsidR="00D873DA">
          <w:rPr>
            <w:rFonts w:asciiTheme="minorHAnsi" w:eastAsiaTheme="minorEastAsia" w:hAnsiTheme="minorHAnsi" w:cstheme="minorBidi"/>
            <w:sz w:val="22"/>
            <w:szCs w:val="22"/>
            <w:lang w:val="en-US"/>
          </w:rPr>
          <w:tab/>
        </w:r>
        <w:r w:rsidR="00D873DA" w:rsidRPr="00651E33">
          <w:rPr>
            <w:rStyle w:val="Hyperlink"/>
          </w:rPr>
          <w:t>Interprétation</w:t>
        </w:r>
        <w:r w:rsidR="00D873DA">
          <w:rPr>
            <w:webHidden/>
          </w:rPr>
          <w:tab/>
        </w:r>
        <w:r w:rsidR="00D873DA">
          <w:rPr>
            <w:webHidden/>
          </w:rPr>
          <w:fldChar w:fldCharType="begin"/>
        </w:r>
        <w:r w:rsidR="00D873DA">
          <w:rPr>
            <w:webHidden/>
          </w:rPr>
          <w:instrText xml:space="preserve"> PAGEREF _Toc47170781 \h </w:instrText>
        </w:r>
        <w:r w:rsidR="00D873DA">
          <w:rPr>
            <w:webHidden/>
          </w:rPr>
        </w:r>
        <w:r w:rsidR="00D873DA">
          <w:rPr>
            <w:webHidden/>
          </w:rPr>
          <w:fldChar w:fldCharType="separate"/>
        </w:r>
        <w:r w:rsidR="00D873DA">
          <w:rPr>
            <w:webHidden/>
          </w:rPr>
          <w:t>175</w:t>
        </w:r>
        <w:r w:rsidR="00D873DA">
          <w:rPr>
            <w:webHidden/>
          </w:rPr>
          <w:fldChar w:fldCharType="end"/>
        </w:r>
      </w:hyperlink>
    </w:p>
    <w:p w14:paraId="2D8933C1" w14:textId="48781D4E" w:rsidR="00D873DA" w:rsidRDefault="00BD2DDF">
      <w:pPr>
        <w:pStyle w:val="TOC2"/>
        <w:rPr>
          <w:rFonts w:asciiTheme="minorHAnsi" w:eastAsiaTheme="minorEastAsia" w:hAnsiTheme="minorHAnsi" w:cstheme="minorBidi"/>
          <w:sz w:val="22"/>
          <w:szCs w:val="22"/>
          <w:lang w:val="en-US"/>
        </w:rPr>
      </w:pPr>
      <w:hyperlink w:anchor="_Toc47170782" w:history="1">
        <w:r w:rsidR="00D873DA" w:rsidRPr="00651E33">
          <w:rPr>
            <w:rStyle w:val="Hyperlink"/>
          </w:rPr>
          <w:t>4.</w:t>
        </w:r>
        <w:r w:rsidR="00D873DA">
          <w:rPr>
            <w:rFonts w:asciiTheme="minorHAnsi" w:eastAsiaTheme="minorEastAsia" w:hAnsiTheme="minorHAnsi" w:cstheme="minorBidi"/>
            <w:sz w:val="22"/>
            <w:szCs w:val="22"/>
            <w:lang w:val="en-US"/>
          </w:rPr>
          <w:tab/>
        </w:r>
        <w:r w:rsidR="00D873DA" w:rsidRPr="00651E33">
          <w:rPr>
            <w:rStyle w:val="Hyperlink"/>
          </w:rPr>
          <w:t>Notifications</w:t>
        </w:r>
        <w:r w:rsidR="00D873DA">
          <w:rPr>
            <w:webHidden/>
          </w:rPr>
          <w:tab/>
        </w:r>
        <w:r w:rsidR="00D873DA">
          <w:rPr>
            <w:webHidden/>
          </w:rPr>
          <w:fldChar w:fldCharType="begin"/>
        </w:r>
        <w:r w:rsidR="00D873DA">
          <w:rPr>
            <w:webHidden/>
          </w:rPr>
          <w:instrText xml:space="preserve"> PAGEREF _Toc47170782 \h </w:instrText>
        </w:r>
        <w:r w:rsidR="00D873DA">
          <w:rPr>
            <w:webHidden/>
          </w:rPr>
        </w:r>
        <w:r w:rsidR="00D873DA">
          <w:rPr>
            <w:webHidden/>
          </w:rPr>
          <w:fldChar w:fldCharType="separate"/>
        </w:r>
        <w:r w:rsidR="00D873DA">
          <w:rPr>
            <w:webHidden/>
          </w:rPr>
          <w:t>178</w:t>
        </w:r>
        <w:r w:rsidR="00D873DA">
          <w:rPr>
            <w:webHidden/>
          </w:rPr>
          <w:fldChar w:fldCharType="end"/>
        </w:r>
      </w:hyperlink>
    </w:p>
    <w:p w14:paraId="03932D30" w14:textId="18B3D9BE" w:rsidR="00D873DA" w:rsidRDefault="00BD2DDF">
      <w:pPr>
        <w:pStyle w:val="TOC2"/>
        <w:rPr>
          <w:rFonts w:asciiTheme="minorHAnsi" w:eastAsiaTheme="minorEastAsia" w:hAnsiTheme="minorHAnsi" w:cstheme="minorBidi"/>
          <w:sz w:val="22"/>
          <w:szCs w:val="22"/>
          <w:lang w:val="en-US"/>
        </w:rPr>
      </w:pPr>
      <w:hyperlink w:anchor="_Toc47170783" w:history="1">
        <w:r w:rsidR="00D873DA" w:rsidRPr="00651E33">
          <w:rPr>
            <w:rStyle w:val="Hyperlink"/>
          </w:rPr>
          <w:t>5.</w:t>
        </w:r>
        <w:r w:rsidR="00D873DA">
          <w:rPr>
            <w:rFonts w:asciiTheme="minorHAnsi" w:eastAsiaTheme="minorEastAsia" w:hAnsiTheme="minorHAnsi" w:cstheme="minorBidi"/>
            <w:sz w:val="22"/>
            <w:szCs w:val="22"/>
            <w:lang w:val="en-US"/>
          </w:rPr>
          <w:tab/>
        </w:r>
        <w:r w:rsidR="00D873DA" w:rsidRPr="00651E33">
          <w:rPr>
            <w:rStyle w:val="Hyperlink"/>
          </w:rPr>
          <w:t>Droit applicable</w:t>
        </w:r>
        <w:r w:rsidR="00D873DA">
          <w:rPr>
            <w:webHidden/>
          </w:rPr>
          <w:tab/>
        </w:r>
        <w:r w:rsidR="00D873DA">
          <w:rPr>
            <w:webHidden/>
          </w:rPr>
          <w:fldChar w:fldCharType="begin"/>
        </w:r>
        <w:r w:rsidR="00D873DA">
          <w:rPr>
            <w:webHidden/>
          </w:rPr>
          <w:instrText xml:space="preserve"> PAGEREF _Toc47170783 \h </w:instrText>
        </w:r>
        <w:r w:rsidR="00D873DA">
          <w:rPr>
            <w:webHidden/>
          </w:rPr>
        </w:r>
        <w:r w:rsidR="00D873DA">
          <w:rPr>
            <w:webHidden/>
          </w:rPr>
          <w:fldChar w:fldCharType="separate"/>
        </w:r>
        <w:r w:rsidR="00D873DA">
          <w:rPr>
            <w:webHidden/>
          </w:rPr>
          <w:t>179</w:t>
        </w:r>
        <w:r w:rsidR="00D873DA">
          <w:rPr>
            <w:webHidden/>
          </w:rPr>
          <w:fldChar w:fldCharType="end"/>
        </w:r>
      </w:hyperlink>
    </w:p>
    <w:p w14:paraId="40393526" w14:textId="59CD65FF" w:rsidR="00D873DA" w:rsidRDefault="00BD2DDF">
      <w:pPr>
        <w:pStyle w:val="TOC2"/>
        <w:rPr>
          <w:rFonts w:asciiTheme="minorHAnsi" w:eastAsiaTheme="minorEastAsia" w:hAnsiTheme="minorHAnsi" w:cstheme="minorBidi"/>
          <w:sz w:val="22"/>
          <w:szCs w:val="22"/>
          <w:lang w:val="en-US"/>
        </w:rPr>
      </w:pPr>
      <w:hyperlink w:anchor="_Toc47170784" w:history="1">
        <w:r w:rsidR="00D873DA" w:rsidRPr="00651E33">
          <w:rPr>
            <w:rStyle w:val="Hyperlink"/>
          </w:rPr>
          <w:t>6.</w:t>
        </w:r>
        <w:r w:rsidR="00D873DA">
          <w:rPr>
            <w:rFonts w:asciiTheme="minorHAnsi" w:eastAsiaTheme="minorEastAsia" w:hAnsiTheme="minorHAnsi" w:cstheme="minorBidi"/>
            <w:sz w:val="22"/>
            <w:szCs w:val="22"/>
            <w:lang w:val="en-US"/>
          </w:rPr>
          <w:tab/>
        </w:r>
        <w:r w:rsidR="00D873DA" w:rsidRPr="00651E33">
          <w:rPr>
            <w:rStyle w:val="Hyperlink"/>
          </w:rPr>
          <w:t>Règlement des différends</w:t>
        </w:r>
        <w:r w:rsidR="00D873DA">
          <w:rPr>
            <w:webHidden/>
          </w:rPr>
          <w:tab/>
        </w:r>
        <w:r w:rsidR="00D873DA">
          <w:rPr>
            <w:webHidden/>
          </w:rPr>
          <w:fldChar w:fldCharType="begin"/>
        </w:r>
        <w:r w:rsidR="00D873DA">
          <w:rPr>
            <w:webHidden/>
          </w:rPr>
          <w:instrText xml:space="preserve"> PAGEREF _Toc47170784 \h </w:instrText>
        </w:r>
        <w:r w:rsidR="00D873DA">
          <w:rPr>
            <w:webHidden/>
          </w:rPr>
        </w:r>
        <w:r w:rsidR="00D873DA">
          <w:rPr>
            <w:webHidden/>
          </w:rPr>
          <w:fldChar w:fldCharType="separate"/>
        </w:r>
        <w:r w:rsidR="00D873DA">
          <w:rPr>
            <w:webHidden/>
          </w:rPr>
          <w:t>179</w:t>
        </w:r>
        <w:r w:rsidR="00D873DA">
          <w:rPr>
            <w:webHidden/>
          </w:rPr>
          <w:fldChar w:fldCharType="end"/>
        </w:r>
      </w:hyperlink>
    </w:p>
    <w:p w14:paraId="6DB8BACF" w14:textId="08D0D6F0" w:rsidR="00D873DA" w:rsidRDefault="00BD2DDF">
      <w:pPr>
        <w:pStyle w:val="TOC1"/>
        <w:rPr>
          <w:rFonts w:asciiTheme="minorHAnsi" w:eastAsiaTheme="minorEastAsia" w:hAnsiTheme="minorHAnsi" w:cstheme="minorBidi"/>
          <w:b w:val="0"/>
          <w:noProof/>
          <w:sz w:val="22"/>
          <w:szCs w:val="22"/>
          <w:lang w:val="en-US"/>
        </w:rPr>
      </w:pPr>
      <w:hyperlink w:anchor="_Toc47170785" w:history="1">
        <w:r w:rsidR="00D873DA" w:rsidRPr="00651E33">
          <w:rPr>
            <w:rStyle w:val="Hyperlink"/>
            <w:rFonts w:ascii="Times New Roman" w:hAnsi="Times New Roman"/>
            <w:noProof/>
          </w:rPr>
          <w:t>B. Objet du Contrat</w:t>
        </w:r>
        <w:r w:rsidR="00D873DA">
          <w:rPr>
            <w:noProof/>
            <w:webHidden/>
          </w:rPr>
          <w:tab/>
        </w:r>
        <w:r w:rsidR="00D873DA">
          <w:rPr>
            <w:noProof/>
            <w:webHidden/>
          </w:rPr>
          <w:fldChar w:fldCharType="begin"/>
        </w:r>
        <w:r w:rsidR="00D873DA">
          <w:rPr>
            <w:noProof/>
            <w:webHidden/>
          </w:rPr>
          <w:instrText xml:space="preserve"> PAGEREF _Toc47170785 \h </w:instrText>
        </w:r>
        <w:r w:rsidR="00D873DA">
          <w:rPr>
            <w:noProof/>
            <w:webHidden/>
          </w:rPr>
        </w:r>
        <w:r w:rsidR="00D873DA">
          <w:rPr>
            <w:noProof/>
            <w:webHidden/>
          </w:rPr>
          <w:fldChar w:fldCharType="separate"/>
        </w:r>
        <w:r w:rsidR="00D873DA">
          <w:rPr>
            <w:noProof/>
            <w:webHidden/>
          </w:rPr>
          <w:t>182</w:t>
        </w:r>
        <w:r w:rsidR="00D873DA">
          <w:rPr>
            <w:noProof/>
            <w:webHidden/>
          </w:rPr>
          <w:fldChar w:fldCharType="end"/>
        </w:r>
      </w:hyperlink>
    </w:p>
    <w:p w14:paraId="62E38664" w14:textId="5EB938B5" w:rsidR="00D873DA" w:rsidRDefault="00BD2DDF">
      <w:pPr>
        <w:pStyle w:val="TOC2"/>
        <w:rPr>
          <w:rFonts w:asciiTheme="minorHAnsi" w:eastAsiaTheme="minorEastAsia" w:hAnsiTheme="minorHAnsi" w:cstheme="minorBidi"/>
          <w:sz w:val="22"/>
          <w:szCs w:val="22"/>
          <w:lang w:val="en-US"/>
        </w:rPr>
      </w:pPr>
      <w:hyperlink w:anchor="_Toc47170786" w:history="1">
        <w:r w:rsidR="00D873DA" w:rsidRPr="00651E33">
          <w:rPr>
            <w:rStyle w:val="Hyperlink"/>
          </w:rPr>
          <w:t>7.</w:t>
        </w:r>
        <w:r w:rsidR="00D873DA">
          <w:rPr>
            <w:rFonts w:asciiTheme="minorHAnsi" w:eastAsiaTheme="minorEastAsia" w:hAnsiTheme="minorHAnsi" w:cstheme="minorBidi"/>
            <w:sz w:val="22"/>
            <w:szCs w:val="22"/>
            <w:lang w:val="en-US"/>
          </w:rPr>
          <w:tab/>
        </w:r>
        <w:r w:rsidR="00D873DA" w:rsidRPr="00651E33">
          <w:rPr>
            <w:rStyle w:val="Hyperlink"/>
          </w:rPr>
          <w:t>Portée du Système</w:t>
        </w:r>
        <w:r w:rsidR="00D873DA">
          <w:rPr>
            <w:webHidden/>
          </w:rPr>
          <w:tab/>
        </w:r>
        <w:r w:rsidR="00D873DA">
          <w:rPr>
            <w:webHidden/>
          </w:rPr>
          <w:fldChar w:fldCharType="begin"/>
        </w:r>
        <w:r w:rsidR="00D873DA">
          <w:rPr>
            <w:webHidden/>
          </w:rPr>
          <w:instrText xml:space="preserve"> PAGEREF _Toc47170786 \h </w:instrText>
        </w:r>
        <w:r w:rsidR="00D873DA">
          <w:rPr>
            <w:webHidden/>
          </w:rPr>
        </w:r>
        <w:r w:rsidR="00D873DA">
          <w:rPr>
            <w:webHidden/>
          </w:rPr>
          <w:fldChar w:fldCharType="separate"/>
        </w:r>
        <w:r w:rsidR="00D873DA">
          <w:rPr>
            <w:webHidden/>
          </w:rPr>
          <w:t>182</w:t>
        </w:r>
        <w:r w:rsidR="00D873DA">
          <w:rPr>
            <w:webHidden/>
          </w:rPr>
          <w:fldChar w:fldCharType="end"/>
        </w:r>
      </w:hyperlink>
    </w:p>
    <w:p w14:paraId="4DA79972" w14:textId="00611630" w:rsidR="00D873DA" w:rsidRDefault="00BD2DDF">
      <w:pPr>
        <w:pStyle w:val="TOC2"/>
        <w:rPr>
          <w:rFonts w:asciiTheme="minorHAnsi" w:eastAsiaTheme="minorEastAsia" w:hAnsiTheme="minorHAnsi" w:cstheme="minorBidi"/>
          <w:sz w:val="22"/>
          <w:szCs w:val="22"/>
          <w:lang w:val="en-US"/>
        </w:rPr>
      </w:pPr>
      <w:hyperlink w:anchor="_Toc47170787" w:history="1">
        <w:r w:rsidR="00D873DA" w:rsidRPr="00651E33">
          <w:rPr>
            <w:rStyle w:val="Hyperlink"/>
          </w:rPr>
          <w:t>8.</w:t>
        </w:r>
        <w:r w:rsidR="00D873DA">
          <w:rPr>
            <w:rFonts w:asciiTheme="minorHAnsi" w:eastAsiaTheme="minorEastAsia" w:hAnsiTheme="minorHAnsi" w:cstheme="minorBidi"/>
            <w:sz w:val="22"/>
            <w:szCs w:val="22"/>
            <w:lang w:val="en-US"/>
          </w:rPr>
          <w:tab/>
        </w:r>
        <w:r w:rsidR="00D873DA" w:rsidRPr="00651E33">
          <w:rPr>
            <w:rStyle w:val="Hyperlink"/>
          </w:rPr>
          <w:t>Dates de commencement et de Réception opérationnelle</w:t>
        </w:r>
        <w:r w:rsidR="00D873DA">
          <w:rPr>
            <w:webHidden/>
          </w:rPr>
          <w:tab/>
        </w:r>
        <w:r w:rsidR="00D873DA">
          <w:rPr>
            <w:webHidden/>
          </w:rPr>
          <w:fldChar w:fldCharType="begin"/>
        </w:r>
        <w:r w:rsidR="00D873DA">
          <w:rPr>
            <w:webHidden/>
          </w:rPr>
          <w:instrText xml:space="preserve"> PAGEREF _Toc47170787 \h </w:instrText>
        </w:r>
        <w:r w:rsidR="00D873DA">
          <w:rPr>
            <w:webHidden/>
          </w:rPr>
        </w:r>
        <w:r w:rsidR="00D873DA">
          <w:rPr>
            <w:webHidden/>
          </w:rPr>
          <w:fldChar w:fldCharType="separate"/>
        </w:r>
        <w:r w:rsidR="00D873DA">
          <w:rPr>
            <w:webHidden/>
          </w:rPr>
          <w:t>182</w:t>
        </w:r>
        <w:r w:rsidR="00D873DA">
          <w:rPr>
            <w:webHidden/>
          </w:rPr>
          <w:fldChar w:fldCharType="end"/>
        </w:r>
      </w:hyperlink>
    </w:p>
    <w:p w14:paraId="31B69291" w14:textId="6B727EB6" w:rsidR="00D873DA" w:rsidRDefault="00BD2DDF">
      <w:pPr>
        <w:pStyle w:val="TOC2"/>
        <w:rPr>
          <w:rFonts w:asciiTheme="minorHAnsi" w:eastAsiaTheme="minorEastAsia" w:hAnsiTheme="minorHAnsi" w:cstheme="minorBidi"/>
          <w:sz w:val="22"/>
          <w:szCs w:val="22"/>
          <w:lang w:val="en-US"/>
        </w:rPr>
      </w:pPr>
      <w:hyperlink w:anchor="_Toc47170788" w:history="1">
        <w:r w:rsidR="00D873DA" w:rsidRPr="00651E33">
          <w:rPr>
            <w:rStyle w:val="Hyperlink"/>
          </w:rPr>
          <w:t>9.</w:t>
        </w:r>
        <w:r w:rsidR="00D873DA">
          <w:rPr>
            <w:rFonts w:asciiTheme="minorHAnsi" w:eastAsiaTheme="minorEastAsia" w:hAnsiTheme="minorHAnsi" w:cstheme="minorBidi"/>
            <w:sz w:val="22"/>
            <w:szCs w:val="22"/>
            <w:lang w:val="en-US"/>
          </w:rPr>
          <w:tab/>
        </w:r>
        <w:r w:rsidR="00D873DA" w:rsidRPr="00651E33">
          <w:rPr>
            <w:rStyle w:val="Hyperlink"/>
          </w:rPr>
          <w:t>Responsabilités du Fournisseur</w:t>
        </w:r>
        <w:r w:rsidR="00D873DA">
          <w:rPr>
            <w:webHidden/>
          </w:rPr>
          <w:tab/>
        </w:r>
        <w:r w:rsidR="00D873DA">
          <w:rPr>
            <w:webHidden/>
          </w:rPr>
          <w:fldChar w:fldCharType="begin"/>
        </w:r>
        <w:r w:rsidR="00D873DA">
          <w:rPr>
            <w:webHidden/>
          </w:rPr>
          <w:instrText xml:space="preserve"> PAGEREF _Toc47170788 \h </w:instrText>
        </w:r>
        <w:r w:rsidR="00D873DA">
          <w:rPr>
            <w:webHidden/>
          </w:rPr>
        </w:r>
        <w:r w:rsidR="00D873DA">
          <w:rPr>
            <w:webHidden/>
          </w:rPr>
          <w:fldChar w:fldCharType="separate"/>
        </w:r>
        <w:r w:rsidR="00D873DA">
          <w:rPr>
            <w:webHidden/>
          </w:rPr>
          <w:t>183</w:t>
        </w:r>
        <w:r w:rsidR="00D873DA">
          <w:rPr>
            <w:webHidden/>
          </w:rPr>
          <w:fldChar w:fldCharType="end"/>
        </w:r>
      </w:hyperlink>
    </w:p>
    <w:p w14:paraId="44218A95" w14:textId="376197F9" w:rsidR="00D873DA" w:rsidRDefault="00BD2DDF">
      <w:pPr>
        <w:pStyle w:val="TOC2"/>
        <w:rPr>
          <w:rFonts w:asciiTheme="minorHAnsi" w:eastAsiaTheme="minorEastAsia" w:hAnsiTheme="minorHAnsi" w:cstheme="minorBidi"/>
          <w:sz w:val="22"/>
          <w:szCs w:val="22"/>
          <w:lang w:val="en-US"/>
        </w:rPr>
      </w:pPr>
      <w:hyperlink w:anchor="_Toc47170789" w:history="1">
        <w:r w:rsidR="00D873DA" w:rsidRPr="00651E33">
          <w:rPr>
            <w:rStyle w:val="Hyperlink"/>
          </w:rPr>
          <w:t>10.</w:t>
        </w:r>
        <w:r w:rsidR="00D873DA">
          <w:rPr>
            <w:rFonts w:asciiTheme="minorHAnsi" w:eastAsiaTheme="minorEastAsia" w:hAnsiTheme="minorHAnsi" w:cstheme="minorBidi"/>
            <w:sz w:val="22"/>
            <w:szCs w:val="22"/>
            <w:lang w:val="en-US"/>
          </w:rPr>
          <w:tab/>
        </w:r>
        <w:r w:rsidR="00D873DA" w:rsidRPr="00651E33">
          <w:rPr>
            <w:rStyle w:val="Hyperlink"/>
          </w:rPr>
          <w:t>Responsabilités de l’Acheteur</w:t>
        </w:r>
        <w:r w:rsidR="00D873DA">
          <w:rPr>
            <w:webHidden/>
          </w:rPr>
          <w:tab/>
        </w:r>
        <w:r w:rsidR="00D873DA">
          <w:rPr>
            <w:webHidden/>
          </w:rPr>
          <w:fldChar w:fldCharType="begin"/>
        </w:r>
        <w:r w:rsidR="00D873DA">
          <w:rPr>
            <w:webHidden/>
          </w:rPr>
          <w:instrText xml:space="preserve"> PAGEREF _Toc47170789 \h </w:instrText>
        </w:r>
        <w:r w:rsidR="00D873DA">
          <w:rPr>
            <w:webHidden/>
          </w:rPr>
        </w:r>
        <w:r w:rsidR="00D873DA">
          <w:rPr>
            <w:webHidden/>
          </w:rPr>
          <w:fldChar w:fldCharType="separate"/>
        </w:r>
        <w:r w:rsidR="00D873DA">
          <w:rPr>
            <w:webHidden/>
          </w:rPr>
          <w:t>186</w:t>
        </w:r>
        <w:r w:rsidR="00D873DA">
          <w:rPr>
            <w:webHidden/>
          </w:rPr>
          <w:fldChar w:fldCharType="end"/>
        </w:r>
      </w:hyperlink>
    </w:p>
    <w:p w14:paraId="55CE6206" w14:textId="299B0920" w:rsidR="00D873DA" w:rsidRDefault="00BD2DDF">
      <w:pPr>
        <w:pStyle w:val="TOC1"/>
        <w:rPr>
          <w:rFonts w:asciiTheme="minorHAnsi" w:eastAsiaTheme="minorEastAsia" w:hAnsiTheme="minorHAnsi" w:cstheme="minorBidi"/>
          <w:b w:val="0"/>
          <w:noProof/>
          <w:sz w:val="22"/>
          <w:szCs w:val="22"/>
          <w:lang w:val="en-US"/>
        </w:rPr>
      </w:pPr>
      <w:hyperlink w:anchor="_Toc47170790" w:history="1">
        <w:r w:rsidR="00D873DA" w:rsidRPr="00651E33">
          <w:rPr>
            <w:rStyle w:val="Hyperlink"/>
            <w:rFonts w:ascii="Times New Roman" w:hAnsi="Times New Roman"/>
            <w:noProof/>
          </w:rPr>
          <w:t>C. Paiement</w:t>
        </w:r>
        <w:r w:rsidR="00D873DA">
          <w:rPr>
            <w:noProof/>
            <w:webHidden/>
          </w:rPr>
          <w:tab/>
        </w:r>
        <w:r w:rsidR="00D873DA">
          <w:rPr>
            <w:noProof/>
            <w:webHidden/>
          </w:rPr>
          <w:fldChar w:fldCharType="begin"/>
        </w:r>
        <w:r w:rsidR="00D873DA">
          <w:rPr>
            <w:noProof/>
            <w:webHidden/>
          </w:rPr>
          <w:instrText xml:space="preserve"> PAGEREF _Toc47170790 \h </w:instrText>
        </w:r>
        <w:r w:rsidR="00D873DA">
          <w:rPr>
            <w:noProof/>
            <w:webHidden/>
          </w:rPr>
        </w:r>
        <w:r w:rsidR="00D873DA">
          <w:rPr>
            <w:noProof/>
            <w:webHidden/>
          </w:rPr>
          <w:fldChar w:fldCharType="separate"/>
        </w:r>
        <w:r w:rsidR="00D873DA">
          <w:rPr>
            <w:noProof/>
            <w:webHidden/>
          </w:rPr>
          <w:t>188</w:t>
        </w:r>
        <w:r w:rsidR="00D873DA">
          <w:rPr>
            <w:noProof/>
            <w:webHidden/>
          </w:rPr>
          <w:fldChar w:fldCharType="end"/>
        </w:r>
      </w:hyperlink>
    </w:p>
    <w:p w14:paraId="69936F99" w14:textId="0386044C" w:rsidR="00D873DA" w:rsidRDefault="00BD2DDF">
      <w:pPr>
        <w:pStyle w:val="TOC2"/>
        <w:rPr>
          <w:rFonts w:asciiTheme="minorHAnsi" w:eastAsiaTheme="minorEastAsia" w:hAnsiTheme="minorHAnsi" w:cstheme="minorBidi"/>
          <w:sz w:val="22"/>
          <w:szCs w:val="22"/>
          <w:lang w:val="en-US"/>
        </w:rPr>
      </w:pPr>
      <w:hyperlink w:anchor="_Toc47170791" w:history="1">
        <w:r w:rsidR="00D873DA" w:rsidRPr="00651E33">
          <w:rPr>
            <w:rStyle w:val="Hyperlink"/>
          </w:rPr>
          <w:t>11.</w:t>
        </w:r>
        <w:r w:rsidR="00D873DA">
          <w:rPr>
            <w:rFonts w:asciiTheme="minorHAnsi" w:eastAsiaTheme="minorEastAsia" w:hAnsiTheme="minorHAnsi" w:cstheme="minorBidi"/>
            <w:sz w:val="22"/>
            <w:szCs w:val="22"/>
            <w:lang w:val="en-US"/>
          </w:rPr>
          <w:tab/>
        </w:r>
        <w:r w:rsidR="00D873DA" w:rsidRPr="00651E33">
          <w:rPr>
            <w:rStyle w:val="Hyperlink"/>
          </w:rPr>
          <w:t>Prix du Contrat</w:t>
        </w:r>
        <w:r w:rsidR="00D873DA">
          <w:rPr>
            <w:webHidden/>
          </w:rPr>
          <w:tab/>
        </w:r>
        <w:r w:rsidR="00D873DA">
          <w:rPr>
            <w:webHidden/>
          </w:rPr>
          <w:fldChar w:fldCharType="begin"/>
        </w:r>
        <w:r w:rsidR="00D873DA">
          <w:rPr>
            <w:webHidden/>
          </w:rPr>
          <w:instrText xml:space="preserve"> PAGEREF _Toc47170791 \h </w:instrText>
        </w:r>
        <w:r w:rsidR="00D873DA">
          <w:rPr>
            <w:webHidden/>
          </w:rPr>
        </w:r>
        <w:r w:rsidR="00D873DA">
          <w:rPr>
            <w:webHidden/>
          </w:rPr>
          <w:fldChar w:fldCharType="separate"/>
        </w:r>
        <w:r w:rsidR="00D873DA">
          <w:rPr>
            <w:webHidden/>
          </w:rPr>
          <w:t>188</w:t>
        </w:r>
        <w:r w:rsidR="00D873DA">
          <w:rPr>
            <w:webHidden/>
          </w:rPr>
          <w:fldChar w:fldCharType="end"/>
        </w:r>
      </w:hyperlink>
    </w:p>
    <w:p w14:paraId="582D1E3E" w14:textId="39F82396" w:rsidR="00D873DA" w:rsidRDefault="00BD2DDF">
      <w:pPr>
        <w:pStyle w:val="TOC2"/>
        <w:rPr>
          <w:rFonts w:asciiTheme="minorHAnsi" w:eastAsiaTheme="minorEastAsia" w:hAnsiTheme="minorHAnsi" w:cstheme="minorBidi"/>
          <w:sz w:val="22"/>
          <w:szCs w:val="22"/>
          <w:lang w:val="en-US"/>
        </w:rPr>
      </w:pPr>
      <w:hyperlink w:anchor="_Toc47170792" w:history="1">
        <w:r w:rsidR="00D873DA" w:rsidRPr="00651E33">
          <w:rPr>
            <w:rStyle w:val="Hyperlink"/>
          </w:rPr>
          <w:t>12.</w:t>
        </w:r>
        <w:r w:rsidR="00D873DA">
          <w:rPr>
            <w:rFonts w:asciiTheme="minorHAnsi" w:eastAsiaTheme="minorEastAsia" w:hAnsiTheme="minorHAnsi" w:cstheme="minorBidi"/>
            <w:sz w:val="22"/>
            <w:szCs w:val="22"/>
            <w:lang w:val="en-US"/>
          </w:rPr>
          <w:tab/>
        </w:r>
        <w:r w:rsidR="00D873DA" w:rsidRPr="00651E33">
          <w:rPr>
            <w:rStyle w:val="Hyperlink"/>
          </w:rPr>
          <w:t>Conditions et Calendrier de paiement</w:t>
        </w:r>
        <w:r w:rsidR="00D873DA">
          <w:rPr>
            <w:webHidden/>
          </w:rPr>
          <w:tab/>
        </w:r>
        <w:r w:rsidR="00D873DA">
          <w:rPr>
            <w:webHidden/>
          </w:rPr>
          <w:fldChar w:fldCharType="begin"/>
        </w:r>
        <w:r w:rsidR="00D873DA">
          <w:rPr>
            <w:webHidden/>
          </w:rPr>
          <w:instrText xml:space="preserve"> PAGEREF _Toc47170792 \h </w:instrText>
        </w:r>
        <w:r w:rsidR="00D873DA">
          <w:rPr>
            <w:webHidden/>
          </w:rPr>
        </w:r>
        <w:r w:rsidR="00D873DA">
          <w:rPr>
            <w:webHidden/>
          </w:rPr>
          <w:fldChar w:fldCharType="separate"/>
        </w:r>
        <w:r w:rsidR="00D873DA">
          <w:rPr>
            <w:webHidden/>
          </w:rPr>
          <w:t>188</w:t>
        </w:r>
        <w:r w:rsidR="00D873DA">
          <w:rPr>
            <w:webHidden/>
          </w:rPr>
          <w:fldChar w:fldCharType="end"/>
        </w:r>
      </w:hyperlink>
    </w:p>
    <w:p w14:paraId="55EE0C4F" w14:textId="716FD9FA" w:rsidR="00D873DA" w:rsidRDefault="00BD2DDF">
      <w:pPr>
        <w:pStyle w:val="TOC2"/>
        <w:rPr>
          <w:rFonts w:asciiTheme="minorHAnsi" w:eastAsiaTheme="minorEastAsia" w:hAnsiTheme="minorHAnsi" w:cstheme="minorBidi"/>
          <w:sz w:val="22"/>
          <w:szCs w:val="22"/>
          <w:lang w:val="en-US"/>
        </w:rPr>
      </w:pPr>
      <w:hyperlink w:anchor="_Toc47170793" w:history="1">
        <w:r w:rsidR="00D873DA" w:rsidRPr="00651E33">
          <w:rPr>
            <w:rStyle w:val="Hyperlink"/>
          </w:rPr>
          <w:t>13.</w:t>
        </w:r>
        <w:r w:rsidR="00D873DA">
          <w:rPr>
            <w:rFonts w:asciiTheme="minorHAnsi" w:eastAsiaTheme="minorEastAsia" w:hAnsiTheme="minorHAnsi" w:cstheme="minorBidi"/>
            <w:sz w:val="22"/>
            <w:szCs w:val="22"/>
            <w:lang w:val="en-US"/>
          </w:rPr>
          <w:tab/>
        </w:r>
        <w:r w:rsidR="00D873DA" w:rsidRPr="00651E33">
          <w:rPr>
            <w:rStyle w:val="Hyperlink"/>
          </w:rPr>
          <w:t>Garanties</w:t>
        </w:r>
        <w:r w:rsidR="00D873DA">
          <w:rPr>
            <w:webHidden/>
          </w:rPr>
          <w:tab/>
        </w:r>
        <w:r w:rsidR="00D873DA">
          <w:rPr>
            <w:webHidden/>
          </w:rPr>
          <w:fldChar w:fldCharType="begin"/>
        </w:r>
        <w:r w:rsidR="00D873DA">
          <w:rPr>
            <w:webHidden/>
          </w:rPr>
          <w:instrText xml:space="preserve"> PAGEREF _Toc47170793 \h </w:instrText>
        </w:r>
        <w:r w:rsidR="00D873DA">
          <w:rPr>
            <w:webHidden/>
          </w:rPr>
        </w:r>
        <w:r w:rsidR="00D873DA">
          <w:rPr>
            <w:webHidden/>
          </w:rPr>
          <w:fldChar w:fldCharType="separate"/>
        </w:r>
        <w:r w:rsidR="00D873DA">
          <w:rPr>
            <w:webHidden/>
          </w:rPr>
          <w:t>189</w:t>
        </w:r>
        <w:r w:rsidR="00D873DA">
          <w:rPr>
            <w:webHidden/>
          </w:rPr>
          <w:fldChar w:fldCharType="end"/>
        </w:r>
      </w:hyperlink>
    </w:p>
    <w:p w14:paraId="285B2019" w14:textId="549F0F17" w:rsidR="00D873DA" w:rsidRDefault="00BD2DDF">
      <w:pPr>
        <w:pStyle w:val="TOC2"/>
        <w:rPr>
          <w:rFonts w:asciiTheme="minorHAnsi" w:eastAsiaTheme="minorEastAsia" w:hAnsiTheme="minorHAnsi" w:cstheme="minorBidi"/>
          <w:sz w:val="22"/>
          <w:szCs w:val="22"/>
          <w:lang w:val="en-US"/>
        </w:rPr>
      </w:pPr>
      <w:hyperlink w:anchor="_Toc47170794" w:history="1">
        <w:r w:rsidR="00D873DA" w:rsidRPr="00651E33">
          <w:rPr>
            <w:rStyle w:val="Hyperlink"/>
          </w:rPr>
          <w:t>14.</w:t>
        </w:r>
        <w:r w:rsidR="00D873DA">
          <w:rPr>
            <w:rFonts w:asciiTheme="minorHAnsi" w:eastAsiaTheme="minorEastAsia" w:hAnsiTheme="minorHAnsi" w:cstheme="minorBidi"/>
            <w:sz w:val="22"/>
            <w:szCs w:val="22"/>
            <w:lang w:val="en-US"/>
          </w:rPr>
          <w:tab/>
        </w:r>
        <w:r w:rsidR="00D873DA" w:rsidRPr="00651E33">
          <w:rPr>
            <w:rStyle w:val="Hyperlink"/>
          </w:rPr>
          <w:t>Taxes et impôts</w:t>
        </w:r>
        <w:r w:rsidR="00D873DA">
          <w:rPr>
            <w:webHidden/>
          </w:rPr>
          <w:tab/>
        </w:r>
        <w:r w:rsidR="00D873DA">
          <w:rPr>
            <w:webHidden/>
          </w:rPr>
          <w:fldChar w:fldCharType="begin"/>
        </w:r>
        <w:r w:rsidR="00D873DA">
          <w:rPr>
            <w:webHidden/>
          </w:rPr>
          <w:instrText xml:space="preserve"> PAGEREF _Toc47170794 \h </w:instrText>
        </w:r>
        <w:r w:rsidR="00D873DA">
          <w:rPr>
            <w:webHidden/>
          </w:rPr>
        </w:r>
        <w:r w:rsidR="00D873DA">
          <w:rPr>
            <w:webHidden/>
          </w:rPr>
          <w:fldChar w:fldCharType="separate"/>
        </w:r>
        <w:r w:rsidR="00D873DA">
          <w:rPr>
            <w:webHidden/>
          </w:rPr>
          <w:t>190</w:t>
        </w:r>
        <w:r w:rsidR="00D873DA">
          <w:rPr>
            <w:webHidden/>
          </w:rPr>
          <w:fldChar w:fldCharType="end"/>
        </w:r>
      </w:hyperlink>
    </w:p>
    <w:p w14:paraId="4AEB1A0D" w14:textId="4D615929" w:rsidR="00D873DA" w:rsidRDefault="00BD2DDF">
      <w:pPr>
        <w:pStyle w:val="TOC1"/>
        <w:rPr>
          <w:rFonts w:asciiTheme="minorHAnsi" w:eastAsiaTheme="minorEastAsia" w:hAnsiTheme="minorHAnsi" w:cstheme="minorBidi"/>
          <w:b w:val="0"/>
          <w:noProof/>
          <w:sz w:val="22"/>
          <w:szCs w:val="22"/>
          <w:lang w:val="en-US"/>
        </w:rPr>
      </w:pPr>
      <w:hyperlink w:anchor="_Toc47170795" w:history="1">
        <w:r w:rsidR="00D873DA" w:rsidRPr="00651E33">
          <w:rPr>
            <w:rStyle w:val="Hyperlink"/>
            <w:rFonts w:ascii="Times New Roman" w:hAnsi="Times New Roman"/>
            <w:noProof/>
          </w:rPr>
          <w:t>D. Propriété intellectuelle</w:t>
        </w:r>
        <w:r w:rsidR="00D873DA">
          <w:rPr>
            <w:noProof/>
            <w:webHidden/>
          </w:rPr>
          <w:tab/>
        </w:r>
        <w:r w:rsidR="00D873DA">
          <w:rPr>
            <w:noProof/>
            <w:webHidden/>
          </w:rPr>
          <w:fldChar w:fldCharType="begin"/>
        </w:r>
        <w:r w:rsidR="00D873DA">
          <w:rPr>
            <w:noProof/>
            <w:webHidden/>
          </w:rPr>
          <w:instrText xml:space="preserve"> PAGEREF _Toc47170795 \h </w:instrText>
        </w:r>
        <w:r w:rsidR="00D873DA">
          <w:rPr>
            <w:noProof/>
            <w:webHidden/>
          </w:rPr>
        </w:r>
        <w:r w:rsidR="00D873DA">
          <w:rPr>
            <w:noProof/>
            <w:webHidden/>
          </w:rPr>
          <w:fldChar w:fldCharType="separate"/>
        </w:r>
        <w:r w:rsidR="00D873DA">
          <w:rPr>
            <w:noProof/>
            <w:webHidden/>
          </w:rPr>
          <w:t>192</w:t>
        </w:r>
        <w:r w:rsidR="00D873DA">
          <w:rPr>
            <w:noProof/>
            <w:webHidden/>
          </w:rPr>
          <w:fldChar w:fldCharType="end"/>
        </w:r>
      </w:hyperlink>
    </w:p>
    <w:p w14:paraId="38533CB0" w14:textId="28BC9D33" w:rsidR="00D873DA" w:rsidRDefault="00BD2DDF">
      <w:pPr>
        <w:pStyle w:val="TOC2"/>
        <w:rPr>
          <w:rFonts w:asciiTheme="minorHAnsi" w:eastAsiaTheme="minorEastAsia" w:hAnsiTheme="minorHAnsi" w:cstheme="minorBidi"/>
          <w:sz w:val="22"/>
          <w:szCs w:val="22"/>
          <w:lang w:val="en-US"/>
        </w:rPr>
      </w:pPr>
      <w:hyperlink w:anchor="_Toc47170796" w:history="1">
        <w:r w:rsidR="00D873DA" w:rsidRPr="00651E33">
          <w:rPr>
            <w:rStyle w:val="Hyperlink"/>
          </w:rPr>
          <w:t>15. Droits de propriété intellectuelle</w:t>
        </w:r>
        <w:r w:rsidR="00D873DA">
          <w:rPr>
            <w:webHidden/>
          </w:rPr>
          <w:tab/>
        </w:r>
        <w:r w:rsidR="00D873DA">
          <w:rPr>
            <w:webHidden/>
          </w:rPr>
          <w:fldChar w:fldCharType="begin"/>
        </w:r>
        <w:r w:rsidR="00D873DA">
          <w:rPr>
            <w:webHidden/>
          </w:rPr>
          <w:instrText xml:space="preserve"> PAGEREF _Toc47170796 \h </w:instrText>
        </w:r>
        <w:r w:rsidR="00D873DA">
          <w:rPr>
            <w:webHidden/>
          </w:rPr>
        </w:r>
        <w:r w:rsidR="00D873DA">
          <w:rPr>
            <w:webHidden/>
          </w:rPr>
          <w:fldChar w:fldCharType="separate"/>
        </w:r>
        <w:r w:rsidR="00D873DA">
          <w:rPr>
            <w:webHidden/>
          </w:rPr>
          <w:t>192</w:t>
        </w:r>
        <w:r w:rsidR="00D873DA">
          <w:rPr>
            <w:webHidden/>
          </w:rPr>
          <w:fldChar w:fldCharType="end"/>
        </w:r>
      </w:hyperlink>
    </w:p>
    <w:p w14:paraId="6C4C0F37" w14:textId="37CBC677" w:rsidR="00D873DA" w:rsidRDefault="00BD2DDF">
      <w:pPr>
        <w:pStyle w:val="TOC2"/>
        <w:rPr>
          <w:rFonts w:asciiTheme="minorHAnsi" w:eastAsiaTheme="minorEastAsia" w:hAnsiTheme="minorHAnsi" w:cstheme="minorBidi"/>
          <w:sz w:val="22"/>
          <w:szCs w:val="22"/>
          <w:lang w:val="en-US"/>
        </w:rPr>
      </w:pPr>
      <w:hyperlink w:anchor="_Toc47170797" w:history="1">
        <w:r w:rsidR="00D873DA" w:rsidRPr="00651E33">
          <w:rPr>
            <w:rStyle w:val="Hyperlink"/>
          </w:rPr>
          <w:t>16.</w:t>
        </w:r>
        <w:r w:rsidR="00D873DA">
          <w:rPr>
            <w:rFonts w:asciiTheme="minorHAnsi" w:eastAsiaTheme="minorEastAsia" w:hAnsiTheme="minorHAnsi" w:cstheme="minorBidi"/>
            <w:sz w:val="22"/>
            <w:szCs w:val="22"/>
            <w:lang w:val="en-US"/>
          </w:rPr>
          <w:tab/>
        </w:r>
        <w:r w:rsidR="00D873DA" w:rsidRPr="00651E33">
          <w:rPr>
            <w:rStyle w:val="Hyperlink"/>
          </w:rPr>
          <w:t>Accords de licence</w:t>
        </w:r>
        <w:r w:rsidR="00D873DA">
          <w:rPr>
            <w:webHidden/>
          </w:rPr>
          <w:tab/>
        </w:r>
        <w:r w:rsidR="00D873DA">
          <w:rPr>
            <w:webHidden/>
          </w:rPr>
          <w:fldChar w:fldCharType="begin"/>
        </w:r>
        <w:r w:rsidR="00D873DA">
          <w:rPr>
            <w:webHidden/>
          </w:rPr>
          <w:instrText xml:space="preserve"> PAGEREF _Toc47170797 \h </w:instrText>
        </w:r>
        <w:r w:rsidR="00D873DA">
          <w:rPr>
            <w:webHidden/>
          </w:rPr>
        </w:r>
        <w:r w:rsidR="00D873DA">
          <w:rPr>
            <w:webHidden/>
          </w:rPr>
          <w:fldChar w:fldCharType="separate"/>
        </w:r>
        <w:r w:rsidR="00D873DA">
          <w:rPr>
            <w:webHidden/>
          </w:rPr>
          <w:t>193</w:t>
        </w:r>
        <w:r w:rsidR="00D873DA">
          <w:rPr>
            <w:webHidden/>
          </w:rPr>
          <w:fldChar w:fldCharType="end"/>
        </w:r>
      </w:hyperlink>
    </w:p>
    <w:p w14:paraId="3CF0A4AC" w14:textId="49E8462A" w:rsidR="00D873DA" w:rsidRDefault="00BD2DDF">
      <w:pPr>
        <w:pStyle w:val="TOC2"/>
        <w:rPr>
          <w:rFonts w:asciiTheme="minorHAnsi" w:eastAsiaTheme="minorEastAsia" w:hAnsiTheme="minorHAnsi" w:cstheme="minorBidi"/>
          <w:sz w:val="22"/>
          <w:szCs w:val="22"/>
          <w:lang w:val="en-US"/>
        </w:rPr>
      </w:pPr>
      <w:hyperlink w:anchor="_Toc47170798" w:history="1">
        <w:r w:rsidR="00D873DA" w:rsidRPr="00651E33">
          <w:rPr>
            <w:rStyle w:val="Hyperlink"/>
          </w:rPr>
          <w:t>17.</w:t>
        </w:r>
        <w:r w:rsidR="00D873DA">
          <w:rPr>
            <w:rFonts w:asciiTheme="minorHAnsi" w:eastAsiaTheme="minorEastAsia" w:hAnsiTheme="minorHAnsi" w:cstheme="minorBidi"/>
            <w:sz w:val="22"/>
            <w:szCs w:val="22"/>
            <w:lang w:val="en-US"/>
          </w:rPr>
          <w:tab/>
        </w:r>
        <w:r w:rsidR="00D873DA" w:rsidRPr="00651E33">
          <w:rPr>
            <w:rStyle w:val="Hyperlink"/>
          </w:rPr>
          <w:t>Informations confidentielles et sécurité des données</w:t>
        </w:r>
        <w:r w:rsidR="00D873DA">
          <w:rPr>
            <w:webHidden/>
          </w:rPr>
          <w:tab/>
        </w:r>
        <w:r w:rsidR="00D873DA">
          <w:rPr>
            <w:webHidden/>
          </w:rPr>
          <w:fldChar w:fldCharType="begin"/>
        </w:r>
        <w:r w:rsidR="00D873DA">
          <w:rPr>
            <w:webHidden/>
          </w:rPr>
          <w:instrText xml:space="preserve"> PAGEREF _Toc47170798 \h </w:instrText>
        </w:r>
        <w:r w:rsidR="00D873DA">
          <w:rPr>
            <w:webHidden/>
          </w:rPr>
        </w:r>
        <w:r w:rsidR="00D873DA">
          <w:rPr>
            <w:webHidden/>
          </w:rPr>
          <w:fldChar w:fldCharType="separate"/>
        </w:r>
        <w:r w:rsidR="00D873DA">
          <w:rPr>
            <w:webHidden/>
          </w:rPr>
          <w:t>195</w:t>
        </w:r>
        <w:r w:rsidR="00D873DA">
          <w:rPr>
            <w:webHidden/>
          </w:rPr>
          <w:fldChar w:fldCharType="end"/>
        </w:r>
      </w:hyperlink>
    </w:p>
    <w:p w14:paraId="76EA1F57" w14:textId="2EDFD28A" w:rsidR="00D873DA" w:rsidRDefault="00BD2DDF">
      <w:pPr>
        <w:pStyle w:val="TOC1"/>
        <w:rPr>
          <w:rFonts w:asciiTheme="minorHAnsi" w:eastAsiaTheme="minorEastAsia" w:hAnsiTheme="minorHAnsi" w:cstheme="minorBidi"/>
          <w:b w:val="0"/>
          <w:noProof/>
          <w:sz w:val="22"/>
          <w:szCs w:val="22"/>
          <w:lang w:val="en-US"/>
        </w:rPr>
      </w:pPr>
      <w:hyperlink w:anchor="_Toc47170799" w:history="1">
        <w:r w:rsidR="00D873DA" w:rsidRPr="00651E33">
          <w:rPr>
            <w:rStyle w:val="Hyperlink"/>
            <w:rFonts w:ascii="Times New Roman" w:hAnsi="Times New Roman"/>
            <w:noProof/>
          </w:rPr>
          <w:t>E. Fourniture, Installation, Mise à l’essai, Mise en Service et Réception du Système</w:t>
        </w:r>
        <w:r w:rsidR="00D873DA">
          <w:rPr>
            <w:noProof/>
            <w:webHidden/>
          </w:rPr>
          <w:tab/>
        </w:r>
        <w:r w:rsidR="00D873DA">
          <w:rPr>
            <w:noProof/>
            <w:webHidden/>
          </w:rPr>
          <w:fldChar w:fldCharType="begin"/>
        </w:r>
        <w:r w:rsidR="00D873DA">
          <w:rPr>
            <w:noProof/>
            <w:webHidden/>
          </w:rPr>
          <w:instrText xml:space="preserve"> PAGEREF _Toc47170799 \h </w:instrText>
        </w:r>
        <w:r w:rsidR="00D873DA">
          <w:rPr>
            <w:noProof/>
            <w:webHidden/>
          </w:rPr>
        </w:r>
        <w:r w:rsidR="00D873DA">
          <w:rPr>
            <w:noProof/>
            <w:webHidden/>
          </w:rPr>
          <w:fldChar w:fldCharType="separate"/>
        </w:r>
        <w:r w:rsidR="00D873DA">
          <w:rPr>
            <w:noProof/>
            <w:webHidden/>
          </w:rPr>
          <w:t>201</w:t>
        </w:r>
        <w:r w:rsidR="00D873DA">
          <w:rPr>
            <w:noProof/>
            <w:webHidden/>
          </w:rPr>
          <w:fldChar w:fldCharType="end"/>
        </w:r>
      </w:hyperlink>
    </w:p>
    <w:p w14:paraId="0EC14A0A" w14:textId="3BD99001" w:rsidR="00D873DA" w:rsidRDefault="00BD2DDF">
      <w:pPr>
        <w:pStyle w:val="TOC2"/>
        <w:rPr>
          <w:rFonts w:asciiTheme="minorHAnsi" w:eastAsiaTheme="minorEastAsia" w:hAnsiTheme="minorHAnsi" w:cstheme="minorBidi"/>
          <w:sz w:val="22"/>
          <w:szCs w:val="22"/>
          <w:lang w:val="en-US"/>
        </w:rPr>
      </w:pPr>
      <w:hyperlink w:anchor="_Toc47170800" w:history="1">
        <w:r w:rsidR="00D873DA" w:rsidRPr="00651E33">
          <w:rPr>
            <w:rStyle w:val="Hyperlink"/>
          </w:rPr>
          <w:t>18.</w:t>
        </w:r>
        <w:r w:rsidR="00D873DA">
          <w:rPr>
            <w:rFonts w:asciiTheme="minorHAnsi" w:eastAsiaTheme="minorEastAsia" w:hAnsiTheme="minorHAnsi" w:cstheme="minorBidi"/>
            <w:sz w:val="22"/>
            <w:szCs w:val="22"/>
            <w:lang w:val="en-US"/>
          </w:rPr>
          <w:tab/>
        </w:r>
        <w:r w:rsidR="00D873DA" w:rsidRPr="00651E33">
          <w:rPr>
            <w:rStyle w:val="Hyperlink"/>
          </w:rPr>
          <w:t>Représentants</w:t>
        </w:r>
        <w:r w:rsidR="00D873DA">
          <w:rPr>
            <w:webHidden/>
          </w:rPr>
          <w:tab/>
        </w:r>
        <w:r w:rsidR="00D873DA">
          <w:rPr>
            <w:webHidden/>
          </w:rPr>
          <w:fldChar w:fldCharType="begin"/>
        </w:r>
        <w:r w:rsidR="00D873DA">
          <w:rPr>
            <w:webHidden/>
          </w:rPr>
          <w:instrText xml:space="preserve"> PAGEREF _Toc47170800 \h </w:instrText>
        </w:r>
        <w:r w:rsidR="00D873DA">
          <w:rPr>
            <w:webHidden/>
          </w:rPr>
        </w:r>
        <w:r w:rsidR="00D873DA">
          <w:rPr>
            <w:webHidden/>
          </w:rPr>
          <w:fldChar w:fldCharType="separate"/>
        </w:r>
        <w:r w:rsidR="00D873DA">
          <w:rPr>
            <w:webHidden/>
          </w:rPr>
          <w:t>201</w:t>
        </w:r>
        <w:r w:rsidR="00D873DA">
          <w:rPr>
            <w:webHidden/>
          </w:rPr>
          <w:fldChar w:fldCharType="end"/>
        </w:r>
      </w:hyperlink>
    </w:p>
    <w:p w14:paraId="284217CF" w14:textId="26235F29" w:rsidR="00D873DA" w:rsidRDefault="00BD2DDF">
      <w:pPr>
        <w:pStyle w:val="TOC2"/>
        <w:rPr>
          <w:rFonts w:asciiTheme="minorHAnsi" w:eastAsiaTheme="minorEastAsia" w:hAnsiTheme="minorHAnsi" w:cstheme="minorBidi"/>
          <w:sz w:val="22"/>
          <w:szCs w:val="22"/>
          <w:lang w:val="en-US"/>
        </w:rPr>
      </w:pPr>
      <w:hyperlink w:anchor="_Toc47170801" w:history="1">
        <w:r w:rsidR="00D873DA" w:rsidRPr="00651E33">
          <w:rPr>
            <w:rStyle w:val="Hyperlink"/>
          </w:rPr>
          <w:t>19.</w:t>
        </w:r>
        <w:r w:rsidR="00D873DA">
          <w:rPr>
            <w:rFonts w:asciiTheme="minorHAnsi" w:eastAsiaTheme="minorEastAsia" w:hAnsiTheme="minorHAnsi" w:cstheme="minorBidi"/>
            <w:sz w:val="22"/>
            <w:szCs w:val="22"/>
            <w:lang w:val="en-US"/>
          </w:rPr>
          <w:tab/>
        </w:r>
        <w:r w:rsidR="00D873DA" w:rsidRPr="00651E33">
          <w:rPr>
            <w:rStyle w:val="Hyperlink"/>
          </w:rPr>
          <w:t>Plan de projet</w:t>
        </w:r>
        <w:r w:rsidR="00D873DA">
          <w:rPr>
            <w:webHidden/>
          </w:rPr>
          <w:tab/>
        </w:r>
        <w:r w:rsidR="00D873DA">
          <w:rPr>
            <w:webHidden/>
          </w:rPr>
          <w:fldChar w:fldCharType="begin"/>
        </w:r>
        <w:r w:rsidR="00D873DA">
          <w:rPr>
            <w:webHidden/>
          </w:rPr>
          <w:instrText xml:space="preserve"> PAGEREF _Toc47170801 \h </w:instrText>
        </w:r>
        <w:r w:rsidR="00D873DA">
          <w:rPr>
            <w:webHidden/>
          </w:rPr>
        </w:r>
        <w:r w:rsidR="00D873DA">
          <w:rPr>
            <w:webHidden/>
          </w:rPr>
          <w:fldChar w:fldCharType="separate"/>
        </w:r>
        <w:r w:rsidR="00D873DA">
          <w:rPr>
            <w:webHidden/>
          </w:rPr>
          <w:t>203</w:t>
        </w:r>
        <w:r w:rsidR="00D873DA">
          <w:rPr>
            <w:webHidden/>
          </w:rPr>
          <w:fldChar w:fldCharType="end"/>
        </w:r>
      </w:hyperlink>
    </w:p>
    <w:p w14:paraId="0A982031" w14:textId="60802E32" w:rsidR="00D873DA" w:rsidRDefault="00BD2DDF">
      <w:pPr>
        <w:pStyle w:val="TOC2"/>
        <w:rPr>
          <w:rFonts w:asciiTheme="minorHAnsi" w:eastAsiaTheme="minorEastAsia" w:hAnsiTheme="minorHAnsi" w:cstheme="minorBidi"/>
          <w:sz w:val="22"/>
          <w:szCs w:val="22"/>
          <w:lang w:val="en-US"/>
        </w:rPr>
      </w:pPr>
      <w:hyperlink w:anchor="_Toc47170802" w:history="1">
        <w:r w:rsidR="00D873DA" w:rsidRPr="00651E33">
          <w:rPr>
            <w:rStyle w:val="Hyperlink"/>
          </w:rPr>
          <w:t>20.</w:t>
        </w:r>
        <w:r w:rsidR="00D873DA">
          <w:rPr>
            <w:rFonts w:asciiTheme="minorHAnsi" w:eastAsiaTheme="minorEastAsia" w:hAnsiTheme="minorHAnsi" w:cstheme="minorBidi"/>
            <w:sz w:val="22"/>
            <w:szCs w:val="22"/>
            <w:lang w:val="en-US"/>
          </w:rPr>
          <w:tab/>
        </w:r>
        <w:r w:rsidR="00D873DA" w:rsidRPr="00651E33">
          <w:rPr>
            <w:rStyle w:val="Hyperlink"/>
          </w:rPr>
          <w:t>Sous-traitance</w:t>
        </w:r>
        <w:r w:rsidR="00D873DA">
          <w:rPr>
            <w:webHidden/>
          </w:rPr>
          <w:tab/>
        </w:r>
        <w:r w:rsidR="00D873DA">
          <w:rPr>
            <w:webHidden/>
          </w:rPr>
          <w:fldChar w:fldCharType="begin"/>
        </w:r>
        <w:r w:rsidR="00D873DA">
          <w:rPr>
            <w:webHidden/>
          </w:rPr>
          <w:instrText xml:space="preserve"> PAGEREF _Toc47170802 \h </w:instrText>
        </w:r>
        <w:r w:rsidR="00D873DA">
          <w:rPr>
            <w:webHidden/>
          </w:rPr>
        </w:r>
        <w:r w:rsidR="00D873DA">
          <w:rPr>
            <w:webHidden/>
          </w:rPr>
          <w:fldChar w:fldCharType="separate"/>
        </w:r>
        <w:r w:rsidR="00D873DA">
          <w:rPr>
            <w:webHidden/>
          </w:rPr>
          <w:t>204</w:t>
        </w:r>
        <w:r w:rsidR="00D873DA">
          <w:rPr>
            <w:webHidden/>
          </w:rPr>
          <w:fldChar w:fldCharType="end"/>
        </w:r>
      </w:hyperlink>
    </w:p>
    <w:p w14:paraId="0917AFED" w14:textId="0D986293" w:rsidR="00D873DA" w:rsidRDefault="00BD2DDF">
      <w:pPr>
        <w:pStyle w:val="TOC2"/>
        <w:rPr>
          <w:rFonts w:asciiTheme="minorHAnsi" w:eastAsiaTheme="minorEastAsia" w:hAnsiTheme="minorHAnsi" w:cstheme="minorBidi"/>
          <w:sz w:val="22"/>
          <w:szCs w:val="22"/>
          <w:lang w:val="en-US"/>
        </w:rPr>
      </w:pPr>
      <w:hyperlink w:anchor="_Toc47170803" w:history="1">
        <w:r w:rsidR="00D873DA" w:rsidRPr="00651E33">
          <w:rPr>
            <w:rStyle w:val="Hyperlink"/>
          </w:rPr>
          <w:t>21.</w:t>
        </w:r>
        <w:r w:rsidR="00D873DA">
          <w:rPr>
            <w:rFonts w:asciiTheme="minorHAnsi" w:eastAsiaTheme="minorEastAsia" w:hAnsiTheme="minorHAnsi" w:cstheme="minorBidi"/>
            <w:sz w:val="22"/>
            <w:szCs w:val="22"/>
            <w:lang w:val="en-US"/>
          </w:rPr>
          <w:tab/>
        </w:r>
        <w:r w:rsidR="00D873DA" w:rsidRPr="00651E33">
          <w:rPr>
            <w:rStyle w:val="Hyperlink"/>
          </w:rPr>
          <w:t>Conception et ingénierie</w:t>
        </w:r>
        <w:r w:rsidR="00D873DA">
          <w:rPr>
            <w:webHidden/>
          </w:rPr>
          <w:tab/>
        </w:r>
        <w:r w:rsidR="00D873DA">
          <w:rPr>
            <w:webHidden/>
          </w:rPr>
          <w:fldChar w:fldCharType="begin"/>
        </w:r>
        <w:r w:rsidR="00D873DA">
          <w:rPr>
            <w:webHidden/>
          </w:rPr>
          <w:instrText xml:space="preserve"> PAGEREF _Toc47170803 \h </w:instrText>
        </w:r>
        <w:r w:rsidR="00D873DA">
          <w:rPr>
            <w:webHidden/>
          </w:rPr>
        </w:r>
        <w:r w:rsidR="00D873DA">
          <w:rPr>
            <w:webHidden/>
          </w:rPr>
          <w:fldChar w:fldCharType="separate"/>
        </w:r>
        <w:r w:rsidR="00D873DA">
          <w:rPr>
            <w:webHidden/>
          </w:rPr>
          <w:t>205</w:t>
        </w:r>
        <w:r w:rsidR="00D873DA">
          <w:rPr>
            <w:webHidden/>
          </w:rPr>
          <w:fldChar w:fldCharType="end"/>
        </w:r>
      </w:hyperlink>
    </w:p>
    <w:p w14:paraId="6CC4CC72" w14:textId="0D75013C" w:rsidR="00D873DA" w:rsidRDefault="00BD2DDF">
      <w:pPr>
        <w:pStyle w:val="TOC2"/>
        <w:rPr>
          <w:rFonts w:asciiTheme="minorHAnsi" w:eastAsiaTheme="minorEastAsia" w:hAnsiTheme="minorHAnsi" w:cstheme="minorBidi"/>
          <w:sz w:val="22"/>
          <w:szCs w:val="22"/>
          <w:lang w:val="en-US"/>
        </w:rPr>
      </w:pPr>
      <w:hyperlink w:anchor="_Toc47170804" w:history="1">
        <w:r w:rsidR="00D873DA" w:rsidRPr="00651E33">
          <w:rPr>
            <w:rStyle w:val="Hyperlink"/>
          </w:rPr>
          <w:t>22.</w:t>
        </w:r>
        <w:r w:rsidR="00D873DA">
          <w:rPr>
            <w:rFonts w:asciiTheme="minorHAnsi" w:eastAsiaTheme="minorEastAsia" w:hAnsiTheme="minorHAnsi" w:cstheme="minorBidi"/>
            <w:sz w:val="22"/>
            <w:szCs w:val="22"/>
            <w:lang w:val="en-US"/>
          </w:rPr>
          <w:tab/>
        </w:r>
        <w:r w:rsidR="00D873DA" w:rsidRPr="00651E33">
          <w:rPr>
            <w:rStyle w:val="Hyperlink"/>
          </w:rPr>
          <w:t>Passation de Marchés, livraison et transport</w:t>
        </w:r>
        <w:r w:rsidR="00D873DA">
          <w:rPr>
            <w:webHidden/>
          </w:rPr>
          <w:tab/>
        </w:r>
        <w:r w:rsidR="00D873DA">
          <w:rPr>
            <w:webHidden/>
          </w:rPr>
          <w:fldChar w:fldCharType="begin"/>
        </w:r>
        <w:r w:rsidR="00D873DA">
          <w:rPr>
            <w:webHidden/>
          </w:rPr>
          <w:instrText xml:space="preserve"> PAGEREF _Toc47170804 \h </w:instrText>
        </w:r>
        <w:r w:rsidR="00D873DA">
          <w:rPr>
            <w:webHidden/>
          </w:rPr>
        </w:r>
        <w:r w:rsidR="00D873DA">
          <w:rPr>
            <w:webHidden/>
          </w:rPr>
          <w:fldChar w:fldCharType="separate"/>
        </w:r>
        <w:r w:rsidR="00D873DA">
          <w:rPr>
            <w:webHidden/>
          </w:rPr>
          <w:t>208</w:t>
        </w:r>
        <w:r w:rsidR="00D873DA">
          <w:rPr>
            <w:webHidden/>
          </w:rPr>
          <w:fldChar w:fldCharType="end"/>
        </w:r>
      </w:hyperlink>
    </w:p>
    <w:p w14:paraId="54E417D7" w14:textId="366474DA" w:rsidR="00D873DA" w:rsidRDefault="00BD2DDF">
      <w:pPr>
        <w:pStyle w:val="TOC2"/>
        <w:rPr>
          <w:rFonts w:asciiTheme="minorHAnsi" w:eastAsiaTheme="minorEastAsia" w:hAnsiTheme="minorHAnsi" w:cstheme="minorBidi"/>
          <w:sz w:val="22"/>
          <w:szCs w:val="22"/>
          <w:lang w:val="en-US"/>
        </w:rPr>
      </w:pPr>
      <w:hyperlink w:anchor="_Toc47170805" w:history="1">
        <w:r w:rsidR="00D873DA" w:rsidRPr="00651E33">
          <w:rPr>
            <w:rStyle w:val="Hyperlink"/>
          </w:rPr>
          <w:t>23.</w:t>
        </w:r>
        <w:r w:rsidR="00D873DA">
          <w:rPr>
            <w:rFonts w:asciiTheme="minorHAnsi" w:eastAsiaTheme="minorEastAsia" w:hAnsiTheme="minorHAnsi" w:cstheme="minorBidi"/>
            <w:sz w:val="22"/>
            <w:szCs w:val="22"/>
            <w:lang w:val="en-US"/>
          </w:rPr>
          <w:tab/>
        </w:r>
        <w:r w:rsidR="00D873DA" w:rsidRPr="00651E33">
          <w:rPr>
            <w:rStyle w:val="Hyperlink"/>
          </w:rPr>
          <w:t>Extension des produits</w:t>
        </w:r>
        <w:r w:rsidR="00D873DA">
          <w:rPr>
            <w:webHidden/>
          </w:rPr>
          <w:tab/>
        </w:r>
        <w:r w:rsidR="00D873DA">
          <w:rPr>
            <w:webHidden/>
          </w:rPr>
          <w:fldChar w:fldCharType="begin"/>
        </w:r>
        <w:r w:rsidR="00D873DA">
          <w:rPr>
            <w:webHidden/>
          </w:rPr>
          <w:instrText xml:space="preserve"> PAGEREF _Toc47170805 \h </w:instrText>
        </w:r>
        <w:r w:rsidR="00D873DA">
          <w:rPr>
            <w:webHidden/>
          </w:rPr>
        </w:r>
        <w:r w:rsidR="00D873DA">
          <w:rPr>
            <w:webHidden/>
          </w:rPr>
          <w:fldChar w:fldCharType="separate"/>
        </w:r>
        <w:r w:rsidR="00D873DA">
          <w:rPr>
            <w:webHidden/>
          </w:rPr>
          <w:t>210</w:t>
        </w:r>
        <w:r w:rsidR="00D873DA">
          <w:rPr>
            <w:webHidden/>
          </w:rPr>
          <w:fldChar w:fldCharType="end"/>
        </w:r>
      </w:hyperlink>
    </w:p>
    <w:p w14:paraId="4D7378A2" w14:textId="5A4AC4EB" w:rsidR="00D873DA" w:rsidRDefault="00BD2DDF">
      <w:pPr>
        <w:pStyle w:val="TOC2"/>
        <w:rPr>
          <w:rFonts w:asciiTheme="minorHAnsi" w:eastAsiaTheme="minorEastAsia" w:hAnsiTheme="minorHAnsi" w:cstheme="minorBidi"/>
          <w:sz w:val="22"/>
          <w:szCs w:val="22"/>
          <w:lang w:val="en-US"/>
        </w:rPr>
      </w:pPr>
      <w:hyperlink w:anchor="_Toc47170806" w:history="1">
        <w:r w:rsidR="00D873DA" w:rsidRPr="00651E33">
          <w:rPr>
            <w:rStyle w:val="Hyperlink"/>
          </w:rPr>
          <w:t>24.</w:t>
        </w:r>
        <w:r w:rsidR="00D873DA">
          <w:rPr>
            <w:rFonts w:asciiTheme="minorHAnsi" w:eastAsiaTheme="minorEastAsia" w:hAnsiTheme="minorHAnsi" w:cstheme="minorBidi"/>
            <w:sz w:val="22"/>
            <w:szCs w:val="22"/>
            <w:lang w:val="en-US"/>
          </w:rPr>
          <w:tab/>
        </w:r>
        <w:r w:rsidR="00D873DA" w:rsidRPr="00651E33">
          <w:rPr>
            <w:rStyle w:val="Hyperlink"/>
          </w:rPr>
          <w:t>Services d’exécution, d’installation et autres</w:t>
        </w:r>
        <w:r w:rsidR="00D873DA">
          <w:rPr>
            <w:webHidden/>
          </w:rPr>
          <w:tab/>
        </w:r>
        <w:r w:rsidR="00D873DA">
          <w:rPr>
            <w:webHidden/>
          </w:rPr>
          <w:fldChar w:fldCharType="begin"/>
        </w:r>
        <w:r w:rsidR="00D873DA">
          <w:rPr>
            <w:webHidden/>
          </w:rPr>
          <w:instrText xml:space="preserve"> PAGEREF _Toc47170806 \h </w:instrText>
        </w:r>
        <w:r w:rsidR="00D873DA">
          <w:rPr>
            <w:webHidden/>
          </w:rPr>
        </w:r>
        <w:r w:rsidR="00D873DA">
          <w:rPr>
            <w:webHidden/>
          </w:rPr>
          <w:fldChar w:fldCharType="separate"/>
        </w:r>
        <w:r w:rsidR="00D873DA">
          <w:rPr>
            <w:webHidden/>
          </w:rPr>
          <w:t>212</w:t>
        </w:r>
        <w:r w:rsidR="00D873DA">
          <w:rPr>
            <w:webHidden/>
          </w:rPr>
          <w:fldChar w:fldCharType="end"/>
        </w:r>
      </w:hyperlink>
    </w:p>
    <w:p w14:paraId="61E7BD69" w14:textId="0232EA9A" w:rsidR="00D873DA" w:rsidRDefault="00BD2DDF">
      <w:pPr>
        <w:pStyle w:val="TOC2"/>
        <w:rPr>
          <w:rFonts w:asciiTheme="minorHAnsi" w:eastAsiaTheme="minorEastAsia" w:hAnsiTheme="minorHAnsi" w:cstheme="minorBidi"/>
          <w:sz w:val="22"/>
          <w:szCs w:val="22"/>
          <w:lang w:val="en-US"/>
        </w:rPr>
      </w:pPr>
      <w:hyperlink w:anchor="_Toc47170807" w:history="1">
        <w:r w:rsidR="00D873DA" w:rsidRPr="00651E33">
          <w:rPr>
            <w:rStyle w:val="Hyperlink"/>
          </w:rPr>
          <w:t>25.</w:t>
        </w:r>
        <w:r w:rsidR="00D873DA">
          <w:rPr>
            <w:rFonts w:asciiTheme="minorHAnsi" w:eastAsiaTheme="minorEastAsia" w:hAnsiTheme="minorHAnsi" w:cstheme="minorBidi"/>
            <w:sz w:val="22"/>
            <w:szCs w:val="22"/>
            <w:lang w:val="en-US"/>
          </w:rPr>
          <w:tab/>
        </w:r>
        <w:r w:rsidR="00D873DA" w:rsidRPr="00651E33">
          <w:rPr>
            <w:rStyle w:val="Hyperlink"/>
          </w:rPr>
          <w:t>Inspections et essais</w:t>
        </w:r>
        <w:r w:rsidR="00D873DA">
          <w:rPr>
            <w:webHidden/>
          </w:rPr>
          <w:tab/>
        </w:r>
        <w:r w:rsidR="00D873DA">
          <w:rPr>
            <w:webHidden/>
          </w:rPr>
          <w:fldChar w:fldCharType="begin"/>
        </w:r>
        <w:r w:rsidR="00D873DA">
          <w:rPr>
            <w:webHidden/>
          </w:rPr>
          <w:instrText xml:space="preserve"> PAGEREF _Toc47170807 \h </w:instrText>
        </w:r>
        <w:r w:rsidR="00D873DA">
          <w:rPr>
            <w:webHidden/>
          </w:rPr>
        </w:r>
        <w:r w:rsidR="00D873DA">
          <w:rPr>
            <w:webHidden/>
          </w:rPr>
          <w:fldChar w:fldCharType="separate"/>
        </w:r>
        <w:r w:rsidR="00D873DA">
          <w:rPr>
            <w:webHidden/>
          </w:rPr>
          <w:t>212</w:t>
        </w:r>
        <w:r w:rsidR="00D873DA">
          <w:rPr>
            <w:webHidden/>
          </w:rPr>
          <w:fldChar w:fldCharType="end"/>
        </w:r>
      </w:hyperlink>
    </w:p>
    <w:p w14:paraId="125A47D4" w14:textId="7D56D385" w:rsidR="00D873DA" w:rsidRDefault="00BD2DDF">
      <w:pPr>
        <w:pStyle w:val="TOC2"/>
        <w:rPr>
          <w:rFonts w:asciiTheme="minorHAnsi" w:eastAsiaTheme="minorEastAsia" w:hAnsiTheme="minorHAnsi" w:cstheme="minorBidi"/>
          <w:sz w:val="22"/>
          <w:szCs w:val="22"/>
          <w:lang w:val="en-US"/>
        </w:rPr>
      </w:pPr>
      <w:hyperlink w:anchor="_Toc47170808" w:history="1">
        <w:r w:rsidR="00D873DA" w:rsidRPr="00651E33">
          <w:rPr>
            <w:rStyle w:val="Hyperlink"/>
          </w:rPr>
          <w:t>26.</w:t>
        </w:r>
        <w:r w:rsidR="00D873DA">
          <w:rPr>
            <w:rFonts w:asciiTheme="minorHAnsi" w:eastAsiaTheme="minorEastAsia" w:hAnsiTheme="minorHAnsi" w:cstheme="minorBidi"/>
            <w:sz w:val="22"/>
            <w:szCs w:val="22"/>
            <w:lang w:val="en-US"/>
          </w:rPr>
          <w:tab/>
        </w:r>
        <w:r w:rsidR="00D873DA" w:rsidRPr="00651E33">
          <w:rPr>
            <w:rStyle w:val="Hyperlink"/>
          </w:rPr>
          <w:t>Installation du Système</w:t>
        </w:r>
        <w:r w:rsidR="00D873DA">
          <w:rPr>
            <w:webHidden/>
          </w:rPr>
          <w:tab/>
        </w:r>
        <w:r w:rsidR="00D873DA">
          <w:rPr>
            <w:webHidden/>
          </w:rPr>
          <w:fldChar w:fldCharType="begin"/>
        </w:r>
        <w:r w:rsidR="00D873DA">
          <w:rPr>
            <w:webHidden/>
          </w:rPr>
          <w:instrText xml:space="preserve"> PAGEREF _Toc47170808 \h </w:instrText>
        </w:r>
        <w:r w:rsidR="00D873DA">
          <w:rPr>
            <w:webHidden/>
          </w:rPr>
        </w:r>
        <w:r w:rsidR="00D873DA">
          <w:rPr>
            <w:webHidden/>
          </w:rPr>
          <w:fldChar w:fldCharType="separate"/>
        </w:r>
        <w:r w:rsidR="00D873DA">
          <w:rPr>
            <w:webHidden/>
          </w:rPr>
          <w:t>213</w:t>
        </w:r>
        <w:r w:rsidR="00D873DA">
          <w:rPr>
            <w:webHidden/>
          </w:rPr>
          <w:fldChar w:fldCharType="end"/>
        </w:r>
      </w:hyperlink>
    </w:p>
    <w:p w14:paraId="2C824BF6" w14:textId="0C40F062" w:rsidR="00D873DA" w:rsidRDefault="00BD2DDF">
      <w:pPr>
        <w:pStyle w:val="TOC2"/>
        <w:rPr>
          <w:rFonts w:asciiTheme="minorHAnsi" w:eastAsiaTheme="minorEastAsia" w:hAnsiTheme="minorHAnsi" w:cstheme="minorBidi"/>
          <w:sz w:val="22"/>
          <w:szCs w:val="22"/>
          <w:lang w:val="en-US"/>
        </w:rPr>
      </w:pPr>
      <w:hyperlink w:anchor="_Toc47170809" w:history="1">
        <w:r w:rsidR="00D873DA" w:rsidRPr="00651E33">
          <w:rPr>
            <w:rStyle w:val="Hyperlink"/>
          </w:rPr>
          <w:t>27.</w:t>
        </w:r>
        <w:r w:rsidR="00D873DA">
          <w:rPr>
            <w:rFonts w:asciiTheme="minorHAnsi" w:eastAsiaTheme="minorEastAsia" w:hAnsiTheme="minorHAnsi" w:cstheme="minorBidi"/>
            <w:sz w:val="22"/>
            <w:szCs w:val="22"/>
            <w:lang w:val="en-US"/>
          </w:rPr>
          <w:tab/>
        </w:r>
        <w:r w:rsidR="00D873DA" w:rsidRPr="00651E33">
          <w:rPr>
            <w:rStyle w:val="Hyperlink"/>
          </w:rPr>
          <w:t>Mise en service et Réception opérationnelle</w:t>
        </w:r>
        <w:r w:rsidR="00D873DA">
          <w:rPr>
            <w:webHidden/>
          </w:rPr>
          <w:tab/>
        </w:r>
        <w:r w:rsidR="00D873DA">
          <w:rPr>
            <w:webHidden/>
          </w:rPr>
          <w:fldChar w:fldCharType="begin"/>
        </w:r>
        <w:r w:rsidR="00D873DA">
          <w:rPr>
            <w:webHidden/>
          </w:rPr>
          <w:instrText xml:space="preserve"> PAGEREF _Toc47170809 \h </w:instrText>
        </w:r>
        <w:r w:rsidR="00D873DA">
          <w:rPr>
            <w:webHidden/>
          </w:rPr>
        </w:r>
        <w:r w:rsidR="00D873DA">
          <w:rPr>
            <w:webHidden/>
          </w:rPr>
          <w:fldChar w:fldCharType="separate"/>
        </w:r>
        <w:r w:rsidR="00D873DA">
          <w:rPr>
            <w:webHidden/>
          </w:rPr>
          <w:t>214</w:t>
        </w:r>
        <w:r w:rsidR="00D873DA">
          <w:rPr>
            <w:webHidden/>
          </w:rPr>
          <w:fldChar w:fldCharType="end"/>
        </w:r>
      </w:hyperlink>
    </w:p>
    <w:p w14:paraId="1DA8DBD5" w14:textId="77D0A221" w:rsidR="00D873DA" w:rsidRDefault="00BD2DDF">
      <w:pPr>
        <w:pStyle w:val="TOC1"/>
        <w:rPr>
          <w:rFonts w:asciiTheme="minorHAnsi" w:eastAsiaTheme="minorEastAsia" w:hAnsiTheme="minorHAnsi" w:cstheme="minorBidi"/>
          <w:b w:val="0"/>
          <w:noProof/>
          <w:sz w:val="22"/>
          <w:szCs w:val="22"/>
          <w:lang w:val="en-US"/>
        </w:rPr>
      </w:pPr>
      <w:hyperlink w:anchor="_Toc47170810" w:history="1">
        <w:r w:rsidR="00D873DA" w:rsidRPr="00651E33">
          <w:rPr>
            <w:rStyle w:val="Hyperlink"/>
            <w:rFonts w:ascii="Times New Roman" w:hAnsi="Times New Roman"/>
            <w:noProof/>
          </w:rPr>
          <w:t>F. Garanties et Responsabilités</w:t>
        </w:r>
        <w:r w:rsidR="00D873DA">
          <w:rPr>
            <w:noProof/>
            <w:webHidden/>
          </w:rPr>
          <w:tab/>
        </w:r>
        <w:r w:rsidR="00D873DA">
          <w:rPr>
            <w:noProof/>
            <w:webHidden/>
          </w:rPr>
          <w:fldChar w:fldCharType="begin"/>
        </w:r>
        <w:r w:rsidR="00D873DA">
          <w:rPr>
            <w:noProof/>
            <w:webHidden/>
          </w:rPr>
          <w:instrText xml:space="preserve"> PAGEREF _Toc47170810 \h </w:instrText>
        </w:r>
        <w:r w:rsidR="00D873DA">
          <w:rPr>
            <w:noProof/>
            <w:webHidden/>
          </w:rPr>
        </w:r>
        <w:r w:rsidR="00D873DA">
          <w:rPr>
            <w:noProof/>
            <w:webHidden/>
          </w:rPr>
          <w:fldChar w:fldCharType="separate"/>
        </w:r>
        <w:r w:rsidR="00D873DA">
          <w:rPr>
            <w:noProof/>
            <w:webHidden/>
          </w:rPr>
          <w:t>218</w:t>
        </w:r>
        <w:r w:rsidR="00D873DA">
          <w:rPr>
            <w:noProof/>
            <w:webHidden/>
          </w:rPr>
          <w:fldChar w:fldCharType="end"/>
        </w:r>
      </w:hyperlink>
    </w:p>
    <w:p w14:paraId="72064E72" w14:textId="1D3DAE60" w:rsidR="00D873DA" w:rsidRDefault="00BD2DDF">
      <w:pPr>
        <w:pStyle w:val="TOC2"/>
        <w:rPr>
          <w:rFonts w:asciiTheme="minorHAnsi" w:eastAsiaTheme="minorEastAsia" w:hAnsiTheme="minorHAnsi" w:cstheme="minorBidi"/>
          <w:sz w:val="22"/>
          <w:szCs w:val="22"/>
          <w:lang w:val="en-US"/>
        </w:rPr>
      </w:pPr>
      <w:hyperlink w:anchor="_Toc47170811" w:history="1">
        <w:r w:rsidR="00D873DA" w:rsidRPr="00651E33">
          <w:rPr>
            <w:rStyle w:val="Hyperlink"/>
          </w:rPr>
          <w:t>28.</w:t>
        </w:r>
        <w:r w:rsidR="00D873DA">
          <w:rPr>
            <w:rFonts w:asciiTheme="minorHAnsi" w:eastAsiaTheme="minorEastAsia" w:hAnsiTheme="minorHAnsi" w:cstheme="minorBidi"/>
            <w:sz w:val="22"/>
            <w:szCs w:val="22"/>
            <w:lang w:val="en-US"/>
          </w:rPr>
          <w:tab/>
        </w:r>
        <w:r w:rsidR="00D873DA" w:rsidRPr="00651E33">
          <w:rPr>
            <w:rStyle w:val="Hyperlink"/>
          </w:rPr>
          <w:t>Garantie du Délai de réception opérationnelle</w:t>
        </w:r>
        <w:r w:rsidR="00D873DA">
          <w:rPr>
            <w:webHidden/>
          </w:rPr>
          <w:tab/>
        </w:r>
        <w:r w:rsidR="00D873DA">
          <w:rPr>
            <w:webHidden/>
          </w:rPr>
          <w:fldChar w:fldCharType="begin"/>
        </w:r>
        <w:r w:rsidR="00D873DA">
          <w:rPr>
            <w:webHidden/>
          </w:rPr>
          <w:instrText xml:space="preserve"> PAGEREF _Toc47170811 \h </w:instrText>
        </w:r>
        <w:r w:rsidR="00D873DA">
          <w:rPr>
            <w:webHidden/>
          </w:rPr>
        </w:r>
        <w:r w:rsidR="00D873DA">
          <w:rPr>
            <w:webHidden/>
          </w:rPr>
          <w:fldChar w:fldCharType="separate"/>
        </w:r>
        <w:r w:rsidR="00D873DA">
          <w:rPr>
            <w:webHidden/>
          </w:rPr>
          <w:t>218</w:t>
        </w:r>
        <w:r w:rsidR="00D873DA">
          <w:rPr>
            <w:webHidden/>
          </w:rPr>
          <w:fldChar w:fldCharType="end"/>
        </w:r>
      </w:hyperlink>
    </w:p>
    <w:p w14:paraId="76FC63F8" w14:textId="5536DE69" w:rsidR="00D873DA" w:rsidRDefault="00BD2DDF">
      <w:pPr>
        <w:pStyle w:val="TOC2"/>
        <w:rPr>
          <w:rFonts w:asciiTheme="minorHAnsi" w:eastAsiaTheme="minorEastAsia" w:hAnsiTheme="minorHAnsi" w:cstheme="minorBidi"/>
          <w:sz w:val="22"/>
          <w:szCs w:val="22"/>
          <w:lang w:val="en-US"/>
        </w:rPr>
      </w:pPr>
      <w:hyperlink w:anchor="_Toc47170812" w:history="1">
        <w:r w:rsidR="00D873DA" w:rsidRPr="00651E33">
          <w:rPr>
            <w:rStyle w:val="Hyperlink"/>
          </w:rPr>
          <w:t>29.</w:t>
        </w:r>
        <w:r w:rsidR="00D873DA">
          <w:rPr>
            <w:rFonts w:asciiTheme="minorHAnsi" w:eastAsiaTheme="minorEastAsia" w:hAnsiTheme="minorHAnsi" w:cstheme="minorBidi"/>
            <w:sz w:val="22"/>
            <w:szCs w:val="22"/>
            <w:lang w:val="en-US"/>
          </w:rPr>
          <w:tab/>
        </w:r>
        <w:r w:rsidR="00D873DA" w:rsidRPr="00651E33">
          <w:rPr>
            <w:rStyle w:val="Hyperlink"/>
          </w:rPr>
          <w:t>Déclarations et garanties</w:t>
        </w:r>
        <w:r w:rsidR="00D873DA">
          <w:rPr>
            <w:webHidden/>
          </w:rPr>
          <w:tab/>
        </w:r>
        <w:r w:rsidR="00D873DA">
          <w:rPr>
            <w:webHidden/>
          </w:rPr>
          <w:fldChar w:fldCharType="begin"/>
        </w:r>
        <w:r w:rsidR="00D873DA">
          <w:rPr>
            <w:webHidden/>
          </w:rPr>
          <w:instrText xml:space="preserve"> PAGEREF _Toc47170812 \h </w:instrText>
        </w:r>
        <w:r w:rsidR="00D873DA">
          <w:rPr>
            <w:webHidden/>
          </w:rPr>
        </w:r>
        <w:r w:rsidR="00D873DA">
          <w:rPr>
            <w:webHidden/>
          </w:rPr>
          <w:fldChar w:fldCharType="separate"/>
        </w:r>
        <w:r w:rsidR="00D873DA">
          <w:rPr>
            <w:webHidden/>
          </w:rPr>
          <w:t>219</w:t>
        </w:r>
        <w:r w:rsidR="00D873DA">
          <w:rPr>
            <w:webHidden/>
          </w:rPr>
          <w:fldChar w:fldCharType="end"/>
        </w:r>
      </w:hyperlink>
    </w:p>
    <w:p w14:paraId="4B942B56" w14:textId="4739318A" w:rsidR="00D873DA" w:rsidRDefault="00BD2DDF">
      <w:pPr>
        <w:pStyle w:val="TOC2"/>
        <w:rPr>
          <w:rFonts w:asciiTheme="minorHAnsi" w:eastAsiaTheme="minorEastAsia" w:hAnsiTheme="minorHAnsi" w:cstheme="minorBidi"/>
          <w:sz w:val="22"/>
          <w:szCs w:val="22"/>
          <w:lang w:val="en-US"/>
        </w:rPr>
      </w:pPr>
      <w:hyperlink w:anchor="_Toc47170813" w:history="1">
        <w:r w:rsidR="00D873DA" w:rsidRPr="00651E33">
          <w:rPr>
            <w:rStyle w:val="Hyperlink"/>
          </w:rPr>
          <w:t>30.</w:t>
        </w:r>
        <w:r w:rsidR="00D873DA">
          <w:rPr>
            <w:rFonts w:asciiTheme="minorHAnsi" w:eastAsiaTheme="minorEastAsia" w:hAnsiTheme="minorHAnsi" w:cstheme="minorBidi"/>
            <w:sz w:val="22"/>
            <w:szCs w:val="22"/>
            <w:lang w:val="en-US"/>
          </w:rPr>
          <w:tab/>
        </w:r>
        <w:r w:rsidR="00D873DA" w:rsidRPr="00651E33">
          <w:rPr>
            <w:rStyle w:val="Hyperlink"/>
          </w:rPr>
          <w:t>Garanties opérationnelles</w:t>
        </w:r>
        <w:r w:rsidR="00D873DA">
          <w:rPr>
            <w:webHidden/>
          </w:rPr>
          <w:tab/>
        </w:r>
        <w:r w:rsidR="00D873DA">
          <w:rPr>
            <w:webHidden/>
          </w:rPr>
          <w:fldChar w:fldCharType="begin"/>
        </w:r>
        <w:r w:rsidR="00D873DA">
          <w:rPr>
            <w:webHidden/>
          </w:rPr>
          <w:instrText xml:space="preserve"> PAGEREF _Toc47170813 \h </w:instrText>
        </w:r>
        <w:r w:rsidR="00D873DA">
          <w:rPr>
            <w:webHidden/>
          </w:rPr>
        </w:r>
        <w:r w:rsidR="00D873DA">
          <w:rPr>
            <w:webHidden/>
          </w:rPr>
          <w:fldChar w:fldCharType="separate"/>
        </w:r>
        <w:r w:rsidR="00D873DA">
          <w:rPr>
            <w:webHidden/>
          </w:rPr>
          <w:t>224</w:t>
        </w:r>
        <w:r w:rsidR="00D873DA">
          <w:rPr>
            <w:webHidden/>
          </w:rPr>
          <w:fldChar w:fldCharType="end"/>
        </w:r>
      </w:hyperlink>
    </w:p>
    <w:p w14:paraId="0E4F6108" w14:textId="32C3A426" w:rsidR="00D873DA" w:rsidRDefault="00BD2DDF">
      <w:pPr>
        <w:pStyle w:val="TOC2"/>
        <w:rPr>
          <w:rFonts w:asciiTheme="minorHAnsi" w:eastAsiaTheme="minorEastAsia" w:hAnsiTheme="minorHAnsi" w:cstheme="minorBidi"/>
          <w:sz w:val="22"/>
          <w:szCs w:val="22"/>
          <w:lang w:val="en-US"/>
        </w:rPr>
      </w:pPr>
      <w:hyperlink w:anchor="_Toc47170814" w:history="1">
        <w:r w:rsidR="00D873DA" w:rsidRPr="00651E33">
          <w:rPr>
            <w:rStyle w:val="Hyperlink"/>
          </w:rPr>
          <w:t>31.</w:t>
        </w:r>
        <w:r w:rsidR="00D873DA">
          <w:rPr>
            <w:rFonts w:asciiTheme="minorHAnsi" w:eastAsiaTheme="minorEastAsia" w:hAnsiTheme="minorHAnsi" w:cstheme="minorBidi"/>
            <w:sz w:val="22"/>
            <w:szCs w:val="22"/>
            <w:lang w:val="en-US"/>
          </w:rPr>
          <w:tab/>
        </w:r>
        <w:r w:rsidR="00D873DA" w:rsidRPr="00651E33">
          <w:rPr>
            <w:rStyle w:val="Hyperlink"/>
          </w:rPr>
          <w:t>Garantie au titre des Droits de propriété intellectuelle</w:t>
        </w:r>
        <w:r w:rsidR="00D873DA">
          <w:rPr>
            <w:webHidden/>
          </w:rPr>
          <w:tab/>
        </w:r>
        <w:r w:rsidR="00D873DA">
          <w:rPr>
            <w:webHidden/>
          </w:rPr>
          <w:fldChar w:fldCharType="begin"/>
        </w:r>
        <w:r w:rsidR="00D873DA">
          <w:rPr>
            <w:webHidden/>
          </w:rPr>
          <w:instrText xml:space="preserve"> PAGEREF _Toc47170814 \h </w:instrText>
        </w:r>
        <w:r w:rsidR="00D873DA">
          <w:rPr>
            <w:webHidden/>
          </w:rPr>
        </w:r>
        <w:r w:rsidR="00D873DA">
          <w:rPr>
            <w:webHidden/>
          </w:rPr>
          <w:fldChar w:fldCharType="separate"/>
        </w:r>
        <w:r w:rsidR="00D873DA">
          <w:rPr>
            <w:webHidden/>
          </w:rPr>
          <w:t>225</w:t>
        </w:r>
        <w:r w:rsidR="00D873DA">
          <w:rPr>
            <w:webHidden/>
          </w:rPr>
          <w:fldChar w:fldCharType="end"/>
        </w:r>
      </w:hyperlink>
    </w:p>
    <w:p w14:paraId="164A1AC5" w14:textId="27A9D8FE" w:rsidR="00D873DA" w:rsidRDefault="00BD2DDF">
      <w:pPr>
        <w:pStyle w:val="TOC2"/>
        <w:rPr>
          <w:rFonts w:asciiTheme="minorHAnsi" w:eastAsiaTheme="minorEastAsia" w:hAnsiTheme="minorHAnsi" w:cstheme="minorBidi"/>
          <w:sz w:val="22"/>
          <w:szCs w:val="22"/>
          <w:lang w:val="en-US"/>
        </w:rPr>
      </w:pPr>
      <w:hyperlink w:anchor="_Toc47170815" w:history="1">
        <w:r w:rsidR="00D873DA" w:rsidRPr="00651E33">
          <w:rPr>
            <w:rStyle w:val="Hyperlink"/>
          </w:rPr>
          <w:t>32.</w:t>
        </w:r>
        <w:r w:rsidR="00D873DA">
          <w:rPr>
            <w:rFonts w:asciiTheme="minorHAnsi" w:eastAsiaTheme="minorEastAsia" w:hAnsiTheme="minorHAnsi" w:cstheme="minorBidi"/>
            <w:sz w:val="22"/>
            <w:szCs w:val="22"/>
            <w:lang w:val="en-US"/>
          </w:rPr>
          <w:tab/>
        </w:r>
        <w:r w:rsidR="00D873DA" w:rsidRPr="00651E33">
          <w:rPr>
            <w:rStyle w:val="Hyperlink"/>
          </w:rPr>
          <w:t>Indemnisation au titre des droits de propriété intellectuelle</w:t>
        </w:r>
        <w:r w:rsidR="00D873DA">
          <w:rPr>
            <w:webHidden/>
          </w:rPr>
          <w:tab/>
        </w:r>
        <w:r w:rsidR="00D873DA">
          <w:rPr>
            <w:webHidden/>
          </w:rPr>
          <w:fldChar w:fldCharType="begin"/>
        </w:r>
        <w:r w:rsidR="00D873DA">
          <w:rPr>
            <w:webHidden/>
          </w:rPr>
          <w:instrText xml:space="preserve"> PAGEREF _Toc47170815 \h </w:instrText>
        </w:r>
        <w:r w:rsidR="00D873DA">
          <w:rPr>
            <w:webHidden/>
          </w:rPr>
        </w:r>
        <w:r w:rsidR="00D873DA">
          <w:rPr>
            <w:webHidden/>
          </w:rPr>
          <w:fldChar w:fldCharType="separate"/>
        </w:r>
        <w:r w:rsidR="00D873DA">
          <w:rPr>
            <w:webHidden/>
          </w:rPr>
          <w:t>225</w:t>
        </w:r>
        <w:r w:rsidR="00D873DA">
          <w:rPr>
            <w:webHidden/>
          </w:rPr>
          <w:fldChar w:fldCharType="end"/>
        </w:r>
      </w:hyperlink>
    </w:p>
    <w:p w14:paraId="33F1A726" w14:textId="1C9DBC3A" w:rsidR="00D873DA" w:rsidRDefault="00BD2DDF">
      <w:pPr>
        <w:pStyle w:val="TOC2"/>
        <w:rPr>
          <w:rFonts w:asciiTheme="minorHAnsi" w:eastAsiaTheme="minorEastAsia" w:hAnsiTheme="minorHAnsi" w:cstheme="minorBidi"/>
          <w:sz w:val="22"/>
          <w:szCs w:val="22"/>
          <w:lang w:val="en-US"/>
        </w:rPr>
      </w:pPr>
      <w:hyperlink w:anchor="_Toc47170816" w:history="1">
        <w:r w:rsidR="00D873DA" w:rsidRPr="00651E33">
          <w:rPr>
            <w:rStyle w:val="Hyperlink"/>
          </w:rPr>
          <w:t>33.</w:t>
        </w:r>
        <w:r w:rsidR="00D873DA">
          <w:rPr>
            <w:rFonts w:asciiTheme="minorHAnsi" w:eastAsiaTheme="minorEastAsia" w:hAnsiTheme="minorHAnsi" w:cstheme="minorBidi"/>
            <w:sz w:val="22"/>
            <w:szCs w:val="22"/>
            <w:lang w:val="en-US"/>
          </w:rPr>
          <w:tab/>
        </w:r>
        <w:r w:rsidR="00D873DA" w:rsidRPr="00651E33">
          <w:rPr>
            <w:rStyle w:val="Hyperlink"/>
          </w:rPr>
          <w:t>Limitation de responsabilité</w:t>
        </w:r>
        <w:r w:rsidR="00D873DA">
          <w:rPr>
            <w:webHidden/>
          </w:rPr>
          <w:tab/>
        </w:r>
        <w:r w:rsidR="00D873DA">
          <w:rPr>
            <w:webHidden/>
          </w:rPr>
          <w:fldChar w:fldCharType="begin"/>
        </w:r>
        <w:r w:rsidR="00D873DA">
          <w:rPr>
            <w:webHidden/>
          </w:rPr>
          <w:instrText xml:space="preserve"> PAGEREF _Toc47170816 \h </w:instrText>
        </w:r>
        <w:r w:rsidR="00D873DA">
          <w:rPr>
            <w:webHidden/>
          </w:rPr>
        </w:r>
        <w:r w:rsidR="00D873DA">
          <w:rPr>
            <w:webHidden/>
          </w:rPr>
          <w:fldChar w:fldCharType="separate"/>
        </w:r>
        <w:r w:rsidR="00D873DA">
          <w:rPr>
            <w:webHidden/>
          </w:rPr>
          <w:t>229</w:t>
        </w:r>
        <w:r w:rsidR="00D873DA">
          <w:rPr>
            <w:webHidden/>
          </w:rPr>
          <w:fldChar w:fldCharType="end"/>
        </w:r>
      </w:hyperlink>
    </w:p>
    <w:p w14:paraId="58A61D64" w14:textId="2F00C57D" w:rsidR="00D873DA" w:rsidRDefault="00BD2DDF">
      <w:pPr>
        <w:pStyle w:val="TOC1"/>
        <w:rPr>
          <w:rFonts w:asciiTheme="minorHAnsi" w:eastAsiaTheme="minorEastAsia" w:hAnsiTheme="minorHAnsi" w:cstheme="minorBidi"/>
          <w:b w:val="0"/>
          <w:noProof/>
          <w:sz w:val="22"/>
          <w:szCs w:val="22"/>
          <w:lang w:val="en-US"/>
        </w:rPr>
      </w:pPr>
      <w:hyperlink w:anchor="_Toc47170817" w:history="1">
        <w:r w:rsidR="00D873DA" w:rsidRPr="00651E33">
          <w:rPr>
            <w:rStyle w:val="Hyperlink"/>
            <w:rFonts w:ascii="Times New Roman" w:hAnsi="Times New Roman"/>
            <w:noProof/>
          </w:rPr>
          <w:t>G. Partage des risques</w:t>
        </w:r>
        <w:r w:rsidR="00D873DA">
          <w:rPr>
            <w:noProof/>
            <w:webHidden/>
          </w:rPr>
          <w:tab/>
        </w:r>
        <w:r w:rsidR="00D873DA">
          <w:rPr>
            <w:noProof/>
            <w:webHidden/>
          </w:rPr>
          <w:fldChar w:fldCharType="begin"/>
        </w:r>
        <w:r w:rsidR="00D873DA">
          <w:rPr>
            <w:noProof/>
            <w:webHidden/>
          </w:rPr>
          <w:instrText xml:space="preserve"> PAGEREF _Toc47170817 \h </w:instrText>
        </w:r>
        <w:r w:rsidR="00D873DA">
          <w:rPr>
            <w:noProof/>
            <w:webHidden/>
          </w:rPr>
        </w:r>
        <w:r w:rsidR="00D873DA">
          <w:rPr>
            <w:noProof/>
            <w:webHidden/>
          </w:rPr>
          <w:fldChar w:fldCharType="separate"/>
        </w:r>
        <w:r w:rsidR="00D873DA">
          <w:rPr>
            <w:noProof/>
            <w:webHidden/>
          </w:rPr>
          <w:t>230</w:t>
        </w:r>
        <w:r w:rsidR="00D873DA">
          <w:rPr>
            <w:noProof/>
            <w:webHidden/>
          </w:rPr>
          <w:fldChar w:fldCharType="end"/>
        </w:r>
      </w:hyperlink>
    </w:p>
    <w:p w14:paraId="77C27531" w14:textId="453D244E" w:rsidR="00D873DA" w:rsidRDefault="00BD2DDF">
      <w:pPr>
        <w:pStyle w:val="TOC2"/>
        <w:rPr>
          <w:rFonts w:asciiTheme="minorHAnsi" w:eastAsiaTheme="minorEastAsia" w:hAnsiTheme="minorHAnsi" w:cstheme="minorBidi"/>
          <w:sz w:val="22"/>
          <w:szCs w:val="22"/>
          <w:lang w:val="en-US"/>
        </w:rPr>
      </w:pPr>
      <w:hyperlink w:anchor="_Toc47170818" w:history="1">
        <w:r w:rsidR="00D873DA" w:rsidRPr="00651E33">
          <w:rPr>
            <w:rStyle w:val="Hyperlink"/>
          </w:rPr>
          <w:t>35.</w:t>
        </w:r>
        <w:r w:rsidR="00D873DA">
          <w:rPr>
            <w:rFonts w:asciiTheme="minorHAnsi" w:eastAsiaTheme="minorEastAsia" w:hAnsiTheme="minorHAnsi" w:cstheme="minorBidi"/>
            <w:sz w:val="22"/>
            <w:szCs w:val="22"/>
            <w:lang w:val="en-US"/>
          </w:rPr>
          <w:tab/>
        </w:r>
        <w:r w:rsidR="00D873DA" w:rsidRPr="00651E33">
          <w:rPr>
            <w:rStyle w:val="Hyperlink"/>
          </w:rPr>
          <w:t>Entretien et garde du Système</w:t>
        </w:r>
        <w:r w:rsidR="00D873DA">
          <w:rPr>
            <w:webHidden/>
          </w:rPr>
          <w:tab/>
        </w:r>
        <w:r w:rsidR="00D873DA">
          <w:rPr>
            <w:webHidden/>
          </w:rPr>
          <w:fldChar w:fldCharType="begin"/>
        </w:r>
        <w:r w:rsidR="00D873DA">
          <w:rPr>
            <w:webHidden/>
          </w:rPr>
          <w:instrText xml:space="preserve"> PAGEREF _Toc47170818 \h </w:instrText>
        </w:r>
        <w:r w:rsidR="00D873DA">
          <w:rPr>
            <w:webHidden/>
          </w:rPr>
        </w:r>
        <w:r w:rsidR="00D873DA">
          <w:rPr>
            <w:webHidden/>
          </w:rPr>
          <w:fldChar w:fldCharType="separate"/>
        </w:r>
        <w:r w:rsidR="00D873DA">
          <w:rPr>
            <w:webHidden/>
          </w:rPr>
          <w:t>230</w:t>
        </w:r>
        <w:r w:rsidR="00D873DA">
          <w:rPr>
            <w:webHidden/>
          </w:rPr>
          <w:fldChar w:fldCharType="end"/>
        </w:r>
      </w:hyperlink>
    </w:p>
    <w:p w14:paraId="7A16E045" w14:textId="3BC9611C" w:rsidR="00D873DA" w:rsidRDefault="00BD2DDF">
      <w:pPr>
        <w:pStyle w:val="TOC2"/>
        <w:rPr>
          <w:rFonts w:asciiTheme="minorHAnsi" w:eastAsiaTheme="minorEastAsia" w:hAnsiTheme="minorHAnsi" w:cstheme="minorBidi"/>
          <w:sz w:val="22"/>
          <w:szCs w:val="22"/>
          <w:lang w:val="en-US"/>
        </w:rPr>
      </w:pPr>
      <w:hyperlink w:anchor="_Toc47170819" w:history="1">
        <w:r w:rsidR="00D873DA" w:rsidRPr="00651E33">
          <w:rPr>
            <w:rStyle w:val="Hyperlink"/>
          </w:rPr>
          <w:t>36.</w:t>
        </w:r>
        <w:r w:rsidR="00D873DA">
          <w:rPr>
            <w:rFonts w:asciiTheme="minorHAnsi" w:eastAsiaTheme="minorEastAsia" w:hAnsiTheme="minorHAnsi" w:cstheme="minorBidi"/>
            <w:sz w:val="22"/>
            <w:szCs w:val="22"/>
            <w:lang w:val="en-US"/>
          </w:rPr>
          <w:tab/>
        </w:r>
        <w:r w:rsidR="00D873DA" w:rsidRPr="00651E33">
          <w:rPr>
            <w:rStyle w:val="Hyperlink"/>
          </w:rPr>
          <w:t>Pertes ou dommages matériels ; accidents du travail ; indemnisation</w:t>
        </w:r>
        <w:r w:rsidR="00D873DA">
          <w:rPr>
            <w:webHidden/>
          </w:rPr>
          <w:tab/>
        </w:r>
        <w:r w:rsidR="00D873DA">
          <w:rPr>
            <w:webHidden/>
          </w:rPr>
          <w:fldChar w:fldCharType="begin"/>
        </w:r>
        <w:r w:rsidR="00D873DA">
          <w:rPr>
            <w:webHidden/>
          </w:rPr>
          <w:instrText xml:space="preserve"> PAGEREF _Toc47170819 \h </w:instrText>
        </w:r>
        <w:r w:rsidR="00D873DA">
          <w:rPr>
            <w:webHidden/>
          </w:rPr>
        </w:r>
        <w:r w:rsidR="00D873DA">
          <w:rPr>
            <w:webHidden/>
          </w:rPr>
          <w:fldChar w:fldCharType="separate"/>
        </w:r>
        <w:r w:rsidR="00D873DA">
          <w:rPr>
            <w:webHidden/>
          </w:rPr>
          <w:t>231</w:t>
        </w:r>
        <w:r w:rsidR="00D873DA">
          <w:rPr>
            <w:webHidden/>
          </w:rPr>
          <w:fldChar w:fldCharType="end"/>
        </w:r>
      </w:hyperlink>
    </w:p>
    <w:p w14:paraId="5AA6A07D" w14:textId="550C0F77" w:rsidR="00D873DA" w:rsidRDefault="00BD2DDF">
      <w:pPr>
        <w:pStyle w:val="TOC2"/>
        <w:rPr>
          <w:rFonts w:asciiTheme="minorHAnsi" w:eastAsiaTheme="minorEastAsia" w:hAnsiTheme="minorHAnsi" w:cstheme="minorBidi"/>
          <w:sz w:val="22"/>
          <w:szCs w:val="22"/>
          <w:lang w:val="en-US"/>
        </w:rPr>
      </w:pPr>
      <w:hyperlink w:anchor="_Toc47170820" w:history="1">
        <w:r w:rsidR="00D873DA" w:rsidRPr="00651E33">
          <w:rPr>
            <w:rStyle w:val="Hyperlink"/>
          </w:rPr>
          <w:t>37.</w:t>
        </w:r>
        <w:r w:rsidR="00D873DA">
          <w:rPr>
            <w:rFonts w:asciiTheme="minorHAnsi" w:eastAsiaTheme="minorEastAsia" w:hAnsiTheme="minorHAnsi" w:cstheme="minorBidi"/>
            <w:sz w:val="22"/>
            <w:szCs w:val="22"/>
            <w:lang w:val="en-US"/>
          </w:rPr>
          <w:tab/>
        </w:r>
        <w:r w:rsidR="00D873DA" w:rsidRPr="00651E33">
          <w:rPr>
            <w:rStyle w:val="Hyperlink"/>
          </w:rPr>
          <w:t>Assurances</w:t>
        </w:r>
        <w:r w:rsidR="00D873DA">
          <w:rPr>
            <w:webHidden/>
          </w:rPr>
          <w:tab/>
        </w:r>
        <w:r w:rsidR="00D873DA">
          <w:rPr>
            <w:webHidden/>
          </w:rPr>
          <w:fldChar w:fldCharType="begin"/>
        </w:r>
        <w:r w:rsidR="00D873DA">
          <w:rPr>
            <w:webHidden/>
          </w:rPr>
          <w:instrText xml:space="preserve"> PAGEREF _Toc47170820 \h </w:instrText>
        </w:r>
        <w:r w:rsidR="00D873DA">
          <w:rPr>
            <w:webHidden/>
          </w:rPr>
        </w:r>
        <w:r w:rsidR="00D873DA">
          <w:rPr>
            <w:webHidden/>
          </w:rPr>
          <w:fldChar w:fldCharType="separate"/>
        </w:r>
        <w:r w:rsidR="00D873DA">
          <w:rPr>
            <w:webHidden/>
          </w:rPr>
          <w:t>232</w:t>
        </w:r>
        <w:r w:rsidR="00D873DA">
          <w:rPr>
            <w:webHidden/>
          </w:rPr>
          <w:fldChar w:fldCharType="end"/>
        </w:r>
      </w:hyperlink>
    </w:p>
    <w:p w14:paraId="4567CB21" w14:textId="76A27310" w:rsidR="00D873DA" w:rsidRDefault="00BD2DDF">
      <w:pPr>
        <w:pStyle w:val="TOC2"/>
        <w:rPr>
          <w:rFonts w:asciiTheme="minorHAnsi" w:eastAsiaTheme="minorEastAsia" w:hAnsiTheme="minorHAnsi" w:cstheme="minorBidi"/>
          <w:sz w:val="22"/>
          <w:szCs w:val="22"/>
          <w:lang w:val="en-US"/>
        </w:rPr>
      </w:pPr>
      <w:hyperlink w:anchor="_Toc47170821" w:history="1">
        <w:r w:rsidR="00D873DA" w:rsidRPr="00651E33">
          <w:rPr>
            <w:rStyle w:val="Hyperlink"/>
          </w:rPr>
          <w:t>38.</w:t>
        </w:r>
        <w:r w:rsidR="00D873DA">
          <w:rPr>
            <w:rFonts w:asciiTheme="minorHAnsi" w:eastAsiaTheme="minorEastAsia" w:hAnsiTheme="minorHAnsi" w:cstheme="minorBidi"/>
            <w:sz w:val="22"/>
            <w:szCs w:val="22"/>
            <w:lang w:val="en-US"/>
          </w:rPr>
          <w:tab/>
        </w:r>
        <w:r w:rsidR="00D873DA" w:rsidRPr="00651E33">
          <w:rPr>
            <w:rStyle w:val="Hyperlink"/>
          </w:rPr>
          <w:t>Force Majeure</w:t>
        </w:r>
        <w:r w:rsidR="00D873DA">
          <w:rPr>
            <w:webHidden/>
          </w:rPr>
          <w:tab/>
        </w:r>
        <w:r w:rsidR="00D873DA">
          <w:rPr>
            <w:webHidden/>
          </w:rPr>
          <w:fldChar w:fldCharType="begin"/>
        </w:r>
        <w:r w:rsidR="00D873DA">
          <w:rPr>
            <w:webHidden/>
          </w:rPr>
          <w:instrText xml:space="preserve"> PAGEREF _Toc47170821 \h </w:instrText>
        </w:r>
        <w:r w:rsidR="00D873DA">
          <w:rPr>
            <w:webHidden/>
          </w:rPr>
        </w:r>
        <w:r w:rsidR="00D873DA">
          <w:rPr>
            <w:webHidden/>
          </w:rPr>
          <w:fldChar w:fldCharType="separate"/>
        </w:r>
        <w:r w:rsidR="00D873DA">
          <w:rPr>
            <w:webHidden/>
          </w:rPr>
          <w:t>234</w:t>
        </w:r>
        <w:r w:rsidR="00D873DA">
          <w:rPr>
            <w:webHidden/>
          </w:rPr>
          <w:fldChar w:fldCharType="end"/>
        </w:r>
      </w:hyperlink>
    </w:p>
    <w:p w14:paraId="39E88429" w14:textId="2C9403F5" w:rsidR="00D873DA" w:rsidRDefault="00BD2DDF">
      <w:pPr>
        <w:pStyle w:val="TOC1"/>
        <w:rPr>
          <w:rFonts w:asciiTheme="minorHAnsi" w:eastAsiaTheme="minorEastAsia" w:hAnsiTheme="minorHAnsi" w:cstheme="minorBidi"/>
          <w:b w:val="0"/>
          <w:noProof/>
          <w:sz w:val="22"/>
          <w:szCs w:val="22"/>
          <w:lang w:val="en-US"/>
        </w:rPr>
      </w:pPr>
      <w:hyperlink w:anchor="_Toc47170822" w:history="1">
        <w:r w:rsidR="00D873DA" w:rsidRPr="00651E33">
          <w:rPr>
            <w:rStyle w:val="Hyperlink"/>
            <w:rFonts w:ascii="Times New Roman" w:hAnsi="Times New Roman"/>
            <w:noProof/>
          </w:rPr>
          <w:t>H. Modifications des éléments du Contrat</w:t>
        </w:r>
        <w:r w:rsidR="00D873DA">
          <w:rPr>
            <w:noProof/>
            <w:webHidden/>
          </w:rPr>
          <w:tab/>
        </w:r>
        <w:r w:rsidR="00D873DA">
          <w:rPr>
            <w:noProof/>
            <w:webHidden/>
          </w:rPr>
          <w:fldChar w:fldCharType="begin"/>
        </w:r>
        <w:r w:rsidR="00D873DA">
          <w:rPr>
            <w:noProof/>
            <w:webHidden/>
          </w:rPr>
          <w:instrText xml:space="preserve"> PAGEREF _Toc47170822 \h </w:instrText>
        </w:r>
        <w:r w:rsidR="00D873DA">
          <w:rPr>
            <w:noProof/>
            <w:webHidden/>
          </w:rPr>
        </w:r>
        <w:r w:rsidR="00D873DA">
          <w:rPr>
            <w:noProof/>
            <w:webHidden/>
          </w:rPr>
          <w:fldChar w:fldCharType="separate"/>
        </w:r>
        <w:r w:rsidR="00D873DA">
          <w:rPr>
            <w:noProof/>
            <w:webHidden/>
          </w:rPr>
          <w:t>237</w:t>
        </w:r>
        <w:r w:rsidR="00D873DA">
          <w:rPr>
            <w:noProof/>
            <w:webHidden/>
          </w:rPr>
          <w:fldChar w:fldCharType="end"/>
        </w:r>
      </w:hyperlink>
    </w:p>
    <w:p w14:paraId="2822E433" w14:textId="08BC6AAA" w:rsidR="00D873DA" w:rsidRDefault="00BD2DDF">
      <w:pPr>
        <w:pStyle w:val="TOC2"/>
        <w:rPr>
          <w:rFonts w:asciiTheme="minorHAnsi" w:eastAsiaTheme="minorEastAsia" w:hAnsiTheme="minorHAnsi" w:cstheme="minorBidi"/>
          <w:sz w:val="22"/>
          <w:szCs w:val="22"/>
          <w:lang w:val="en-US"/>
        </w:rPr>
      </w:pPr>
      <w:hyperlink w:anchor="_Toc47170823" w:history="1">
        <w:r w:rsidR="00D873DA" w:rsidRPr="00651E33">
          <w:rPr>
            <w:rStyle w:val="Hyperlink"/>
          </w:rPr>
          <w:t>39.</w:t>
        </w:r>
        <w:r w:rsidR="00D873DA">
          <w:rPr>
            <w:rFonts w:asciiTheme="minorHAnsi" w:eastAsiaTheme="minorEastAsia" w:hAnsiTheme="minorHAnsi" w:cstheme="minorBidi"/>
            <w:sz w:val="22"/>
            <w:szCs w:val="22"/>
            <w:lang w:val="en-US"/>
          </w:rPr>
          <w:tab/>
        </w:r>
        <w:r w:rsidR="00D873DA" w:rsidRPr="00651E33">
          <w:rPr>
            <w:rStyle w:val="Hyperlink"/>
          </w:rPr>
          <w:t>Modifications du Système</w:t>
        </w:r>
        <w:r w:rsidR="00D873DA">
          <w:rPr>
            <w:webHidden/>
          </w:rPr>
          <w:tab/>
        </w:r>
        <w:r w:rsidR="00D873DA">
          <w:rPr>
            <w:webHidden/>
          </w:rPr>
          <w:fldChar w:fldCharType="begin"/>
        </w:r>
        <w:r w:rsidR="00D873DA">
          <w:rPr>
            <w:webHidden/>
          </w:rPr>
          <w:instrText xml:space="preserve"> PAGEREF _Toc47170823 \h </w:instrText>
        </w:r>
        <w:r w:rsidR="00D873DA">
          <w:rPr>
            <w:webHidden/>
          </w:rPr>
        </w:r>
        <w:r w:rsidR="00D873DA">
          <w:rPr>
            <w:webHidden/>
          </w:rPr>
          <w:fldChar w:fldCharType="separate"/>
        </w:r>
        <w:r w:rsidR="00D873DA">
          <w:rPr>
            <w:webHidden/>
          </w:rPr>
          <w:t>237</w:t>
        </w:r>
        <w:r w:rsidR="00D873DA">
          <w:rPr>
            <w:webHidden/>
          </w:rPr>
          <w:fldChar w:fldCharType="end"/>
        </w:r>
      </w:hyperlink>
    </w:p>
    <w:p w14:paraId="5D99410E" w14:textId="18FC8FB7" w:rsidR="00D873DA" w:rsidRDefault="00BD2DDF">
      <w:pPr>
        <w:pStyle w:val="TOC2"/>
        <w:rPr>
          <w:rFonts w:asciiTheme="minorHAnsi" w:eastAsiaTheme="minorEastAsia" w:hAnsiTheme="minorHAnsi" w:cstheme="minorBidi"/>
          <w:sz w:val="22"/>
          <w:szCs w:val="22"/>
          <w:lang w:val="en-US"/>
        </w:rPr>
      </w:pPr>
      <w:hyperlink w:anchor="_Toc47170824" w:history="1">
        <w:r w:rsidR="00D873DA" w:rsidRPr="00651E33">
          <w:rPr>
            <w:rStyle w:val="Hyperlink"/>
          </w:rPr>
          <w:t>40.</w:t>
        </w:r>
        <w:r w:rsidR="00D873DA">
          <w:rPr>
            <w:rFonts w:asciiTheme="minorHAnsi" w:eastAsiaTheme="minorEastAsia" w:hAnsiTheme="minorHAnsi" w:cstheme="minorBidi"/>
            <w:sz w:val="22"/>
            <w:szCs w:val="22"/>
            <w:lang w:val="en-US"/>
          </w:rPr>
          <w:tab/>
        </w:r>
        <w:r w:rsidR="00D873DA" w:rsidRPr="00651E33">
          <w:rPr>
            <w:rStyle w:val="Hyperlink"/>
          </w:rPr>
          <w:t>Prolongation du délai de réception opérationnelle</w:t>
        </w:r>
        <w:r w:rsidR="00D873DA">
          <w:rPr>
            <w:webHidden/>
          </w:rPr>
          <w:tab/>
        </w:r>
        <w:r w:rsidR="00D873DA">
          <w:rPr>
            <w:webHidden/>
          </w:rPr>
          <w:fldChar w:fldCharType="begin"/>
        </w:r>
        <w:r w:rsidR="00D873DA">
          <w:rPr>
            <w:webHidden/>
          </w:rPr>
          <w:instrText xml:space="preserve"> PAGEREF _Toc47170824 \h </w:instrText>
        </w:r>
        <w:r w:rsidR="00D873DA">
          <w:rPr>
            <w:webHidden/>
          </w:rPr>
        </w:r>
        <w:r w:rsidR="00D873DA">
          <w:rPr>
            <w:webHidden/>
          </w:rPr>
          <w:fldChar w:fldCharType="separate"/>
        </w:r>
        <w:r w:rsidR="00D873DA">
          <w:rPr>
            <w:webHidden/>
          </w:rPr>
          <w:t>241</w:t>
        </w:r>
        <w:r w:rsidR="00D873DA">
          <w:rPr>
            <w:webHidden/>
          </w:rPr>
          <w:fldChar w:fldCharType="end"/>
        </w:r>
      </w:hyperlink>
    </w:p>
    <w:p w14:paraId="5B61AFB1" w14:textId="528B5FF4" w:rsidR="00D873DA" w:rsidRDefault="00BD2DDF">
      <w:pPr>
        <w:pStyle w:val="TOC2"/>
        <w:rPr>
          <w:rFonts w:asciiTheme="minorHAnsi" w:eastAsiaTheme="minorEastAsia" w:hAnsiTheme="minorHAnsi" w:cstheme="minorBidi"/>
          <w:sz w:val="22"/>
          <w:szCs w:val="22"/>
          <w:lang w:val="en-US"/>
        </w:rPr>
      </w:pPr>
      <w:hyperlink w:anchor="_Toc47170825" w:history="1">
        <w:r w:rsidR="00D873DA" w:rsidRPr="00651E33">
          <w:rPr>
            <w:rStyle w:val="Hyperlink"/>
          </w:rPr>
          <w:t>41.</w:t>
        </w:r>
        <w:r w:rsidR="00D873DA">
          <w:rPr>
            <w:rFonts w:asciiTheme="minorHAnsi" w:eastAsiaTheme="minorEastAsia" w:hAnsiTheme="minorHAnsi" w:cstheme="minorBidi"/>
            <w:sz w:val="22"/>
            <w:szCs w:val="22"/>
            <w:lang w:val="en-US"/>
          </w:rPr>
          <w:tab/>
        </w:r>
        <w:r w:rsidR="00D873DA" w:rsidRPr="00651E33">
          <w:rPr>
            <w:rStyle w:val="Hyperlink"/>
          </w:rPr>
          <w:t>Résiliation</w:t>
        </w:r>
        <w:r w:rsidR="00D873DA">
          <w:rPr>
            <w:webHidden/>
          </w:rPr>
          <w:tab/>
        </w:r>
        <w:r w:rsidR="00D873DA">
          <w:rPr>
            <w:webHidden/>
          </w:rPr>
          <w:fldChar w:fldCharType="begin"/>
        </w:r>
        <w:r w:rsidR="00D873DA">
          <w:rPr>
            <w:webHidden/>
          </w:rPr>
          <w:instrText xml:space="preserve"> PAGEREF _Toc47170825 \h </w:instrText>
        </w:r>
        <w:r w:rsidR="00D873DA">
          <w:rPr>
            <w:webHidden/>
          </w:rPr>
        </w:r>
        <w:r w:rsidR="00D873DA">
          <w:rPr>
            <w:webHidden/>
          </w:rPr>
          <w:fldChar w:fldCharType="separate"/>
        </w:r>
        <w:r w:rsidR="00D873DA">
          <w:rPr>
            <w:webHidden/>
          </w:rPr>
          <w:t>242</w:t>
        </w:r>
        <w:r w:rsidR="00D873DA">
          <w:rPr>
            <w:webHidden/>
          </w:rPr>
          <w:fldChar w:fldCharType="end"/>
        </w:r>
      </w:hyperlink>
    </w:p>
    <w:p w14:paraId="4D9E11EF" w14:textId="3BB20A98" w:rsidR="00D873DA" w:rsidRDefault="00BD2DDF">
      <w:pPr>
        <w:pStyle w:val="TOC2"/>
        <w:rPr>
          <w:rFonts w:asciiTheme="minorHAnsi" w:eastAsiaTheme="minorEastAsia" w:hAnsiTheme="minorHAnsi" w:cstheme="minorBidi"/>
          <w:sz w:val="22"/>
          <w:szCs w:val="22"/>
          <w:lang w:val="en-US"/>
        </w:rPr>
      </w:pPr>
      <w:hyperlink w:anchor="_Toc47170826" w:history="1">
        <w:r w:rsidR="00D873DA" w:rsidRPr="00651E33">
          <w:rPr>
            <w:rStyle w:val="Hyperlink"/>
          </w:rPr>
          <w:t>42.</w:t>
        </w:r>
        <w:r w:rsidR="00D873DA">
          <w:rPr>
            <w:rFonts w:asciiTheme="minorHAnsi" w:eastAsiaTheme="minorEastAsia" w:hAnsiTheme="minorHAnsi" w:cstheme="minorBidi"/>
            <w:sz w:val="22"/>
            <w:szCs w:val="22"/>
            <w:lang w:val="en-US"/>
          </w:rPr>
          <w:tab/>
        </w:r>
        <w:r w:rsidR="00D873DA" w:rsidRPr="00651E33">
          <w:rPr>
            <w:rStyle w:val="Hyperlink"/>
          </w:rPr>
          <w:t>Cession</w:t>
        </w:r>
        <w:r w:rsidR="00D873DA">
          <w:rPr>
            <w:webHidden/>
          </w:rPr>
          <w:tab/>
        </w:r>
        <w:r w:rsidR="00D873DA">
          <w:rPr>
            <w:webHidden/>
          </w:rPr>
          <w:fldChar w:fldCharType="begin"/>
        </w:r>
        <w:r w:rsidR="00D873DA">
          <w:rPr>
            <w:webHidden/>
          </w:rPr>
          <w:instrText xml:space="preserve"> PAGEREF _Toc47170826 \h </w:instrText>
        </w:r>
        <w:r w:rsidR="00D873DA">
          <w:rPr>
            <w:webHidden/>
          </w:rPr>
        </w:r>
        <w:r w:rsidR="00D873DA">
          <w:rPr>
            <w:webHidden/>
          </w:rPr>
          <w:fldChar w:fldCharType="separate"/>
        </w:r>
        <w:r w:rsidR="00D873DA">
          <w:rPr>
            <w:webHidden/>
          </w:rPr>
          <w:t>249</w:t>
        </w:r>
        <w:r w:rsidR="00D873DA">
          <w:rPr>
            <w:webHidden/>
          </w:rPr>
          <w:fldChar w:fldCharType="end"/>
        </w:r>
      </w:hyperlink>
    </w:p>
    <w:p w14:paraId="4422E899" w14:textId="3CC783B6" w:rsidR="00D873DA" w:rsidRDefault="00BD2DDF">
      <w:pPr>
        <w:pStyle w:val="TOC2"/>
        <w:rPr>
          <w:rFonts w:asciiTheme="minorHAnsi" w:eastAsiaTheme="minorEastAsia" w:hAnsiTheme="minorHAnsi" w:cstheme="minorBidi"/>
          <w:sz w:val="22"/>
          <w:szCs w:val="22"/>
          <w:lang w:val="en-US"/>
        </w:rPr>
      </w:pPr>
      <w:hyperlink w:anchor="_Toc47170827" w:history="1">
        <w:r w:rsidR="00D873DA" w:rsidRPr="00651E33">
          <w:rPr>
            <w:rStyle w:val="Hyperlink"/>
          </w:rPr>
          <w:t>43.</w:t>
        </w:r>
        <w:r w:rsidR="00D873DA">
          <w:rPr>
            <w:rFonts w:asciiTheme="minorHAnsi" w:eastAsiaTheme="minorEastAsia" w:hAnsiTheme="minorHAnsi" w:cstheme="minorBidi"/>
            <w:sz w:val="22"/>
            <w:szCs w:val="22"/>
            <w:lang w:val="en-US"/>
          </w:rPr>
          <w:tab/>
        </w:r>
        <w:r w:rsidR="00D873DA" w:rsidRPr="00651E33">
          <w:rPr>
            <w:rStyle w:val="Hyperlink"/>
          </w:rPr>
          <w:t>Conditionnalités de la MCC ; Clauses de transfert dispositions requises de la MCC ; dispositions de transfert</w:t>
        </w:r>
        <w:r w:rsidR="00D873DA">
          <w:rPr>
            <w:webHidden/>
          </w:rPr>
          <w:tab/>
        </w:r>
        <w:r w:rsidR="00D873DA">
          <w:rPr>
            <w:webHidden/>
          </w:rPr>
          <w:fldChar w:fldCharType="begin"/>
        </w:r>
        <w:r w:rsidR="00D873DA">
          <w:rPr>
            <w:webHidden/>
          </w:rPr>
          <w:instrText xml:space="preserve"> PAGEREF _Toc47170827 \h </w:instrText>
        </w:r>
        <w:r w:rsidR="00D873DA">
          <w:rPr>
            <w:webHidden/>
          </w:rPr>
        </w:r>
        <w:r w:rsidR="00D873DA">
          <w:rPr>
            <w:webHidden/>
          </w:rPr>
          <w:fldChar w:fldCharType="separate"/>
        </w:r>
        <w:r w:rsidR="00D873DA">
          <w:rPr>
            <w:webHidden/>
          </w:rPr>
          <w:t>250</w:t>
        </w:r>
        <w:r w:rsidR="00D873DA">
          <w:rPr>
            <w:webHidden/>
          </w:rPr>
          <w:fldChar w:fldCharType="end"/>
        </w:r>
      </w:hyperlink>
    </w:p>
    <w:p w14:paraId="0A420935" w14:textId="48DCC5D3" w:rsidR="00D873DA" w:rsidRDefault="00BD2DDF">
      <w:pPr>
        <w:pStyle w:val="TOC2"/>
        <w:rPr>
          <w:rFonts w:asciiTheme="minorHAnsi" w:eastAsiaTheme="minorEastAsia" w:hAnsiTheme="minorHAnsi" w:cstheme="minorBidi"/>
          <w:sz w:val="22"/>
          <w:szCs w:val="22"/>
          <w:lang w:val="en-US"/>
        </w:rPr>
      </w:pPr>
      <w:hyperlink w:anchor="_Toc47170828" w:history="1">
        <w:r w:rsidR="00D873DA" w:rsidRPr="00651E33">
          <w:rPr>
            <w:rStyle w:val="Hyperlink"/>
          </w:rPr>
          <w:t xml:space="preserve">44. </w:t>
        </w:r>
        <w:r w:rsidR="00D873DA" w:rsidRPr="00651E33">
          <w:rPr>
            <w:rStyle w:val="Hyperlink"/>
            <w:bCs/>
          </w:rPr>
          <w:t>Exigences</w:t>
        </w:r>
        <w:r w:rsidR="00D873DA" w:rsidRPr="00651E33">
          <w:rPr>
            <w:rStyle w:val="Hyperlink"/>
          </w:rPr>
          <w:t xml:space="preserve">  e</w:t>
        </w:r>
        <w:r w:rsidR="00D873DA" w:rsidRPr="00651E33">
          <w:rPr>
            <w:rStyle w:val="Hyperlink"/>
            <w:bCs/>
          </w:rPr>
          <w:t>n matière de fraude et de corruption</w:t>
        </w:r>
        <w:r w:rsidR="00D873DA">
          <w:rPr>
            <w:webHidden/>
          </w:rPr>
          <w:tab/>
        </w:r>
        <w:r w:rsidR="00D873DA">
          <w:rPr>
            <w:webHidden/>
          </w:rPr>
          <w:fldChar w:fldCharType="begin"/>
        </w:r>
        <w:r w:rsidR="00D873DA">
          <w:rPr>
            <w:webHidden/>
          </w:rPr>
          <w:instrText xml:space="preserve"> PAGEREF _Toc47170828 \h </w:instrText>
        </w:r>
        <w:r w:rsidR="00D873DA">
          <w:rPr>
            <w:webHidden/>
          </w:rPr>
        </w:r>
        <w:r w:rsidR="00D873DA">
          <w:rPr>
            <w:webHidden/>
          </w:rPr>
          <w:fldChar w:fldCharType="separate"/>
        </w:r>
        <w:r w:rsidR="00D873DA">
          <w:rPr>
            <w:webHidden/>
          </w:rPr>
          <w:t>250</w:t>
        </w:r>
        <w:r w:rsidR="00D873DA">
          <w:rPr>
            <w:webHidden/>
          </w:rPr>
          <w:fldChar w:fldCharType="end"/>
        </w:r>
      </w:hyperlink>
    </w:p>
    <w:p w14:paraId="2267DEA4" w14:textId="2AB787BC" w:rsidR="00D873DA" w:rsidRDefault="00BD2DDF">
      <w:pPr>
        <w:pStyle w:val="TOC2"/>
        <w:rPr>
          <w:rFonts w:asciiTheme="minorHAnsi" w:eastAsiaTheme="minorEastAsia" w:hAnsiTheme="minorHAnsi" w:cstheme="minorBidi"/>
          <w:sz w:val="22"/>
          <w:szCs w:val="22"/>
          <w:lang w:val="en-US"/>
        </w:rPr>
      </w:pPr>
      <w:hyperlink w:anchor="_Toc47170829" w:history="1">
        <w:r w:rsidR="00D873DA" w:rsidRPr="00651E33">
          <w:rPr>
            <w:rStyle w:val="Hyperlink"/>
          </w:rPr>
          <w:t>45. Lutte contre la Traite des personnes</w:t>
        </w:r>
        <w:r w:rsidR="00D873DA">
          <w:rPr>
            <w:webHidden/>
          </w:rPr>
          <w:tab/>
        </w:r>
        <w:r w:rsidR="00D873DA">
          <w:rPr>
            <w:webHidden/>
          </w:rPr>
          <w:fldChar w:fldCharType="begin"/>
        </w:r>
        <w:r w:rsidR="00D873DA">
          <w:rPr>
            <w:webHidden/>
          </w:rPr>
          <w:instrText xml:space="preserve"> PAGEREF _Toc47170829 \h </w:instrText>
        </w:r>
        <w:r w:rsidR="00D873DA">
          <w:rPr>
            <w:webHidden/>
          </w:rPr>
        </w:r>
        <w:r w:rsidR="00D873DA">
          <w:rPr>
            <w:webHidden/>
          </w:rPr>
          <w:fldChar w:fldCharType="separate"/>
        </w:r>
        <w:r w:rsidR="00D873DA">
          <w:rPr>
            <w:webHidden/>
          </w:rPr>
          <w:t>254</w:t>
        </w:r>
        <w:r w:rsidR="00D873DA">
          <w:rPr>
            <w:webHidden/>
          </w:rPr>
          <w:fldChar w:fldCharType="end"/>
        </w:r>
      </w:hyperlink>
    </w:p>
    <w:p w14:paraId="05D50FC0" w14:textId="5A7BCD39" w:rsidR="00D873DA" w:rsidRDefault="00BD2DDF">
      <w:pPr>
        <w:pStyle w:val="TOC2"/>
        <w:rPr>
          <w:rFonts w:asciiTheme="minorHAnsi" w:eastAsiaTheme="minorEastAsia" w:hAnsiTheme="minorHAnsi" w:cstheme="minorBidi"/>
          <w:sz w:val="22"/>
          <w:szCs w:val="22"/>
          <w:lang w:val="en-US"/>
        </w:rPr>
      </w:pPr>
      <w:hyperlink w:anchor="_Toc47170830" w:history="1">
        <w:r w:rsidR="00D873DA" w:rsidRPr="00651E33">
          <w:rPr>
            <w:rStyle w:val="Hyperlink"/>
          </w:rPr>
          <w:t>46. Égalité des genres et intégration sociale</w:t>
        </w:r>
        <w:r w:rsidR="00D873DA">
          <w:rPr>
            <w:webHidden/>
          </w:rPr>
          <w:tab/>
        </w:r>
        <w:r w:rsidR="00D873DA">
          <w:rPr>
            <w:webHidden/>
          </w:rPr>
          <w:fldChar w:fldCharType="begin"/>
        </w:r>
        <w:r w:rsidR="00D873DA">
          <w:rPr>
            <w:webHidden/>
          </w:rPr>
          <w:instrText xml:space="preserve"> PAGEREF _Toc47170830 \h </w:instrText>
        </w:r>
        <w:r w:rsidR="00D873DA">
          <w:rPr>
            <w:webHidden/>
          </w:rPr>
        </w:r>
        <w:r w:rsidR="00D873DA">
          <w:rPr>
            <w:webHidden/>
          </w:rPr>
          <w:fldChar w:fldCharType="separate"/>
        </w:r>
        <w:r w:rsidR="00D873DA">
          <w:rPr>
            <w:webHidden/>
          </w:rPr>
          <w:t>257</w:t>
        </w:r>
        <w:r w:rsidR="00D873DA">
          <w:rPr>
            <w:webHidden/>
          </w:rPr>
          <w:fldChar w:fldCharType="end"/>
        </w:r>
      </w:hyperlink>
    </w:p>
    <w:p w14:paraId="59C9E7E1" w14:textId="4F9A0CD5" w:rsidR="00D873DA" w:rsidRDefault="00BD2DDF">
      <w:pPr>
        <w:pStyle w:val="TOC2"/>
        <w:rPr>
          <w:rFonts w:asciiTheme="minorHAnsi" w:eastAsiaTheme="minorEastAsia" w:hAnsiTheme="minorHAnsi" w:cstheme="minorBidi"/>
          <w:sz w:val="22"/>
          <w:szCs w:val="22"/>
          <w:lang w:val="en-US"/>
        </w:rPr>
      </w:pPr>
      <w:hyperlink w:anchor="_Toc47170831" w:history="1">
        <w:r w:rsidR="00D873DA" w:rsidRPr="00651E33">
          <w:rPr>
            <w:rStyle w:val="Hyperlink"/>
          </w:rPr>
          <w:t>47. Interdiction du travail forcé des  enfants</w:t>
        </w:r>
        <w:r w:rsidR="00D873DA">
          <w:rPr>
            <w:webHidden/>
          </w:rPr>
          <w:tab/>
        </w:r>
        <w:r w:rsidR="00D873DA">
          <w:rPr>
            <w:webHidden/>
          </w:rPr>
          <w:fldChar w:fldCharType="begin"/>
        </w:r>
        <w:r w:rsidR="00D873DA">
          <w:rPr>
            <w:webHidden/>
          </w:rPr>
          <w:instrText xml:space="preserve"> PAGEREF _Toc47170831 \h </w:instrText>
        </w:r>
        <w:r w:rsidR="00D873DA">
          <w:rPr>
            <w:webHidden/>
          </w:rPr>
        </w:r>
        <w:r w:rsidR="00D873DA">
          <w:rPr>
            <w:webHidden/>
          </w:rPr>
          <w:fldChar w:fldCharType="separate"/>
        </w:r>
        <w:r w:rsidR="00D873DA">
          <w:rPr>
            <w:webHidden/>
          </w:rPr>
          <w:t>257</w:t>
        </w:r>
        <w:r w:rsidR="00D873DA">
          <w:rPr>
            <w:webHidden/>
          </w:rPr>
          <w:fldChar w:fldCharType="end"/>
        </w:r>
      </w:hyperlink>
    </w:p>
    <w:p w14:paraId="31D1863F" w14:textId="162ED049" w:rsidR="00D873DA" w:rsidRDefault="00BD2DDF">
      <w:pPr>
        <w:pStyle w:val="TOC2"/>
        <w:rPr>
          <w:rFonts w:asciiTheme="minorHAnsi" w:eastAsiaTheme="minorEastAsia" w:hAnsiTheme="minorHAnsi" w:cstheme="minorBidi"/>
          <w:sz w:val="22"/>
          <w:szCs w:val="22"/>
          <w:lang w:val="en-US"/>
        </w:rPr>
      </w:pPr>
      <w:hyperlink w:anchor="_Toc47170832" w:history="1">
        <w:r w:rsidR="00D873DA" w:rsidRPr="00651E33">
          <w:rPr>
            <w:rStyle w:val="Hyperlink"/>
          </w:rPr>
          <w:t>48. Interdiction du harcèlement sexuel</w:t>
        </w:r>
        <w:r w:rsidR="00D873DA">
          <w:rPr>
            <w:webHidden/>
          </w:rPr>
          <w:tab/>
        </w:r>
        <w:r w:rsidR="00D873DA">
          <w:rPr>
            <w:webHidden/>
          </w:rPr>
          <w:fldChar w:fldCharType="begin"/>
        </w:r>
        <w:r w:rsidR="00D873DA">
          <w:rPr>
            <w:webHidden/>
          </w:rPr>
          <w:instrText xml:space="preserve"> PAGEREF _Toc47170832 \h </w:instrText>
        </w:r>
        <w:r w:rsidR="00D873DA">
          <w:rPr>
            <w:webHidden/>
          </w:rPr>
        </w:r>
        <w:r w:rsidR="00D873DA">
          <w:rPr>
            <w:webHidden/>
          </w:rPr>
          <w:fldChar w:fldCharType="separate"/>
        </w:r>
        <w:r w:rsidR="00D873DA">
          <w:rPr>
            <w:webHidden/>
          </w:rPr>
          <w:t>257</w:t>
        </w:r>
        <w:r w:rsidR="00D873DA">
          <w:rPr>
            <w:webHidden/>
          </w:rPr>
          <w:fldChar w:fldCharType="end"/>
        </w:r>
      </w:hyperlink>
    </w:p>
    <w:p w14:paraId="4E17DAC1" w14:textId="376BC8A3" w:rsidR="00D873DA" w:rsidRDefault="00BD2DDF">
      <w:pPr>
        <w:pStyle w:val="TOC2"/>
        <w:rPr>
          <w:rFonts w:asciiTheme="minorHAnsi" w:eastAsiaTheme="minorEastAsia" w:hAnsiTheme="minorHAnsi" w:cstheme="minorBidi"/>
          <w:sz w:val="22"/>
          <w:szCs w:val="22"/>
          <w:lang w:val="en-US"/>
        </w:rPr>
      </w:pPr>
      <w:hyperlink w:anchor="_Toc47170833" w:history="1">
        <w:r w:rsidR="00D873DA" w:rsidRPr="00651E33">
          <w:rPr>
            <w:rStyle w:val="Hyperlink"/>
          </w:rPr>
          <w:t>49. Clause de non-discrimination et égalité des chances</w:t>
        </w:r>
        <w:r w:rsidR="00D873DA">
          <w:rPr>
            <w:webHidden/>
          </w:rPr>
          <w:tab/>
        </w:r>
        <w:r w:rsidR="00D873DA">
          <w:rPr>
            <w:webHidden/>
          </w:rPr>
          <w:fldChar w:fldCharType="begin"/>
        </w:r>
        <w:r w:rsidR="00D873DA">
          <w:rPr>
            <w:webHidden/>
          </w:rPr>
          <w:instrText xml:space="preserve"> PAGEREF _Toc47170833 \h </w:instrText>
        </w:r>
        <w:r w:rsidR="00D873DA">
          <w:rPr>
            <w:webHidden/>
          </w:rPr>
        </w:r>
        <w:r w:rsidR="00D873DA">
          <w:rPr>
            <w:webHidden/>
          </w:rPr>
          <w:fldChar w:fldCharType="separate"/>
        </w:r>
        <w:r w:rsidR="00D873DA">
          <w:rPr>
            <w:webHidden/>
          </w:rPr>
          <w:t>258</w:t>
        </w:r>
        <w:r w:rsidR="00D873DA">
          <w:rPr>
            <w:webHidden/>
          </w:rPr>
          <w:fldChar w:fldCharType="end"/>
        </w:r>
      </w:hyperlink>
    </w:p>
    <w:p w14:paraId="042FFCFA" w14:textId="528D32D1" w:rsidR="00D873DA" w:rsidRDefault="00BD2DDF">
      <w:pPr>
        <w:pStyle w:val="TOC2"/>
        <w:rPr>
          <w:rFonts w:asciiTheme="minorHAnsi" w:eastAsiaTheme="minorEastAsia" w:hAnsiTheme="minorHAnsi" w:cstheme="minorBidi"/>
          <w:sz w:val="22"/>
          <w:szCs w:val="22"/>
          <w:lang w:val="en-US"/>
        </w:rPr>
      </w:pPr>
      <w:hyperlink w:anchor="_Toc47170834" w:history="1">
        <w:r w:rsidR="00D873DA" w:rsidRPr="00651E33">
          <w:rPr>
            <w:rStyle w:val="Hyperlink"/>
          </w:rPr>
          <w:t>50. Système de rapports sur les performances passées de l’entreprise</w:t>
        </w:r>
        <w:r w:rsidR="00D873DA">
          <w:rPr>
            <w:webHidden/>
          </w:rPr>
          <w:tab/>
        </w:r>
        <w:r w:rsidR="00D873DA">
          <w:rPr>
            <w:webHidden/>
          </w:rPr>
          <w:fldChar w:fldCharType="begin"/>
        </w:r>
        <w:r w:rsidR="00D873DA">
          <w:rPr>
            <w:webHidden/>
          </w:rPr>
          <w:instrText xml:space="preserve"> PAGEREF _Toc47170834 \h </w:instrText>
        </w:r>
        <w:r w:rsidR="00D873DA">
          <w:rPr>
            <w:webHidden/>
          </w:rPr>
        </w:r>
        <w:r w:rsidR="00D873DA">
          <w:rPr>
            <w:webHidden/>
          </w:rPr>
          <w:fldChar w:fldCharType="separate"/>
        </w:r>
        <w:r w:rsidR="00D873DA">
          <w:rPr>
            <w:webHidden/>
          </w:rPr>
          <w:t>259</w:t>
        </w:r>
        <w:r w:rsidR="00D873DA">
          <w:rPr>
            <w:webHidden/>
          </w:rPr>
          <w:fldChar w:fldCharType="end"/>
        </w:r>
      </w:hyperlink>
    </w:p>
    <w:p w14:paraId="23BFEE55" w14:textId="0DE34A87" w:rsidR="00794D1B" w:rsidRDefault="00D873DA" w:rsidP="00D873DA">
      <w:pPr>
        <w:tabs>
          <w:tab w:val="left" w:pos="3960"/>
        </w:tabs>
        <w:jc w:val="center"/>
        <w:rPr>
          <w:b/>
        </w:rPr>
      </w:pPr>
      <w:r>
        <w:rPr>
          <w:b/>
        </w:rPr>
        <w:fldChar w:fldCharType="end"/>
      </w:r>
      <w:r w:rsidR="00D93F1E">
        <w:br w:type="page"/>
      </w:r>
    </w:p>
    <w:p w14:paraId="1526E59C" w14:textId="77777777" w:rsidR="00794D1B" w:rsidRDefault="00D93F1E">
      <w:pPr>
        <w:tabs>
          <w:tab w:val="left" w:pos="3960"/>
        </w:tabs>
        <w:jc w:val="center"/>
        <w:rPr>
          <w:b/>
          <w:sz w:val="32"/>
        </w:rPr>
      </w:pPr>
      <w:bookmarkStart w:id="206" w:name="SECT6"/>
      <w:r>
        <w:rPr>
          <w:b/>
          <w:sz w:val="32"/>
        </w:rPr>
        <w:lastRenderedPageBreak/>
        <w:t>Conditions Générales du Contrat</w:t>
      </w:r>
      <w:bookmarkStart w:id="207" w:name="GCC"/>
      <w:bookmarkEnd w:id="207"/>
    </w:p>
    <w:p w14:paraId="10434407" w14:textId="77777777" w:rsidR="00794D1B" w:rsidRDefault="00D93F1E" w:rsidP="00106072">
      <w:pPr>
        <w:pStyle w:val="Head41"/>
        <w:keepLines/>
        <w:tabs>
          <w:tab w:val="left" w:pos="3960"/>
        </w:tabs>
        <w:rPr>
          <w:rFonts w:ascii="Times New Roman" w:hAnsi="Times New Roman"/>
        </w:rPr>
      </w:pPr>
      <w:bookmarkStart w:id="208" w:name="_Toc210986995"/>
      <w:bookmarkStart w:id="209" w:name="_Toc448150801"/>
      <w:bookmarkStart w:id="210" w:name="_Toc448151035"/>
      <w:bookmarkStart w:id="211" w:name="_Toc448151207"/>
      <w:bookmarkStart w:id="212" w:name="_Toc448151316"/>
      <w:bookmarkStart w:id="213" w:name="_Toc47170778"/>
      <w:r>
        <w:rPr>
          <w:rFonts w:ascii="Times New Roman" w:hAnsi="Times New Roman"/>
        </w:rPr>
        <w:t>A. Contrat et Interprétation</w:t>
      </w:r>
      <w:bookmarkEnd w:id="208"/>
      <w:bookmarkEnd w:id="209"/>
      <w:bookmarkEnd w:id="210"/>
      <w:bookmarkEnd w:id="211"/>
      <w:bookmarkEnd w:id="212"/>
      <w:bookmarkEnd w:id="213"/>
    </w:p>
    <w:tbl>
      <w:tblPr>
        <w:tblW w:w="8910" w:type="dxa"/>
        <w:tblInd w:w="108" w:type="dxa"/>
        <w:tblLayout w:type="fixed"/>
        <w:tblCellMar>
          <w:left w:w="115" w:type="dxa"/>
          <w:right w:w="115" w:type="dxa"/>
        </w:tblCellMar>
        <w:tblLook w:val="0000" w:firstRow="0" w:lastRow="0" w:firstColumn="0" w:lastColumn="0" w:noHBand="0" w:noVBand="0"/>
      </w:tblPr>
      <w:tblGrid>
        <w:gridCol w:w="2412"/>
        <w:gridCol w:w="6498"/>
      </w:tblGrid>
      <w:tr w:rsidR="00794D1B" w14:paraId="4A5C9273" w14:textId="77777777">
        <w:tc>
          <w:tcPr>
            <w:tcW w:w="2412" w:type="dxa"/>
          </w:tcPr>
          <w:p w14:paraId="7F95766A" w14:textId="77777777" w:rsidR="00794D1B" w:rsidRDefault="00D93F1E" w:rsidP="00D873DA">
            <w:pPr>
              <w:pStyle w:val="Head42"/>
              <w:tabs>
                <w:tab w:val="left" w:pos="3960"/>
              </w:tabs>
              <w:spacing w:after="0"/>
            </w:pPr>
            <w:bookmarkStart w:id="214" w:name="_Toc210986996"/>
            <w:bookmarkStart w:id="215" w:name="_Toc448150802"/>
            <w:bookmarkStart w:id="216" w:name="_Toc448151036"/>
            <w:bookmarkStart w:id="217" w:name="_Toc448151208"/>
            <w:bookmarkStart w:id="218" w:name="_Toc448151317"/>
            <w:bookmarkStart w:id="219" w:name="_Toc47170779"/>
            <w:r>
              <w:t>1.</w:t>
            </w:r>
            <w:r>
              <w:tab/>
              <w:t>Définitions</w:t>
            </w:r>
            <w:bookmarkEnd w:id="214"/>
            <w:bookmarkEnd w:id="215"/>
            <w:bookmarkEnd w:id="216"/>
            <w:bookmarkEnd w:id="217"/>
            <w:bookmarkEnd w:id="218"/>
            <w:bookmarkEnd w:id="219"/>
          </w:p>
        </w:tc>
        <w:tc>
          <w:tcPr>
            <w:tcW w:w="6498" w:type="dxa"/>
          </w:tcPr>
          <w:p w14:paraId="23ECB15A" w14:textId="438DE96E" w:rsidR="00794D1B" w:rsidRDefault="00D93F1E">
            <w:pPr>
              <w:tabs>
                <w:tab w:val="left" w:pos="3960"/>
              </w:tabs>
              <w:spacing w:after="200"/>
              <w:ind w:left="540" w:right="-72" w:hanging="540"/>
            </w:pPr>
            <w:r>
              <w:t>1.1</w:t>
            </w:r>
            <w:r>
              <w:tab/>
              <w:t xml:space="preserve">Les termes en majuscules utilisés dans le présent Contrat et qui n’ont pas été autrement définis, ont le sens qui leur est attribué dans le Compact ou autre document connexe. À moins que le contexte ne l’exige autrement, chaque fois qu’ils sont utilisés dans le présent Contrat, les termes suivants ont le sens qui leur est attribué ci-dessous : </w:t>
            </w:r>
          </w:p>
        </w:tc>
      </w:tr>
      <w:tr w:rsidR="00794D1B" w14:paraId="5C3D1532" w14:textId="77777777">
        <w:tc>
          <w:tcPr>
            <w:tcW w:w="2412" w:type="dxa"/>
          </w:tcPr>
          <w:p w14:paraId="5C6B2DED" w14:textId="77777777" w:rsidR="00794D1B" w:rsidRDefault="00794D1B">
            <w:pPr>
              <w:pStyle w:val="Head42"/>
              <w:tabs>
                <w:tab w:val="left" w:pos="3960"/>
              </w:tabs>
              <w:spacing w:after="0"/>
            </w:pPr>
          </w:p>
        </w:tc>
        <w:tc>
          <w:tcPr>
            <w:tcW w:w="6498" w:type="dxa"/>
          </w:tcPr>
          <w:p w14:paraId="16CDC95F" w14:textId="77777777" w:rsidR="00794D1B" w:rsidRDefault="00D93F1E" w:rsidP="0011555E">
            <w:pPr>
              <w:pStyle w:val="ListParagraph"/>
              <w:numPr>
                <w:ilvl w:val="0"/>
                <w:numId w:val="57"/>
              </w:numPr>
              <w:tabs>
                <w:tab w:val="left" w:pos="1685"/>
              </w:tabs>
              <w:spacing w:before="120" w:after="200"/>
              <w:ind w:right="-72"/>
              <w:contextualSpacing w:val="0"/>
            </w:pPr>
            <w:r>
              <w:t xml:space="preserve">Le terme « Conciliateur » désigne la personne désignée dans l'Annexe 2 du Contrat, que l’Acheteur et le Fournisseur nomment d’un commun accord en vue de prendre toute décision ou de régler tout litige ou différend qui peut survenir entre l’Acheteur et le Fournisseur et qui lui est soumis par les parties en vertu de la </w:t>
            </w:r>
            <w:proofErr w:type="gramStart"/>
            <w:r>
              <w:t>Clause  6.1</w:t>
            </w:r>
            <w:proofErr w:type="gramEnd"/>
            <w:r>
              <w:t xml:space="preserve"> (Conciliateur) des CGC.</w:t>
            </w:r>
          </w:p>
          <w:p w14:paraId="6FB3070B" w14:textId="316A9895" w:rsidR="00794D1B" w:rsidRDefault="00D93F1E" w:rsidP="0011555E">
            <w:pPr>
              <w:pStyle w:val="ListParagraph"/>
              <w:numPr>
                <w:ilvl w:val="0"/>
                <w:numId w:val="57"/>
              </w:numPr>
              <w:tabs>
                <w:tab w:val="left" w:pos="1685"/>
              </w:tabs>
              <w:spacing w:before="120" w:after="200"/>
              <w:ind w:right="-72"/>
              <w:contextualSpacing w:val="0"/>
            </w:pPr>
            <w:r>
              <w:t>Le terme « Filiale » désigne, en ce qui concerne une partie, toute personne physique ou morale ou Co-entreprise qui, actuellement ou ultérieurement contrôle, est contrôlée ou est placée avec une autre partie sous un contrôle commun. Aux fins de cette définition, le terme « contrôle » (y compris l'expression « contrôle, contrôlée ou placée avec une autre partie sous un contrôle commun ») désigne la détention, directement ou indirectement, du pouvoir d'orienter ou d'influer sur l'orientation de la gestion et des politiques d'une personne, que ce soit par la détention de titres avec droit de vote, au titre d’un contrat ou autrement. Une personne physique ou morale, ou une Co-entreprise sera irréfutablement considérée comme « exerçant un contrôle » sur une autre personne physique ou morale ou Co-entreprise, si elle est la « propriétaire effective » d’actions dans ladite entité, et détient plus de 50 % des droits de vote pour l'élection d'administrateurs ou de cadres de rang similaire au sein de ladite entité.</w:t>
            </w:r>
          </w:p>
          <w:p w14:paraId="4222206A" w14:textId="77777777" w:rsidR="00794D1B" w:rsidRDefault="00D93F1E" w:rsidP="0011555E">
            <w:pPr>
              <w:pStyle w:val="ListParagraph"/>
              <w:numPr>
                <w:ilvl w:val="0"/>
                <w:numId w:val="57"/>
              </w:numPr>
              <w:tabs>
                <w:tab w:val="left" w:pos="1685"/>
              </w:tabs>
              <w:spacing w:before="120" w:after="200"/>
              <w:ind w:right="-72"/>
              <w:contextualSpacing w:val="0"/>
            </w:pPr>
            <w:r>
              <w:t>« Droit applicable » désigne la loi et tout autre instrument obligatoire dans le pays de l’Acheteur, qui, de temps à autre, sont publiés et sont exécutoires.</w:t>
            </w:r>
          </w:p>
          <w:p w14:paraId="3242603F" w14:textId="7192EBD8" w:rsidR="00794D1B" w:rsidRDefault="00D93F1E" w:rsidP="0011555E">
            <w:pPr>
              <w:pStyle w:val="ListParagraph"/>
              <w:numPr>
                <w:ilvl w:val="0"/>
                <w:numId w:val="57"/>
              </w:numPr>
              <w:tabs>
                <w:tab w:val="left" w:pos="1685"/>
              </w:tabs>
              <w:spacing w:before="120" w:after="200"/>
              <w:ind w:right="-72"/>
              <w:contextualSpacing w:val="0"/>
            </w:pPr>
            <w:r>
              <w:t xml:space="preserve">L’expression « Logiciel d'application » désigne un Logiciel qui est conçu de manière à remplir des </w:t>
            </w:r>
            <w:r>
              <w:lastRenderedPageBreak/>
              <w:t>fonctions opérationnelles ou techniques spécifiques et à assurer l’interface avec les utilisateurs opérationnels ou techniques du Système et qui est identifié en tant que tel dans l'Annexe 4 du Contrat, ainsi que tout autre Logiciel que les parties pourront convenir par écrit de désigner comme Logiciel d’application.</w:t>
            </w:r>
          </w:p>
          <w:p w14:paraId="2D2D7B4D" w14:textId="7355D980" w:rsidR="002A3C02" w:rsidRDefault="002A3C02" w:rsidP="0011555E">
            <w:pPr>
              <w:pStyle w:val="ListParagraph"/>
              <w:numPr>
                <w:ilvl w:val="0"/>
                <w:numId w:val="57"/>
              </w:numPr>
              <w:tabs>
                <w:tab w:val="left" w:pos="1685"/>
              </w:tabs>
              <w:spacing w:before="120" w:after="200"/>
              <w:ind w:right="-72"/>
              <w:contextualSpacing w:val="0"/>
            </w:pPr>
            <w:r>
              <w:t>« Associé » désigne une entité faisant partie de l’Association constituant le Fournisseur. Un Sous-traitant n’est pas un Associé.</w:t>
            </w:r>
          </w:p>
          <w:p w14:paraId="2C6EAE9D" w14:textId="3F85EBA7" w:rsidR="002A3C02" w:rsidRDefault="002A3C02" w:rsidP="0011555E">
            <w:pPr>
              <w:pStyle w:val="ListParagraph"/>
              <w:numPr>
                <w:ilvl w:val="0"/>
                <w:numId w:val="57"/>
              </w:numPr>
              <w:tabs>
                <w:tab w:val="left" w:pos="1685"/>
              </w:tabs>
              <w:spacing w:before="120" w:after="200"/>
              <w:ind w:right="-72"/>
              <w:contextualSpacing w:val="0"/>
            </w:pPr>
            <w:r>
              <w:t>« Association » ou « association », ou « Co-entreprise » ou « Co-entreprise » désigne une association d’entités constituant le Fournisseur, ayant ou n’ayant pas un statut juridique distinct de celui de ses membres.</w:t>
            </w:r>
          </w:p>
          <w:p w14:paraId="37730D48" w14:textId="77777777" w:rsidR="00794D1B" w:rsidRDefault="00D93F1E" w:rsidP="0011555E">
            <w:pPr>
              <w:pStyle w:val="ListParagraph"/>
              <w:numPr>
                <w:ilvl w:val="0"/>
                <w:numId w:val="57"/>
              </w:numPr>
              <w:tabs>
                <w:tab w:val="left" w:pos="1685"/>
              </w:tabs>
              <w:spacing w:before="120" w:after="200"/>
              <w:ind w:right="-72"/>
              <w:contextualSpacing w:val="0"/>
            </w:pPr>
            <w:r>
              <w:t>Le terme « Offre » désigne l’offre pour la fourniture et l’installation du Système d’information, soumise par le Fournisseur et acceptée par l’Acheteur et qui fait partie intégrante du présent Contrat.</w:t>
            </w:r>
          </w:p>
          <w:p w14:paraId="53D14611" w14:textId="616C4C0B" w:rsidR="00794D1B" w:rsidRDefault="00D93F1E" w:rsidP="0011555E">
            <w:pPr>
              <w:pStyle w:val="ListParagraph"/>
              <w:numPr>
                <w:ilvl w:val="0"/>
                <w:numId w:val="57"/>
              </w:numPr>
              <w:tabs>
                <w:tab w:val="left" w:pos="1685"/>
              </w:tabs>
              <w:spacing w:before="120" w:after="200"/>
              <w:ind w:right="-72"/>
              <w:contextualSpacing w:val="0"/>
              <w:rPr>
                <w:b/>
                <w:i/>
              </w:rPr>
            </w:pPr>
            <w:r>
              <w:t xml:space="preserve">L’expression « Dossier d’appel d’offres » désigne l'ensemble des documents publiés par l’Acheteur afin de guider et d’informer les Soumissionnaires potentiels sur les procédures de soumission, de sélection de l’Offre retenue, de formation du Contrat, ainsi que sur les conditions contractuelles régissant les relations entre l’Acheteur et le Fournisseur. </w:t>
            </w:r>
            <w:proofErr w:type="gramStart"/>
            <w:r>
              <w:t>les</w:t>
            </w:r>
            <w:proofErr w:type="gramEnd"/>
            <w:r>
              <w:t xml:space="preserve"> Conditions Générales du Contrat, les Conditions particulières du contrat, , les Exigences de l’Acheteur et l’ensemble des autres documents figurant dans le Dossier d’appel d’offres reflètent les Règles de Passation des Marchés auxquels l’Acheteur est tenu de se conformer durant la passation et l’administration du présent Contrat.</w:t>
            </w:r>
          </w:p>
          <w:p w14:paraId="1E79DBE2" w14:textId="77777777" w:rsidR="00794D1B" w:rsidRDefault="00D93F1E" w:rsidP="0011555E">
            <w:pPr>
              <w:pStyle w:val="ListParagraph"/>
              <w:numPr>
                <w:ilvl w:val="0"/>
                <w:numId w:val="57"/>
              </w:numPr>
              <w:tabs>
                <w:tab w:val="left" w:pos="1685"/>
              </w:tabs>
              <w:spacing w:before="120" w:after="200"/>
              <w:ind w:right="-72"/>
              <w:contextualSpacing w:val="0"/>
            </w:pPr>
            <w:r>
              <w:t>Le terme « Réclamation » désigne toute action ou procédure civile, judiciaire, administrative ou règlementaire intentée ou brandie par des tiers, y compris les autorités gouvernementales et les agences de régulation.</w:t>
            </w:r>
          </w:p>
          <w:p w14:paraId="43F5418C" w14:textId="77777777" w:rsidR="00794D1B" w:rsidRDefault="00D93F1E" w:rsidP="0011555E">
            <w:pPr>
              <w:pStyle w:val="ListParagraph"/>
              <w:numPr>
                <w:ilvl w:val="0"/>
                <w:numId w:val="57"/>
              </w:numPr>
              <w:tabs>
                <w:tab w:val="left" w:pos="1685"/>
              </w:tabs>
              <w:spacing w:before="120" w:after="200"/>
              <w:ind w:right="-72"/>
              <w:contextualSpacing w:val="0"/>
            </w:pPr>
            <w:r>
              <w:t xml:space="preserve">L’expression « Mise en service opérationnelle » désigne la mise en exploitation du Système ou d’un quelconque Sous-système par le Fournisseur à la suite de l’Installation, qui doit être effectuée par le </w:t>
            </w:r>
            <w:r>
              <w:lastRenderedPageBreak/>
              <w:t>Fournisseur de la manière prévue à la Clause 27.1 des CGC (Mise en service), dans le but de réaliser l’Essai ou les Essais de réception opérationnelle ;</w:t>
            </w:r>
          </w:p>
          <w:p w14:paraId="32E06689" w14:textId="77777777" w:rsidR="00794D1B" w:rsidRDefault="00D93F1E" w:rsidP="0011555E">
            <w:pPr>
              <w:pStyle w:val="ListParagraph"/>
              <w:numPr>
                <w:ilvl w:val="0"/>
                <w:numId w:val="57"/>
              </w:numPr>
              <w:tabs>
                <w:tab w:val="left" w:pos="1685"/>
              </w:tabs>
              <w:spacing w:before="120" w:after="200"/>
              <w:ind w:right="-72"/>
              <w:contextualSpacing w:val="0"/>
            </w:pPr>
            <w:r>
              <w:t xml:space="preserve">Le terme « Compact » désigne le Millennium Challenge Compact </w:t>
            </w:r>
            <w:r>
              <w:rPr>
                <w:b/>
              </w:rPr>
              <w:t>indiquée dans les CPC</w:t>
            </w:r>
            <w:r>
              <w:t>.</w:t>
            </w:r>
          </w:p>
          <w:p w14:paraId="65CA64F7" w14:textId="77777777" w:rsidR="00794D1B" w:rsidRDefault="00D93F1E" w:rsidP="0011555E">
            <w:pPr>
              <w:pStyle w:val="ListParagraph"/>
              <w:numPr>
                <w:ilvl w:val="0"/>
                <w:numId w:val="57"/>
              </w:numPr>
              <w:tabs>
                <w:tab w:val="left" w:pos="1685"/>
              </w:tabs>
              <w:spacing w:before="120" w:after="200"/>
              <w:ind w:right="-72"/>
              <w:contextualSpacing w:val="0"/>
            </w:pPr>
            <w:r>
              <w:t>Le terme « Achèvement » désigne l’exécution des Services par le Fournisseur conformément aux modalités du Contrat.</w:t>
            </w:r>
          </w:p>
          <w:p w14:paraId="209057B6" w14:textId="12AE1984" w:rsidR="00794D1B" w:rsidRDefault="00D93F1E" w:rsidP="0011555E">
            <w:pPr>
              <w:pStyle w:val="ListParagraph"/>
              <w:numPr>
                <w:ilvl w:val="0"/>
                <w:numId w:val="57"/>
              </w:numPr>
              <w:tabs>
                <w:tab w:val="left" w:pos="1685"/>
              </w:tabs>
              <w:spacing w:before="120" w:after="200"/>
              <w:ind w:right="-72"/>
              <w:contextualSpacing w:val="0"/>
            </w:pPr>
            <w:r>
              <w:t xml:space="preserve">Le terme « Contrat » désigne l’Accord Contractuel passé entre l’Acheteur et le Fournisseur, y compris les documents contractuels qui y sont mentionnés. L'Accord Contractuel et les documents contractuels constituent le Contrat, et le terme « Contrat » » sera interprété de la même manière dans tous ces documents. </w:t>
            </w:r>
            <w:r>
              <w:rPr>
                <w:color w:val="000000"/>
                <w:szCs w:val="24"/>
              </w:rPr>
              <w:t>Les termes « Accord » et « Contrat » sont interchangeables.</w:t>
            </w:r>
          </w:p>
          <w:p w14:paraId="5C819DE2" w14:textId="3C15966C" w:rsidR="00794D1B" w:rsidRDefault="00D93F1E" w:rsidP="0011555E">
            <w:pPr>
              <w:pStyle w:val="ListParagraph"/>
              <w:numPr>
                <w:ilvl w:val="0"/>
                <w:numId w:val="57"/>
              </w:numPr>
              <w:tabs>
                <w:tab w:val="left" w:pos="1685"/>
              </w:tabs>
              <w:spacing w:before="120" w:after="200"/>
              <w:ind w:right="-72"/>
              <w:contextualSpacing w:val="0"/>
            </w:pPr>
            <w:r>
              <w:t>Le terme « Accord Contractuel » désigne l'accord conclu entre l’Acheteur et le Fournisseur au moyen du formulaire de l'Accord Contractuel figurant dans la section des Conditions particulières du Dossier d’appel d’offres, y compris les modifications pouvant être apportées audit formulaire d’un commun accord entre l’Acheteur et le Fournisseur. La date d'entrée en vigueur de l'Accord Contractuel doit être consignée dans le formulaire signé.</w:t>
            </w:r>
          </w:p>
          <w:p w14:paraId="7392CCDA" w14:textId="77777777" w:rsidR="00794D1B" w:rsidRDefault="00D93F1E" w:rsidP="0011555E">
            <w:pPr>
              <w:pStyle w:val="ListParagraph"/>
              <w:numPr>
                <w:ilvl w:val="0"/>
                <w:numId w:val="57"/>
              </w:numPr>
              <w:tabs>
                <w:tab w:val="left" w:pos="1685"/>
              </w:tabs>
              <w:spacing w:before="120" w:after="200"/>
              <w:ind w:right="-72"/>
              <w:contextualSpacing w:val="0"/>
            </w:pPr>
            <w:r>
              <w:t xml:space="preserve">L’expression « Documents contractuels » désigne les documents spécifiés à </w:t>
            </w:r>
            <w:proofErr w:type="gramStart"/>
            <w:r>
              <w:t>l’Article  2.1</w:t>
            </w:r>
            <w:proofErr w:type="gramEnd"/>
            <w:r>
              <w:t xml:space="preserve"> des CGC et l'Article 1.1 (Documents contractuels) de l'Accord (y compris les modifications apportées aux dits Documents).</w:t>
            </w:r>
          </w:p>
          <w:p w14:paraId="61C9BAA8" w14:textId="77777777" w:rsidR="00794D1B" w:rsidRDefault="00D93F1E" w:rsidP="0011555E">
            <w:pPr>
              <w:pStyle w:val="ListParagraph"/>
              <w:numPr>
                <w:ilvl w:val="0"/>
                <w:numId w:val="57"/>
              </w:numPr>
              <w:tabs>
                <w:tab w:val="left" w:pos="1685"/>
              </w:tabs>
              <w:spacing w:before="120" w:after="200"/>
              <w:ind w:right="-72"/>
              <w:contextualSpacing w:val="0"/>
            </w:pPr>
            <w:r>
              <w:t xml:space="preserve">L’expression « durée du Contrat » désigne la période durant laquelle le présent Contrat régit les relations et obligations de l’Acheteur et du Fournisseur vis-à-vis du Système, conformément </w:t>
            </w:r>
            <w:r>
              <w:rPr>
                <w:b/>
              </w:rPr>
              <w:t>aux dispositions des CPC</w:t>
            </w:r>
            <w:r>
              <w:t>.</w:t>
            </w:r>
          </w:p>
          <w:p w14:paraId="130ABBCA" w14:textId="77777777" w:rsidR="00794D1B" w:rsidRDefault="00D93F1E" w:rsidP="0011555E">
            <w:pPr>
              <w:pStyle w:val="ListParagraph"/>
              <w:numPr>
                <w:ilvl w:val="0"/>
                <w:numId w:val="57"/>
              </w:numPr>
              <w:tabs>
                <w:tab w:val="left" w:pos="1685"/>
              </w:tabs>
              <w:spacing w:before="120" w:after="200"/>
              <w:ind w:right="-72"/>
              <w:contextualSpacing w:val="0"/>
            </w:pPr>
            <w:r>
              <w:t xml:space="preserve">« Prix du Contrat » désigne le ou les prix fixés à l’Article 2 (Prix du Contrat et Conditions de paiement) de l'Accord Contractuel. Le Prix du Contrat reflètera les termes et conditions utilisés dans la spécification des prix dans les Bordereaux de prix détaillés, y compris les termes et conditions des </w:t>
            </w:r>
            <w:r>
              <w:lastRenderedPageBreak/>
              <w:t xml:space="preserve">Incoterms associés de même que les taxes, droits et </w:t>
            </w:r>
            <w:proofErr w:type="gramStart"/>
            <w:r>
              <w:t>redevances assimilés</w:t>
            </w:r>
            <w:proofErr w:type="gramEnd"/>
            <w:r>
              <w:t xml:space="preserve"> tels qu’identifiés, le cas échéant.</w:t>
            </w:r>
          </w:p>
          <w:p w14:paraId="1DD2F86C" w14:textId="77777777" w:rsidR="00794D1B" w:rsidRDefault="00D93F1E" w:rsidP="0011555E">
            <w:pPr>
              <w:pStyle w:val="ListParagraph"/>
              <w:numPr>
                <w:ilvl w:val="0"/>
                <w:numId w:val="57"/>
              </w:numPr>
              <w:tabs>
                <w:tab w:val="left" w:pos="1685"/>
              </w:tabs>
              <w:spacing w:before="120" w:after="200"/>
              <w:ind w:right="-72"/>
              <w:contextualSpacing w:val="0"/>
            </w:pPr>
            <w:r>
              <w:t>« Période de couverture » désigne les jours de la semaine et les heures durant lesquelles les services de maintenance, d’appui opérationnel et/ou de support technique, le cas échéant, doivent être disponibles.</w:t>
            </w:r>
          </w:p>
          <w:p w14:paraId="4190F803" w14:textId="2338934A" w:rsidR="00794D1B" w:rsidRDefault="00D93F1E" w:rsidP="0011555E">
            <w:pPr>
              <w:pStyle w:val="ListParagraph"/>
              <w:numPr>
                <w:ilvl w:val="0"/>
                <w:numId w:val="57"/>
              </w:numPr>
              <w:tabs>
                <w:tab w:val="left" w:pos="1685"/>
              </w:tabs>
              <w:spacing w:before="120" w:after="200"/>
              <w:ind w:right="-72"/>
              <w:contextualSpacing w:val="0"/>
            </w:pPr>
            <w:r>
              <w:t xml:space="preserve">« Matériel personnalisé » désigne le Matériel mis au point par le Fournisseur aux frais de l’Acheteur dans le cadre du Contrat et identifié en tant que tel à l'Annexe 5 du Contrat, et tout autre Matériel que les parties pourront convenir par écrit de désigner comme Matériel personnalisé. Le Matériel personnalisé </w:t>
            </w:r>
            <w:proofErr w:type="spellStart"/>
            <w:r>
              <w:t>comprent</w:t>
            </w:r>
            <w:proofErr w:type="spellEnd"/>
            <w:r>
              <w:t xml:space="preserve"> le </w:t>
            </w:r>
            <w:proofErr w:type="spellStart"/>
            <w:r>
              <w:t>Maériel</w:t>
            </w:r>
            <w:proofErr w:type="spellEnd"/>
            <w:r>
              <w:t xml:space="preserve"> développé à partir du Matériel standard.</w:t>
            </w:r>
          </w:p>
          <w:p w14:paraId="71876E71" w14:textId="77777777" w:rsidR="00794D1B" w:rsidRDefault="00D93F1E" w:rsidP="0011555E">
            <w:pPr>
              <w:pStyle w:val="ListParagraph"/>
              <w:numPr>
                <w:ilvl w:val="0"/>
                <w:numId w:val="57"/>
              </w:numPr>
              <w:tabs>
                <w:tab w:val="left" w:pos="1685"/>
              </w:tabs>
              <w:spacing w:before="120" w:after="200"/>
              <w:ind w:right="-72"/>
              <w:contextualSpacing w:val="0"/>
            </w:pPr>
            <w:r>
              <w:t>L’expression « Logiciel personnalisé » désigne un logiciel identifié en tant que tel dans l'Annexe 4 de l'Accord, et tout autre Logiciel que les parties pourront convenir par écrit de désigner comme Logiciel personnalisé.</w:t>
            </w:r>
          </w:p>
          <w:p w14:paraId="73A4DFB5" w14:textId="77777777" w:rsidR="00794D1B" w:rsidRDefault="00D93F1E" w:rsidP="0011555E">
            <w:pPr>
              <w:pStyle w:val="ListParagraph"/>
              <w:numPr>
                <w:ilvl w:val="0"/>
                <w:numId w:val="57"/>
              </w:numPr>
              <w:tabs>
                <w:tab w:val="left" w:pos="1685"/>
              </w:tabs>
              <w:spacing w:before="120" w:after="200"/>
              <w:ind w:right="-72"/>
              <w:contextualSpacing w:val="0"/>
            </w:pPr>
            <w:r>
              <w:t>Le terme « jour » désigne le jour calendaire.</w:t>
            </w:r>
          </w:p>
          <w:p w14:paraId="172709EF" w14:textId="77777777" w:rsidR="00794D1B" w:rsidRDefault="00D93F1E" w:rsidP="0011555E">
            <w:pPr>
              <w:pStyle w:val="ListParagraph"/>
              <w:numPr>
                <w:ilvl w:val="0"/>
                <w:numId w:val="57"/>
              </w:numPr>
              <w:tabs>
                <w:tab w:val="left" w:pos="1685"/>
              </w:tabs>
              <w:spacing w:before="120" w:after="200"/>
              <w:ind w:right="-72"/>
              <w:contextualSpacing w:val="0"/>
            </w:pPr>
            <w:r>
              <w:t>Le terme « Livraison » signifie le transfert des Biens par le Fournisseur à l’Acheteur conformément à l'édition courante des Incoterms stipulés dans le Contrat.</w:t>
            </w:r>
          </w:p>
          <w:p w14:paraId="4FB4CDF2" w14:textId="77777777" w:rsidR="00794D1B" w:rsidRDefault="00D93F1E" w:rsidP="0011555E">
            <w:pPr>
              <w:pStyle w:val="ListParagraph"/>
              <w:numPr>
                <w:ilvl w:val="0"/>
                <w:numId w:val="57"/>
              </w:numPr>
              <w:tabs>
                <w:tab w:val="left" w:pos="1685"/>
              </w:tabs>
              <w:spacing w:before="120" w:after="200"/>
              <w:ind w:right="-72"/>
              <w:contextualSpacing w:val="0"/>
            </w:pPr>
            <w:r>
              <w:t>L’expression « Date d’entrée en vigueur » désigne la date à laquelle ont été remplies toutes les conditions énoncées à l'Article 3 (Date d’entrée en vigueur pour la détermination de la Date d’achèvement) aux fins de déterminer les dates de Livraison, d’Installation, et de Réception opérationnelle du Système ou de l’un quelconque des Sous-systèmes.</w:t>
            </w:r>
          </w:p>
          <w:p w14:paraId="664D98A0" w14:textId="10840C6C" w:rsidR="00794D1B" w:rsidRDefault="00D93F1E" w:rsidP="0011555E">
            <w:pPr>
              <w:pStyle w:val="ListParagraph"/>
              <w:numPr>
                <w:ilvl w:val="0"/>
                <w:numId w:val="57"/>
              </w:numPr>
              <w:tabs>
                <w:tab w:val="left" w:pos="1685"/>
              </w:tabs>
              <w:spacing w:before="120" w:after="200"/>
              <w:ind w:right="-72"/>
              <w:contextualSpacing w:val="0"/>
            </w:pPr>
            <w:r>
              <w:t>L’expression « Pays éligible » désigne les pays et territoires qui sont admis à participer aux procédures de passation de marchés financés par la MCC.</w:t>
            </w:r>
          </w:p>
          <w:p w14:paraId="7FB069D7" w14:textId="64B209AF" w:rsidR="009A4953" w:rsidRPr="004147F3" w:rsidRDefault="009A4953" w:rsidP="0011555E">
            <w:pPr>
              <w:pStyle w:val="ListParagraph"/>
              <w:numPr>
                <w:ilvl w:val="0"/>
                <w:numId w:val="57"/>
              </w:numPr>
              <w:tabs>
                <w:tab w:val="left" w:pos="1685"/>
              </w:tabs>
              <w:spacing w:before="120" w:after="200"/>
              <w:ind w:right="-72"/>
              <w:contextualSpacing w:val="0"/>
            </w:pPr>
            <w:r>
              <w:t xml:space="preserve">« Force Majeure » a la signification qui est donnée à ce terme à la Clause 38.1 des CGC. </w:t>
            </w:r>
          </w:p>
          <w:p w14:paraId="49E5188D" w14:textId="4C77407E" w:rsidR="00794D1B" w:rsidRDefault="00D93F1E" w:rsidP="0011555E">
            <w:pPr>
              <w:pStyle w:val="ListParagraph"/>
              <w:numPr>
                <w:ilvl w:val="0"/>
                <w:numId w:val="57"/>
              </w:numPr>
              <w:tabs>
                <w:tab w:val="left" w:pos="1685"/>
              </w:tabs>
              <w:spacing w:before="120" w:after="200"/>
              <w:ind w:right="-72"/>
              <w:contextualSpacing w:val="0"/>
            </w:pPr>
            <w:r>
              <w:t xml:space="preserve">L’expression « Logiciel polyvalent » désigne un Logiciel qui supporte les activités de productivité bureautique ou un logiciel d’usage général et qui est </w:t>
            </w:r>
            <w:r>
              <w:lastRenderedPageBreak/>
              <w:t>identifié en tant que tel dans l'Annexe 4 du Contrat, et tout autre Logiciel que les parties pourront convenir par écrit de désigner comme Logiciel polyvalent. Ledit Logiciel polyvalent peut inclure notamment, mais pas exclusivement, les logiciels de traitement de texte, les tableurs, et les logiciels de gestion de bases de données génériques ou de développement d’applications.</w:t>
            </w:r>
          </w:p>
          <w:p w14:paraId="74EBBEAC" w14:textId="77777777" w:rsidR="00794D1B" w:rsidRDefault="00D93F1E" w:rsidP="0011555E">
            <w:pPr>
              <w:pStyle w:val="ListParagraph"/>
              <w:numPr>
                <w:ilvl w:val="0"/>
                <w:numId w:val="57"/>
              </w:numPr>
              <w:tabs>
                <w:tab w:val="left" w:pos="1415"/>
                <w:tab w:val="left" w:pos="1595"/>
                <w:tab w:val="left" w:pos="1685"/>
              </w:tabs>
              <w:spacing w:before="120" w:after="200"/>
              <w:ind w:right="-72"/>
              <w:contextualSpacing w:val="0"/>
              <w:jc w:val="left"/>
            </w:pPr>
            <w:r>
              <w:t>Le terme « Biens » désigne l'ensemble des équipements, machines, fournitures, matériel et autres biens tangibles que le Fournisseur est tenu de fournir ou de fournir et d’installer au titre du Contrat, et notamment mais non exclusivement, les Technologies de l'information et le Matériel connexe, mais à l'exclusion de l’Équipement du Fournisseur.</w:t>
            </w:r>
          </w:p>
          <w:p w14:paraId="12FECA71" w14:textId="77777777" w:rsidR="00794D1B" w:rsidRDefault="00D93F1E" w:rsidP="0011555E">
            <w:pPr>
              <w:pStyle w:val="ListParagraph"/>
              <w:numPr>
                <w:ilvl w:val="0"/>
                <w:numId w:val="57"/>
              </w:numPr>
              <w:tabs>
                <w:tab w:val="left" w:pos="1415"/>
                <w:tab w:val="left" w:pos="1595"/>
                <w:tab w:val="left" w:pos="1685"/>
              </w:tabs>
              <w:spacing w:before="120" w:after="200"/>
              <w:ind w:right="-72"/>
              <w:contextualSpacing w:val="0"/>
              <w:jc w:val="left"/>
            </w:pPr>
            <w:r>
              <w:t>Le terme « Gouvernement » a la signification qui lui est</w:t>
            </w:r>
            <w:r>
              <w:rPr>
                <w:b/>
                <w:bCs/>
              </w:rPr>
              <w:t xml:space="preserve"> attribuée dans les CPC.</w:t>
            </w:r>
          </w:p>
          <w:p w14:paraId="53A91190" w14:textId="77777777" w:rsidR="00794D1B" w:rsidRDefault="00D93F1E" w:rsidP="0011555E">
            <w:pPr>
              <w:pStyle w:val="ListParagraph"/>
              <w:numPr>
                <w:ilvl w:val="0"/>
                <w:numId w:val="57"/>
              </w:numPr>
              <w:tabs>
                <w:tab w:val="left" w:pos="1415"/>
                <w:tab w:val="left" w:pos="1595"/>
                <w:tab w:val="left" w:pos="1685"/>
              </w:tabs>
              <w:spacing w:before="120" w:after="200"/>
              <w:ind w:right="-72"/>
              <w:contextualSpacing w:val="0"/>
              <w:jc w:val="left"/>
            </w:pPr>
            <w:r>
              <w:t>« CGC » désigne les Conditions Générales du Contrat.</w:t>
            </w:r>
          </w:p>
          <w:p w14:paraId="1813AA37" w14:textId="77777777" w:rsidR="00794D1B" w:rsidRDefault="00D93F1E" w:rsidP="0011555E">
            <w:pPr>
              <w:pStyle w:val="ListParagraph"/>
              <w:numPr>
                <w:ilvl w:val="0"/>
                <w:numId w:val="57"/>
              </w:numPr>
              <w:tabs>
                <w:tab w:val="left" w:pos="1505"/>
                <w:tab w:val="left" w:pos="1685"/>
              </w:tabs>
              <w:spacing w:before="120" w:after="200"/>
              <w:ind w:right="-72"/>
              <w:contextualSpacing w:val="0"/>
            </w:pPr>
            <w:r>
              <w:t>L’expression « Calendrier d’exécution » désigne la sous-section Calendrier d’exécution figurant dans les Exigences de l’Acheteur.</w:t>
            </w:r>
          </w:p>
          <w:p w14:paraId="4575BED8" w14:textId="1D7F3189" w:rsidR="00794D1B" w:rsidRDefault="00D93F1E" w:rsidP="0011555E">
            <w:pPr>
              <w:pStyle w:val="ListParagraph"/>
              <w:numPr>
                <w:ilvl w:val="0"/>
                <w:numId w:val="57"/>
              </w:numPr>
              <w:tabs>
                <w:tab w:val="left" w:pos="1505"/>
                <w:tab w:val="left" w:pos="1685"/>
              </w:tabs>
              <w:spacing w:before="120" w:after="200"/>
              <w:ind w:right="-72"/>
              <w:contextualSpacing w:val="0"/>
            </w:pPr>
            <w:r>
              <w:t>L’expression « Système d’information » également dénommé le « Système » désigne l'ensemble des Technologies de l'information, des composants et autres Biens devant être fournis, installés, intégrés et mis en service, (à l'exclusion de l’Équipement du Fournisseur), ainsi que les Services devant être fournis par le Fournisseur au titre du Contrat.</w:t>
            </w:r>
          </w:p>
          <w:p w14:paraId="51274D84" w14:textId="77777777" w:rsidR="00794D1B" w:rsidRDefault="00D93F1E" w:rsidP="0011555E">
            <w:pPr>
              <w:pStyle w:val="ListParagraph"/>
              <w:numPr>
                <w:ilvl w:val="0"/>
                <w:numId w:val="57"/>
              </w:numPr>
              <w:tabs>
                <w:tab w:val="left" w:pos="1505"/>
                <w:tab w:val="left" w:pos="1685"/>
              </w:tabs>
              <w:spacing w:before="120" w:after="200"/>
              <w:ind w:right="-72"/>
              <w:contextualSpacing w:val="0"/>
            </w:pPr>
            <w:r>
              <w:t>L’expression « Technologies de l'information » désigne l'ensemble du matériel, des Logiciels, fournitures et consommables relatifs au traitement de l’information et aux communications que le Fournisseur est tenu de fournir et d’installer au titre du Contrat.</w:t>
            </w:r>
          </w:p>
          <w:p w14:paraId="6BD5B41E" w14:textId="77777777" w:rsidR="00794D1B" w:rsidRDefault="00D93F1E" w:rsidP="0011555E">
            <w:pPr>
              <w:pStyle w:val="ListParagraph"/>
              <w:numPr>
                <w:ilvl w:val="0"/>
                <w:numId w:val="57"/>
              </w:numPr>
              <w:tabs>
                <w:tab w:val="left" w:pos="1505"/>
                <w:tab w:val="left" w:pos="1685"/>
              </w:tabs>
              <w:spacing w:before="120" w:after="200"/>
              <w:ind w:right="-72"/>
              <w:contextualSpacing w:val="0"/>
            </w:pPr>
            <w:r>
              <w:t xml:space="preserve">Le terme « Installation » désigne le stade auquel le Système ou un Sous-système spécifié dans le Contrat </w:t>
            </w:r>
            <w:r>
              <w:lastRenderedPageBreak/>
              <w:t>est prêt à la Mise en service conformément aux dispositions de la Clause 26 des CGC (Installation).</w:t>
            </w:r>
          </w:p>
          <w:p w14:paraId="006BC3B6" w14:textId="77777777" w:rsidR="00794D1B" w:rsidRDefault="00D93F1E" w:rsidP="0011555E">
            <w:pPr>
              <w:pStyle w:val="ListParagraph"/>
              <w:numPr>
                <w:ilvl w:val="0"/>
                <w:numId w:val="57"/>
              </w:numPr>
              <w:tabs>
                <w:tab w:val="left" w:pos="1505"/>
                <w:tab w:val="left" w:pos="1685"/>
              </w:tabs>
              <w:spacing w:before="120" w:after="200"/>
              <w:ind w:right="-72"/>
              <w:contextualSpacing w:val="0"/>
            </w:pPr>
            <w:r>
              <w:t>L’expression « Droits de propriété intellectuelle » désigne tout droit d'auteur, droit moral, marque de fabrique ou de commerce, brevet, ou autre droit intellectuel et de propriété, titre ou intérêt de portée mondiale, qu'il soit dévolu, conditionnel ou futur, y compris, mais non exclusivement, tous les droits économiques et les droits conférés en exclusivité en vue de reproduire, arranger, adapter, modifier, traduire, créer des œuvres dérivées, extraire ou réutiliser en partie, fabriquer, mettre en circulation, publier, distribuer, vendre, mettre sous licence principale ou secondaire, transférer, louer, louer à bail, transmettre ou donner accès électroniquement, radiodiffuser, afficher, entrer dans une mémoire informatique, ou utiliser de quelque autre façon une partie ou une copie quelconque, en totalité ou en partie, sous quelque forme que ce soit, de manière directe ou indirecte, ou encore permettre ou charger d’autres personnes d’agir ainsi.</w:t>
            </w:r>
          </w:p>
          <w:p w14:paraId="413FC44E" w14:textId="77777777" w:rsidR="00794D1B" w:rsidRDefault="00D93F1E" w:rsidP="0011555E">
            <w:pPr>
              <w:pStyle w:val="ListParagraph"/>
              <w:numPr>
                <w:ilvl w:val="0"/>
                <w:numId w:val="57"/>
              </w:numPr>
              <w:tabs>
                <w:tab w:val="left" w:pos="1685"/>
              </w:tabs>
              <w:spacing w:before="120" w:after="200"/>
              <w:ind w:right="-72"/>
              <w:contextualSpacing w:val="0"/>
            </w:pPr>
            <w:r>
              <w:t>Les termes « labour » et « </w:t>
            </w:r>
            <w:proofErr w:type="spellStart"/>
            <w:r>
              <w:t>labor</w:t>
            </w:r>
            <w:proofErr w:type="spellEnd"/>
            <w:r>
              <w:t> » (en anglais) sont des synonymes.</w:t>
            </w:r>
          </w:p>
          <w:p w14:paraId="465ABE1A" w14:textId="77777777" w:rsidR="00794D1B" w:rsidRDefault="00D93F1E" w:rsidP="0011555E">
            <w:pPr>
              <w:pStyle w:val="ListParagraph"/>
              <w:numPr>
                <w:ilvl w:val="0"/>
                <w:numId w:val="57"/>
              </w:numPr>
              <w:tabs>
                <w:tab w:val="left" w:pos="1685"/>
              </w:tabs>
              <w:spacing w:before="120" w:after="200"/>
              <w:ind w:right="-72"/>
              <w:contextualSpacing w:val="0"/>
            </w:pPr>
            <w:r>
              <w:t>« Pertes » désigne tout jugement, règlement, indemnité, dommages, perte, charge, responsabilité, pénalité, demande en intérêts (y compris les taxes et tous autres intérêts et pénalités encourus directement relatives à ceux-ci), sous quelque description ou dénomination que ce soit, et l'ensemble des coûts, dépenses et autres charges raisonnables s'y rapportant (y compris tous les honoraires raisonnables d'avocat et les frais raisonnables de contentieux, d'audience, de procédure, d'enquête interne et externe, de présentation et de communication de documents et données, de règlements, de jugements, d'allocation (y compris l'allocation d'honoraires d'avocat), d'intérêts et de pénalités) sous quelque description ou dénomination que ce soit.</w:t>
            </w:r>
          </w:p>
          <w:p w14:paraId="223BC19D" w14:textId="77777777" w:rsidR="00794D1B" w:rsidRDefault="00D93F1E" w:rsidP="0011555E">
            <w:pPr>
              <w:pStyle w:val="ListParagraph"/>
              <w:numPr>
                <w:ilvl w:val="0"/>
                <w:numId w:val="57"/>
              </w:numPr>
              <w:tabs>
                <w:tab w:val="left" w:pos="1505"/>
                <w:tab w:val="left" w:pos="1685"/>
              </w:tabs>
              <w:spacing w:before="120" w:after="200"/>
              <w:ind w:right="-72"/>
              <w:contextualSpacing w:val="0"/>
            </w:pPr>
            <w:r>
              <w:t xml:space="preserve">« Logiciel malveillant » désigne tout logiciel, code ou instruction informatique qui (i) affecte ou désactive le fonctionnement, la sécurité ou l'intégrité du Système ou de l’environnement informatique, de télécommunication ou d'autres systèmes ou </w:t>
            </w:r>
            <w:r>
              <w:lastRenderedPageBreak/>
              <w:t>environnement d'exploitation ou de traitement numérique des données, notamment mais non exclusivement, des programmes, des données, des bases de données, des bibliothèques informatiques, des équipements informatiques et de communication, en altérant, détruisant, interrompant ou bloquant ladite opération, sécurité ou intégrité ; (ii) s'autoréplique sans but fonctionnel ; ou (iii) donne l'impression d'être utile, mais qui en fait est soit destructeur ou nuisible soit inutile et utilise les ressources substantielles de l'ordinateur, de télécommunication ou mémoire.</w:t>
            </w:r>
          </w:p>
          <w:p w14:paraId="697F7987" w14:textId="77777777" w:rsidR="00794D1B" w:rsidRDefault="00D93F1E" w:rsidP="0011555E">
            <w:pPr>
              <w:pStyle w:val="ListParagraph"/>
              <w:numPr>
                <w:ilvl w:val="0"/>
                <w:numId w:val="57"/>
              </w:numPr>
              <w:tabs>
                <w:tab w:val="left" w:pos="1505"/>
                <w:tab w:val="left" w:pos="1685"/>
              </w:tabs>
              <w:spacing w:before="120" w:after="200"/>
              <w:ind w:right="-72"/>
              <w:contextualSpacing w:val="0"/>
            </w:pPr>
            <w:r>
              <w:t>Le terme « Matériel » « » désigne l’ensemble de la documentation, sous forme imprimée ou imprimable et des moyens de support à base d’informations et d’instructions fournis à l’Acheteur, sous quelque forme (y compris audio, vidéo et texte) et par quelque moyen que ce soit, dans le cadre du Contrat</w:t>
            </w:r>
          </w:p>
          <w:p w14:paraId="5A66138C" w14:textId="77777777" w:rsidR="00794D1B" w:rsidRDefault="00D93F1E" w:rsidP="0011555E">
            <w:pPr>
              <w:pStyle w:val="ListParagraph"/>
              <w:numPr>
                <w:ilvl w:val="0"/>
                <w:numId w:val="57"/>
              </w:numPr>
              <w:tabs>
                <w:tab w:val="left" w:pos="1505"/>
                <w:tab w:val="left" w:pos="1685"/>
              </w:tabs>
              <w:spacing w:before="120" w:after="200"/>
              <w:ind w:right="-72"/>
              <w:contextualSpacing w:val="0"/>
            </w:pPr>
            <w:r>
              <w:t>L’expression « Financement MCC » désigne le financement octroyé par la MCC au Gouvernement aux termes et conditions du Compact.</w:t>
            </w:r>
          </w:p>
          <w:p w14:paraId="1908C418" w14:textId="4955A6D2" w:rsidR="00794D1B" w:rsidRDefault="00D93F1E" w:rsidP="0011555E">
            <w:pPr>
              <w:pStyle w:val="ListParagraph"/>
              <w:numPr>
                <w:ilvl w:val="0"/>
                <w:numId w:val="57"/>
              </w:numPr>
              <w:tabs>
                <w:tab w:val="left" w:pos="1505"/>
                <w:tab w:val="left" w:pos="1685"/>
              </w:tabs>
              <w:spacing w:before="120" w:after="200"/>
              <w:ind w:right="-72"/>
              <w:contextualSpacing w:val="0"/>
            </w:pPr>
            <w:r>
              <w:t>L’expression « Règles de Passation des Marchés du Programme de la MCC » désigne les Règles de passation des Marchés de la Millennium Challenge Corporation publiées sur le site Web de la MCC, telles qu’amendées à l’occasion et</w:t>
            </w:r>
            <w:r>
              <w:rPr>
                <w:b/>
                <w:bCs/>
              </w:rPr>
              <w:t xml:space="preserve"> indiquées dans les CPC.</w:t>
            </w:r>
          </w:p>
          <w:p w14:paraId="00578538" w14:textId="77777777" w:rsidR="00794D1B" w:rsidRDefault="00D93F1E" w:rsidP="0011555E">
            <w:pPr>
              <w:pStyle w:val="ListParagraph"/>
              <w:numPr>
                <w:ilvl w:val="0"/>
                <w:numId w:val="57"/>
              </w:numPr>
              <w:tabs>
                <w:tab w:val="left" w:pos="1505"/>
                <w:tab w:val="left" w:pos="1685"/>
              </w:tabs>
              <w:spacing w:before="120" w:after="200"/>
              <w:ind w:right="-72"/>
              <w:contextualSpacing w:val="0"/>
            </w:pPr>
            <w:r>
              <w:t>L’expression « Millennium Challenge Corporation » ou « MCC » désigne la Millennium Challenge Corporation, une entité du Gouvernement des États-Unis agissant pour le compte dudit Gouvernement.</w:t>
            </w:r>
          </w:p>
          <w:p w14:paraId="389E672C" w14:textId="77777777" w:rsidR="00794D1B" w:rsidRDefault="00D93F1E" w:rsidP="0011555E">
            <w:pPr>
              <w:pStyle w:val="ListParagraph"/>
              <w:numPr>
                <w:ilvl w:val="0"/>
                <w:numId w:val="57"/>
              </w:numPr>
              <w:tabs>
                <w:tab w:val="left" w:pos="1505"/>
                <w:tab w:val="left" w:pos="1685"/>
              </w:tabs>
              <w:spacing w:before="120" w:after="200"/>
              <w:ind w:right="-72"/>
              <w:contextualSpacing w:val="0"/>
            </w:pPr>
            <w:r>
              <w:t>Le terme « mois » désigne le mois calendaire.</w:t>
            </w:r>
          </w:p>
          <w:p w14:paraId="2FE8D4CF" w14:textId="77777777" w:rsidR="00794D1B" w:rsidRDefault="00D93F1E" w:rsidP="0011555E">
            <w:pPr>
              <w:pStyle w:val="ListParagraph"/>
              <w:numPr>
                <w:ilvl w:val="0"/>
                <w:numId w:val="57"/>
              </w:numPr>
              <w:tabs>
                <w:tab w:val="left" w:pos="1505"/>
                <w:tab w:val="left" w:pos="1685"/>
              </w:tabs>
              <w:spacing w:before="120" w:after="200"/>
              <w:ind w:right="-72"/>
              <w:contextualSpacing w:val="0"/>
            </w:pPr>
            <w:r>
              <w:t xml:space="preserve">Les « Coûts de notification » doivent inclure les frais internes et externes encourus par l’Acheteur et ses filiales en rapport avec le traitement et la résolution des brèches de sécurité, et notamment mais non exclusivement  les frais encourus pour: (i) préparer et envoyer ou autrement transmettre toutes notifications ou autres communications aux clients, employés, agents ou aux autres personnes selon ce que l’Acheteur juge raisonnable ; (ii) établir </w:t>
            </w:r>
            <w:r>
              <w:lastRenderedPageBreak/>
              <w:t>un centre d'appels ou d'autres procédures de communication en réponse à ladite brèche de sécurité (par exemple : une foire aux questions pour le service client, les sujets de discussion et une formation) ; (iii) les relations publiques et d'autres services de gestion de crise similaires ; (iv) les frais juridiques et comptables ainsi que les frais liés aux investigations et solutions de l’Acheteur et de ses filiales afférentes à ladite brèche de sécurité ; et (v) les coûts d'évaluation et de contrôle du crédit, commercialement raisonnables ainsi que des services similaires que l’Acheteur juge nécessaires dans ce contexte, si ces services sont disponibles dans le pays de l’Acheteur.</w:t>
            </w:r>
          </w:p>
          <w:p w14:paraId="1238D88D" w14:textId="77777777" w:rsidR="00794D1B" w:rsidRDefault="00D93F1E" w:rsidP="0011555E">
            <w:pPr>
              <w:pStyle w:val="ListParagraph"/>
              <w:numPr>
                <w:ilvl w:val="0"/>
                <w:numId w:val="57"/>
              </w:numPr>
              <w:tabs>
                <w:tab w:val="left" w:pos="1685"/>
              </w:tabs>
              <w:spacing w:before="120" w:after="200"/>
              <w:ind w:right="-72"/>
              <w:contextualSpacing w:val="0"/>
            </w:pPr>
            <w:r>
              <w:t xml:space="preserve">L’expression « Réception opérationnelle » désigne la réception du Système (ou de l’un quelconque des Sous-systèmes lorsque le Contrat prévoit la réception du Système par parties successives), par l’Acheteur conformément </w:t>
            </w:r>
            <w:proofErr w:type="gramStart"/>
            <w:r>
              <w:t>aux disposition</w:t>
            </w:r>
            <w:proofErr w:type="gramEnd"/>
            <w:r>
              <w:t xml:space="preserve"> de la Clause 27.3 des CGC (Réception opérationnelle).</w:t>
            </w:r>
          </w:p>
          <w:p w14:paraId="29D85A69" w14:textId="77777777" w:rsidR="00794D1B" w:rsidRDefault="00D93F1E" w:rsidP="0011555E">
            <w:pPr>
              <w:pStyle w:val="ListParagraph"/>
              <w:numPr>
                <w:ilvl w:val="0"/>
                <w:numId w:val="57"/>
              </w:numPr>
              <w:tabs>
                <w:tab w:val="left" w:pos="1685"/>
              </w:tabs>
              <w:spacing w:before="120" w:after="200"/>
              <w:ind w:right="-72"/>
              <w:contextualSpacing w:val="0"/>
            </w:pPr>
            <w:r>
              <w:t>L’expression « Essais de réception opérationnelle » désigne les essais stipulés dans les Exigences de l’Acheteur et le Plan de projet convenu et finalisé, qui doivent être effectués afin de vérifier si le Système ou un Sous-système spécifié est en mesure de respecter les critères de performance fonctionnelle stipulés dans les Exigences de l’Acheteur et le Plan de projet convenu et finalisé, conformément aux dispositions de la Clause 27.2 des CGC (Essais de réception opérationnelle).</w:t>
            </w:r>
          </w:p>
          <w:p w14:paraId="6C114908" w14:textId="77777777" w:rsidR="00794D1B" w:rsidRDefault="00D93F1E" w:rsidP="0011555E">
            <w:pPr>
              <w:pStyle w:val="ListParagraph"/>
              <w:numPr>
                <w:ilvl w:val="0"/>
                <w:numId w:val="57"/>
              </w:numPr>
              <w:tabs>
                <w:tab w:val="left" w:pos="1685"/>
              </w:tabs>
              <w:spacing w:before="120" w:after="200"/>
              <w:ind w:right="-72"/>
              <w:contextualSpacing w:val="0"/>
            </w:pPr>
            <w:r>
              <w:t>Le terme « CPC » désigne les Conditions particulières du contrat.</w:t>
            </w:r>
          </w:p>
          <w:p w14:paraId="6E2B9E68" w14:textId="77777777" w:rsidR="00794D1B" w:rsidRDefault="00D93F1E" w:rsidP="0011555E">
            <w:pPr>
              <w:pStyle w:val="ListParagraph"/>
              <w:numPr>
                <w:ilvl w:val="0"/>
                <w:numId w:val="57"/>
              </w:numPr>
              <w:tabs>
                <w:tab w:val="left" w:pos="1505"/>
                <w:tab w:val="left" w:pos="1685"/>
              </w:tabs>
              <w:spacing w:before="120" w:after="200"/>
              <w:ind w:right="-72"/>
              <w:contextualSpacing w:val="0"/>
            </w:pPr>
            <w:r>
              <w:t xml:space="preserve">L’expression « Données personnelles » désigne toute information (i) relative à une personne physique identifiée ou identifiable (par exemple le nom, l'adresse postale, le courrier électronique, le numéro de téléphone, la date de naissance, le numéro de sécurité sociale ou son équivalent, le numéro de permis de conduire, le numéro de compte, le numéro d'identification personnel, les informations de santé ou médicales (ou tout autre identifiant unique ou un ou plusieurs facteurs propres à l'aspect physique, physiologique, mental, économique, ou à l’identité </w:t>
            </w:r>
            <w:r>
              <w:lastRenderedPageBreak/>
              <w:t xml:space="preserve">sociale d'une personne)), ou (ii) définie en tant que « donnée personnelle » (ou un terme équivalent) par la loi, ou les alinéas  (i) et (ii), sous quelque forme, individuelle ou regroupée, des données et de leur support. </w:t>
            </w:r>
          </w:p>
          <w:p w14:paraId="1A68E835" w14:textId="77777777" w:rsidR="00794D1B" w:rsidRDefault="00D93F1E" w:rsidP="0011555E">
            <w:pPr>
              <w:pStyle w:val="ListParagraph"/>
              <w:numPr>
                <w:ilvl w:val="0"/>
                <w:numId w:val="57"/>
              </w:numPr>
              <w:tabs>
                <w:tab w:val="left" w:pos="1505"/>
                <w:tab w:val="left" w:pos="1685"/>
              </w:tabs>
              <w:spacing w:before="120" w:after="200"/>
              <w:ind w:right="-72"/>
              <w:contextualSpacing w:val="0"/>
            </w:pPr>
            <w:r>
              <w:t>Le terme « Installation » désigne tout appareil, machine et véhicule qui constitue ou qui constituera une partie des Travaux permanents.</w:t>
            </w:r>
          </w:p>
          <w:p w14:paraId="45A0E670" w14:textId="77777777" w:rsidR="00794D1B" w:rsidRDefault="00D93F1E" w:rsidP="0011555E">
            <w:pPr>
              <w:pStyle w:val="ListParagraph"/>
              <w:numPr>
                <w:ilvl w:val="0"/>
                <w:numId w:val="57"/>
              </w:numPr>
              <w:tabs>
                <w:tab w:val="left" w:pos="1505"/>
                <w:tab w:val="left" w:pos="1685"/>
              </w:tabs>
              <w:spacing w:before="120" w:after="200"/>
              <w:ind w:right="-72"/>
              <w:contextualSpacing w:val="0"/>
            </w:pPr>
            <w:r>
              <w:t>L’expression « Période de services post-garantie » désigne la période égale au nombre d’années spécifié dans les CPC (le cas échéant), qui suit l'expiration de la Période de garantie, et durant laquelle le Fournisseur peut être tenu de fournir des licences d’utilisation de logiciels, et des services de maintenance et/ou de support technique pour le Système, sur demande dans le cadre du présent Contrat.</w:t>
            </w:r>
          </w:p>
          <w:p w14:paraId="48B51E78" w14:textId="77777777" w:rsidR="00794D1B" w:rsidRDefault="00D93F1E" w:rsidP="0011555E">
            <w:pPr>
              <w:pStyle w:val="ListParagraph"/>
              <w:numPr>
                <w:ilvl w:val="0"/>
                <w:numId w:val="57"/>
              </w:numPr>
              <w:tabs>
                <w:tab w:val="left" w:pos="1505"/>
                <w:tab w:val="left" w:pos="1685"/>
              </w:tabs>
              <w:spacing w:before="120" w:after="200"/>
              <w:ind w:right="-72"/>
              <w:contextualSpacing w:val="0"/>
            </w:pPr>
            <w:r>
              <w:t>L’expression « Mise en service provisoire » désigne les essais, les vérifications et toute autre activité requise pouvant être définie dans les Exigences de l’Acheteur que le Fournisseur doit effectuer à titre préparatoire à la Mise en service opérationnelle du Système conformément aux dispositions de la Clause 26 des CGC (Installation).</w:t>
            </w:r>
          </w:p>
          <w:p w14:paraId="675EBBE1" w14:textId="020EC807" w:rsidR="00794D1B" w:rsidRDefault="00D93F1E" w:rsidP="0011555E">
            <w:pPr>
              <w:pStyle w:val="ListParagraph"/>
              <w:numPr>
                <w:ilvl w:val="0"/>
                <w:numId w:val="57"/>
              </w:numPr>
              <w:tabs>
                <w:tab w:val="left" w:pos="1505"/>
                <w:tab w:val="left" w:pos="1685"/>
              </w:tabs>
              <w:spacing w:before="120" w:after="200"/>
              <w:ind w:right="-72"/>
              <w:contextualSpacing w:val="0"/>
            </w:pPr>
            <w:r>
              <w:t>L’expression « Plan de projet » désigne le document devant être établi par le Fournisseur et approuvé par l’Acheteur conformément aux dispositions de la Clause 19 des CGC, sur la base des conditions du Contrat et du Plan de projet préliminaire inclus dans l’Offre du Fournisseur. Pour plus de clarté, l’expression « Plan de projet convenu et finalisé » désigne la version du Plan de projet approuvée par l’Acheteur, conformément aux dispositions de la Clause 19.2 des CGC. En cas de désaccord quelconque entre le Plan de projet et le Contrat, les dispositions applicables du Contrat, y compris les modifications qui auront pu y être apportées, prévaudront.</w:t>
            </w:r>
          </w:p>
          <w:p w14:paraId="385AA239" w14:textId="77777777" w:rsidR="00794D1B" w:rsidRDefault="00D93F1E" w:rsidP="0011555E">
            <w:pPr>
              <w:pStyle w:val="ListParagraph"/>
              <w:numPr>
                <w:ilvl w:val="0"/>
                <w:numId w:val="57"/>
              </w:numPr>
              <w:tabs>
                <w:tab w:val="left" w:pos="1505"/>
                <w:tab w:val="left" w:pos="1685"/>
              </w:tabs>
              <w:spacing w:before="120" w:after="200"/>
              <w:ind w:right="-72"/>
              <w:contextualSpacing w:val="0"/>
            </w:pPr>
            <w:r>
              <w:t xml:space="preserve">L’expression « Directeur de Projet » désigne la personne nommée par l’Acheteur de la manière prévue à la Clause 18.1 des CGC (Directeur de </w:t>
            </w:r>
            <w:r>
              <w:lastRenderedPageBreak/>
              <w:t>Projet) et d</w:t>
            </w:r>
            <w:r>
              <w:rPr>
                <w:b/>
                <w:bCs/>
              </w:rPr>
              <w:t>ésignée nommément dans les CPC</w:t>
            </w:r>
            <w:r>
              <w:t>, afin d’exécuter les missions confiées par l’Acheteur.</w:t>
            </w:r>
          </w:p>
          <w:p w14:paraId="080E2560" w14:textId="77777777" w:rsidR="00794D1B" w:rsidRDefault="00D93F1E" w:rsidP="0011555E">
            <w:pPr>
              <w:pStyle w:val="ListParagraph"/>
              <w:numPr>
                <w:ilvl w:val="0"/>
                <w:numId w:val="57"/>
              </w:numPr>
              <w:tabs>
                <w:tab w:val="left" w:pos="1505"/>
                <w:tab w:val="left" w:pos="1685"/>
              </w:tabs>
              <w:spacing w:before="120" w:after="200"/>
              <w:ind w:right="-72"/>
              <w:contextualSpacing w:val="0"/>
            </w:pPr>
            <w:r>
              <w:t xml:space="preserve">L’expression « Site(s) du Projet » désigne(nt) le(s) lieu(x) </w:t>
            </w:r>
            <w:r>
              <w:rPr>
                <w:b/>
                <w:bCs/>
              </w:rPr>
              <w:t>spécifié(s) dans les CPC</w:t>
            </w:r>
            <w:r>
              <w:t xml:space="preserve"> pour la fourniture et l'installation du Système.</w:t>
            </w:r>
          </w:p>
          <w:p w14:paraId="21BC7DFD" w14:textId="29A790D7" w:rsidR="00794D1B" w:rsidRDefault="00880CB9" w:rsidP="0011555E">
            <w:pPr>
              <w:pStyle w:val="ListParagraph"/>
              <w:numPr>
                <w:ilvl w:val="0"/>
                <w:numId w:val="57"/>
              </w:numPr>
              <w:tabs>
                <w:tab w:val="left" w:pos="1505"/>
                <w:tab w:val="left" w:pos="1685"/>
              </w:tabs>
              <w:spacing w:before="120" w:after="200"/>
              <w:ind w:right="-72"/>
              <w:contextualSpacing w:val="0"/>
            </w:pPr>
            <w:r>
              <w:t xml:space="preserve"> Le terme « Acheteur » désigne l'entité qui achète le Système d’information, tel que </w:t>
            </w:r>
            <w:r>
              <w:rPr>
                <w:b/>
                <w:bCs/>
              </w:rPr>
              <w:t>spécifié dans les CPC.</w:t>
            </w:r>
          </w:p>
          <w:p w14:paraId="573A0988" w14:textId="77777777" w:rsidR="00794D1B" w:rsidRDefault="00D93F1E" w:rsidP="0011555E">
            <w:pPr>
              <w:pStyle w:val="ListParagraph"/>
              <w:numPr>
                <w:ilvl w:val="0"/>
                <w:numId w:val="57"/>
              </w:numPr>
              <w:tabs>
                <w:tab w:val="left" w:pos="1685"/>
              </w:tabs>
              <w:spacing w:before="120" w:after="200"/>
              <w:ind w:right="-72"/>
              <w:contextualSpacing w:val="0"/>
            </w:pPr>
            <w:r>
              <w:t>L’expression « Données de l’Acheteur» désigne (i) toutes les données et informations produites, fournies ou présentées, ou amenées à être produites, fournies ou présentées par l’Acheteur ou l’une quelconque de ses filiales en rapport avec le Système ou les services, ou en son nom ; (ii) toutes les données et informations relatives à l’Acheteur  ou ses filiales qui sont collectées, produites ou présentées, ou amenées à être collectées, produites ou présentées par le Fournisseur ou ses représentants ; (iii) toutes les données et informations traitées ou stockées, et/ou fournies par la suite à l’Acheteur  ou l’une quelconque de ses filiales ou pour le compte de l’Acheteur ou pour l'une quelconque de ses filiales, dans le cadre des Services, y compris les données figurant dans les formulaires, les rapports et tous autres documents similaires fournis par l’Acheteur ou en son nom en vertu du Contrat ; et (iv) les données personnelles.</w:t>
            </w:r>
          </w:p>
          <w:p w14:paraId="688C9034" w14:textId="77777777" w:rsidR="00794D1B" w:rsidRDefault="00D93F1E" w:rsidP="0011555E">
            <w:pPr>
              <w:pStyle w:val="ListParagraph"/>
              <w:numPr>
                <w:ilvl w:val="0"/>
                <w:numId w:val="57"/>
              </w:numPr>
              <w:tabs>
                <w:tab w:val="left" w:pos="1685"/>
              </w:tabs>
              <w:spacing w:before="120" w:after="200"/>
              <w:ind w:right="-72"/>
              <w:contextualSpacing w:val="0"/>
            </w:pPr>
            <w:r>
              <w:t xml:space="preserve">L’expression « Récipiendaire de l'indemnisation de </w:t>
            </w:r>
            <w:proofErr w:type="gramStart"/>
            <w:r>
              <w:t>l’Acheteur»</w:t>
            </w:r>
            <w:proofErr w:type="gramEnd"/>
            <w:r>
              <w:t xml:space="preserve"> désigne l’Acheteur et ses filiales, y compris respectivement leurs dirigeants, directeurs, employés et agents anciens, actuels et futurs, ainsi que les successeurs et ayant droit anciens, actuels et futurs de chacune des personnes susmentionnées.</w:t>
            </w:r>
          </w:p>
          <w:p w14:paraId="73850702" w14:textId="77777777" w:rsidR="00794D1B" w:rsidRDefault="00D93F1E" w:rsidP="0011555E">
            <w:pPr>
              <w:pStyle w:val="ListParagraph"/>
              <w:numPr>
                <w:ilvl w:val="0"/>
                <w:numId w:val="57"/>
              </w:numPr>
              <w:tabs>
                <w:tab w:val="left" w:pos="1685"/>
              </w:tabs>
              <w:spacing w:before="120" w:after="200"/>
              <w:ind w:right="-72"/>
              <w:contextualSpacing w:val="0"/>
            </w:pPr>
            <w:r>
              <w:t xml:space="preserve">L’expression « Pays de </w:t>
            </w:r>
            <w:proofErr w:type="gramStart"/>
            <w:r>
              <w:t>l’Acheteur»</w:t>
            </w:r>
            <w:proofErr w:type="gramEnd"/>
            <w:r>
              <w:t xml:space="preserve"> désigne le pays </w:t>
            </w:r>
            <w:r>
              <w:rPr>
                <w:b/>
                <w:bCs/>
              </w:rPr>
              <w:t>nommé dans les CPC.</w:t>
            </w:r>
          </w:p>
          <w:p w14:paraId="516ADC0D" w14:textId="77777777" w:rsidR="00794D1B" w:rsidRDefault="00D93F1E" w:rsidP="0011555E">
            <w:pPr>
              <w:pStyle w:val="ListParagraph"/>
              <w:numPr>
                <w:ilvl w:val="0"/>
                <w:numId w:val="57"/>
              </w:numPr>
              <w:tabs>
                <w:tab w:val="left" w:pos="1505"/>
                <w:tab w:val="left" w:pos="1685"/>
              </w:tabs>
              <w:spacing w:before="120" w:after="200"/>
              <w:ind w:right="-72"/>
              <w:contextualSpacing w:val="0"/>
            </w:pPr>
            <w:r>
              <w:t xml:space="preserve">L’expression « Exigences de </w:t>
            </w:r>
            <w:proofErr w:type="gramStart"/>
            <w:r>
              <w:t>l’Acheteur»</w:t>
            </w:r>
            <w:proofErr w:type="gramEnd"/>
            <w:r>
              <w:t xml:space="preserve"> désigne la section du Dossier d’appel d’offres intitulée Exigences de l’Acheteur.</w:t>
            </w:r>
          </w:p>
          <w:p w14:paraId="0B88B02C" w14:textId="0C1C5B5C" w:rsidR="00794D1B" w:rsidRDefault="00D93F1E" w:rsidP="0011555E">
            <w:pPr>
              <w:pStyle w:val="ListParagraph"/>
              <w:numPr>
                <w:ilvl w:val="0"/>
                <w:numId w:val="57"/>
              </w:numPr>
              <w:tabs>
                <w:tab w:val="left" w:pos="1505"/>
                <w:tab w:val="left" w:pos="1685"/>
              </w:tabs>
              <w:spacing w:before="120" w:after="200"/>
              <w:ind w:right="-72"/>
              <w:contextualSpacing w:val="0"/>
            </w:pPr>
            <w:r>
              <w:t xml:space="preserve">L’expression « Brèche de sécurité » désigne (i) toute situation où les lois en vigueur stipulent la notification de ladite brèche aux parties qui en sont </w:t>
            </w:r>
            <w:r>
              <w:lastRenderedPageBreak/>
              <w:t>victimes ou de toute autre mesure adoptée en réponse à ladite brèche ; ou (ii) toute situation avérée, tentée, suspectée ou menacée qui compromet ou pourrait raisonnablement compromettre la Sécurité du Système (terme défini ci-dessous) d'une manière telle qu'elle permet ou pourrait raisonnablement permettre le traitement, l'utilisation, la divulgation ou l'acquisition non autorisée de données confidentielles de l’Acheteur ou du Système, ou l'accès non autorisé auxdites données confidentielles ou audit Système. L’expression « Sécurité du Système » désigne la sécurité des systèmes informatiques, électroniques ou de télécommunication sous quelque forme (y compris les bases de données, les matériels, les logiciels, les dispositifs et mécanismes de stockage, de commutation et d'interconnexion), et les réseaux dont ils font partie ou avec lesquels ils communiquent, qui sont utilisés directement ou indirectement par le Fournisseur ou ses Sous-traitants dans le cadre du Système ou des Services.</w:t>
            </w:r>
          </w:p>
          <w:p w14:paraId="15DB4C79" w14:textId="36E98F59" w:rsidR="00794D1B" w:rsidRDefault="00D93F1E" w:rsidP="0011555E">
            <w:pPr>
              <w:pStyle w:val="ListParagraph"/>
              <w:numPr>
                <w:ilvl w:val="0"/>
                <w:numId w:val="57"/>
              </w:numPr>
              <w:tabs>
                <w:tab w:val="left" w:pos="1685"/>
              </w:tabs>
              <w:spacing w:before="120" w:after="200"/>
              <w:ind w:right="-72"/>
              <w:contextualSpacing w:val="0"/>
            </w:pPr>
            <w:r>
              <w:t>Le terme « Services » désigne l’ensemble des services techniques, logistiques, de gestion et autres fonctions, responsabilités, activités, taches et projets (i) devant être fournis par le Fournisseur au titre du Contrat (ii) et qui sont inhérents ou nécessaires aux Services décrits en (i) ou qui en font partie intégrante. Lesdits Services pourront inclure notamment, mais pas exclusivement les éléments suivants : la gestion d’activités, et contrôle de la qualité, la conception, la mise au point, la personnalisation, la documentation, le transport, l'assurance, l'inspection, l’activation, la préparation du site, l'Installation, l'intégration, la formation, le transfert de données, la Mise en service provisoire, la Mise en service opérationnelle, la maintenance, et le support technique</w:t>
            </w:r>
          </w:p>
          <w:p w14:paraId="1911722F" w14:textId="77777777" w:rsidR="00794D1B" w:rsidRDefault="00D93F1E" w:rsidP="0011555E">
            <w:pPr>
              <w:pStyle w:val="ListParagraph"/>
              <w:numPr>
                <w:ilvl w:val="0"/>
                <w:numId w:val="57"/>
              </w:numPr>
              <w:tabs>
                <w:tab w:val="left" w:pos="1685"/>
              </w:tabs>
              <w:spacing w:before="120" w:after="200"/>
              <w:ind w:right="-72"/>
              <w:contextualSpacing w:val="0"/>
            </w:pPr>
            <w:r>
              <w:t>Le terme « Logiciel » désigne la partie du Système constituée d'instructions qui permettent à des Sous-systèmes de traitement de données de fonctionner d’une certaine manière ou d’exécuter certaines opérations.</w:t>
            </w:r>
          </w:p>
          <w:p w14:paraId="4D563FB4" w14:textId="77777777" w:rsidR="00794D1B" w:rsidRDefault="00D93F1E" w:rsidP="0011555E">
            <w:pPr>
              <w:pStyle w:val="ListParagraph"/>
              <w:numPr>
                <w:ilvl w:val="0"/>
                <w:numId w:val="57"/>
              </w:numPr>
              <w:tabs>
                <w:tab w:val="left" w:pos="1685"/>
              </w:tabs>
              <w:spacing w:before="120" w:after="200"/>
              <w:ind w:right="-72"/>
              <w:contextualSpacing w:val="0"/>
            </w:pPr>
            <w:r>
              <w:t xml:space="preserve">L’expression « Code source » désigne les structures de bases de données, dictionnaires, définitions, fichiers d’origine de programmes ou toute autre représentation symbolique nécessaire pour assurer la </w:t>
            </w:r>
            <w:r>
              <w:lastRenderedPageBreak/>
              <w:t>compilation, l'exécution, et la maintenance ultérieure des Logiciels (ledit Code sources est généralement, mais pas exclusivement, requis pour un Logiciel personnalisé).</w:t>
            </w:r>
          </w:p>
          <w:p w14:paraId="00D6B2F0" w14:textId="77777777" w:rsidR="00794D1B" w:rsidRDefault="00D93F1E" w:rsidP="0011555E">
            <w:pPr>
              <w:pStyle w:val="ListParagraph"/>
              <w:numPr>
                <w:ilvl w:val="0"/>
                <w:numId w:val="57"/>
              </w:numPr>
              <w:tabs>
                <w:tab w:val="left" w:pos="1685"/>
              </w:tabs>
              <w:spacing w:before="120" w:after="200"/>
              <w:ind w:right="-72"/>
              <w:contextualSpacing w:val="0"/>
            </w:pPr>
            <w:r>
              <w:t>L’expression « Matériel standard » désigne tout le Matériel qui n’est pas désigné comme Matériel personnalisé.</w:t>
            </w:r>
          </w:p>
          <w:p w14:paraId="479B4CCC" w14:textId="77777777" w:rsidR="00794D1B" w:rsidRDefault="00D93F1E" w:rsidP="0011555E">
            <w:pPr>
              <w:pStyle w:val="ListParagraph"/>
              <w:numPr>
                <w:ilvl w:val="0"/>
                <w:numId w:val="57"/>
              </w:numPr>
              <w:tabs>
                <w:tab w:val="left" w:pos="1685"/>
              </w:tabs>
              <w:spacing w:before="120" w:after="200"/>
              <w:ind w:right="-72"/>
              <w:contextualSpacing w:val="0"/>
            </w:pPr>
            <w:r>
              <w:t>L’expression « Logiciel standard » désigne un Logiciel identifié en tant que tel dans l'Annexe 4 de l'Accord, et tout autre Logiciel que les parties pourront convenir par écrit de désigner comme Logiciel standard.</w:t>
            </w:r>
          </w:p>
          <w:p w14:paraId="2BDDFD03" w14:textId="392D1946" w:rsidR="00794D1B" w:rsidRDefault="00D93F1E" w:rsidP="0011555E">
            <w:pPr>
              <w:pStyle w:val="ListParagraph"/>
              <w:numPr>
                <w:ilvl w:val="0"/>
                <w:numId w:val="57"/>
              </w:numPr>
              <w:tabs>
                <w:tab w:val="left" w:pos="1685"/>
              </w:tabs>
              <w:spacing w:before="120" w:after="200"/>
              <w:ind w:right="-72"/>
              <w:contextualSpacing w:val="0"/>
            </w:pPr>
            <w:r>
              <w:t>Le terme « Sous-traitant » désigne toute personne à laquelle le Fournisseur délègue directement ou indirectement l'une quelconque de ses obligations, y compris l’élaboration de toute étude de conception ou la fourniture de toute Technologie de l’information et autres Biens. La liste des Sous-traitants approuvés par l’Acheteur figure à l'Annexe 3 (Liste des Sous-traitants approuvés).</w:t>
            </w:r>
          </w:p>
          <w:p w14:paraId="7E40254B" w14:textId="77777777" w:rsidR="00794D1B" w:rsidRDefault="00D93F1E" w:rsidP="0011555E">
            <w:pPr>
              <w:pStyle w:val="ListParagraph"/>
              <w:numPr>
                <w:ilvl w:val="0"/>
                <w:numId w:val="57"/>
              </w:numPr>
              <w:tabs>
                <w:tab w:val="left" w:pos="1685"/>
              </w:tabs>
              <w:spacing w:before="120" w:after="200"/>
              <w:ind w:right="-72"/>
              <w:contextualSpacing w:val="0"/>
            </w:pPr>
            <w:r>
              <w:t>Le terme « Sous-système » désigne l’un quelconque des éléments du Système identifiés en tant que tels dans le Contrat, et pouvant être fournis, installés, testés et mis en service séparément avant la mise en service de l’ensemble du Système</w:t>
            </w:r>
          </w:p>
          <w:p w14:paraId="7DE399D7" w14:textId="0FAE2BBB" w:rsidR="00794D1B" w:rsidRDefault="00D93F1E" w:rsidP="0011555E">
            <w:pPr>
              <w:pStyle w:val="ListParagraph"/>
              <w:numPr>
                <w:ilvl w:val="0"/>
                <w:numId w:val="57"/>
              </w:numPr>
              <w:tabs>
                <w:tab w:val="left" w:pos="1685"/>
              </w:tabs>
              <w:spacing w:before="120" w:after="200"/>
              <w:ind w:right="-72"/>
              <w:contextualSpacing w:val="0"/>
            </w:pPr>
            <w:r>
              <w:t>Le terme « Fournisseur » désigne l'entreprise ou la coentreprise dont l'Offre d'exécuter le Contrat a été acceptée par l’Acheteur et qui est désignée nommément dans le Contrat.</w:t>
            </w:r>
          </w:p>
          <w:p w14:paraId="1F91C704" w14:textId="77777777" w:rsidR="00794D1B" w:rsidRDefault="00D93F1E" w:rsidP="0011555E">
            <w:pPr>
              <w:pStyle w:val="ListParagraph"/>
              <w:numPr>
                <w:ilvl w:val="0"/>
                <w:numId w:val="57"/>
              </w:numPr>
              <w:tabs>
                <w:tab w:val="left" w:pos="1685"/>
              </w:tabs>
              <w:spacing w:before="120" w:after="200"/>
              <w:ind w:right="-72"/>
              <w:contextualSpacing w:val="0"/>
            </w:pPr>
            <w:r>
              <w:t>« Récipiendaire de l'indemnisation du Fournisseur » désigne le Fournisseur et ses filiales, y compris respectivement leurs dirigeants, directeurs, employés et agents anciens, actuels et futurs, ainsi que les successeurs et ayant droit anciens, actuels et futurs de ces derniers.</w:t>
            </w:r>
          </w:p>
          <w:p w14:paraId="368CAC4F" w14:textId="77777777" w:rsidR="00794D1B" w:rsidRDefault="00D93F1E" w:rsidP="0011555E">
            <w:pPr>
              <w:pStyle w:val="ListParagraph"/>
              <w:numPr>
                <w:ilvl w:val="0"/>
                <w:numId w:val="57"/>
              </w:numPr>
              <w:tabs>
                <w:tab w:val="left" w:pos="1685"/>
              </w:tabs>
              <w:spacing w:before="120" w:after="200"/>
              <w:ind w:right="-72"/>
              <w:contextualSpacing w:val="0"/>
            </w:pPr>
            <w:r>
              <w:t>Le terme « Pays du Fournisseur » désigne le pays dans lequel le Fournisseur est légalement établi, tel qu’il est nommé dans le Contrat.</w:t>
            </w:r>
          </w:p>
          <w:p w14:paraId="4DBB33F5" w14:textId="77777777" w:rsidR="00794D1B" w:rsidRDefault="00D93F1E" w:rsidP="0011555E">
            <w:pPr>
              <w:pStyle w:val="ListParagraph"/>
              <w:numPr>
                <w:ilvl w:val="0"/>
                <w:numId w:val="57"/>
              </w:numPr>
              <w:tabs>
                <w:tab w:val="left" w:pos="1685"/>
              </w:tabs>
              <w:spacing w:before="120" w:after="200"/>
              <w:ind w:right="-72"/>
              <w:contextualSpacing w:val="0"/>
            </w:pPr>
            <w:r>
              <w:t xml:space="preserve">L’expression « Équipement du Fournisseur » désigne tous les équipements, outils, appareils ou </w:t>
            </w:r>
            <w:r>
              <w:lastRenderedPageBreak/>
              <w:t xml:space="preserve">instruments de toute </w:t>
            </w:r>
            <w:proofErr w:type="gramStart"/>
            <w:r>
              <w:t>nature nécessaires</w:t>
            </w:r>
            <w:proofErr w:type="gramEnd"/>
            <w:r>
              <w:t xml:space="preserve"> durant ou pour l'installation, l'achèvement ou la maintenance du Système et devant être fournis par le Fournisseur, à l’exclusion des Technologies de l'information, et autres éléments du Système.</w:t>
            </w:r>
          </w:p>
          <w:p w14:paraId="21C50F01" w14:textId="77777777" w:rsidR="00794D1B" w:rsidRDefault="00D93F1E" w:rsidP="0011555E">
            <w:pPr>
              <w:pStyle w:val="ListParagraph"/>
              <w:numPr>
                <w:ilvl w:val="0"/>
                <w:numId w:val="57"/>
              </w:numPr>
              <w:tabs>
                <w:tab w:val="left" w:pos="1685"/>
              </w:tabs>
              <w:spacing w:before="120" w:after="200"/>
              <w:ind w:right="-72"/>
              <w:contextualSpacing w:val="0"/>
            </w:pPr>
            <w:r>
              <w:t>L’expression « Représentant du Fournisseur » désigne toute personne nommée par le Fournisseur qui est désignée nommément dans le Contrat et approuvée par l’Acheteur de la manière prévue à la Clause 18.2 des CGC (Représentant du Fournisseur) afin d’exécuter les missions confiées par le Fournisseur.</w:t>
            </w:r>
          </w:p>
          <w:p w14:paraId="1FDD5A67" w14:textId="122F55B8" w:rsidR="00794D1B" w:rsidRDefault="00D93F1E" w:rsidP="0011555E">
            <w:pPr>
              <w:pStyle w:val="ListParagraph"/>
              <w:numPr>
                <w:ilvl w:val="0"/>
                <w:numId w:val="57"/>
              </w:numPr>
              <w:tabs>
                <w:tab w:val="left" w:pos="1685"/>
              </w:tabs>
              <w:spacing w:before="120" w:after="200"/>
              <w:ind w:right="-72"/>
              <w:contextualSpacing w:val="0"/>
            </w:pPr>
            <w:r>
              <w:t>L’expression « Logiciel système » désigne un Logiciel qui fournit aux matériels et autres composants sur lesquels il repose les instructions voulues pour leur exploitation et leur gestion, et qui est identifié en tant que tel dans l'Annexe 4 de l'Accord, ainsi que tout autre Logiciel que les parties pourront convenir par écrit de désigner comme Logiciel système. Ledit Logiciel système inclut notamment, mais pas exclusivement, le microcode intégré au matériel (autrement dit, le « </w:t>
            </w:r>
            <w:proofErr w:type="spellStart"/>
            <w:r>
              <w:t>micro-logiciel</w:t>
            </w:r>
            <w:proofErr w:type="spellEnd"/>
            <w:r>
              <w:t xml:space="preserve"> ainsi que les logiciels de système d'exploitation, de communication, de gestion de système et de réseau, ou logiciels utilitaires.</w:t>
            </w:r>
          </w:p>
          <w:p w14:paraId="09E1EE5F" w14:textId="77777777" w:rsidR="00794D1B" w:rsidRDefault="00D93F1E" w:rsidP="0011555E">
            <w:pPr>
              <w:pStyle w:val="ListParagraph"/>
              <w:numPr>
                <w:ilvl w:val="0"/>
                <w:numId w:val="57"/>
              </w:numPr>
              <w:tabs>
                <w:tab w:val="left" w:pos="1685"/>
              </w:tabs>
              <w:spacing w:before="120" w:after="200"/>
              <w:ind w:right="-72"/>
              <w:contextualSpacing w:val="0"/>
            </w:pPr>
            <w:r>
              <w:t>« Taxe(s)/Impôt(s) » a le sens qui est donné à ce terme dans le Compact ou tout autre accord connexe.</w:t>
            </w:r>
          </w:p>
          <w:p w14:paraId="3B827AE5" w14:textId="77777777" w:rsidR="00794D1B" w:rsidRDefault="00D93F1E" w:rsidP="0011555E">
            <w:pPr>
              <w:pStyle w:val="ListParagraph"/>
              <w:numPr>
                <w:ilvl w:val="0"/>
                <w:numId w:val="57"/>
              </w:numPr>
              <w:tabs>
                <w:tab w:val="left" w:pos="1685"/>
              </w:tabs>
              <w:spacing w:before="120" w:after="200"/>
              <w:ind w:right="-72"/>
              <w:contextualSpacing w:val="0"/>
            </w:pPr>
            <w:r>
              <w:t>L’expression « Période de garantie » désigne la durée de validité de la déclaration et de la garantie conformément aux dispositions de la Clause 29.1 des CGC (Déclarations et garanties).</w:t>
            </w:r>
          </w:p>
          <w:p w14:paraId="17B16881" w14:textId="77777777" w:rsidR="00794D1B" w:rsidRDefault="00D93F1E" w:rsidP="0011555E">
            <w:pPr>
              <w:pStyle w:val="ListParagraph"/>
              <w:numPr>
                <w:ilvl w:val="0"/>
                <w:numId w:val="57"/>
              </w:numPr>
              <w:tabs>
                <w:tab w:val="left" w:pos="1685"/>
              </w:tabs>
              <w:spacing w:before="120" w:after="200"/>
              <w:ind w:right="-72"/>
              <w:contextualSpacing w:val="0"/>
            </w:pPr>
            <w:r>
              <w:t>Le terme « semaine » désigne la période de sept (7) jours consécutifs, commençant le jour de la semaine qui correspond à l'usage dans le Pays de l’Acheteur.</w:t>
            </w:r>
          </w:p>
          <w:p w14:paraId="63194A1D" w14:textId="07F10F15" w:rsidR="00794D1B" w:rsidRDefault="00D93F1E" w:rsidP="0011555E">
            <w:pPr>
              <w:pStyle w:val="ListParagraph"/>
              <w:numPr>
                <w:ilvl w:val="0"/>
                <w:numId w:val="57"/>
              </w:numPr>
              <w:tabs>
                <w:tab w:val="left" w:pos="1685"/>
              </w:tabs>
              <w:spacing w:before="120" w:after="200"/>
              <w:ind w:right="-72"/>
              <w:contextualSpacing w:val="0"/>
            </w:pPr>
            <w:r>
              <w:t>Le terme « année » désigne une période de douze (12) mois consécutifs.</w:t>
            </w:r>
          </w:p>
        </w:tc>
      </w:tr>
      <w:tr w:rsidR="00012354" w14:paraId="336EE9B4" w14:textId="77777777">
        <w:tc>
          <w:tcPr>
            <w:tcW w:w="2412" w:type="dxa"/>
          </w:tcPr>
          <w:p w14:paraId="2E029856" w14:textId="77777777" w:rsidR="00012354" w:rsidRDefault="00012354">
            <w:pPr>
              <w:pStyle w:val="Head42"/>
              <w:tabs>
                <w:tab w:val="left" w:pos="3960"/>
              </w:tabs>
              <w:spacing w:after="0"/>
            </w:pPr>
          </w:p>
        </w:tc>
        <w:tc>
          <w:tcPr>
            <w:tcW w:w="6498" w:type="dxa"/>
          </w:tcPr>
          <w:p w14:paraId="349AD876" w14:textId="77777777" w:rsidR="00012354" w:rsidRDefault="00012354" w:rsidP="00880CB9">
            <w:pPr>
              <w:pStyle w:val="ListParagraph"/>
              <w:tabs>
                <w:tab w:val="left" w:pos="3960"/>
              </w:tabs>
              <w:spacing w:after="200"/>
              <w:ind w:left="1260" w:right="-72"/>
            </w:pPr>
          </w:p>
        </w:tc>
      </w:tr>
      <w:tr w:rsidR="00794D1B" w14:paraId="4AB113B5" w14:textId="77777777">
        <w:tc>
          <w:tcPr>
            <w:tcW w:w="2412" w:type="dxa"/>
          </w:tcPr>
          <w:p w14:paraId="2E631720" w14:textId="23ABA69B" w:rsidR="00794D1B" w:rsidRDefault="00D93F1E" w:rsidP="00D873DA">
            <w:pPr>
              <w:pStyle w:val="Head42"/>
              <w:tabs>
                <w:tab w:val="left" w:pos="3960"/>
              </w:tabs>
              <w:spacing w:after="0"/>
            </w:pPr>
            <w:bookmarkStart w:id="220" w:name="_Toc521497698"/>
            <w:bookmarkStart w:id="221" w:name="_Toc448150803"/>
            <w:bookmarkStart w:id="222" w:name="_Toc448151037"/>
            <w:bookmarkStart w:id="223" w:name="_Toc448151209"/>
            <w:bookmarkStart w:id="224" w:name="_Toc448151318"/>
            <w:bookmarkStart w:id="225" w:name="_Toc47170780"/>
            <w:r>
              <w:lastRenderedPageBreak/>
              <w:t>2.</w:t>
            </w:r>
            <w:r>
              <w:tab/>
              <w:t>Documents contractuels</w:t>
            </w:r>
            <w:bookmarkEnd w:id="220"/>
            <w:bookmarkEnd w:id="221"/>
            <w:bookmarkEnd w:id="222"/>
            <w:bookmarkEnd w:id="223"/>
            <w:bookmarkEnd w:id="224"/>
            <w:bookmarkEnd w:id="225"/>
          </w:p>
        </w:tc>
        <w:tc>
          <w:tcPr>
            <w:tcW w:w="6498" w:type="dxa"/>
          </w:tcPr>
          <w:p w14:paraId="2A7AF90C" w14:textId="3CF82BAA" w:rsidR="00794D1B" w:rsidRDefault="00D93F1E">
            <w:pPr>
              <w:keepNext/>
              <w:keepLines/>
              <w:tabs>
                <w:tab w:val="left" w:pos="3960"/>
              </w:tabs>
              <w:spacing w:after="200"/>
              <w:ind w:left="547" w:right="-72" w:hanging="547"/>
            </w:pPr>
            <w:r>
              <w:t>2.1</w:t>
            </w:r>
            <w:r>
              <w:tab/>
              <w:t>Sous réserve de l'Article 1.2 (Ordre de priorité) de l’Accord contractuel, tous les documents constituant le Contrat (et toutes leurs parties desdits documents) sont corrélatifs, complémentaires, et s'expliquent mutuellement l’un l’autre. Le Contrat doit être lu comme un tout.</w:t>
            </w:r>
          </w:p>
        </w:tc>
      </w:tr>
      <w:tr w:rsidR="00794D1B" w14:paraId="2E1C4752" w14:textId="77777777">
        <w:tc>
          <w:tcPr>
            <w:tcW w:w="2412" w:type="dxa"/>
          </w:tcPr>
          <w:p w14:paraId="064DD223" w14:textId="14603A92" w:rsidR="00794D1B" w:rsidRDefault="00D93F1E" w:rsidP="00D873DA">
            <w:pPr>
              <w:pStyle w:val="Head42"/>
              <w:tabs>
                <w:tab w:val="left" w:pos="3960"/>
              </w:tabs>
              <w:spacing w:after="0"/>
            </w:pPr>
            <w:bookmarkStart w:id="226" w:name="_Toc412276480"/>
            <w:bookmarkStart w:id="227" w:name="_Toc521497699"/>
            <w:bookmarkStart w:id="228" w:name="_Toc210986998"/>
            <w:bookmarkStart w:id="229" w:name="_Toc448150804"/>
            <w:bookmarkStart w:id="230" w:name="_Toc448151038"/>
            <w:bookmarkStart w:id="231" w:name="_Toc448151210"/>
            <w:bookmarkStart w:id="232" w:name="_Toc448151319"/>
            <w:bookmarkStart w:id="233" w:name="_Toc47170781"/>
            <w:r>
              <w:t>3.</w:t>
            </w:r>
            <w:r>
              <w:tab/>
              <w:t>Interprétation</w:t>
            </w:r>
            <w:bookmarkEnd w:id="226"/>
            <w:bookmarkEnd w:id="227"/>
            <w:bookmarkEnd w:id="228"/>
            <w:bookmarkEnd w:id="229"/>
            <w:bookmarkEnd w:id="230"/>
            <w:bookmarkEnd w:id="231"/>
            <w:bookmarkEnd w:id="232"/>
            <w:bookmarkEnd w:id="233"/>
          </w:p>
        </w:tc>
        <w:tc>
          <w:tcPr>
            <w:tcW w:w="6498" w:type="dxa"/>
          </w:tcPr>
          <w:p w14:paraId="728331D9" w14:textId="77777777" w:rsidR="00794D1B" w:rsidRDefault="00D93F1E">
            <w:pPr>
              <w:keepNext/>
              <w:tabs>
                <w:tab w:val="left" w:pos="3960"/>
              </w:tabs>
              <w:spacing w:after="200"/>
              <w:ind w:left="547" w:right="-72" w:hanging="547"/>
            </w:pPr>
            <w:r>
              <w:t>3.1</w:t>
            </w:r>
            <w:r>
              <w:tab/>
              <w:t>Langue</w:t>
            </w:r>
          </w:p>
        </w:tc>
      </w:tr>
      <w:tr w:rsidR="00794D1B" w14:paraId="6EA9883F" w14:textId="77777777">
        <w:tc>
          <w:tcPr>
            <w:tcW w:w="2412" w:type="dxa"/>
          </w:tcPr>
          <w:p w14:paraId="0DE8E770" w14:textId="77777777" w:rsidR="00794D1B" w:rsidRDefault="00794D1B">
            <w:pPr>
              <w:pStyle w:val="Head42"/>
              <w:tabs>
                <w:tab w:val="left" w:pos="3960"/>
              </w:tabs>
              <w:spacing w:after="0"/>
            </w:pPr>
          </w:p>
        </w:tc>
        <w:tc>
          <w:tcPr>
            <w:tcW w:w="6498" w:type="dxa"/>
          </w:tcPr>
          <w:p w14:paraId="3B037493" w14:textId="77777777" w:rsidR="00794D1B" w:rsidRDefault="00D93F1E">
            <w:pPr>
              <w:tabs>
                <w:tab w:val="left" w:pos="3960"/>
              </w:tabs>
              <w:spacing w:after="200"/>
              <w:ind w:left="1080" w:right="-72" w:hanging="540"/>
            </w:pPr>
            <w:r>
              <w:t>3.1.1</w:t>
            </w:r>
            <w:r>
              <w:tab/>
              <w:t>Tous les documents contractuels et les communications qui doivent être échangés entre l’Acheteur et le Fournisseur seront rédigés dans la langue indiquée dans les CPC, et le Contrat sera interprété dans cette langue.</w:t>
            </w:r>
          </w:p>
          <w:p w14:paraId="0E9C10C9" w14:textId="17AFFEF6" w:rsidR="00794D1B" w:rsidRDefault="00D93F1E">
            <w:pPr>
              <w:tabs>
                <w:tab w:val="left" w:pos="3960"/>
              </w:tabs>
              <w:spacing w:after="200"/>
              <w:ind w:left="1080" w:right="-72" w:hanging="540"/>
            </w:pPr>
            <w:r>
              <w:t>3.1.2</w:t>
            </w:r>
            <w:r>
              <w:tab/>
              <w:t>Si un Document contractuel ou une communication est rédigé dans une langue autre que la langue du Contrat en vertu de la Clause 3.1.1 des CGC ci-dessus, la traduction de ce document ou de cette communication prévaudra pour toute question d’interprétation. La partie à l’origine des documents de la correspondance et des communications en question supportera les coûts et les risques afférents à ladite traduction.</w:t>
            </w:r>
          </w:p>
          <w:p w14:paraId="143C9948" w14:textId="77777777" w:rsidR="00794D1B" w:rsidRDefault="00D93F1E">
            <w:pPr>
              <w:keepNext/>
              <w:tabs>
                <w:tab w:val="left" w:pos="3960"/>
              </w:tabs>
              <w:spacing w:after="200"/>
              <w:ind w:left="547" w:right="-72" w:hanging="547"/>
            </w:pPr>
            <w:r>
              <w:t>3.2</w:t>
            </w:r>
            <w:r>
              <w:tab/>
              <w:t>Singulier et pluriel</w:t>
            </w:r>
          </w:p>
          <w:p w14:paraId="73D123B6" w14:textId="77777777" w:rsidR="00794D1B" w:rsidRDefault="00D93F1E">
            <w:pPr>
              <w:tabs>
                <w:tab w:val="left" w:pos="3960"/>
              </w:tabs>
              <w:spacing w:after="200"/>
              <w:ind w:left="540" w:right="-72"/>
            </w:pPr>
            <w:r>
              <w:t>À moins que le contexte n’en décide autrement, le singulier inclura le pluriel et le pluriel inclura le singulier.</w:t>
            </w:r>
          </w:p>
          <w:p w14:paraId="3954050A" w14:textId="77777777" w:rsidR="00794D1B" w:rsidRDefault="00D93F1E">
            <w:pPr>
              <w:keepNext/>
              <w:tabs>
                <w:tab w:val="left" w:pos="3960"/>
              </w:tabs>
              <w:spacing w:after="200"/>
              <w:ind w:left="547" w:right="-72" w:hanging="547"/>
            </w:pPr>
            <w:r>
              <w:t>3.3</w:t>
            </w:r>
            <w:r>
              <w:tab/>
              <w:t>En-têtes</w:t>
            </w:r>
          </w:p>
          <w:p w14:paraId="6752174A" w14:textId="77777777" w:rsidR="00794D1B" w:rsidRDefault="00D93F1E">
            <w:pPr>
              <w:tabs>
                <w:tab w:val="left" w:pos="3960"/>
              </w:tabs>
              <w:spacing w:after="200"/>
              <w:ind w:left="540" w:right="-72"/>
            </w:pPr>
            <w:r>
              <w:t>Les en-têtes et notes en marge des CGC sont inclus pour faciliter les références et ne sauraient faire partie du Contrat ou affecter son interprétation.</w:t>
            </w:r>
          </w:p>
          <w:p w14:paraId="535456BC" w14:textId="77777777" w:rsidR="00794D1B" w:rsidRDefault="00D93F1E">
            <w:pPr>
              <w:keepNext/>
              <w:tabs>
                <w:tab w:val="left" w:pos="3960"/>
              </w:tabs>
              <w:spacing w:after="200"/>
              <w:ind w:left="547" w:right="-72" w:hanging="547"/>
            </w:pPr>
            <w:r>
              <w:t>3.4</w:t>
            </w:r>
            <w:r>
              <w:tab/>
              <w:t>Personnes</w:t>
            </w:r>
          </w:p>
          <w:p w14:paraId="659056DE" w14:textId="77777777" w:rsidR="00794D1B" w:rsidRDefault="00D93F1E">
            <w:pPr>
              <w:tabs>
                <w:tab w:val="left" w:pos="3960"/>
              </w:tabs>
              <w:spacing w:after="200"/>
              <w:ind w:left="540" w:right="-72"/>
            </w:pPr>
            <w:r>
              <w:t>Les termes désignant des personnes ou des parties incluront les entreprises, sociétés et entités gouvernementales.</w:t>
            </w:r>
          </w:p>
          <w:p w14:paraId="6D61640E" w14:textId="77777777" w:rsidR="00794D1B" w:rsidRDefault="00D93F1E">
            <w:pPr>
              <w:keepNext/>
              <w:tabs>
                <w:tab w:val="left" w:pos="540"/>
                <w:tab w:val="left" w:pos="3960"/>
              </w:tabs>
              <w:spacing w:after="200"/>
              <w:ind w:right="-72"/>
            </w:pPr>
            <w:r>
              <w:t>3.5</w:t>
            </w:r>
            <w:r>
              <w:tab/>
              <w:t>Incoterms</w:t>
            </w:r>
          </w:p>
          <w:p w14:paraId="4C484C05" w14:textId="55D4F3EA" w:rsidR="00794D1B" w:rsidRDefault="00D93F1E">
            <w:pPr>
              <w:keepNext/>
              <w:tabs>
                <w:tab w:val="left" w:pos="3960"/>
              </w:tabs>
              <w:spacing w:after="200"/>
              <w:ind w:left="547" w:right="-72" w:hanging="7"/>
            </w:pPr>
            <w:r>
              <w:t xml:space="preserve">Sauf en cas de contradiction avec une disposition du Contrat, la signification des termes commerciaux et des droits et obligations des parties sera déterminée par les Incoterms </w:t>
            </w:r>
            <w:r>
              <w:rPr>
                <w:b/>
              </w:rPr>
              <w:t>spécifiée dans les CPC</w:t>
            </w:r>
            <w:r>
              <w:t>. L’expression</w:t>
            </w:r>
            <w:proofErr w:type="gramStart"/>
            <w:r>
              <w:t xml:space="preserve"> «Incoterms</w:t>
            </w:r>
            <w:proofErr w:type="gramEnd"/>
            <w:r>
              <w:t xml:space="preserve">» désigne la version la plus récente des règles internationales d’interprétation des termes commerciaux publiées par la </w:t>
            </w:r>
            <w:r>
              <w:lastRenderedPageBreak/>
              <w:t>Chambre de commerce internationale, 38 Cours Albert 1er, 75008 Paris, France.</w:t>
            </w:r>
          </w:p>
          <w:p w14:paraId="0C993B0E" w14:textId="77777777" w:rsidR="00794D1B" w:rsidRDefault="00D93F1E">
            <w:pPr>
              <w:keepNext/>
              <w:tabs>
                <w:tab w:val="left" w:pos="3960"/>
              </w:tabs>
              <w:spacing w:after="200"/>
              <w:ind w:left="547" w:right="-72" w:hanging="547"/>
            </w:pPr>
            <w:r>
              <w:t>3.6</w:t>
            </w:r>
            <w:r>
              <w:tab/>
              <w:t>Intégralité des conventions</w:t>
            </w:r>
          </w:p>
          <w:p w14:paraId="6D7B3664" w14:textId="77777777" w:rsidR="00794D1B" w:rsidRDefault="00D93F1E">
            <w:pPr>
              <w:tabs>
                <w:tab w:val="left" w:pos="3960"/>
              </w:tabs>
              <w:spacing w:after="200"/>
              <w:ind w:left="540" w:right="-72"/>
            </w:pPr>
            <w:r>
              <w:t>Le Contrat représente la totalité des dispositions contractuelles sur lesquelles se sont accordés l’Acheteur et le Fournisseur relativement à son objet, et il remplace toutes communications, négociations et accords (écrits comme oraux) conclus entre les parties relativement à son objet avant la date du Contrat.</w:t>
            </w:r>
          </w:p>
          <w:p w14:paraId="2AE27DE9" w14:textId="77777777" w:rsidR="00794D1B" w:rsidRDefault="00D93F1E">
            <w:pPr>
              <w:keepNext/>
              <w:tabs>
                <w:tab w:val="left" w:pos="3960"/>
              </w:tabs>
              <w:spacing w:after="200"/>
              <w:ind w:left="547" w:right="-72" w:hanging="547"/>
            </w:pPr>
            <w:r>
              <w:t>3.7</w:t>
            </w:r>
            <w:r>
              <w:tab/>
              <w:t>Modification</w:t>
            </w:r>
          </w:p>
          <w:p w14:paraId="4E05168E" w14:textId="77777777" w:rsidR="00794D1B" w:rsidRDefault="00D93F1E">
            <w:pPr>
              <w:tabs>
                <w:tab w:val="left" w:pos="3960"/>
              </w:tabs>
              <w:spacing w:after="200"/>
              <w:ind w:left="540" w:right="-72"/>
            </w:pPr>
            <w:r>
              <w:t>Les modifications et autres avenants au Contrat ne pourront entrer en vigueur que s’ils sont faits par écrit, datés, s’ils se réfèrent expressément au Contrat et sont signés par un représentant dûment autorisé de chacune des parties au Contrat.</w:t>
            </w:r>
          </w:p>
          <w:p w14:paraId="343F274B" w14:textId="77777777" w:rsidR="00794D1B" w:rsidRDefault="00D93F1E">
            <w:pPr>
              <w:keepNext/>
              <w:tabs>
                <w:tab w:val="left" w:pos="3960"/>
              </w:tabs>
              <w:spacing w:after="200"/>
              <w:ind w:left="547" w:right="-72" w:hanging="547"/>
            </w:pPr>
            <w:r>
              <w:t>3.8</w:t>
            </w:r>
            <w:r>
              <w:tab/>
              <w:t>Fournisseur indépendant</w:t>
            </w:r>
          </w:p>
          <w:p w14:paraId="75D33CB0" w14:textId="27D0520B" w:rsidR="00794D1B" w:rsidRDefault="00D93F1E">
            <w:pPr>
              <w:tabs>
                <w:tab w:val="left" w:pos="3960"/>
              </w:tabs>
              <w:spacing w:after="200"/>
              <w:ind w:left="547" w:right="-72"/>
            </w:pPr>
            <w:r>
              <w:t>Le Fournisseur est un entrepreneur exécutant le Contrat indépendamment. Le Contrat ne crée aucune relation d’agence, de partenariat, de Co-entreprise ou autre association entre les parties au présent Contrat.</w:t>
            </w:r>
          </w:p>
          <w:p w14:paraId="43CC20FA" w14:textId="026F320D" w:rsidR="00794D1B" w:rsidRDefault="00D93F1E">
            <w:pPr>
              <w:tabs>
                <w:tab w:val="left" w:pos="3960"/>
              </w:tabs>
              <w:spacing w:after="200"/>
              <w:ind w:left="547" w:right="-72"/>
            </w:pPr>
            <w:r>
              <w:t>Sous réserve des dispositions du Contrat, le Fournisseur sera seul responsable de la manière dont le Contrat est exécuté. Les employés, représentants, ou Sous-traitants engagés par le Fournisseur dans le cadre de l’exécution du Contrat seront sous le contrôle total du Fournisseur et ne sauraient être réputés les employés de l’Acheteur. Rien de ce qui figure dans le Contrat ou dans un quelconque contrat de sous-traitance passé par le Fournisseur ne pourra être interprété comme créant une quelconque relation contractuelle entre ces employés, représentants ou sous-traitants et l’Acheteur.</w:t>
            </w:r>
          </w:p>
          <w:p w14:paraId="0919E62C" w14:textId="7DE830CE" w:rsidR="00794D1B" w:rsidRDefault="00D93F1E">
            <w:pPr>
              <w:keepNext/>
              <w:tabs>
                <w:tab w:val="left" w:pos="3960"/>
              </w:tabs>
              <w:spacing w:after="200"/>
              <w:ind w:left="547" w:right="-72" w:hanging="547"/>
            </w:pPr>
            <w:r>
              <w:t>3.9</w:t>
            </w:r>
            <w:r>
              <w:tab/>
              <w:t>Co-entreprise/Association</w:t>
            </w:r>
          </w:p>
          <w:p w14:paraId="419FE72C" w14:textId="7094B329" w:rsidR="00794D1B" w:rsidRDefault="00D93F1E">
            <w:pPr>
              <w:tabs>
                <w:tab w:val="left" w:pos="3960"/>
              </w:tabs>
              <w:spacing w:after="200"/>
              <w:ind w:left="547" w:right="-72"/>
            </w:pPr>
            <w:r>
              <w:t xml:space="preserve">Si le Fournisseur est une Co-entreprise ou Association formée de deux ou plusieurs entreprises, ces entreprises seront conjointement et solidairement tenues envers l’Acheteur de respecter les clauses du Contrat, et devront désigner une de ces entreprises pour agir en qualité de mandataire commun avec pouvoir d’engager la Co-entreprise/l’Association. La composition ou la constitution </w:t>
            </w:r>
            <w:r>
              <w:lastRenderedPageBreak/>
              <w:t>d'une Co-entreprise/Association ne pourra être modifiée sans le consentement préalable de l’Acheteur.</w:t>
            </w:r>
          </w:p>
          <w:p w14:paraId="2E745DE0" w14:textId="77777777" w:rsidR="00794D1B" w:rsidRDefault="00D93F1E">
            <w:pPr>
              <w:keepNext/>
              <w:tabs>
                <w:tab w:val="left" w:pos="3960"/>
              </w:tabs>
              <w:spacing w:after="200"/>
              <w:ind w:left="547" w:right="-72" w:hanging="547"/>
            </w:pPr>
            <w:r>
              <w:t>3.10</w:t>
            </w:r>
            <w:r>
              <w:tab/>
              <w:t>Absence de renonciation</w:t>
            </w:r>
          </w:p>
          <w:p w14:paraId="41421A84" w14:textId="77777777" w:rsidR="00794D1B" w:rsidRDefault="00D93F1E">
            <w:pPr>
              <w:tabs>
                <w:tab w:val="left" w:pos="3960"/>
              </w:tabs>
              <w:spacing w:after="200"/>
              <w:ind w:left="1267" w:right="-72" w:hanging="720"/>
            </w:pPr>
            <w:r>
              <w:t>3.10.1</w:t>
            </w:r>
            <w:r>
              <w:tab/>
              <w:t>Sous réserve des dispositions de la Clause 3.10.2 des CGC ci-dessous, aucune , relaxe, abstention, retard ou indulgence de l’une des parties pour faire appliquer l’un quelconque des modalités du Contrat, ou le fait que l’une des parties accorde un délai supplémentaire à l’autre, ne saurait préjuger des droits dévolus à cette partie par le Contrat, ni les affecter ou les restreindre ; de même, la renonciation de l’une des parties à demander réparation pour toute infraction au Contrat ne saurait valoir renonciation à toute demande de réparation pour infraction ultérieure ou persistante du Contrat.</w:t>
            </w:r>
          </w:p>
          <w:p w14:paraId="20000003" w14:textId="77777777" w:rsidR="00794D1B" w:rsidRDefault="00D93F1E">
            <w:pPr>
              <w:tabs>
                <w:tab w:val="left" w:pos="3960"/>
              </w:tabs>
              <w:spacing w:after="200"/>
              <w:ind w:left="1267" w:right="-72" w:hanging="720"/>
            </w:pPr>
            <w:r>
              <w:t>3.10.2</w:t>
            </w:r>
            <w:r>
              <w:tab/>
              <w:t>Toute renonciation aux droits, pouvoirs ou recours d’une partie en vertu du Contrat devra être effectuée par écrit, être datée et signée par un représentant autorisé de la partie accordant cette renonciation, et préciser le droit faisant l’objet de cette renonciation et l’étendue de cette renonciation.</w:t>
            </w:r>
          </w:p>
          <w:p w14:paraId="3B0D4690" w14:textId="77777777" w:rsidR="00794D1B" w:rsidRDefault="00D93F1E">
            <w:pPr>
              <w:keepNext/>
              <w:tabs>
                <w:tab w:val="left" w:pos="3960"/>
              </w:tabs>
              <w:spacing w:after="200"/>
              <w:ind w:left="547" w:right="-72" w:hanging="547"/>
            </w:pPr>
            <w:r>
              <w:t>3.11</w:t>
            </w:r>
            <w:r>
              <w:tab/>
              <w:t>Divisibilité</w:t>
            </w:r>
          </w:p>
          <w:p w14:paraId="0758C321" w14:textId="77777777" w:rsidR="00794D1B" w:rsidRDefault="00D93F1E">
            <w:pPr>
              <w:tabs>
                <w:tab w:val="left" w:pos="3960"/>
              </w:tabs>
              <w:spacing w:after="200"/>
              <w:ind w:left="540" w:right="-72"/>
            </w:pPr>
            <w:r>
              <w:t>Si une quelconque disposition ou condition du Contrat est interdite ou rendue invalide ou inapplicable, cette interdiction, invalidité ou inapplicabilité ne saurait affecter la validité ou le caractère exécutoire des autres clauses et conditions du Contrat.</w:t>
            </w:r>
          </w:p>
          <w:p w14:paraId="73428108" w14:textId="79C2682B" w:rsidR="00794D1B" w:rsidRDefault="00D93F1E" w:rsidP="00F04876">
            <w:pPr>
              <w:tabs>
                <w:tab w:val="left" w:pos="515"/>
              </w:tabs>
              <w:spacing w:after="200"/>
              <w:ind w:right="-72"/>
            </w:pPr>
            <w:r>
              <w:t>3.12</w:t>
            </w:r>
            <w:r>
              <w:tab/>
              <w:t>Maintien en vigueur</w:t>
            </w:r>
          </w:p>
          <w:p w14:paraId="595D0B03" w14:textId="2D2999B3" w:rsidR="00794D1B" w:rsidRDefault="00D93F1E">
            <w:pPr>
              <w:tabs>
                <w:tab w:val="left" w:pos="3960"/>
              </w:tabs>
              <w:spacing w:after="200"/>
              <w:ind w:left="540" w:right="-72"/>
            </w:pPr>
            <w:r>
              <w:t>Les Clauses des CGC et leurs références respectives aux CPC qui sont expressément déclarées comme devant rester en vigueur, ou qui par leur nature resteront en vigueur, en dépit de l’expiration, la suspension ou la résiliation du présent Contrat resteront en vigueur après l'expiration, la suspension ou la résiliation du Contrat de manière indéfinie ou durant la période énoncée dans la clause respective, et notamment mais non exclusivement dans les Clauses suivantes : 1.1, 2, 3, 4, 5, 6, 14.1, 15, 16.1, 17, 28.2, 29, 30.1, 31, 32, 33, 36.2, 36.3 et 36.4.</w:t>
            </w:r>
          </w:p>
          <w:p w14:paraId="617C5CB6" w14:textId="77777777" w:rsidR="00794D1B" w:rsidRDefault="00D93F1E">
            <w:pPr>
              <w:keepNext/>
              <w:tabs>
                <w:tab w:val="left" w:pos="3960"/>
              </w:tabs>
              <w:spacing w:after="200"/>
              <w:ind w:left="547" w:right="-72" w:hanging="547"/>
            </w:pPr>
            <w:r>
              <w:lastRenderedPageBreak/>
              <w:t>3.13</w:t>
            </w:r>
            <w:r>
              <w:tab/>
              <w:t>Pays d'origine</w:t>
            </w:r>
          </w:p>
          <w:p w14:paraId="7AFD9E29" w14:textId="684F0836" w:rsidR="00794D1B" w:rsidRDefault="00D93F1E">
            <w:pPr>
              <w:tabs>
                <w:tab w:val="left" w:pos="3960"/>
              </w:tabs>
              <w:spacing w:after="200"/>
              <w:ind w:left="540" w:right="-72"/>
            </w:pPr>
            <w:r>
              <w:t>Le terme « origine » désigne le lieu où les Technologies de l'information, le Matériel et autres Biens nécessaires au Système sont fabriqués ou à partir duquel les Services sont fournis.  Les Biens résultent d’un processus de fabrication, de traitement, de mise au point de Logiciels ou d’assemblage ou d’intégration substantiels et majeurs de composants aboutissant à un produit commercialement reconnu qui diffère substantiellement de ses propres composants par ses caractéristiques fondamentales, son objet ou son utilité. L’origine des Biens et des Services est distincte de la nationalité du Fournisseur et peut être différente</w:t>
            </w:r>
          </w:p>
        </w:tc>
      </w:tr>
      <w:tr w:rsidR="00794D1B" w14:paraId="36B8DD38" w14:textId="77777777">
        <w:tc>
          <w:tcPr>
            <w:tcW w:w="2412" w:type="dxa"/>
          </w:tcPr>
          <w:p w14:paraId="78DCD4BD" w14:textId="34D66FE9" w:rsidR="00794D1B" w:rsidRDefault="00D93F1E" w:rsidP="00D873DA">
            <w:pPr>
              <w:pStyle w:val="Head42"/>
              <w:tabs>
                <w:tab w:val="left" w:pos="3960"/>
              </w:tabs>
              <w:spacing w:after="0"/>
            </w:pPr>
            <w:bookmarkStart w:id="234" w:name="_Toc412276481"/>
            <w:bookmarkStart w:id="235" w:name="_Toc521497700"/>
            <w:bookmarkStart w:id="236" w:name="_Toc210986999"/>
            <w:bookmarkStart w:id="237" w:name="_Toc448150805"/>
            <w:bookmarkStart w:id="238" w:name="_Toc448151039"/>
            <w:bookmarkStart w:id="239" w:name="_Toc448151211"/>
            <w:bookmarkStart w:id="240" w:name="_Toc448151320"/>
            <w:bookmarkStart w:id="241" w:name="_Toc47170782"/>
            <w:r>
              <w:lastRenderedPageBreak/>
              <w:t>4.</w:t>
            </w:r>
            <w:r>
              <w:tab/>
              <w:t>Notifications</w:t>
            </w:r>
            <w:bookmarkEnd w:id="234"/>
            <w:bookmarkEnd w:id="235"/>
            <w:bookmarkEnd w:id="236"/>
            <w:bookmarkEnd w:id="237"/>
            <w:bookmarkEnd w:id="238"/>
            <w:bookmarkEnd w:id="239"/>
            <w:bookmarkEnd w:id="240"/>
            <w:bookmarkEnd w:id="241"/>
          </w:p>
        </w:tc>
        <w:tc>
          <w:tcPr>
            <w:tcW w:w="6498" w:type="dxa"/>
          </w:tcPr>
          <w:p w14:paraId="4ADA609A" w14:textId="77777777" w:rsidR="00794D1B" w:rsidRDefault="00D93F1E">
            <w:pPr>
              <w:tabs>
                <w:tab w:val="left" w:pos="3960"/>
              </w:tabs>
              <w:spacing w:after="200"/>
              <w:ind w:left="540" w:right="-72" w:hanging="540"/>
            </w:pPr>
            <w:r>
              <w:t>4.1</w:t>
            </w:r>
            <w:r>
              <w:tab/>
              <w:t>Sauf dispositions contraires du Contrat, les notifications qui doivent être délivrées en vertu du Contrat devront être faites par écrit et en conformité avec la Clause 4.3 des CGC, et devront être remises en main propre, par poste aérienne, courrier spécial, câble, télégraphe, télex, télécopie, courrier électronique ou Echange de données informatisé (EDI), sous réserve des dispositions suivantes :</w:t>
            </w:r>
          </w:p>
        </w:tc>
      </w:tr>
      <w:tr w:rsidR="00794D1B" w14:paraId="0321868F" w14:textId="77777777">
        <w:tc>
          <w:tcPr>
            <w:tcW w:w="2412" w:type="dxa"/>
          </w:tcPr>
          <w:p w14:paraId="6D0B8F0C" w14:textId="77777777" w:rsidR="00794D1B" w:rsidRDefault="00794D1B">
            <w:pPr>
              <w:pStyle w:val="Head42"/>
              <w:tabs>
                <w:tab w:val="left" w:pos="3960"/>
              </w:tabs>
              <w:spacing w:after="0"/>
            </w:pPr>
          </w:p>
        </w:tc>
        <w:tc>
          <w:tcPr>
            <w:tcW w:w="6498" w:type="dxa"/>
          </w:tcPr>
          <w:p w14:paraId="6F7BBA2A" w14:textId="77777777" w:rsidR="00794D1B" w:rsidRDefault="00D93F1E">
            <w:pPr>
              <w:tabs>
                <w:tab w:val="left" w:pos="3960"/>
              </w:tabs>
              <w:spacing w:after="200"/>
              <w:ind w:left="1080" w:right="-72" w:hanging="540"/>
            </w:pPr>
            <w:r>
              <w:t>4.1.1</w:t>
            </w:r>
            <w:r>
              <w:tab/>
              <w:t>Toute notification envoyée par câble, télégraphe, télex, télécopie, courrier électronique ou EDI doit être confirmée dans les deux (2) jours suivant l’envoi s’il s’agit d’une notification envoyée par poste aérienne ou courrier spécial, à moins que le Contrat n’en dispose autrement.</w:t>
            </w:r>
          </w:p>
          <w:p w14:paraId="78A1D25E" w14:textId="3AFAF9AD" w:rsidR="00794D1B" w:rsidRDefault="00D93F1E">
            <w:pPr>
              <w:tabs>
                <w:tab w:val="left" w:pos="3960"/>
              </w:tabs>
              <w:spacing w:after="200"/>
              <w:ind w:left="1080" w:right="-72" w:hanging="540"/>
            </w:pPr>
            <w:r>
              <w:t>4.1.2</w:t>
            </w:r>
            <w:r>
              <w:tab/>
              <w:t>Toute notification envoyée par poste aérienne ou courrier spécial sera réputée (en l’absence de preuves d’une réception antérieure) avoir été reçue dix (10) jours après l’expédition. La preuve que l’enveloppe contenant cette notification a été correctement libellée, affranchie et déposée à l’administration des postes ou au service de messagerie constituera une preuve suffisante de cette transmission par poste aérienne ou courrier spécial.</w:t>
            </w:r>
          </w:p>
          <w:p w14:paraId="73105CC0" w14:textId="77777777" w:rsidR="00794D1B" w:rsidRDefault="00D93F1E">
            <w:pPr>
              <w:tabs>
                <w:tab w:val="left" w:pos="3960"/>
              </w:tabs>
              <w:spacing w:after="200"/>
              <w:ind w:left="1080" w:right="-72" w:hanging="540"/>
            </w:pPr>
            <w:r>
              <w:t>4.1.3</w:t>
            </w:r>
            <w:r>
              <w:tab/>
              <w:t>Toute notification remise en main propre ou envoyée par câble, télégraphe, télex, télécopie, courrier électronique ou EDI sera réputée remise à la date de son envoi.</w:t>
            </w:r>
          </w:p>
          <w:p w14:paraId="55C334A6" w14:textId="77777777" w:rsidR="00794D1B" w:rsidRDefault="00D93F1E">
            <w:pPr>
              <w:tabs>
                <w:tab w:val="left" w:pos="3960"/>
              </w:tabs>
              <w:spacing w:after="200"/>
              <w:ind w:left="1080" w:right="-72" w:hanging="540"/>
            </w:pPr>
            <w:r>
              <w:t>4.1.4</w:t>
            </w:r>
            <w:r>
              <w:tab/>
              <w:t xml:space="preserve">Chaque partie peut, par notification préalable de dix (10) jours envoyée par écrit à l’autre partie, modifier son adresse ou le destinataire des notifications par </w:t>
            </w:r>
            <w:r>
              <w:lastRenderedPageBreak/>
              <w:t>poste, câble, télex, télécopie, courrier électronique ou EDI.</w:t>
            </w:r>
          </w:p>
          <w:p w14:paraId="3CC7AABB" w14:textId="77777777" w:rsidR="00794D1B" w:rsidRDefault="00D93F1E">
            <w:pPr>
              <w:tabs>
                <w:tab w:val="left" w:pos="3960"/>
              </w:tabs>
              <w:spacing w:after="200"/>
              <w:ind w:left="547" w:right="-72" w:hanging="547"/>
            </w:pPr>
            <w:r>
              <w:t>4.2</w:t>
            </w:r>
            <w:r>
              <w:tab/>
              <w:t>Les notifications sont réputées comprendre toutes les, approbations, agréments, instructions, ordres, certificats, informations et autres communications qui doivent être délivrés en vertu du Contrat.</w:t>
            </w:r>
          </w:p>
          <w:p w14:paraId="52EDAD63" w14:textId="38949A13" w:rsidR="00794D1B" w:rsidRDefault="00D93F1E" w:rsidP="00821051">
            <w:pPr>
              <w:tabs>
                <w:tab w:val="left" w:pos="3960"/>
              </w:tabs>
              <w:spacing w:after="200"/>
              <w:ind w:left="547" w:right="-72" w:hanging="547"/>
            </w:pPr>
            <w:r>
              <w:t>4.3</w:t>
            </w:r>
            <w:r>
              <w:tab/>
              <w:t xml:space="preserve">Conformément à la Clause 18 des CGC, les notifications par/à l’Acheteur sont normalement émises par ou adressées au Directeur de Projet, tandis que les notifications par le/au Fournisseur sont normalement émises par ou adressées au Représentant du Fournisseur ou à son adjoint en cas d’absence dudit </w:t>
            </w:r>
            <w:proofErr w:type="gramStart"/>
            <w:r>
              <w:t>Représentant .</w:t>
            </w:r>
            <w:proofErr w:type="gramEnd"/>
            <w:r>
              <w:t xml:space="preserve"> Dans le cas où il n’y a pas un Directeur de Projet désigné ou un Représentant du Fournisseur (ou un adjoint), ou si leur pouvoir est limité par les CPC en référence à la Clause 18.1 ou à la Clause 18.2.2 des CGC, ou pour tout autre motif, l’Acheteur ou le Fournisseur peuvent émettre ou recevoir les notifications à leur adresse de remplacement. L'adresse du Directeur de Projet et l'adresse de remplacement de l’Acheteur sont </w:t>
            </w:r>
            <w:r>
              <w:rPr>
                <w:b/>
              </w:rPr>
              <w:t>stipulées dans les CPC</w:t>
            </w:r>
            <w:r>
              <w:t xml:space="preserve"> ou indiquées ou modifiées par la suite. L'adresse du Représentant du Fournisseur et l'adresse de remplacement du Fournisseur sont indiquées dans l'Annexe 1 de l'Accord ou indiquées ou modifiées par la suite. </w:t>
            </w:r>
          </w:p>
        </w:tc>
      </w:tr>
      <w:tr w:rsidR="00794D1B" w14:paraId="1F8E888C" w14:textId="77777777">
        <w:tc>
          <w:tcPr>
            <w:tcW w:w="2412" w:type="dxa"/>
          </w:tcPr>
          <w:p w14:paraId="3833DC63" w14:textId="11AFB72E" w:rsidR="00794D1B" w:rsidRDefault="00D93F1E" w:rsidP="00D873DA">
            <w:pPr>
              <w:pStyle w:val="Head42"/>
              <w:tabs>
                <w:tab w:val="left" w:pos="3960"/>
              </w:tabs>
              <w:spacing w:after="0"/>
            </w:pPr>
            <w:bookmarkStart w:id="242" w:name="_Toc412276482"/>
            <w:bookmarkStart w:id="243" w:name="_Toc521497701"/>
            <w:bookmarkStart w:id="244" w:name="_Toc210987000"/>
            <w:bookmarkStart w:id="245" w:name="_Toc448150806"/>
            <w:bookmarkStart w:id="246" w:name="_Toc448151040"/>
            <w:bookmarkStart w:id="247" w:name="_Toc448151212"/>
            <w:bookmarkStart w:id="248" w:name="_Toc448151321"/>
            <w:bookmarkStart w:id="249" w:name="_Toc47170783"/>
            <w:r>
              <w:lastRenderedPageBreak/>
              <w:t>5.</w:t>
            </w:r>
            <w:r>
              <w:tab/>
              <w:t>Droit applicable</w:t>
            </w:r>
            <w:bookmarkEnd w:id="242"/>
            <w:bookmarkEnd w:id="243"/>
            <w:bookmarkEnd w:id="244"/>
            <w:bookmarkEnd w:id="245"/>
            <w:bookmarkEnd w:id="246"/>
            <w:bookmarkEnd w:id="247"/>
            <w:bookmarkEnd w:id="248"/>
            <w:bookmarkEnd w:id="249"/>
          </w:p>
        </w:tc>
        <w:tc>
          <w:tcPr>
            <w:tcW w:w="6498" w:type="dxa"/>
          </w:tcPr>
          <w:p w14:paraId="389AA3E6" w14:textId="77777777" w:rsidR="00794D1B" w:rsidRDefault="00D93F1E">
            <w:pPr>
              <w:tabs>
                <w:tab w:val="left" w:pos="3960"/>
              </w:tabs>
              <w:spacing w:after="200"/>
              <w:ind w:left="540" w:right="-72" w:hanging="540"/>
            </w:pPr>
            <w:r>
              <w:t>5.1</w:t>
            </w:r>
            <w:r>
              <w:tab/>
              <w:t xml:space="preserve">Le Contrat sera régi par et interprété conformément au droit du pays </w:t>
            </w:r>
            <w:r>
              <w:rPr>
                <w:b/>
              </w:rPr>
              <w:t>spécifié dans les CPC</w:t>
            </w:r>
            <w:r>
              <w:t>.</w:t>
            </w:r>
          </w:p>
        </w:tc>
      </w:tr>
      <w:tr w:rsidR="00794D1B" w14:paraId="7C5C6DFA" w14:textId="77777777">
        <w:tc>
          <w:tcPr>
            <w:tcW w:w="2412" w:type="dxa"/>
          </w:tcPr>
          <w:p w14:paraId="3A191C1B" w14:textId="409CD0E5" w:rsidR="00794D1B" w:rsidRDefault="00D93F1E" w:rsidP="00D873DA">
            <w:pPr>
              <w:pStyle w:val="Head42"/>
              <w:tabs>
                <w:tab w:val="left" w:pos="3960"/>
              </w:tabs>
              <w:spacing w:after="0"/>
            </w:pPr>
            <w:bookmarkStart w:id="250" w:name="_Toc521497702"/>
            <w:bookmarkStart w:id="251" w:name="_Toc210987001"/>
            <w:bookmarkStart w:id="252" w:name="_Toc448150807"/>
            <w:bookmarkStart w:id="253" w:name="_Toc448151041"/>
            <w:bookmarkStart w:id="254" w:name="_Toc448151213"/>
            <w:bookmarkStart w:id="255" w:name="_Toc448151322"/>
            <w:bookmarkStart w:id="256" w:name="_Toc47170784"/>
            <w:r>
              <w:t>6.</w:t>
            </w:r>
            <w:r>
              <w:tab/>
              <w:t>Règlement des différends</w:t>
            </w:r>
            <w:bookmarkEnd w:id="250"/>
            <w:bookmarkEnd w:id="251"/>
            <w:bookmarkEnd w:id="252"/>
            <w:bookmarkEnd w:id="253"/>
            <w:bookmarkEnd w:id="254"/>
            <w:bookmarkEnd w:id="255"/>
            <w:bookmarkEnd w:id="256"/>
          </w:p>
        </w:tc>
        <w:tc>
          <w:tcPr>
            <w:tcW w:w="6498" w:type="dxa"/>
          </w:tcPr>
          <w:p w14:paraId="705808F4" w14:textId="77777777" w:rsidR="00794D1B" w:rsidRDefault="00D93F1E">
            <w:pPr>
              <w:keepNext/>
              <w:tabs>
                <w:tab w:val="left" w:pos="3960"/>
              </w:tabs>
              <w:spacing w:after="200"/>
              <w:ind w:left="547" w:right="-72" w:hanging="547"/>
            </w:pPr>
            <w:r>
              <w:t>6.1</w:t>
            </w:r>
            <w:r>
              <w:tab/>
              <w:t>Conciliateur</w:t>
            </w:r>
          </w:p>
        </w:tc>
      </w:tr>
      <w:tr w:rsidR="00794D1B" w14:paraId="3AC29E12" w14:textId="77777777">
        <w:tc>
          <w:tcPr>
            <w:tcW w:w="2412" w:type="dxa"/>
          </w:tcPr>
          <w:p w14:paraId="00F3FB0C" w14:textId="77777777" w:rsidR="00794D1B" w:rsidRDefault="00794D1B">
            <w:pPr>
              <w:pStyle w:val="Head42"/>
              <w:tabs>
                <w:tab w:val="left" w:pos="3960"/>
              </w:tabs>
              <w:spacing w:after="0"/>
            </w:pPr>
          </w:p>
        </w:tc>
        <w:tc>
          <w:tcPr>
            <w:tcW w:w="6498" w:type="dxa"/>
          </w:tcPr>
          <w:p w14:paraId="2AF2AC24" w14:textId="5EA9C3A5" w:rsidR="00794D1B" w:rsidRDefault="00D93F1E">
            <w:pPr>
              <w:keepNext/>
              <w:tabs>
                <w:tab w:val="left" w:pos="3960"/>
              </w:tabs>
              <w:spacing w:after="200"/>
              <w:ind w:left="1094" w:right="-72" w:hanging="547"/>
            </w:pPr>
            <w:r>
              <w:t>6.1.1</w:t>
            </w:r>
            <w:r>
              <w:tab/>
              <w:t xml:space="preserve">Si un différend, de quelque nature que ce soit, survient entre l’Acheteur et le Fournisseur au titre ou à l’occasion du Contrat y compris, sans préjuger de la généralité de ce qui précède, les questions relatives à l’existence du Contrat, sa validité ou sa résiliation, ou au fonctionnement du Système, (que ce soit pendant la phase d’exécution ou après la Réception opérationnelle du Système et que ce soit avant ou après la résiliation du Contrat ou le manquement à une obligation contractuelle), les parties chercheront à régler ce différend en se consultant mutuellement. Si les parties ne parviennent pas à résoudre ce différend à l’amiable dans un délai de quatorze (14) jours après qu’une partie aura notifié par écrit à l’autre partie l’objet du différend, et si l'Annexe 2 de l'Accord désigne un </w:t>
            </w:r>
            <w:r>
              <w:lastRenderedPageBreak/>
              <w:t>Conciliateur, l’une ou l’autre des parties soumettra alors ce différend par écrit au Conciliateur, avec copie adressée à l’autre partie. Au cas où le Contrat ne précise pas le nom d’un Conciliateur, la période de consultation mutuelle susmentionnée durera vingt-huit (28) jours (au lieu de quatorze), et à l’expiration de ladite période l’une ou l’autre des parties pourra procéder à la notification de l’arbitrage conformément à la Clause 6.2.1 des CGC.</w:t>
            </w:r>
          </w:p>
        </w:tc>
      </w:tr>
      <w:tr w:rsidR="00794D1B" w14:paraId="6B5234D7" w14:textId="77777777">
        <w:tc>
          <w:tcPr>
            <w:tcW w:w="2412" w:type="dxa"/>
          </w:tcPr>
          <w:p w14:paraId="5736F855" w14:textId="77777777" w:rsidR="00794D1B" w:rsidRDefault="00794D1B">
            <w:pPr>
              <w:pStyle w:val="Head42"/>
              <w:tabs>
                <w:tab w:val="left" w:pos="3960"/>
              </w:tabs>
              <w:spacing w:after="0"/>
            </w:pPr>
          </w:p>
        </w:tc>
        <w:tc>
          <w:tcPr>
            <w:tcW w:w="6498" w:type="dxa"/>
          </w:tcPr>
          <w:p w14:paraId="72E1CAAA" w14:textId="494D77A0" w:rsidR="00794D1B" w:rsidRDefault="00D93F1E">
            <w:pPr>
              <w:tabs>
                <w:tab w:val="left" w:pos="3960"/>
              </w:tabs>
              <w:spacing w:after="200"/>
              <w:ind w:left="1094" w:right="-72" w:hanging="547"/>
            </w:pPr>
            <w:r>
              <w:t>6.1.2</w:t>
            </w:r>
            <w:r>
              <w:tab/>
              <w:t>Le Conciliateur devra donner sa décision par écrit aux deux parties dans les vingt-huit (28) jours à compter du jour où le différend lui aura été soumis. Si le Conciliateur a ainsi fait, et si l’Acheteur ou le Fournisseur n’a pas notifié d’intention d’entamer une procédure d’arbitrage dans les cinquante-six (56) jours qui suivent la soumission du différend, la décision du Conciliateur sera définitive et contraignante pour l’Acheteur et le Fournisseur. Toute décision définitive et contraignante pour les parties devra exécutée par elles sans délai.</w:t>
            </w:r>
          </w:p>
          <w:p w14:paraId="5B28CA47" w14:textId="77777777" w:rsidR="00794D1B" w:rsidRDefault="00D93F1E">
            <w:pPr>
              <w:tabs>
                <w:tab w:val="left" w:pos="3960"/>
              </w:tabs>
              <w:spacing w:after="200"/>
              <w:ind w:left="1080" w:right="-72" w:hanging="540"/>
            </w:pPr>
            <w:r>
              <w:t>6.1.3</w:t>
            </w:r>
            <w:r>
              <w:tab/>
              <w:t>Les honoraires du Conciliateur seront établis au taux horaire spécifié dans l'Annexe 2 de l'Accord, majoré des dépenses raisonnables qu’il peut avoir à engager pour l’exécution de sa mission de Conciliateur, lesdits frais étant divisés à parts égales entre l’Acheteur et le Fournisseur.</w:t>
            </w:r>
          </w:p>
          <w:p w14:paraId="46E4DCA2" w14:textId="0BD012D1" w:rsidR="00794D1B" w:rsidRDefault="00D93F1E">
            <w:pPr>
              <w:tabs>
                <w:tab w:val="left" w:pos="3960"/>
              </w:tabs>
              <w:spacing w:after="200"/>
              <w:ind w:left="1094" w:right="-72" w:hanging="547"/>
            </w:pPr>
            <w:r>
              <w:t>6.1.4</w:t>
            </w:r>
            <w:r>
              <w:tab/>
              <w:t xml:space="preserve">En cas de démission ou de décès du Conciliateur, ou si l’Acheteur et le Fournisseur conviennent que le Conciliateur ne remplit pas sa mission conformément aux dispositions du Contrat, un nouveau Conciliateur sera conjointement désigné par l’Acheteur et le Fournisseur. Faute d’accord entre l’un et l’autre dans un délai de vingt-huit (28) jours, le nouveau Conciliateur sera désigné, à la demande de l’une ou l’autre des parties, par l’Autorité de nomination </w:t>
            </w:r>
            <w:r>
              <w:rPr>
                <w:b/>
              </w:rPr>
              <w:t xml:space="preserve">spécifiée dans les CPC </w:t>
            </w:r>
            <w:r>
              <w:t xml:space="preserve">ou si les </w:t>
            </w:r>
            <w:r>
              <w:rPr>
                <w:b/>
              </w:rPr>
              <w:t>CPC ne spécifient pas</w:t>
            </w:r>
            <w:r>
              <w:t xml:space="preserve"> d’Autorité de nomination, le Contrat sera exécuté à l’expiration dudit délai et jusqu’à ce que les parties conviennent d’un Conciliateur ou d’une Autorité de nomination comme si aucun Conciliateur n’avait été désigné.</w:t>
            </w:r>
          </w:p>
          <w:p w14:paraId="54F120B2" w14:textId="77777777" w:rsidR="00794D1B" w:rsidRDefault="00D93F1E">
            <w:pPr>
              <w:keepNext/>
              <w:tabs>
                <w:tab w:val="left" w:pos="3960"/>
              </w:tabs>
              <w:spacing w:after="200"/>
              <w:ind w:left="547" w:right="-72" w:hanging="547"/>
            </w:pPr>
            <w:r>
              <w:lastRenderedPageBreak/>
              <w:t>6.2</w:t>
            </w:r>
            <w:r>
              <w:tab/>
              <w:t>Arbitrage</w:t>
            </w:r>
          </w:p>
          <w:p w14:paraId="41803171" w14:textId="77777777" w:rsidR="00794D1B" w:rsidRDefault="00D93F1E">
            <w:pPr>
              <w:tabs>
                <w:tab w:val="left" w:pos="3960"/>
              </w:tabs>
              <w:spacing w:after="200"/>
              <w:ind w:left="1080" w:right="-72" w:hanging="540"/>
            </w:pPr>
            <w:r>
              <w:t>6.2.1</w:t>
            </w:r>
            <w:r>
              <w:tab/>
              <w:t>Si</w:t>
            </w:r>
          </w:p>
          <w:p w14:paraId="6DF5A1A7" w14:textId="77777777" w:rsidR="00794D1B" w:rsidRDefault="00D93F1E">
            <w:pPr>
              <w:tabs>
                <w:tab w:val="left" w:pos="3960"/>
              </w:tabs>
              <w:spacing w:after="200"/>
              <w:ind w:left="1540" w:right="-72" w:hanging="446"/>
            </w:pPr>
            <w:r>
              <w:t>(a)</w:t>
            </w:r>
            <w:r>
              <w:tab/>
              <w:t xml:space="preserve">l’Acheteur ou le Fournisseur ne se satisfait pas de la décision du Conciliateur et le fait savoir avant que ladite décision ne devienne définitive et obligatoire en vertu de la Clause 6.1.2 ci-dessus, </w:t>
            </w:r>
            <w:proofErr w:type="gramStart"/>
            <w:r>
              <w:t>ou</w:t>
            </w:r>
            <w:proofErr w:type="gramEnd"/>
          </w:p>
          <w:p w14:paraId="03476933" w14:textId="77777777" w:rsidR="00794D1B" w:rsidRDefault="00D93F1E">
            <w:pPr>
              <w:tabs>
                <w:tab w:val="left" w:pos="3960"/>
              </w:tabs>
              <w:spacing w:after="200"/>
              <w:ind w:left="1540" w:right="-72" w:hanging="446"/>
            </w:pPr>
            <w:r>
              <w:t>(b)</w:t>
            </w:r>
            <w:r>
              <w:tab/>
              <w:t xml:space="preserve">le Conciliateur ne rend pas de décision dans le délai imparti en vertu de la Clause 6.1.2 ci-dessus, et l’Acheteur ou le Fournisseur agit en conséquence durant le délai de quatorze (14) </w:t>
            </w:r>
            <w:proofErr w:type="gramStart"/>
            <w:r>
              <w:t>jours suivant</w:t>
            </w:r>
            <w:proofErr w:type="gramEnd"/>
            <w:r>
              <w:t>, ou</w:t>
            </w:r>
          </w:p>
          <w:p w14:paraId="659B81CC" w14:textId="77777777" w:rsidR="00794D1B" w:rsidRDefault="00D93F1E">
            <w:pPr>
              <w:tabs>
                <w:tab w:val="left" w:pos="3960"/>
              </w:tabs>
              <w:spacing w:after="200"/>
              <w:ind w:left="1540" w:right="-72" w:hanging="446"/>
            </w:pPr>
            <w:r>
              <w:t>(b)</w:t>
            </w:r>
            <w:r>
              <w:tab/>
              <w:t>en l'absence d'un Conciliateur désigné dans l'Annexe 2 de l'Accord, le délai de consultation mutuelle conformément à la Clause 6.1.1 ci-dessus a expiré sans que le différend ait pu être réglé et l’Acheteur ou le Fournisseur agit en conséquence durant le délai de quatorze (14) jours,</w:t>
            </w:r>
          </w:p>
          <w:p w14:paraId="19CF58C3" w14:textId="77777777" w:rsidR="00794D1B" w:rsidRDefault="00D93F1E">
            <w:pPr>
              <w:tabs>
                <w:tab w:val="left" w:pos="3960"/>
              </w:tabs>
              <w:spacing w:after="200"/>
              <w:ind w:left="1080" w:right="-72" w:hanging="540"/>
            </w:pPr>
            <w:r>
              <w:tab/>
            </w:r>
            <w:proofErr w:type="gramStart"/>
            <w:r>
              <w:t>alors</w:t>
            </w:r>
            <w:proofErr w:type="gramEnd"/>
            <w:r>
              <w:t xml:space="preserve"> l’Acheteur ou le Fournisseur peut notifier à l’autre partie, avec copie adressée pour information au Conciliateur (le cas échéant), son intention d’entamer une procédure d’arbitrage au sujet du différend, conformément aux dispositions ci-dessous. Aucune procédure d’arbitrage ne peut être entamée en l’absence d’une telle notification.</w:t>
            </w:r>
          </w:p>
          <w:p w14:paraId="428CFFAA" w14:textId="486EA56E" w:rsidR="00794D1B" w:rsidRDefault="00D93F1E">
            <w:pPr>
              <w:tabs>
                <w:tab w:val="left" w:pos="3960"/>
              </w:tabs>
              <w:spacing w:after="200"/>
              <w:ind w:left="1080" w:right="-72" w:hanging="540"/>
            </w:pPr>
            <w:r>
              <w:t>6.2.2</w:t>
            </w:r>
            <w:r>
              <w:tab/>
              <w:t>Tout différend ayant fait l’objet d’une notification au sens de la Clause 6.2.1 ci-dessus sera résolu en dernier ressort par arbitrage. La procédure d’arbitrage peut commencer avant ou après l’Installation du Système d’information.</w:t>
            </w:r>
          </w:p>
          <w:p w14:paraId="3638F9E5" w14:textId="77777777" w:rsidR="00794D1B" w:rsidRDefault="00D93F1E">
            <w:pPr>
              <w:tabs>
                <w:tab w:val="left" w:pos="3960"/>
              </w:tabs>
              <w:spacing w:after="200"/>
              <w:ind w:left="1080" w:right="-72" w:hanging="540"/>
              <w:rPr>
                <w:b/>
              </w:rPr>
            </w:pPr>
            <w:r>
              <w:t>6.2.3</w:t>
            </w:r>
            <w:r>
              <w:tab/>
              <w:t xml:space="preserve">La procédure d’arbitrage sera conduite conformément aux règles de procédure </w:t>
            </w:r>
            <w:r>
              <w:rPr>
                <w:b/>
              </w:rPr>
              <w:t>spécifiées dans les</w:t>
            </w:r>
            <w:r>
              <w:t xml:space="preserve"> </w:t>
            </w:r>
            <w:r>
              <w:rPr>
                <w:b/>
                <w:bCs/>
              </w:rPr>
              <w:t>CPC</w:t>
            </w:r>
            <w:r>
              <w:t>.</w:t>
            </w:r>
          </w:p>
          <w:p w14:paraId="42D79790" w14:textId="77777777" w:rsidR="00794D1B" w:rsidRDefault="00D93F1E">
            <w:pPr>
              <w:tabs>
                <w:tab w:val="left" w:pos="3960"/>
              </w:tabs>
              <w:spacing w:after="200"/>
              <w:ind w:left="540" w:right="-72" w:hanging="540"/>
            </w:pPr>
            <w:r>
              <w:t>6.3</w:t>
            </w:r>
            <w:r>
              <w:tab/>
              <w:t>Nonobstant les références faites au Conciliateur ou à la procédure d'arbitrage dans la présente clause :</w:t>
            </w:r>
          </w:p>
          <w:p w14:paraId="63DE5331" w14:textId="77777777" w:rsidR="00794D1B" w:rsidRDefault="00D93F1E">
            <w:pPr>
              <w:tabs>
                <w:tab w:val="left" w:pos="3960"/>
              </w:tabs>
              <w:spacing w:after="200"/>
              <w:ind w:left="1094" w:right="-72" w:hanging="547"/>
            </w:pPr>
            <w:r>
              <w:t>(a)</w:t>
            </w:r>
            <w:r>
              <w:tab/>
              <w:t>les parties continueront à exécuter les obligations qui leur incombent respectivement en vertu du Contrat tant qu’elles n’en auront pas convenu autrement ;</w:t>
            </w:r>
          </w:p>
          <w:p w14:paraId="632A5D82" w14:textId="77777777" w:rsidR="00794D1B" w:rsidRDefault="00D93F1E">
            <w:pPr>
              <w:tabs>
                <w:tab w:val="left" w:pos="3960"/>
              </w:tabs>
              <w:spacing w:after="200"/>
              <w:ind w:left="1094" w:right="-72" w:hanging="547"/>
            </w:pPr>
            <w:r>
              <w:lastRenderedPageBreak/>
              <w:t>(b)</w:t>
            </w:r>
            <w:r>
              <w:tab/>
              <w:t>l’Acheteur devra payer au Fournisseur toute somme à lui est due.</w:t>
            </w:r>
          </w:p>
        </w:tc>
      </w:tr>
    </w:tbl>
    <w:p w14:paraId="4BC21C88" w14:textId="77777777" w:rsidR="00794D1B" w:rsidRDefault="00D93F1E">
      <w:pPr>
        <w:pStyle w:val="Head41"/>
        <w:keepLines/>
        <w:tabs>
          <w:tab w:val="left" w:pos="3960"/>
        </w:tabs>
        <w:rPr>
          <w:rFonts w:ascii="Times New Roman" w:hAnsi="Times New Roman"/>
        </w:rPr>
      </w:pPr>
      <w:bookmarkStart w:id="257" w:name="_Toc521497703"/>
      <w:bookmarkStart w:id="258" w:name="_Toc210987002"/>
      <w:bookmarkStart w:id="259" w:name="_Toc448150808"/>
      <w:bookmarkStart w:id="260" w:name="_Toc448151042"/>
      <w:bookmarkStart w:id="261" w:name="_Toc448151214"/>
      <w:bookmarkStart w:id="262" w:name="_Toc448151323"/>
      <w:bookmarkStart w:id="263" w:name="_Toc47170785"/>
      <w:r>
        <w:rPr>
          <w:rFonts w:ascii="Times New Roman" w:hAnsi="Times New Roman"/>
        </w:rPr>
        <w:lastRenderedPageBreak/>
        <w:t>B. Objet du Contrat</w:t>
      </w:r>
      <w:bookmarkEnd w:id="257"/>
      <w:bookmarkEnd w:id="258"/>
      <w:bookmarkEnd w:id="259"/>
      <w:bookmarkEnd w:id="260"/>
      <w:bookmarkEnd w:id="261"/>
      <w:bookmarkEnd w:id="262"/>
      <w:bookmarkEnd w:id="263"/>
    </w:p>
    <w:tbl>
      <w:tblPr>
        <w:tblW w:w="0" w:type="auto"/>
        <w:tblInd w:w="108" w:type="dxa"/>
        <w:tblLayout w:type="fixed"/>
        <w:tblLook w:val="0000" w:firstRow="0" w:lastRow="0" w:firstColumn="0" w:lastColumn="0" w:noHBand="0" w:noVBand="0"/>
      </w:tblPr>
      <w:tblGrid>
        <w:gridCol w:w="2412"/>
        <w:gridCol w:w="6588"/>
      </w:tblGrid>
      <w:tr w:rsidR="00794D1B" w14:paraId="66A445AE" w14:textId="77777777">
        <w:tc>
          <w:tcPr>
            <w:tcW w:w="2412" w:type="dxa"/>
          </w:tcPr>
          <w:p w14:paraId="70CD7421" w14:textId="77777777" w:rsidR="00794D1B" w:rsidRDefault="00D93F1E" w:rsidP="00D873DA">
            <w:pPr>
              <w:pStyle w:val="Head42"/>
              <w:tabs>
                <w:tab w:val="left" w:pos="3960"/>
              </w:tabs>
              <w:spacing w:after="0"/>
            </w:pPr>
            <w:bookmarkStart w:id="264" w:name="_Toc521497704"/>
            <w:bookmarkStart w:id="265" w:name="_Toc210987003"/>
            <w:bookmarkStart w:id="266" w:name="_Toc448150809"/>
            <w:bookmarkStart w:id="267" w:name="_Toc448151043"/>
            <w:bookmarkStart w:id="268" w:name="_Toc448151215"/>
            <w:bookmarkStart w:id="269" w:name="_Toc448151324"/>
            <w:bookmarkStart w:id="270" w:name="_Toc47170786"/>
            <w:r>
              <w:t>7.</w:t>
            </w:r>
            <w:r>
              <w:tab/>
              <w:t>Portée du Système</w:t>
            </w:r>
            <w:bookmarkEnd w:id="264"/>
            <w:bookmarkEnd w:id="265"/>
            <w:bookmarkEnd w:id="266"/>
            <w:bookmarkEnd w:id="267"/>
            <w:bookmarkEnd w:id="268"/>
            <w:bookmarkEnd w:id="269"/>
            <w:bookmarkEnd w:id="270"/>
          </w:p>
        </w:tc>
        <w:tc>
          <w:tcPr>
            <w:tcW w:w="6588" w:type="dxa"/>
          </w:tcPr>
          <w:p w14:paraId="14ED1751" w14:textId="77777777" w:rsidR="00794D1B" w:rsidRDefault="00D93F1E">
            <w:pPr>
              <w:tabs>
                <w:tab w:val="left" w:pos="3960"/>
              </w:tabs>
              <w:spacing w:after="200"/>
              <w:ind w:left="547" w:right="-72" w:hanging="547"/>
            </w:pPr>
            <w:r>
              <w:t>7.1</w:t>
            </w:r>
            <w:r>
              <w:tab/>
              <w:t xml:space="preserve">Sous réserve de limitations expressément contraires figurant dans </w:t>
            </w:r>
            <w:r>
              <w:rPr>
                <w:b/>
              </w:rPr>
              <w:t>les CPC</w:t>
            </w:r>
            <w:r>
              <w:t xml:space="preserve"> ou les Exigences de l’Acheteur, les obligations du Fournisseur couvrent la fourniture de l'ensemble des Technologies de l'information, le Matériel et autres Biens, et de l’ensemble des Services nécessaires à la conception, à la mise au point et à la mise en œuvre du Système (y compris l’approvisionnement, le contrôle de qualité, l'assemblage, la préparation correspondante des sites, la Livraison, la Mise en service provisoire, l'Installation, les Essais et la Mise en service opérationnelle), conformément aux plans, procédures, spécifications, dessins, codes et autres documents spécifiés dans le Contrat et le Plan de projet convenu et finalisé.</w:t>
            </w:r>
          </w:p>
        </w:tc>
      </w:tr>
      <w:tr w:rsidR="00794D1B" w14:paraId="2AB316B4" w14:textId="77777777">
        <w:trPr>
          <w:cantSplit/>
        </w:trPr>
        <w:tc>
          <w:tcPr>
            <w:tcW w:w="2412" w:type="dxa"/>
          </w:tcPr>
          <w:p w14:paraId="47121A73" w14:textId="77777777" w:rsidR="00794D1B" w:rsidRDefault="00794D1B">
            <w:pPr>
              <w:pStyle w:val="Head42"/>
              <w:tabs>
                <w:tab w:val="left" w:pos="3960"/>
              </w:tabs>
              <w:spacing w:after="0"/>
            </w:pPr>
          </w:p>
        </w:tc>
        <w:tc>
          <w:tcPr>
            <w:tcW w:w="6588" w:type="dxa"/>
          </w:tcPr>
          <w:p w14:paraId="1C8D7962" w14:textId="77777777" w:rsidR="00794D1B" w:rsidRDefault="00D93F1E">
            <w:pPr>
              <w:tabs>
                <w:tab w:val="left" w:pos="3960"/>
              </w:tabs>
              <w:spacing w:after="200"/>
              <w:ind w:left="547" w:right="-72" w:hanging="547"/>
            </w:pPr>
            <w:r>
              <w:t>7.2</w:t>
            </w:r>
            <w:r>
              <w:tab/>
              <w:t xml:space="preserve">Le Fournisseur devra, à moins que cela soit spécifiquement exclu par le </w:t>
            </w:r>
            <w:proofErr w:type="gramStart"/>
            <w:r>
              <w:t>Contrat ,</w:t>
            </w:r>
            <w:proofErr w:type="gramEnd"/>
            <w:r>
              <w:t xml:space="preserve"> exécuter tous les travaux et/ou assurer la fourniture d’articles et du Matériel non expressément mentionnés dans le Contrat, mais que l’on peut raisonnablement déduire, à la lecture du Contrat, comme nécessaires pour procéder à la Réception opérationnelle du Système, comme si ces Travaux et/ou articles et Matériel étaient expressément mentionnés dans le Contrat.</w:t>
            </w:r>
          </w:p>
          <w:p w14:paraId="7A7662A4" w14:textId="77777777" w:rsidR="00794D1B" w:rsidRDefault="00D93F1E">
            <w:pPr>
              <w:tabs>
                <w:tab w:val="left" w:pos="702"/>
              </w:tabs>
              <w:spacing w:after="200"/>
              <w:ind w:left="547" w:right="-72" w:hanging="547"/>
            </w:pPr>
            <w:r>
              <w:t>7.3</w:t>
            </w:r>
            <w:r>
              <w:tab/>
              <w:t xml:space="preserve">Les obligations assumées par le Fournisseur (le cas échéant) pour la fourniture des Biens et Services identifiés dans le Tableau des coûts récurrents figurant dans son Offre, tels que les consommables, pièces de rechange et services techniques (par exemple la maintenance, l'assistance technique et l’appui opérationnelle) sont telles que </w:t>
            </w:r>
            <w:r>
              <w:rPr>
                <w:b/>
                <w:bCs/>
              </w:rPr>
              <w:t>spécifiées dans les CPC</w:t>
            </w:r>
            <w:r>
              <w:t>, ainsi que les modalités, caractéristiques et calendriers correspondants.</w:t>
            </w:r>
          </w:p>
        </w:tc>
      </w:tr>
      <w:tr w:rsidR="00794D1B" w14:paraId="39BF4BF2" w14:textId="77777777">
        <w:tc>
          <w:tcPr>
            <w:tcW w:w="2412" w:type="dxa"/>
          </w:tcPr>
          <w:p w14:paraId="337ACB3D" w14:textId="77777777" w:rsidR="00794D1B" w:rsidRDefault="00D93F1E" w:rsidP="00D873DA">
            <w:pPr>
              <w:pStyle w:val="Head42"/>
              <w:tabs>
                <w:tab w:val="left" w:pos="3960"/>
              </w:tabs>
              <w:spacing w:after="0"/>
            </w:pPr>
            <w:bookmarkStart w:id="271" w:name="_Toc521497705"/>
            <w:bookmarkStart w:id="272" w:name="_Toc210987004"/>
            <w:bookmarkStart w:id="273" w:name="_Toc448150810"/>
            <w:bookmarkStart w:id="274" w:name="_Toc448151044"/>
            <w:bookmarkStart w:id="275" w:name="_Toc448151216"/>
            <w:bookmarkStart w:id="276" w:name="_Toc448151325"/>
            <w:bookmarkStart w:id="277" w:name="_Toc47170787"/>
            <w:r>
              <w:t>8.</w:t>
            </w:r>
            <w:r>
              <w:tab/>
              <w:t>Dates de commencement et de Réception opérationnelle</w:t>
            </w:r>
            <w:bookmarkEnd w:id="271"/>
            <w:bookmarkEnd w:id="272"/>
            <w:bookmarkEnd w:id="273"/>
            <w:bookmarkEnd w:id="274"/>
            <w:bookmarkEnd w:id="275"/>
            <w:bookmarkEnd w:id="276"/>
            <w:bookmarkEnd w:id="277"/>
          </w:p>
        </w:tc>
        <w:tc>
          <w:tcPr>
            <w:tcW w:w="6588" w:type="dxa"/>
          </w:tcPr>
          <w:p w14:paraId="08D3A075" w14:textId="77777777" w:rsidR="00794D1B" w:rsidRDefault="00D93F1E">
            <w:pPr>
              <w:tabs>
                <w:tab w:val="left" w:pos="3960"/>
              </w:tabs>
              <w:spacing w:after="200"/>
              <w:ind w:left="547" w:right="-72" w:hanging="547"/>
            </w:pPr>
            <w:r>
              <w:t>8.1</w:t>
            </w:r>
            <w:r>
              <w:tab/>
              <w:t xml:space="preserve">Le Fournisseur devra commencer à travailler sur le Système dans le délai spécifié dans </w:t>
            </w:r>
            <w:r>
              <w:rPr>
                <w:b/>
              </w:rPr>
              <w:t xml:space="preserve">les CPC </w:t>
            </w:r>
            <w:r>
              <w:t>et sans préjudice de la Clause 28.2 des CGC ; il devra par la suite poursuivre la mise en œuvre du Système conformément aux délais spécifiés dans le Calendrier d’exécution des Exigences de l’Acheteur et à toutes modifications apportées au Plan de projet convenu et finalisé.</w:t>
            </w:r>
          </w:p>
        </w:tc>
      </w:tr>
      <w:tr w:rsidR="00794D1B" w14:paraId="48DC142F" w14:textId="77777777">
        <w:tc>
          <w:tcPr>
            <w:tcW w:w="2412" w:type="dxa"/>
          </w:tcPr>
          <w:p w14:paraId="7AD15987" w14:textId="77777777" w:rsidR="00794D1B" w:rsidRDefault="00794D1B">
            <w:pPr>
              <w:pStyle w:val="Head42"/>
              <w:tabs>
                <w:tab w:val="left" w:pos="3960"/>
              </w:tabs>
              <w:spacing w:after="0"/>
            </w:pPr>
          </w:p>
        </w:tc>
        <w:tc>
          <w:tcPr>
            <w:tcW w:w="6588" w:type="dxa"/>
          </w:tcPr>
          <w:p w14:paraId="4C648F59" w14:textId="77777777" w:rsidR="00794D1B" w:rsidRDefault="00D93F1E">
            <w:pPr>
              <w:tabs>
                <w:tab w:val="left" w:pos="3960"/>
              </w:tabs>
              <w:spacing w:after="200"/>
              <w:ind w:left="547" w:right="-72" w:hanging="547"/>
            </w:pPr>
            <w:r>
              <w:t>8.2</w:t>
            </w:r>
            <w:r>
              <w:tab/>
              <w:t xml:space="preserve">Le Fournisseur devra mener à bien la Réception opérationnelle du Système (ou de l’un quelconque des Sous-systèmes, si une date distincte de Réception opérationnelle </w:t>
            </w:r>
            <w:r>
              <w:lastRenderedPageBreak/>
              <w:t>dudit ou desdits Sous-systèmes est spécifiée dans le) dans les délais spécifiés dans les CPC</w:t>
            </w:r>
            <w:r>
              <w:rPr>
                <w:b/>
              </w:rPr>
              <w:t xml:space="preserve"> </w:t>
            </w:r>
            <w:r>
              <w:t>et conformément au calendrier prévu dans le Calendrier d’exécution des Exigences de l’Acheteur, et toutes modifications apportées au Plan de projet convenu et finalisé, ou encore dans les délais de prolongation auxquels le Fournisseur aura droit conformément aux dispositions de la Clause 40 des CGC (Prolongation du délai de Réception opérationnelle).</w:t>
            </w:r>
          </w:p>
        </w:tc>
      </w:tr>
      <w:tr w:rsidR="00794D1B" w14:paraId="3799A2E8" w14:textId="77777777">
        <w:tc>
          <w:tcPr>
            <w:tcW w:w="2412" w:type="dxa"/>
          </w:tcPr>
          <w:p w14:paraId="3DFF3A86" w14:textId="77777777" w:rsidR="00794D1B" w:rsidRDefault="00D93F1E" w:rsidP="00D873DA">
            <w:pPr>
              <w:pStyle w:val="Head42"/>
              <w:tabs>
                <w:tab w:val="left" w:pos="3960"/>
              </w:tabs>
              <w:spacing w:after="0"/>
            </w:pPr>
            <w:bookmarkStart w:id="278" w:name="_Toc521497706"/>
            <w:bookmarkStart w:id="279" w:name="_Toc210987005"/>
            <w:bookmarkStart w:id="280" w:name="_Toc448150811"/>
            <w:bookmarkStart w:id="281" w:name="_Toc448151045"/>
            <w:bookmarkStart w:id="282" w:name="_Toc448151217"/>
            <w:bookmarkStart w:id="283" w:name="_Toc448151326"/>
            <w:bookmarkStart w:id="284" w:name="_Toc47170788"/>
            <w:r>
              <w:lastRenderedPageBreak/>
              <w:t>9.</w:t>
            </w:r>
            <w:r>
              <w:tab/>
              <w:t>Responsabilités du Fournisseur</w:t>
            </w:r>
            <w:bookmarkEnd w:id="278"/>
            <w:bookmarkEnd w:id="279"/>
            <w:bookmarkEnd w:id="280"/>
            <w:bookmarkEnd w:id="281"/>
            <w:bookmarkEnd w:id="282"/>
            <w:bookmarkEnd w:id="283"/>
            <w:bookmarkEnd w:id="284"/>
          </w:p>
        </w:tc>
        <w:tc>
          <w:tcPr>
            <w:tcW w:w="6588" w:type="dxa"/>
          </w:tcPr>
          <w:p w14:paraId="0374EC4B" w14:textId="76A02444" w:rsidR="00794D1B" w:rsidRDefault="00D93F1E">
            <w:pPr>
              <w:tabs>
                <w:tab w:val="left" w:pos="3960"/>
              </w:tabs>
              <w:spacing w:after="200"/>
              <w:ind w:left="547" w:right="-72" w:hanging="547"/>
            </w:pPr>
            <w:r>
              <w:t>9.1</w:t>
            </w:r>
            <w:r>
              <w:tab/>
              <w:t>Le Fournisseur devra exécuter toutes les activités faisant l’objet du Contrat avec la prudence et la diligence voulues en faisant preuve de l’application et du savoir-faire qu’est censé exercer un fournisseur compétent de technologies de l'information, de systèmes d’information, de services de support, de maintenance, de formation et autres, ou conformément aux meilleures pratiques en vigueur dans ce secteur. Le Fournisseur devra en particulier fournir et employer uniquement des agents techniques compétents et expérimentés dans leurs spécialités respectives, et du personnel d’encadrement qualifié pour superviser de manière adéquate les activités.</w:t>
            </w:r>
          </w:p>
        </w:tc>
      </w:tr>
      <w:tr w:rsidR="00794D1B" w14:paraId="409A8B78" w14:textId="77777777">
        <w:trPr>
          <w:cantSplit/>
        </w:trPr>
        <w:tc>
          <w:tcPr>
            <w:tcW w:w="2412" w:type="dxa"/>
          </w:tcPr>
          <w:p w14:paraId="1C0B77D3" w14:textId="77777777" w:rsidR="00794D1B" w:rsidRDefault="00794D1B">
            <w:pPr>
              <w:pStyle w:val="Head42"/>
              <w:tabs>
                <w:tab w:val="left" w:pos="3960"/>
              </w:tabs>
              <w:spacing w:after="0"/>
              <w:rPr>
                <w:b w:val="0"/>
                <w:spacing w:val="-4"/>
              </w:rPr>
            </w:pPr>
          </w:p>
        </w:tc>
        <w:tc>
          <w:tcPr>
            <w:tcW w:w="6588" w:type="dxa"/>
          </w:tcPr>
          <w:p w14:paraId="7F008F73" w14:textId="789C2E6C" w:rsidR="00794D1B" w:rsidRDefault="00D93F1E">
            <w:pPr>
              <w:tabs>
                <w:tab w:val="left" w:pos="3960"/>
              </w:tabs>
              <w:spacing w:after="200"/>
              <w:ind w:left="547" w:right="-72" w:hanging="547"/>
            </w:pPr>
            <w:r>
              <w:t>9.2</w:t>
            </w:r>
            <w:r>
              <w:tab/>
              <w:t>Le Fournisseur confirme qu’il a conclu le présent Contrat après avoir examiné comme il se doit les informations relatives au Système fournies par l’Acheteur, toutes les informations qu’il pourra avoir obtenues grâce à une inspection visuelle des sites (si ceux-ci étaient accessibles) et toutes autres données auxquelles il aura pu avoir couramment accès au sujet du Système vingt-huit jours (28) avant la date limite de soumission des Offres. Le Fournisseur reconnaît qu’un manque de connaissance de sa part de ces données et informations ne le dégagera pas de la responsabilité qui lui incombe d’estimer correctement la difficulté ou le coût de la bonne exécution du Contrat.</w:t>
            </w:r>
          </w:p>
          <w:p w14:paraId="538C18A6" w14:textId="1AADF0D4" w:rsidR="00794D1B" w:rsidRDefault="00D93F1E">
            <w:pPr>
              <w:tabs>
                <w:tab w:val="left" w:pos="3960"/>
              </w:tabs>
              <w:spacing w:after="200"/>
              <w:ind w:left="547" w:right="-72" w:hanging="547"/>
            </w:pPr>
            <w:r>
              <w:t>9.3</w:t>
            </w:r>
            <w:r>
              <w:tab/>
              <w:t>Le Fournisseur est chargé d’assurer en temps voulu la fourniture de toutes les ressources et informations et la prise de toutes les décisions de son ressort, qui sont nécessaires pour parvenir à un Plan de projet convenu et finalisé d’un commun accord avec L'Acheteur (conformément aux dispositions de la Clause 19.2 des CGC), dans le délai spécifié dans le Calendrier d’exécution figurant dans les Exigences de l’Acheteur. Le fait pour lui de ne pas assurer la fourniture desdites ressources et informations et la prise desdites décisions pourra constituer un motif de résiliation du Contrat au sens de la Clause 41.2 des CGC.</w:t>
            </w:r>
          </w:p>
        </w:tc>
      </w:tr>
      <w:tr w:rsidR="00794D1B" w14:paraId="11D4BCA1" w14:textId="77777777">
        <w:tc>
          <w:tcPr>
            <w:tcW w:w="2412" w:type="dxa"/>
          </w:tcPr>
          <w:p w14:paraId="03E55B68" w14:textId="77777777" w:rsidR="00794D1B" w:rsidRDefault="00794D1B">
            <w:pPr>
              <w:pStyle w:val="Head42"/>
              <w:tabs>
                <w:tab w:val="left" w:pos="3960"/>
              </w:tabs>
              <w:spacing w:after="0"/>
            </w:pPr>
          </w:p>
        </w:tc>
        <w:tc>
          <w:tcPr>
            <w:tcW w:w="6588" w:type="dxa"/>
          </w:tcPr>
          <w:p w14:paraId="10F04BF9" w14:textId="1DFCB7C7" w:rsidR="00794D1B" w:rsidRDefault="00D93F1E">
            <w:pPr>
              <w:tabs>
                <w:tab w:val="left" w:pos="3960"/>
              </w:tabs>
              <w:spacing w:after="200"/>
              <w:ind w:left="547" w:right="-72" w:hanging="547"/>
            </w:pPr>
            <w:r>
              <w:t>9.4</w:t>
            </w:r>
            <w:r>
              <w:tab/>
              <w:t xml:space="preserve">Le Fournisseur devra obtenir tous les permis, autorisations et/ou licences auprès de toutes les autorités locales, régionales ou nationales du pays de l’Acheteur, qu’il lui incombe d’obtenir en son nom propre auprès des administrations ou services publics pour pouvoir assurer l’exécution du Contrat, et notamment, mais non exclusivement les visas requis pour son personnel et celui des Sous-traitants et les autorisations d’importation pour tout son Équipement. Il devra acquérir les autres permis, autorisations et/ou licences dont la responsabilité n’incombe pas à </w:t>
            </w:r>
            <w:proofErr w:type="gramStart"/>
            <w:r>
              <w:t>l’Acheteur  conformément</w:t>
            </w:r>
            <w:proofErr w:type="gramEnd"/>
            <w:r>
              <w:t xml:space="preserve"> aux dispositions de la Clause 10.4 des CGC et qui sont nécessaires à l’exécution du Contrat.</w:t>
            </w:r>
          </w:p>
          <w:p w14:paraId="6D9F42DB" w14:textId="03232111" w:rsidR="00794D1B" w:rsidRDefault="00D93F1E">
            <w:pPr>
              <w:tabs>
                <w:tab w:val="left" w:pos="3960"/>
              </w:tabs>
              <w:spacing w:after="200"/>
              <w:ind w:left="547" w:right="-72" w:hanging="547"/>
            </w:pPr>
            <w:r>
              <w:t>9.5</w:t>
            </w:r>
            <w:r>
              <w:tab/>
              <w:t>Le Fournisseur devra respecter le droit en vigueur et veillera à ce qu'il en aille de même pour l'ensemble de son personnel et de ses Sous-traitants. Le Fournisseur devra sur demande indemniser et garantir l’Acheteur contre toutes Pertes subies par l'un d'entre eux et devra indemniser et garantir l’Acheteur conformément à la Clause 32.7 des CGC contre toutes Réclamations entraînés par ou résultant de la violation de ces lois par le Fournisseur ou son personnel, y compris les Sous-traitants et leur personnel. Le Fournisseur ne sera toutefois pas tenu d’indemniser l’Acheteur au titre de ces pertes si une faute de l’Acheteur en est la cause ou y a contribué, à moins que le Fournisseur n’ait su ou aurait dû raisonnablement savoir que la faute de l’Acheteur donnerait lieu à une Réclamation, et qu’il n’ait pas émis d’objection.</w:t>
            </w:r>
          </w:p>
        </w:tc>
      </w:tr>
      <w:tr w:rsidR="00794D1B" w14:paraId="0C79D8CE" w14:textId="77777777">
        <w:tc>
          <w:tcPr>
            <w:tcW w:w="2412" w:type="dxa"/>
          </w:tcPr>
          <w:p w14:paraId="295523B6" w14:textId="77777777" w:rsidR="00794D1B" w:rsidRDefault="00794D1B">
            <w:pPr>
              <w:pStyle w:val="Head42"/>
              <w:tabs>
                <w:tab w:val="left" w:pos="3960"/>
              </w:tabs>
              <w:spacing w:after="0"/>
            </w:pPr>
          </w:p>
        </w:tc>
        <w:tc>
          <w:tcPr>
            <w:tcW w:w="6588" w:type="dxa"/>
          </w:tcPr>
          <w:p w14:paraId="4247D1F0" w14:textId="77777777" w:rsidR="00794D1B" w:rsidRDefault="00D93F1E">
            <w:pPr>
              <w:tabs>
                <w:tab w:val="left" w:pos="3960"/>
              </w:tabs>
              <w:spacing w:after="200"/>
              <w:ind w:left="540" w:right="-72" w:hanging="540"/>
            </w:pPr>
            <w:r>
              <w:t>9.6</w:t>
            </w:r>
            <w:r>
              <w:tab/>
              <w:t>Dans les relations avec son personnel et le personnel de ses Sous-traitants employés ou participant à l’exécution du Contrat, le Fournisseur devra, respecter les fêtes nationales, jours fériés légaux, fêtes religieuses ou autres coutumes nationales, et toutes les réglementations locales applicables en matière de droit du travail.</w:t>
            </w:r>
          </w:p>
          <w:p w14:paraId="08894D10" w14:textId="4A3DC93E" w:rsidR="00432D89" w:rsidRDefault="00432D89" w:rsidP="00432D89">
            <w:pPr>
              <w:tabs>
                <w:tab w:val="left" w:pos="3960"/>
              </w:tabs>
              <w:spacing w:after="200"/>
              <w:ind w:left="540" w:right="-72" w:hanging="540"/>
            </w:pPr>
            <w:r>
              <w:t>9.7</w:t>
            </w:r>
            <w:r>
              <w:tab/>
              <w:t>Le Fournisseur doit adopter et mettre en œuvre des politiques et procédures en matière de ressources humaines adaptées à sa taille et à ses effectifs, qui définissent son approche en matière de gestion du personnel. Le Fournisseur devrait au moins fournir à l’ensemble du Personnel des informations détaillées, claires et compréhensibles sur ses droits en vertu de toutes les lois applicables en matière de travail et de toute convention collective applicable, y compris sur ses droits en matière d'emploi, de santé, de sécurité, de bien-être, d'immigration et d’émigration, au début de la relation de travail et lorsque des changements importants surviennent.</w:t>
            </w:r>
          </w:p>
          <w:p w14:paraId="3F5E2BE9" w14:textId="08A2CDC7" w:rsidR="00197882" w:rsidRDefault="00197882" w:rsidP="00432D89">
            <w:pPr>
              <w:tabs>
                <w:tab w:val="left" w:pos="3960"/>
              </w:tabs>
              <w:spacing w:after="200"/>
              <w:ind w:left="540" w:right="-72" w:hanging="540"/>
            </w:pPr>
            <w:r>
              <w:lastRenderedPageBreak/>
              <w:t xml:space="preserve">Le Fournisseur doit adopter des pratiques de recrutement, d’embauche et de fidélisation du personnel qui appuie l’emploi des femmes et de personnes de diverses origines. </w:t>
            </w:r>
          </w:p>
          <w:p w14:paraId="165E1849" w14:textId="13AA2D60" w:rsidR="00432D89" w:rsidRDefault="00432D89" w:rsidP="00432D89">
            <w:pPr>
              <w:tabs>
                <w:tab w:val="left" w:pos="3960"/>
              </w:tabs>
              <w:spacing w:after="200"/>
              <w:ind w:left="540" w:right="-72" w:hanging="540"/>
            </w:pPr>
            <w:r>
              <w:t>9.9</w:t>
            </w:r>
            <w:r>
              <w:tab/>
              <w:t>Le Fournisseur doit veiller à ce que les conditions d'emploi des travailleurs migrants ne soient pas affectées par leur statut de migrant.</w:t>
            </w:r>
          </w:p>
          <w:p w14:paraId="22E66C16" w14:textId="029B6A8F" w:rsidR="00432D89" w:rsidRDefault="00432D89" w:rsidP="00432D89">
            <w:pPr>
              <w:tabs>
                <w:tab w:val="left" w:pos="3960"/>
              </w:tabs>
              <w:spacing w:after="200"/>
              <w:ind w:left="540" w:right="-72" w:hanging="540"/>
            </w:pPr>
            <w:r>
              <w:t>9.10</w:t>
            </w:r>
            <w:r>
              <w:tab/>
              <w:t>Le Fournisseur doit mettre en place un mécanisme de réclamation destiné aux membres de son Personnel, et au personnel du Sous-traitant si ce dernier ne dispose pas d’un tel mécanisme, pour leur permettre de faire part de leurs préoccupations liées au lieu de travail. Le Fournisseur doit informer le Personnel de l’existence du mécanisme de réclamation au moment de leur recrutement et le rendre facilement accessible. Le mécanisme doit garantir un niveau de gestion approprié et doit répondre rapidement aux préoccupations, grâce à un processus compréhensible et transparent qui fournit des informations en temps opportun aux personnes concernées, sans aucune rétribution au personnel pour avoir déposé ou participé à une plainte en vertu de ce mécanisme. Le mécanisme devrait également permettre que les plaintes anonymes soient soulevées et traitées. Le mécanisme ne devrait pas entraver l'accès à d'autres voies de recours judiciaires ou administratifs prévus par le Droit Applicable ou par des procédures d'arbitrage existantes, ou se substituer aux mécanismes de règlement des griefs prévus dans les conventions collectives.</w:t>
            </w:r>
          </w:p>
          <w:p w14:paraId="584DAF57" w14:textId="1F53A9A5" w:rsidR="00794D1B" w:rsidRDefault="00D93F1E">
            <w:pPr>
              <w:tabs>
                <w:tab w:val="left" w:pos="3960"/>
              </w:tabs>
              <w:spacing w:after="200"/>
              <w:ind w:left="540" w:right="-72" w:hanging="540"/>
            </w:pPr>
            <w:r>
              <w:t>9.11</w:t>
            </w:r>
            <w:r>
              <w:tab/>
              <w:t>Toutes Technologie de l'information et tout autre Bien et Service qui seront incorporés dans le Système ou nécessaires au Système, et toutes autres fournitures auront pour Origine, ainsi que ce terme est défini à la Clause 3.13 des CGC, un pays répondant aux critères de provenance, ainsi que ce terme est défini à la Clause 1.1 (v) des CGC.</w:t>
            </w:r>
          </w:p>
          <w:p w14:paraId="374C7D90" w14:textId="679FF389" w:rsidR="00794D1B" w:rsidRDefault="00D93F1E">
            <w:pPr>
              <w:tabs>
                <w:tab w:val="left" w:pos="3960"/>
              </w:tabs>
              <w:spacing w:after="200"/>
              <w:ind w:left="540" w:right="-72" w:hanging="540"/>
            </w:pPr>
            <w:r>
              <w:t>9.12</w:t>
            </w:r>
            <w:r>
              <w:tab/>
              <w:t xml:space="preserve">Le Fournisseur autorisera la MCC et/ou les personnes qu’elle désignera d’inspecter le Site et/ou les documents et pièces comptables relatifs à l’exécution du Contrat du Fournisseur et de tout Sous-traitant et à les faire vérifier par des auditeurs nommés par la MCC, si elle en fait la demande conformément aux dispositions de l'Annexe au présent Contrat intitulé « Dispositions </w:t>
            </w:r>
            <w:proofErr w:type="gramStart"/>
            <w:r>
              <w:t>Complémentaires»</w:t>
            </w:r>
            <w:proofErr w:type="gramEnd"/>
            <w:r>
              <w:t>.</w:t>
            </w:r>
          </w:p>
        </w:tc>
      </w:tr>
      <w:tr w:rsidR="00794D1B" w14:paraId="3658CBD3" w14:textId="77777777">
        <w:tc>
          <w:tcPr>
            <w:tcW w:w="2412" w:type="dxa"/>
          </w:tcPr>
          <w:p w14:paraId="397F01FF" w14:textId="77777777" w:rsidR="00794D1B" w:rsidRDefault="00794D1B">
            <w:pPr>
              <w:pStyle w:val="Head42"/>
              <w:tabs>
                <w:tab w:val="left" w:pos="3960"/>
              </w:tabs>
              <w:spacing w:after="0"/>
            </w:pPr>
          </w:p>
        </w:tc>
        <w:tc>
          <w:tcPr>
            <w:tcW w:w="6588" w:type="dxa"/>
          </w:tcPr>
          <w:p w14:paraId="587C5F17" w14:textId="7E4EC261" w:rsidR="00794D1B" w:rsidRDefault="00D93F1E">
            <w:pPr>
              <w:tabs>
                <w:tab w:val="left" w:pos="3960"/>
              </w:tabs>
              <w:spacing w:after="200"/>
              <w:ind w:left="547" w:right="-72" w:hanging="547"/>
            </w:pPr>
            <w:r>
              <w:t>9.13</w:t>
            </w:r>
            <w:r>
              <w:tab/>
              <w:t xml:space="preserve">Toutes autres responsabilités du Fournisseur, s’il y en a, sont </w:t>
            </w:r>
            <w:r>
              <w:rPr>
                <w:b/>
                <w:bCs/>
              </w:rPr>
              <w:t>indiquées dans les CPC</w:t>
            </w:r>
            <w:r>
              <w:t>.</w:t>
            </w:r>
          </w:p>
        </w:tc>
      </w:tr>
      <w:tr w:rsidR="00794D1B" w14:paraId="51943E74" w14:textId="77777777">
        <w:trPr>
          <w:cantSplit/>
        </w:trPr>
        <w:tc>
          <w:tcPr>
            <w:tcW w:w="2412" w:type="dxa"/>
          </w:tcPr>
          <w:p w14:paraId="079028A9" w14:textId="77777777" w:rsidR="00794D1B" w:rsidRDefault="00D93F1E" w:rsidP="00D873DA">
            <w:pPr>
              <w:pStyle w:val="Head42"/>
              <w:tabs>
                <w:tab w:val="left" w:pos="3960"/>
              </w:tabs>
              <w:spacing w:after="0"/>
            </w:pPr>
            <w:bookmarkStart w:id="285" w:name="_Toc521497707"/>
            <w:bookmarkStart w:id="286" w:name="_Toc210987006"/>
            <w:bookmarkStart w:id="287" w:name="_Toc448150812"/>
            <w:bookmarkStart w:id="288" w:name="_Toc448151046"/>
            <w:bookmarkStart w:id="289" w:name="_Toc448151218"/>
            <w:bookmarkStart w:id="290" w:name="_Toc448151327"/>
            <w:bookmarkStart w:id="291" w:name="_Toc47170789"/>
            <w:r>
              <w:lastRenderedPageBreak/>
              <w:t>10.</w:t>
            </w:r>
            <w:r>
              <w:tab/>
              <w:t>Responsabilités de l’Acheteur</w:t>
            </w:r>
            <w:bookmarkEnd w:id="285"/>
            <w:bookmarkEnd w:id="286"/>
            <w:bookmarkEnd w:id="287"/>
            <w:bookmarkEnd w:id="288"/>
            <w:bookmarkEnd w:id="289"/>
            <w:bookmarkEnd w:id="290"/>
            <w:bookmarkEnd w:id="291"/>
          </w:p>
        </w:tc>
        <w:tc>
          <w:tcPr>
            <w:tcW w:w="6588" w:type="dxa"/>
          </w:tcPr>
          <w:p w14:paraId="4074880D" w14:textId="77777777" w:rsidR="00794D1B" w:rsidRDefault="00D93F1E">
            <w:pPr>
              <w:tabs>
                <w:tab w:val="left" w:pos="3960"/>
              </w:tabs>
              <w:spacing w:after="200"/>
              <w:ind w:left="540" w:right="-72" w:hanging="540"/>
            </w:pPr>
            <w:r>
              <w:t>10.1</w:t>
            </w:r>
            <w:r>
              <w:tab/>
              <w:t>l’Acheteur devra s’assurer de l’exactitude de toutes les informations et/ou données qu’il doit fournir au Fournisseur sous réserve de dispositions contraires figurant dans le Contrat.</w:t>
            </w:r>
          </w:p>
        </w:tc>
      </w:tr>
      <w:tr w:rsidR="00794D1B" w14:paraId="68C2CC6B" w14:textId="77777777">
        <w:tc>
          <w:tcPr>
            <w:tcW w:w="2412" w:type="dxa"/>
          </w:tcPr>
          <w:p w14:paraId="3F2CB8EA" w14:textId="77777777" w:rsidR="00794D1B" w:rsidRDefault="00794D1B">
            <w:pPr>
              <w:pStyle w:val="Head42"/>
              <w:tabs>
                <w:tab w:val="left" w:pos="3960"/>
              </w:tabs>
              <w:spacing w:after="0"/>
            </w:pPr>
          </w:p>
        </w:tc>
        <w:tc>
          <w:tcPr>
            <w:tcW w:w="6588" w:type="dxa"/>
          </w:tcPr>
          <w:p w14:paraId="31BEBB81" w14:textId="2767E1BD" w:rsidR="00794D1B" w:rsidRDefault="00D93F1E">
            <w:pPr>
              <w:tabs>
                <w:tab w:val="left" w:pos="3960"/>
              </w:tabs>
              <w:spacing w:after="200"/>
              <w:ind w:left="540" w:right="-72" w:hanging="540"/>
            </w:pPr>
            <w:r>
              <w:t>10.2</w:t>
            </w:r>
            <w:r>
              <w:tab/>
              <w:t>L’Acheteur est chargé d’assurer en temps voulu la fourniture de toutes les ressources, informations et la prise de toutes les décisions de son ressort qui sont nécessaires pour parvenir à un Plan de projet convenu et finalisé d’un commun accord (conformément à la Clause 19.2 des CGC), dans le délai spécifié dans le Calendrier d’exécution figurant dans les Exigences de l’Acheteur. Le fait pour lui de ne pas assurer la fourniture desdites ressources, et informations et la prise desdites décisions pourra constituer un motif de Résiliation Contrat au sens de la Clause 41.3.1 des CGC.</w:t>
            </w:r>
          </w:p>
          <w:p w14:paraId="7D2C1D2D" w14:textId="77777777" w:rsidR="00794D1B" w:rsidRDefault="00D93F1E">
            <w:pPr>
              <w:tabs>
                <w:tab w:val="left" w:pos="3960"/>
              </w:tabs>
              <w:spacing w:after="200"/>
              <w:ind w:left="540" w:right="-72" w:hanging="540"/>
            </w:pPr>
            <w:r>
              <w:t>10.3</w:t>
            </w:r>
            <w:r>
              <w:tab/>
              <w:t>L’Acheteur sera responsable de l’acquisition de la mise à disposition de la possession légale et physique ainsi que de l'accès au site. Il est également responsable de la possession, de l’utilisation et de l’accès à toutes les autres zones raisonnablement nécessaires à la bonne exécution du Contrat.</w:t>
            </w:r>
          </w:p>
          <w:p w14:paraId="206834F8" w14:textId="75B83F7F" w:rsidR="00794D1B" w:rsidRDefault="00D93F1E">
            <w:pPr>
              <w:tabs>
                <w:tab w:val="left" w:pos="3960"/>
              </w:tabs>
              <w:spacing w:after="200"/>
              <w:ind w:left="540" w:right="-72" w:hanging="540"/>
            </w:pPr>
            <w:r>
              <w:t>10.4</w:t>
            </w:r>
            <w:r>
              <w:tab/>
              <w:t xml:space="preserve">En cas de demande du Fournisseur, l’Acheteur fera tout son possible pour l’aider à obtenir en temps voulu et avec toute la diligence requise, auprès des administrations ou services publics locaux, régionaux ou nationaux, les permis, autorisations et/ou licences nécessaires à l’exécution du Contrat, requis par ces organismes pour le Fournisseur, ses Sous-traitants ou le personnel du Fournisseur ou de ses Sous-traitants, selon le cas. </w:t>
            </w:r>
          </w:p>
          <w:p w14:paraId="58C4DE0B" w14:textId="77777777" w:rsidR="00794D1B" w:rsidRDefault="00D93F1E">
            <w:pPr>
              <w:tabs>
                <w:tab w:val="left" w:pos="3960"/>
              </w:tabs>
              <w:spacing w:after="200"/>
              <w:ind w:left="540" w:right="-72" w:hanging="540"/>
            </w:pPr>
            <w:r>
              <w:t>10.5</w:t>
            </w:r>
            <w:r>
              <w:tab/>
              <w:t>Dans les cas où il incombe au Fournisseur de spécifier et d’acquérir ou de mettre à niveau les services de télécommunications et/ou d’approvisionnement électrique ainsi qu’il est stipulé dans les Exigences de l’Acheteur, les CPC, le Plan de projet convenu et finalisé ou d'autres parties du Contrat, l’Acheteur fera tout son possible pour aider le Fournisseur à obtenir lesdits services en temps voulu et avec toute la diligence requise.</w:t>
            </w:r>
          </w:p>
          <w:p w14:paraId="13871E92" w14:textId="3868DF6E" w:rsidR="00794D1B" w:rsidRDefault="00D93F1E">
            <w:pPr>
              <w:tabs>
                <w:tab w:val="left" w:pos="3960"/>
              </w:tabs>
              <w:spacing w:after="200"/>
              <w:ind w:left="540" w:right="-72" w:hanging="540"/>
            </w:pPr>
            <w:r>
              <w:t>10.6</w:t>
            </w:r>
            <w:r>
              <w:tab/>
              <w:t xml:space="preserve">L’Acheteur est chargé d’assurer en temps voulu la fourniture de toutes les ressources, de tous les accès et de toutes les informations nécessaires pour l'Installation et la Réception opérationnelle du Système (et notamment, mais non exclusivement, de l’un quelconque des services de télécommunications ou d’approvisionnement électrique requis), tels qu’ils sont identifiés dans le Plan de projet convenu et finalisé, excepté lorsque la fourniture desdits </w:t>
            </w:r>
            <w:r>
              <w:lastRenderedPageBreak/>
              <w:t>éléments est explicitement identifiée dans le Contrat comme étant de la responsabilité du Fournisseur. En cas de retard de la part de l’Acheteur, la Date de réception opérationnelle pourra être reportée d’une manière appropriée à la discrétion du Fournisseur.</w:t>
            </w:r>
          </w:p>
          <w:p w14:paraId="41AC80F5" w14:textId="2A5045EB" w:rsidR="00794D1B" w:rsidRDefault="00D93F1E">
            <w:pPr>
              <w:tabs>
                <w:tab w:val="left" w:pos="3960"/>
              </w:tabs>
              <w:spacing w:after="200"/>
              <w:ind w:left="540" w:right="-72" w:hanging="540"/>
            </w:pPr>
            <w:r>
              <w:t>10.7</w:t>
            </w:r>
            <w:r>
              <w:tab/>
              <w:t>A moins que le Contrat n’en dispose autrement ou que l’Acheteur et le Fournisseur n’en conviennent autrement, l’Acheteur devra fournir le personnel opérationnel et technique en nombre suffisant et doté des qualifications appropriées dont aura besoin le Fournisseur pour assurer convenablement la Livraison, la Mise en service provisoire, l'Installation, la Mise en service opérationnelle et la Réception opérationnelle, avant ou à la date spécifiée par le Calendrier d’exécution figurant dans les Exigences de l’Acheteur et par le Plan de projet convenu et finalisé.</w:t>
            </w:r>
          </w:p>
          <w:p w14:paraId="11DC2082" w14:textId="77777777" w:rsidR="00794D1B" w:rsidRDefault="00D93F1E">
            <w:pPr>
              <w:tabs>
                <w:tab w:val="left" w:pos="3960"/>
              </w:tabs>
              <w:spacing w:after="200"/>
              <w:ind w:left="540" w:right="-72" w:hanging="540"/>
            </w:pPr>
            <w:r>
              <w:t>10.8</w:t>
            </w:r>
            <w:r>
              <w:tab/>
              <w:t>L’Acheteur désignera le personnel qualifié nécessaire aux cours de formation devant être assurés par le Fournisseur et prendra toutes les dispositions appropriées sur le plan logistique pour lesdits cours conformément aux Exigences de l’Acheteur, aux CPC, au Plan de projet convenu et finalisé ou à d’autres parties du Contrat.</w:t>
            </w:r>
          </w:p>
          <w:p w14:paraId="44D7C51D" w14:textId="649722BC" w:rsidR="00794D1B" w:rsidRDefault="00D93F1E">
            <w:pPr>
              <w:tabs>
                <w:tab w:val="left" w:pos="3960"/>
              </w:tabs>
              <w:spacing w:after="200"/>
              <w:ind w:left="540" w:right="-72" w:hanging="540"/>
            </w:pPr>
            <w:r>
              <w:t>10.9</w:t>
            </w:r>
            <w:r>
              <w:tab/>
              <w:t>L’Acheteur assume la responsabilité principale du ou des Essai(s)de réception opérationnelle pour le Système, conformément à la -Clause 27.2 des CGC, et sera chargé de l’exploitation continue du Système après la Réception opérationnelle. Il est toutefois entendu que cela ne limitera en aucun cas les responsabilités du Fournisseur postérieures à la Réception opérationnelle qui sont spécifiées par ailleurs dans le Contrat.</w:t>
            </w:r>
          </w:p>
          <w:p w14:paraId="24B1B19E" w14:textId="77777777" w:rsidR="00794D1B" w:rsidRDefault="00D93F1E">
            <w:pPr>
              <w:tabs>
                <w:tab w:val="left" w:pos="540"/>
                <w:tab w:val="left" w:pos="612"/>
                <w:tab w:val="left" w:pos="3960"/>
              </w:tabs>
              <w:spacing w:after="200"/>
              <w:ind w:left="540" w:right="-72" w:hanging="540"/>
            </w:pPr>
            <w:r>
              <w:t>10.10</w:t>
            </w:r>
            <w:r>
              <w:tab/>
              <w:t>L’Acheteur est chargé d’effectuer en temps utile et à intervalles réguliers, en les stockant dans de bonnes conditions de sécurité, des sauvegardes de ses données et Logiciels conformément aux principes acceptés en matière de gestion des données, excepté lorsque d’autres dispositions du Contrat assignent clairement cette responsabilité au Fournisseur.</w:t>
            </w:r>
          </w:p>
          <w:p w14:paraId="4FF7CA32" w14:textId="77777777" w:rsidR="00794D1B" w:rsidRDefault="00D93F1E">
            <w:pPr>
              <w:tabs>
                <w:tab w:val="left" w:pos="540"/>
                <w:tab w:val="left" w:pos="657"/>
                <w:tab w:val="left" w:pos="3960"/>
              </w:tabs>
              <w:spacing w:after="200"/>
              <w:ind w:left="540" w:right="-72" w:hanging="540"/>
            </w:pPr>
            <w:r>
              <w:t>10.11</w:t>
            </w:r>
            <w:r>
              <w:tab/>
              <w:t>La responsabilité des frais et dépenses engagés dans l’exécution des obligations à remplir au titre de la présente Clause appartiendra à l’Acheteur, à l’exception des frais engagés par le Fournisseur dans le cadre de l’exécution du ou des Essai(s) de réception opérationnelle, conformément aux dispositions de la Clause 27.2 des CGC.</w:t>
            </w:r>
          </w:p>
          <w:p w14:paraId="7014CB29" w14:textId="77777777" w:rsidR="00794D1B" w:rsidRDefault="00D93F1E">
            <w:pPr>
              <w:keepNext/>
              <w:keepLines/>
              <w:tabs>
                <w:tab w:val="left" w:pos="657"/>
                <w:tab w:val="left" w:pos="3960"/>
              </w:tabs>
              <w:spacing w:after="200"/>
              <w:ind w:left="547" w:right="-72" w:hanging="547"/>
            </w:pPr>
            <w:r>
              <w:lastRenderedPageBreak/>
              <w:t>10.12</w:t>
            </w:r>
            <w:r>
              <w:tab/>
            </w:r>
            <w:r>
              <w:tab/>
              <w:t xml:space="preserve">Les autres responsabilités de l’Acheteur, le cas échéant, </w:t>
            </w:r>
            <w:r>
              <w:rPr>
                <w:b/>
              </w:rPr>
              <w:t>seront telles que spécifiées dans les CPC</w:t>
            </w:r>
            <w:r>
              <w:t>.</w:t>
            </w:r>
          </w:p>
        </w:tc>
      </w:tr>
    </w:tbl>
    <w:p w14:paraId="14290DB3" w14:textId="77777777" w:rsidR="00794D1B" w:rsidRDefault="00D93F1E">
      <w:pPr>
        <w:pStyle w:val="Head41"/>
        <w:tabs>
          <w:tab w:val="left" w:pos="3960"/>
        </w:tabs>
        <w:rPr>
          <w:rFonts w:ascii="Times New Roman" w:hAnsi="Times New Roman"/>
        </w:rPr>
      </w:pPr>
      <w:bookmarkStart w:id="292" w:name="_Toc521497708"/>
      <w:bookmarkStart w:id="293" w:name="_Toc210987007"/>
      <w:bookmarkStart w:id="294" w:name="_Toc448150813"/>
      <w:bookmarkStart w:id="295" w:name="_Toc448151047"/>
      <w:bookmarkStart w:id="296" w:name="_Toc448151219"/>
      <w:bookmarkStart w:id="297" w:name="_Toc448151328"/>
      <w:bookmarkStart w:id="298" w:name="_Toc47170790"/>
      <w:r>
        <w:rPr>
          <w:rFonts w:ascii="Times New Roman" w:hAnsi="Times New Roman"/>
        </w:rPr>
        <w:lastRenderedPageBreak/>
        <w:t>C. Paiement</w:t>
      </w:r>
      <w:bookmarkEnd w:id="292"/>
      <w:bookmarkEnd w:id="293"/>
      <w:bookmarkEnd w:id="294"/>
      <w:bookmarkEnd w:id="295"/>
      <w:bookmarkEnd w:id="296"/>
      <w:bookmarkEnd w:id="297"/>
      <w:bookmarkEnd w:id="298"/>
    </w:p>
    <w:tbl>
      <w:tblPr>
        <w:tblW w:w="9000" w:type="dxa"/>
        <w:tblInd w:w="108" w:type="dxa"/>
        <w:tblLayout w:type="fixed"/>
        <w:tblLook w:val="0000" w:firstRow="0" w:lastRow="0" w:firstColumn="0" w:lastColumn="0" w:noHBand="0" w:noVBand="0"/>
      </w:tblPr>
      <w:tblGrid>
        <w:gridCol w:w="2412"/>
        <w:gridCol w:w="6588"/>
      </w:tblGrid>
      <w:tr w:rsidR="00794D1B" w14:paraId="4D990DB5" w14:textId="77777777">
        <w:tc>
          <w:tcPr>
            <w:tcW w:w="2412" w:type="dxa"/>
          </w:tcPr>
          <w:p w14:paraId="05FF43ED" w14:textId="77777777" w:rsidR="00794D1B" w:rsidRDefault="00D93F1E">
            <w:pPr>
              <w:pStyle w:val="Head42"/>
              <w:tabs>
                <w:tab w:val="left" w:pos="3960"/>
              </w:tabs>
              <w:spacing w:after="0"/>
            </w:pPr>
            <w:bookmarkStart w:id="299" w:name="_Toc521497709"/>
            <w:bookmarkStart w:id="300" w:name="_Toc448150814"/>
            <w:bookmarkStart w:id="301" w:name="_Toc448151048"/>
            <w:bookmarkStart w:id="302" w:name="_Toc448151220"/>
            <w:bookmarkStart w:id="303" w:name="_Toc448151329"/>
            <w:bookmarkStart w:id="304" w:name="_Toc47170791"/>
            <w:r>
              <w:t>11.</w:t>
            </w:r>
            <w:r>
              <w:tab/>
              <w:t>Prix du Contrat</w:t>
            </w:r>
            <w:bookmarkEnd w:id="299"/>
            <w:bookmarkEnd w:id="300"/>
            <w:bookmarkEnd w:id="301"/>
            <w:bookmarkEnd w:id="302"/>
            <w:bookmarkEnd w:id="303"/>
            <w:bookmarkEnd w:id="304"/>
          </w:p>
        </w:tc>
        <w:tc>
          <w:tcPr>
            <w:tcW w:w="6588" w:type="dxa"/>
          </w:tcPr>
          <w:p w14:paraId="2CDDA1E8" w14:textId="77777777" w:rsidR="00794D1B" w:rsidRDefault="00D93F1E">
            <w:pPr>
              <w:tabs>
                <w:tab w:val="left" w:pos="3960"/>
              </w:tabs>
              <w:spacing w:after="200"/>
              <w:ind w:left="547" w:right="-72" w:hanging="547"/>
            </w:pPr>
            <w:r>
              <w:t>11.1</w:t>
            </w:r>
            <w:r>
              <w:tab/>
              <w:t>Le Prix du Contrat sera le prix spécifié à l’Article 2 (Prix du Contrat et Conditions de paiement) de l’Accord contractuel.</w:t>
            </w:r>
          </w:p>
        </w:tc>
      </w:tr>
      <w:tr w:rsidR="00794D1B" w14:paraId="52960C73" w14:textId="77777777">
        <w:tc>
          <w:tcPr>
            <w:tcW w:w="2412" w:type="dxa"/>
          </w:tcPr>
          <w:p w14:paraId="03AFBD16" w14:textId="77777777" w:rsidR="00794D1B" w:rsidRDefault="00794D1B">
            <w:pPr>
              <w:pStyle w:val="Head42"/>
              <w:tabs>
                <w:tab w:val="left" w:pos="3960"/>
              </w:tabs>
              <w:spacing w:after="0"/>
            </w:pPr>
          </w:p>
        </w:tc>
        <w:tc>
          <w:tcPr>
            <w:tcW w:w="6588" w:type="dxa"/>
          </w:tcPr>
          <w:p w14:paraId="07F5B0CA" w14:textId="77777777" w:rsidR="00794D1B" w:rsidRDefault="00D93F1E">
            <w:pPr>
              <w:tabs>
                <w:tab w:val="left" w:pos="3960"/>
              </w:tabs>
              <w:spacing w:after="200"/>
              <w:ind w:left="540" w:hanging="540"/>
            </w:pPr>
            <w:r>
              <w:t>11.2</w:t>
            </w:r>
            <w:r>
              <w:tab/>
              <w:t>Le Prix du Contrat sera une somme forfaitaire fixe ne pouvant faire l’objet d’aucune modification excepté :</w:t>
            </w:r>
          </w:p>
          <w:p w14:paraId="778BE6E8" w14:textId="77777777" w:rsidR="00794D1B" w:rsidRDefault="00D93F1E">
            <w:pPr>
              <w:tabs>
                <w:tab w:val="left" w:pos="3960"/>
              </w:tabs>
              <w:spacing w:after="200"/>
              <w:ind w:left="1080" w:right="-72" w:hanging="547"/>
            </w:pPr>
            <w:r>
              <w:t>(a)</w:t>
            </w:r>
            <w:r>
              <w:tab/>
              <w:t>en cas de Modification du Système conformément à la Clause 39 des CGC ou à d’autres clauses du Contrat ;</w:t>
            </w:r>
          </w:p>
          <w:p w14:paraId="4D2654F5" w14:textId="77777777" w:rsidR="00794D1B" w:rsidRDefault="00D93F1E">
            <w:pPr>
              <w:tabs>
                <w:tab w:val="left" w:pos="3960"/>
              </w:tabs>
              <w:spacing w:after="200"/>
              <w:ind w:left="1080" w:right="-72" w:hanging="547"/>
            </w:pPr>
            <w:r>
              <w:t>(b)</w:t>
            </w:r>
            <w:r>
              <w:tab/>
              <w:t>conformément à la formule de révision des prix (le cas échéant) spécifiée dans les CPC.</w:t>
            </w:r>
          </w:p>
        </w:tc>
      </w:tr>
      <w:tr w:rsidR="00794D1B" w14:paraId="10094D1D" w14:textId="77777777">
        <w:tc>
          <w:tcPr>
            <w:tcW w:w="2412" w:type="dxa"/>
          </w:tcPr>
          <w:p w14:paraId="616882A0" w14:textId="77777777" w:rsidR="00794D1B" w:rsidRDefault="00794D1B">
            <w:pPr>
              <w:pStyle w:val="Head42"/>
              <w:tabs>
                <w:tab w:val="left" w:pos="3960"/>
              </w:tabs>
              <w:spacing w:after="0"/>
            </w:pPr>
          </w:p>
        </w:tc>
        <w:tc>
          <w:tcPr>
            <w:tcW w:w="6588" w:type="dxa"/>
          </w:tcPr>
          <w:p w14:paraId="01680EB8" w14:textId="77777777" w:rsidR="00794D1B" w:rsidRDefault="00D93F1E">
            <w:pPr>
              <w:tabs>
                <w:tab w:val="left" w:pos="3960"/>
              </w:tabs>
              <w:spacing w:after="200"/>
              <w:ind w:left="547" w:right="-72" w:hanging="547"/>
            </w:pPr>
            <w:r>
              <w:t>11.3</w:t>
            </w:r>
            <w:r>
              <w:tab/>
              <w:t>Le Fournisseur sera réputé s’être assuré par lui-même de l’exactitude et du caractère suffisant du prix du Contrat, lequel devra, à moins que le Contrat n’en stipule autrement</w:t>
            </w:r>
            <w:proofErr w:type="gramStart"/>
            <w:r>
              <w:t>, ,</w:t>
            </w:r>
            <w:proofErr w:type="gramEnd"/>
            <w:r>
              <w:t xml:space="preserve"> couvrir toutes les obligations qui lui incombent en vertu du Contrat.</w:t>
            </w:r>
          </w:p>
        </w:tc>
      </w:tr>
      <w:tr w:rsidR="00794D1B" w14:paraId="3D09F205" w14:textId="77777777">
        <w:tc>
          <w:tcPr>
            <w:tcW w:w="2412" w:type="dxa"/>
          </w:tcPr>
          <w:p w14:paraId="4FE001B7" w14:textId="77777777" w:rsidR="00794D1B" w:rsidRDefault="00D93F1E">
            <w:pPr>
              <w:pStyle w:val="Head42"/>
              <w:tabs>
                <w:tab w:val="left" w:pos="3960"/>
              </w:tabs>
              <w:spacing w:after="0"/>
            </w:pPr>
            <w:bookmarkStart w:id="305" w:name="_Toc521497710"/>
            <w:bookmarkStart w:id="306" w:name="_Toc210987009"/>
            <w:bookmarkStart w:id="307" w:name="_Toc448150815"/>
            <w:bookmarkStart w:id="308" w:name="_Toc448151049"/>
            <w:bookmarkStart w:id="309" w:name="_Toc448151221"/>
            <w:bookmarkStart w:id="310" w:name="_Toc448151330"/>
            <w:bookmarkStart w:id="311" w:name="_Toc47170792"/>
            <w:r>
              <w:t>12.</w:t>
            </w:r>
            <w:r>
              <w:tab/>
              <w:t>Conditions et Calendrier de paiement</w:t>
            </w:r>
            <w:bookmarkEnd w:id="305"/>
            <w:bookmarkEnd w:id="306"/>
            <w:bookmarkEnd w:id="307"/>
            <w:bookmarkEnd w:id="308"/>
            <w:bookmarkEnd w:id="309"/>
            <w:bookmarkEnd w:id="310"/>
            <w:bookmarkEnd w:id="311"/>
          </w:p>
        </w:tc>
        <w:tc>
          <w:tcPr>
            <w:tcW w:w="6588" w:type="dxa"/>
          </w:tcPr>
          <w:p w14:paraId="5FAEA6F4" w14:textId="151C6263" w:rsidR="00794D1B" w:rsidRDefault="00D93F1E">
            <w:pPr>
              <w:tabs>
                <w:tab w:val="left" w:pos="3960"/>
              </w:tabs>
              <w:spacing w:after="200"/>
              <w:ind w:left="547" w:right="-72" w:hanging="547"/>
            </w:pPr>
            <w:r>
              <w:t>12.1</w:t>
            </w:r>
            <w:r>
              <w:tab/>
              <w:t xml:space="preserve">La demande de règlement du Fournisseur sera présentée par écrit à l’Acheteur, accompagnée d'une facture décrivant, en tant que de besoin, le Système ou le le(s) Sous-système(s) ayant fait l’objet d’une Livraison, d’une mise en service provisoire, d’une Installation et d’une Réception opérationnelle, et des documents soumis conformément à la Clause 22.5 des CGC, et une fois exécutées les autres obligations stipulées dans le Contrat. </w:t>
            </w:r>
          </w:p>
          <w:p w14:paraId="4A47BC27" w14:textId="77777777" w:rsidR="00794D1B" w:rsidRDefault="00D93F1E">
            <w:pPr>
              <w:tabs>
                <w:tab w:val="left" w:pos="3960"/>
              </w:tabs>
              <w:spacing w:after="200"/>
              <w:ind w:left="547" w:right="-72" w:hanging="547"/>
            </w:pPr>
            <w:r>
              <w:tab/>
              <w:t xml:space="preserve">Le Prix du Contrat devra être payé conformément au calendrier de paiement </w:t>
            </w:r>
            <w:r>
              <w:rPr>
                <w:b/>
                <w:bCs/>
              </w:rPr>
              <w:t>indiqué dans les CPC.</w:t>
            </w:r>
          </w:p>
        </w:tc>
      </w:tr>
      <w:tr w:rsidR="00794D1B" w14:paraId="62405DBA" w14:textId="77777777">
        <w:tc>
          <w:tcPr>
            <w:tcW w:w="2412" w:type="dxa"/>
          </w:tcPr>
          <w:p w14:paraId="41967917" w14:textId="77777777" w:rsidR="00794D1B" w:rsidRDefault="00794D1B">
            <w:pPr>
              <w:pStyle w:val="Head42"/>
              <w:tabs>
                <w:tab w:val="left" w:pos="3960"/>
              </w:tabs>
              <w:spacing w:after="0"/>
            </w:pPr>
          </w:p>
        </w:tc>
        <w:tc>
          <w:tcPr>
            <w:tcW w:w="6588" w:type="dxa"/>
          </w:tcPr>
          <w:p w14:paraId="44B047F0" w14:textId="77777777" w:rsidR="00794D1B" w:rsidRDefault="00D93F1E">
            <w:pPr>
              <w:tabs>
                <w:tab w:val="left" w:pos="3960"/>
              </w:tabs>
              <w:spacing w:after="200"/>
              <w:ind w:left="547" w:right="-72" w:hanging="547"/>
            </w:pPr>
            <w:r>
              <w:t>12.2</w:t>
            </w:r>
            <w:r>
              <w:tab/>
              <w:t>Aucun paiement effectué par l’Acheteur en vertu des présentes ne sera réputé valoir acceptation par l’Acheteur du Système ou de l’un quelconque des Sous-systèmes.</w:t>
            </w:r>
          </w:p>
          <w:p w14:paraId="39C4A133" w14:textId="77777777" w:rsidR="00794D1B" w:rsidRDefault="00D93F1E">
            <w:pPr>
              <w:tabs>
                <w:tab w:val="left" w:pos="3960"/>
              </w:tabs>
              <w:spacing w:after="200"/>
              <w:ind w:left="540" w:right="-72" w:hanging="540"/>
            </w:pPr>
            <w:r>
              <w:t>12.3</w:t>
            </w:r>
            <w:r>
              <w:tab/>
              <w:t xml:space="preserve">Les règlements dus au Fournisseur seront effectués sans délai par l’Acheteur, et au plus tard dans les (30) jours suivant la présentation d’une facture valide par le Fournisseur accompagnée d'un certificat d'acceptation de la fourniture du ou des livrables. Dans l’éventualité où l’Acheteur n’effectuerait pas un paiement dû à sa date d’exigibilité, ou dans le délai stipulé dans le Contrat, l’Acheteur sera tenu de payer au Fournisseur des intérêts sur le montant de cet arriéré au(x) taux </w:t>
            </w:r>
            <w:r>
              <w:rPr>
                <w:b/>
              </w:rPr>
              <w:t>spécifié(s) dans les</w:t>
            </w:r>
            <w:r>
              <w:t xml:space="preserve"> </w:t>
            </w:r>
            <w:r>
              <w:rPr>
                <w:b/>
                <w:bCs/>
              </w:rPr>
              <w:t>CPC</w:t>
            </w:r>
            <w:r>
              <w:t xml:space="preserve"> pour toute la période de </w:t>
            </w:r>
            <w:r>
              <w:lastRenderedPageBreak/>
              <w:t>retard jusqu’au paiement intégral du prix, que ce soit avant ou après un jugement ou une sentence arbitrale.</w:t>
            </w:r>
          </w:p>
          <w:p w14:paraId="4768E14B" w14:textId="7CF72C81" w:rsidR="00794D1B" w:rsidRDefault="00D93F1E">
            <w:pPr>
              <w:tabs>
                <w:tab w:val="left" w:pos="3960"/>
              </w:tabs>
              <w:spacing w:after="200"/>
              <w:ind w:left="540" w:right="-72" w:hanging="540"/>
            </w:pPr>
            <w:r>
              <w:t>12.4</w:t>
            </w:r>
            <w:r>
              <w:tab/>
              <w:t xml:space="preserve">Tous les paiements seront effectués dans la ou les monnaies spécifiées dans le Contrat, conformément à la Clause 11 des CGC. Pour les Biens et Services provenant du pays de l’Acheteur, les paiements seront effectués dans la monnaie du pays de l’Acheteur, à moins que les </w:t>
            </w:r>
            <w:r>
              <w:rPr>
                <w:b/>
              </w:rPr>
              <w:t>CPC</w:t>
            </w:r>
            <w:r>
              <w:t xml:space="preserve"> n’en stipulent autrement.</w:t>
            </w:r>
          </w:p>
          <w:p w14:paraId="1D97C3D4" w14:textId="31734813" w:rsidR="00794D1B" w:rsidRDefault="00D93F1E">
            <w:pPr>
              <w:tabs>
                <w:tab w:val="left" w:pos="3960"/>
              </w:tabs>
              <w:spacing w:after="200"/>
              <w:ind w:left="540" w:right="-72" w:hanging="540"/>
            </w:pPr>
            <w:r>
              <w:t>12.5</w:t>
            </w:r>
            <w:r>
              <w:tab/>
            </w:r>
            <w:r>
              <w:rPr>
                <w:b/>
              </w:rPr>
              <w:t>À moins que les CPC n’en stipulent autrement</w:t>
            </w:r>
            <w:r>
              <w:t>, la fraction en monnaies étrangères du Prix du Contrat au titre des Biens provenant d’un pays autre que le pays de l’Acheteur sera réglée au Fournisseur au moyen d'une lettre de crédit irrévocable émise par une banque agréée dans le Pays du Fournisseur et sera payable sur présentation à ladite banque des documents appropriés. Il est entendu que la lettre de crédit sera soumise aux dispositions de la Clause 10 de l’édition la plus récente des Règles et usances uniformes relatives aux crédits documentaires publiée par la Chambre de commerce internationale, à Paris.</w:t>
            </w:r>
          </w:p>
        </w:tc>
      </w:tr>
      <w:tr w:rsidR="00794D1B" w14:paraId="20F0BEAD" w14:textId="77777777">
        <w:tc>
          <w:tcPr>
            <w:tcW w:w="2412" w:type="dxa"/>
          </w:tcPr>
          <w:p w14:paraId="5A588DDF" w14:textId="77777777" w:rsidR="00794D1B" w:rsidRDefault="00D93F1E">
            <w:pPr>
              <w:pStyle w:val="Head42"/>
              <w:widowControl w:val="0"/>
              <w:tabs>
                <w:tab w:val="left" w:pos="3960"/>
              </w:tabs>
              <w:spacing w:after="0"/>
            </w:pPr>
            <w:bookmarkStart w:id="312" w:name="_Toc521497711"/>
            <w:bookmarkStart w:id="313" w:name="_Toc210987010"/>
            <w:bookmarkStart w:id="314" w:name="_Toc448150816"/>
            <w:bookmarkStart w:id="315" w:name="_Toc448151050"/>
            <w:bookmarkStart w:id="316" w:name="_Toc448151222"/>
            <w:bookmarkStart w:id="317" w:name="_Toc448151331"/>
            <w:bookmarkStart w:id="318" w:name="_Toc47170793"/>
            <w:r>
              <w:lastRenderedPageBreak/>
              <w:t>13.</w:t>
            </w:r>
            <w:r>
              <w:tab/>
              <w:t>Garanties</w:t>
            </w:r>
            <w:bookmarkEnd w:id="312"/>
            <w:bookmarkEnd w:id="313"/>
            <w:bookmarkEnd w:id="314"/>
            <w:bookmarkEnd w:id="315"/>
            <w:bookmarkEnd w:id="316"/>
            <w:bookmarkEnd w:id="317"/>
            <w:bookmarkEnd w:id="318"/>
          </w:p>
        </w:tc>
        <w:tc>
          <w:tcPr>
            <w:tcW w:w="6588" w:type="dxa"/>
          </w:tcPr>
          <w:p w14:paraId="12479408" w14:textId="77777777" w:rsidR="00794D1B" w:rsidRDefault="00D93F1E">
            <w:pPr>
              <w:keepNext/>
              <w:tabs>
                <w:tab w:val="left" w:pos="3960"/>
              </w:tabs>
              <w:spacing w:after="200"/>
              <w:ind w:left="547" w:right="-72" w:hanging="547"/>
            </w:pPr>
            <w:r>
              <w:t>13.1</w:t>
            </w:r>
            <w:r>
              <w:tab/>
              <w:t>Émission des Garanties</w:t>
            </w:r>
          </w:p>
          <w:p w14:paraId="5F06BF96" w14:textId="77777777" w:rsidR="00794D1B" w:rsidRDefault="00D93F1E">
            <w:pPr>
              <w:widowControl w:val="0"/>
              <w:tabs>
                <w:tab w:val="left" w:pos="3960"/>
              </w:tabs>
              <w:spacing w:after="200"/>
              <w:ind w:left="547" w:right="-72"/>
            </w:pPr>
            <w:r>
              <w:t>Le Fournisseur devra fournir en faveur de l’Acheteur les garanties suivantes dans les délais, pour le montant, selon la manière et sous la forme indiquée ci-après.</w:t>
            </w:r>
          </w:p>
        </w:tc>
      </w:tr>
      <w:tr w:rsidR="00794D1B" w14:paraId="0AC3B788" w14:textId="77777777">
        <w:tc>
          <w:tcPr>
            <w:tcW w:w="2412" w:type="dxa"/>
          </w:tcPr>
          <w:p w14:paraId="4ECFBCE0" w14:textId="77777777" w:rsidR="00794D1B" w:rsidRDefault="00794D1B">
            <w:pPr>
              <w:pStyle w:val="Head42"/>
              <w:tabs>
                <w:tab w:val="left" w:pos="3960"/>
              </w:tabs>
              <w:spacing w:after="0"/>
            </w:pPr>
          </w:p>
        </w:tc>
        <w:tc>
          <w:tcPr>
            <w:tcW w:w="6588" w:type="dxa"/>
          </w:tcPr>
          <w:p w14:paraId="128DC8E6" w14:textId="77777777" w:rsidR="00794D1B" w:rsidRDefault="00D93F1E">
            <w:pPr>
              <w:widowControl w:val="0"/>
              <w:tabs>
                <w:tab w:val="left" w:pos="3960"/>
              </w:tabs>
              <w:spacing w:after="200"/>
              <w:ind w:left="547" w:right="-72" w:hanging="547"/>
            </w:pPr>
            <w:r>
              <w:t>13.2</w:t>
            </w:r>
            <w:r>
              <w:tab/>
              <w:t>Garantie de paiement anticipé</w:t>
            </w:r>
          </w:p>
          <w:p w14:paraId="6460EC21" w14:textId="77777777" w:rsidR="00794D1B" w:rsidRDefault="00D93F1E">
            <w:pPr>
              <w:tabs>
                <w:tab w:val="left" w:pos="3960"/>
              </w:tabs>
              <w:spacing w:after="200"/>
              <w:ind w:left="1181" w:right="-72" w:hanging="634"/>
            </w:pPr>
            <w:r>
              <w:t>13.2.1</w:t>
            </w:r>
            <w:r>
              <w:tab/>
              <w:t>Ainsi qu’il est</w:t>
            </w:r>
            <w:r>
              <w:rPr>
                <w:b/>
                <w:bCs/>
              </w:rPr>
              <w:t xml:space="preserve"> spécifié dans les CPC</w:t>
            </w:r>
            <w:r>
              <w:rPr>
                <w:b/>
              </w:rPr>
              <w:t xml:space="preserve">, </w:t>
            </w:r>
            <w:r>
              <w:t>le Fournisseur pourra recevoir un paiement anticipé à la condition de fournir préalablement une garantie d’un montant égal au paiement anticipé, libellée dans la ou les mêmes monnaies que le paiement anticipé, et valable jusqu’à la Réception opérationnelle du Système.</w:t>
            </w:r>
          </w:p>
          <w:p w14:paraId="754FA040" w14:textId="6446EA7D" w:rsidR="00794D1B" w:rsidRDefault="00D93F1E">
            <w:pPr>
              <w:widowControl w:val="0"/>
              <w:tabs>
                <w:tab w:val="left" w:pos="3960"/>
              </w:tabs>
              <w:spacing w:after="200"/>
              <w:ind w:left="1181" w:right="-72" w:hanging="634"/>
            </w:pPr>
            <w:r>
              <w:t>13.2.2</w:t>
            </w:r>
            <w:r>
              <w:tab/>
              <w:t xml:space="preserve">La garantie devra être de la forme prévue dans le Dossier d’appel d’offres ou de toute autre forme acceptable par l’Acheteur. Le montant de la garantie sera réduit proportionnellement à la valeur de la partie du Système qui aura été achevée par le Fournisseur et qui lui aura été réglée </w:t>
            </w:r>
            <w:proofErr w:type="gramStart"/>
            <w:r>
              <w:t>périodiquement;</w:t>
            </w:r>
            <w:proofErr w:type="gramEnd"/>
            <w:r>
              <w:t xml:space="preserve"> et la garantie sera nulle de plein droit lorsque le montant intégral du paiement anticipé aura été recouvré par l’Acheteur. La réduction de la valeur et l’expiration de la garantie sont </w:t>
            </w:r>
            <w:r>
              <w:rPr>
                <w:b/>
              </w:rPr>
              <w:t>indiquées dans les CPC</w:t>
            </w:r>
            <w:r>
              <w:t xml:space="preserve">. La garantie sera retournée au </w:t>
            </w:r>
            <w:r>
              <w:lastRenderedPageBreak/>
              <w:t xml:space="preserve">Fournisseur dès son expiration. </w:t>
            </w:r>
          </w:p>
        </w:tc>
      </w:tr>
      <w:tr w:rsidR="00794D1B" w14:paraId="3AAAB2FF" w14:textId="77777777">
        <w:tc>
          <w:tcPr>
            <w:tcW w:w="2412" w:type="dxa"/>
          </w:tcPr>
          <w:p w14:paraId="11648EB0" w14:textId="77777777" w:rsidR="00794D1B" w:rsidRDefault="00794D1B">
            <w:pPr>
              <w:pStyle w:val="Head42"/>
              <w:tabs>
                <w:tab w:val="left" w:pos="3960"/>
              </w:tabs>
              <w:spacing w:after="0"/>
            </w:pPr>
          </w:p>
        </w:tc>
        <w:tc>
          <w:tcPr>
            <w:tcW w:w="6588" w:type="dxa"/>
          </w:tcPr>
          <w:p w14:paraId="59C2A4D7" w14:textId="77777777" w:rsidR="00794D1B" w:rsidRDefault="00D93F1E">
            <w:pPr>
              <w:keepNext/>
              <w:tabs>
                <w:tab w:val="left" w:pos="3960"/>
              </w:tabs>
              <w:spacing w:after="200"/>
              <w:ind w:left="547" w:right="-72" w:hanging="547"/>
            </w:pPr>
            <w:r>
              <w:t>13.3</w:t>
            </w:r>
            <w:r>
              <w:tab/>
              <w:t>Garantie d’exécution</w:t>
            </w:r>
          </w:p>
          <w:p w14:paraId="1B3AC112" w14:textId="77777777" w:rsidR="00794D1B" w:rsidRDefault="00D93F1E">
            <w:pPr>
              <w:tabs>
                <w:tab w:val="left" w:pos="3960"/>
              </w:tabs>
              <w:spacing w:after="200"/>
              <w:ind w:left="1170" w:right="-72" w:hanging="630"/>
            </w:pPr>
            <w:r>
              <w:t>13.3.1</w:t>
            </w:r>
            <w:r>
              <w:tab/>
              <w:t xml:space="preserve">Dans les vingt-huit (28) jours à compter de l’Avis d’adjudication du Contrat, le Fournisseur devra fournir une garantie pour la bonne exécution du Contrat pour le montant et dans la monnaie spécifiée </w:t>
            </w:r>
            <w:r>
              <w:rPr>
                <w:b/>
              </w:rPr>
              <w:t>dans les</w:t>
            </w:r>
            <w:r>
              <w:t xml:space="preserve"> </w:t>
            </w:r>
            <w:r>
              <w:rPr>
                <w:b/>
                <w:bCs/>
              </w:rPr>
              <w:t>CPC</w:t>
            </w:r>
            <w:r>
              <w:t>.</w:t>
            </w:r>
          </w:p>
          <w:p w14:paraId="380D97C5" w14:textId="2E840DDB" w:rsidR="00794D1B" w:rsidRDefault="00D93F1E">
            <w:pPr>
              <w:tabs>
                <w:tab w:val="left" w:pos="3960"/>
              </w:tabs>
              <w:spacing w:after="200"/>
              <w:ind w:left="1170" w:right="-72" w:hanging="630"/>
            </w:pPr>
            <w:r>
              <w:t xml:space="preserve">13.3.2 </w:t>
            </w:r>
            <w:r>
              <w:tab/>
              <w:t xml:space="preserve">La Garantie d'exécution dot être libellée dans la monnaie du Contrat, se présenter sous la forme d'une garantie bancaire inconditionnelle émise par une banque ayant bonne réputation située dans le pays de l'Acheteur ou dans un pays éligible, doit satisfaire l’Acheteur quant à la forme et la substance et doit être substantiellement conforme au modèle de garantie d’exécution qui figure à la Section VIII. Formulaires contractuels, ou tout autre type de garantie prévu </w:t>
            </w:r>
            <w:r>
              <w:rPr>
                <w:b/>
                <w:bCs/>
              </w:rPr>
              <w:t>dans les CPC</w:t>
            </w:r>
            <w:r>
              <w:t>.</w:t>
            </w:r>
          </w:p>
          <w:p w14:paraId="7C843E4C" w14:textId="77777777" w:rsidR="00794D1B" w:rsidRDefault="00D93F1E">
            <w:pPr>
              <w:tabs>
                <w:tab w:val="left" w:pos="3960"/>
              </w:tabs>
              <w:spacing w:after="200"/>
              <w:ind w:left="1170" w:right="-72" w:hanging="630"/>
            </w:pPr>
            <w:r>
              <w:t>13.3.3</w:t>
            </w:r>
            <w:r>
              <w:tab/>
              <w:t>La garantie deviendra automatiquement nulle de plein droit lorsque toutes les obligations du Fournisseur au titre du Contrat auront été remplies, et notamment, mais non exclusivement, toutes obligations lui incombant pendant la Période de garantie et toute prolongation de ladite période. La garantie sera retournée au Fournisseur au plus tard vingt-huit (28) jours après son expiration.</w:t>
            </w:r>
          </w:p>
          <w:p w14:paraId="7856F2BA" w14:textId="77777777" w:rsidR="00794D1B" w:rsidRDefault="00D93F1E">
            <w:pPr>
              <w:tabs>
                <w:tab w:val="left" w:pos="3960"/>
              </w:tabs>
              <w:spacing w:after="200"/>
              <w:ind w:left="1181" w:right="-72" w:hanging="634"/>
            </w:pPr>
            <w:r>
              <w:t>13.3.4</w:t>
            </w:r>
            <w:r>
              <w:tab/>
              <w:t xml:space="preserve">La garantie sera réduite au montant </w:t>
            </w:r>
            <w:r>
              <w:rPr>
                <w:b/>
              </w:rPr>
              <w:t>indiqué dans les CPC</w:t>
            </w:r>
            <w:r>
              <w:t>, à la date de Réception opérationnelle pour que la garantie réduite ne couvre que le reste des obligations du Fournisseur qui subsistent au titre de la garantie.</w:t>
            </w:r>
          </w:p>
        </w:tc>
      </w:tr>
      <w:tr w:rsidR="00794D1B" w14:paraId="1E1D2B2F" w14:textId="77777777">
        <w:tc>
          <w:tcPr>
            <w:tcW w:w="2412" w:type="dxa"/>
          </w:tcPr>
          <w:p w14:paraId="41A1A9FE" w14:textId="77777777" w:rsidR="00794D1B" w:rsidRDefault="00D93F1E">
            <w:pPr>
              <w:pStyle w:val="Head42"/>
              <w:tabs>
                <w:tab w:val="left" w:pos="3960"/>
              </w:tabs>
              <w:spacing w:after="0"/>
            </w:pPr>
            <w:bookmarkStart w:id="319" w:name="_Toc521497712"/>
            <w:bookmarkStart w:id="320" w:name="_Toc448150817"/>
            <w:bookmarkStart w:id="321" w:name="_Toc448151051"/>
            <w:bookmarkStart w:id="322" w:name="_Toc448151223"/>
            <w:bookmarkStart w:id="323" w:name="_Toc448151332"/>
            <w:bookmarkStart w:id="324" w:name="_Toc47170794"/>
            <w:r>
              <w:t>14.</w:t>
            </w:r>
            <w:r>
              <w:tab/>
              <w:t>Taxes et impôts</w:t>
            </w:r>
            <w:bookmarkEnd w:id="319"/>
            <w:bookmarkEnd w:id="320"/>
            <w:bookmarkEnd w:id="321"/>
            <w:bookmarkEnd w:id="322"/>
            <w:bookmarkEnd w:id="323"/>
            <w:bookmarkEnd w:id="324"/>
          </w:p>
        </w:tc>
        <w:tc>
          <w:tcPr>
            <w:tcW w:w="6588" w:type="dxa"/>
          </w:tcPr>
          <w:p w14:paraId="72034871" w14:textId="64788A36" w:rsidR="00794D1B" w:rsidRDefault="00D93F1E">
            <w:pPr>
              <w:keepNext/>
              <w:tabs>
                <w:tab w:val="left" w:pos="3960"/>
              </w:tabs>
              <w:spacing w:after="200"/>
              <w:ind w:left="547" w:right="-72" w:hanging="547"/>
              <w:rPr>
                <w:color w:val="000000"/>
                <w:szCs w:val="24"/>
              </w:rPr>
            </w:pPr>
            <w:r>
              <w:t>14.1</w:t>
            </w:r>
            <w:r>
              <w:tab/>
              <w:t>Comme prévu dans le Compact, la plupart des services et activités exécutés au titre du Contrat, notamment les activités ayant rapport avec la Fourniture et l'Installation du Système d’information, sont exemptes de taxes, d’impôts, de charges, de contributions ou autres droits imposables en vertu de la législation en vigueur ou devant entrer en vigueur dans le Pays de l’Acheteur (ci-après dénommée individuellement « taxe » et collectivement « taxes ») durant la période effective du Compact, notamment mais pas exclusivement :</w:t>
            </w:r>
          </w:p>
          <w:p w14:paraId="02FF08B9" w14:textId="77777777" w:rsidR="00794D1B" w:rsidRDefault="00D93F1E">
            <w:pPr>
              <w:shd w:val="clear" w:color="auto" w:fill="FFFFFF"/>
              <w:suppressAutoHyphens w:val="0"/>
              <w:spacing w:before="100" w:beforeAutospacing="1" w:after="100" w:afterAutospacing="1"/>
              <w:ind w:left="972" w:hanging="450"/>
              <w:rPr>
                <w:color w:val="000000"/>
                <w:szCs w:val="24"/>
              </w:rPr>
            </w:pPr>
            <w:r>
              <w:t>(a)</w:t>
            </w:r>
            <w:r>
              <w:tab/>
              <w:t xml:space="preserve">la taxe sur le revenu, les retenues d'impôt et toutes autres taxes sur le bénéfice ou les sociétés auxquelles sont assujetties les personnes physiques ou morales (autres </w:t>
            </w:r>
            <w:r>
              <w:lastRenderedPageBreak/>
              <w:t>que les citoyens ou les résidents permanents du pays de l’Acheteur) ;</w:t>
            </w:r>
          </w:p>
          <w:p w14:paraId="0CFE4374" w14:textId="77777777" w:rsidR="00794D1B" w:rsidRDefault="00D93F1E">
            <w:pPr>
              <w:shd w:val="clear" w:color="auto" w:fill="FFFFFF"/>
              <w:suppressAutoHyphens w:val="0"/>
              <w:spacing w:before="100" w:beforeAutospacing="1" w:after="100" w:afterAutospacing="1"/>
              <w:ind w:left="972" w:hanging="450"/>
              <w:rPr>
                <w:color w:val="000000"/>
                <w:szCs w:val="24"/>
              </w:rPr>
            </w:pPr>
            <w:r>
              <w:t>(b)</w:t>
            </w:r>
            <w:r>
              <w:tab/>
              <w:t>Les droits de douane, les tarifs douaniers, les taxes d’importation et d’exportation ou toutes autres taxes d’importation, d’utilisation et de réexportation des Biens (notamment les équipements et pièces de rechange du Fournisseur, les installations, les matériels et les fournitures importés dans le pays de l’Acheteur aux fins du Contrat), les services ou effets personnels (y compris les véhicules personnels) à utiliser dans le cadre de l'exécution des Travaux ou par le personnel du Fournisseur (ou les membres de leurs familles) qui ne sont pas des citoyens ou des résidents permanents du pays de l’Acheteur et qui y résident dans le cadre de l'exécution des Travaux ; et</w:t>
            </w:r>
          </w:p>
          <w:p w14:paraId="116E6CFF" w14:textId="77777777" w:rsidR="00794D1B" w:rsidRDefault="00D93F1E">
            <w:pPr>
              <w:shd w:val="clear" w:color="auto" w:fill="FFFFFF"/>
              <w:suppressAutoHyphens w:val="0"/>
              <w:spacing w:before="100" w:beforeAutospacing="1" w:after="100" w:afterAutospacing="1"/>
              <w:ind w:left="972" w:hanging="450"/>
              <w:rPr>
                <w:color w:val="000000"/>
                <w:szCs w:val="24"/>
              </w:rPr>
            </w:pPr>
            <w:r>
              <w:t>(c)</w:t>
            </w:r>
            <w:r>
              <w:tab/>
              <w:t>les taxes de vente, la taxe sur la valeur ajoutée, les droits d'accise, les taxes sur le transfert de Biens mobiliers et immobiliers, les taxes sur la propriété, la détention ou l'utilisation de Biens mobiliers et immobiliers et les autres charges similaires imposées sur toutes transactions impliquant des biens, travaux ou services.</w:t>
            </w:r>
          </w:p>
          <w:p w14:paraId="5458316B" w14:textId="77777777" w:rsidR="00794D1B" w:rsidRDefault="00D93F1E">
            <w:pPr>
              <w:keepNext/>
              <w:tabs>
                <w:tab w:val="left" w:pos="3960"/>
              </w:tabs>
              <w:spacing w:after="200"/>
              <w:ind w:left="547" w:right="-72" w:hanging="547"/>
              <w:rPr>
                <w:color w:val="000000"/>
                <w:szCs w:val="24"/>
              </w:rPr>
            </w:pPr>
            <w:r>
              <w:t>14.2</w:t>
            </w:r>
            <w:r>
              <w:tab/>
              <w:t>En cas d'importation de biens à usage personnel, les informations écrites doivent attester que les biens seront utilisés à des fins personnelles par le personnel du Fournisseur (ou les membres de leurs familles) qui ne sont pas des citoyens ou des résidents permanents du pays de l’Acheteur et qui y résident dans le cadre de l'exécution des Travaux.</w:t>
            </w:r>
          </w:p>
          <w:p w14:paraId="566CA8B4" w14:textId="77777777" w:rsidR="00794D1B" w:rsidRDefault="00D93F1E">
            <w:pPr>
              <w:keepNext/>
              <w:tabs>
                <w:tab w:val="left" w:pos="3960"/>
              </w:tabs>
              <w:spacing w:after="200"/>
              <w:ind w:left="547" w:right="-72" w:hanging="547"/>
              <w:rPr>
                <w:color w:val="000000"/>
                <w:szCs w:val="24"/>
              </w:rPr>
            </w:pPr>
            <w:r>
              <w:rPr>
                <w:color w:val="000000"/>
                <w:szCs w:val="24"/>
              </w:rPr>
              <w:t>14.3</w:t>
            </w:r>
            <w:r>
              <w:rPr>
                <w:color w:val="000000"/>
                <w:szCs w:val="24"/>
              </w:rPr>
              <w:tab/>
              <w:t xml:space="preserve">L’Acheteur </w:t>
            </w:r>
            <w:r>
              <w:t xml:space="preserve">fera son possible pour veiller à ce que </w:t>
            </w:r>
            <w:r>
              <w:rPr>
                <w:color w:val="000000"/>
                <w:szCs w:val="24"/>
              </w:rPr>
              <w:t xml:space="preserve">le Gouvernement </w:t>
            </w:r>
            <w:r>
              <w:t>accorde au Fournisseur, aux Sous-traitants et à leur personnel respectif, les exemptions fiscales applicables à ces personnes ou entités, conformément aux termes et conditions du Compact ou autres accords connexes.</w:t>
            </w:r>
          </w:p>
          <w:p w14:paraId="2190E6D9" w14:textId="30968894" w:rsidR="00794D1B" w:rsidRDefault="00D93F1E">
            <w:pPr>
              <w:keepNext/>
              <w:tabs>
                <w:tab w:val="left" w:pos="3960"/>
              </w:tabs>
              <w:spacing w:after="200"/>
              <w:ind w:left="547" w:right="-72" w:hanging="547"/>
              <w:rPr>
                <w:color w:val="000000"/>
                <w:szCs w:val="24"/>
              </w:rPr>
            </w:pPr>
            <w:r>
              <w:t>14.4</w:t>
            </w:r>
            <w:r>
              <w:tab/>
              <w:t>Conformément aux dispositions du Compact, le personnel et la main-d'œuvre locale du Fournisseur (les citoyens ou les résidents permanents du pays de l’Acheteur) sont tenus de payer l'impôt sur le revenu dans le pays de l’Acheteur conformément à la règlementation en vigueur, et le Fournisseur doit s'acquitter de ces droits conformément à la loi en vigueur.</w:t>
            </w:r>
          </w:p>
          <w:p w14:paraId="4EF4C40F" w14:textId="0F9EB094" w:rsidR="00794D1B" w:rsidRDefault="00D93F1E">
            <w:pPr>
              <w:keepNext/>
              <w:tabs>
                <w:tab w:val="left" w:pos="3960"/>
              </w:tabs>
              <w:spacing w:after="200"/>
              <w:ind w:left="547" w:right="-72" w:hanging="547"/>
              <w:rPr>
                <w:color w:val="000000"/>
                <w:szCs w:val="24"/>
              </w:rPr>
            </w:pPr>
            <w:r>
              <w:t>14.5</w:t>
            </w:r>
            <w:r>
              <w:tab/>
              <w:t xml:space="preserve">Le Fournisseur, chaque Sous-traitant et leur personnel respectif doivent s'acquitter de toutes les taxes prévues par les </w:t>
            </w:r>
            <w:r>
              <w:lastRenderedPageBreak/>
              <w:t>lois en vigueur.</w:t>
            </w:r>
            <w:r>
              <w:rPr>
                <w:color w:val="000000"/>
                <w:szCs w:val="24"/>
              </w:rPr>
              <w:t xml:space="preserve"> L’Acheteur ne devrait en aucun cas être tenu pour responsable du paiement desdites taxes.</w:t>
            </w:r>
          </w:p>
          <w:p w14:paraId="1F125A41" w14:textId="1B1CB733" w:rsidR="00794D1B" w:rsidRDefault="00D93F1E" w:rsidP="00393FBA">
            <w:pPr>
              <w:keepNext/>
              <w:tabs>
                <w:tab w:val="left" w:pos="3960"/>
              </w:tabs>
              <w:spacing w:after="200"/>
              <w:ind w:left="547" w:right="-72" w:hanging="547"/>
            </w:pPr>
            <w:r>
              <w:rPr>
                <w:color w:val="000000"/>
                <w:szCs w:val="24"/>
              </w:rPr>
              <w:t>14.6</w:t>
            </w:r>
            <w:r>
              <w:tab/>
            </w:r>
            <w:r>
              <w:rPr>
                <w:color w:val="000000"/>
                <w:szCs w:val="24"/>
              </w:rPr>
              <w:t xml:space="preserve">Dans le cas </w:t>
            </w:r>
            <w:r>
              <w:t>où le Fournisseur, les Sous-traitants et leur personnel respectif doivent payer des Impôts exemptés en vertu du Compact ou de tout accord connexe, le Fournisseur devra rapidement notifier à l’Acheteur tout Impôt payé, et devra collaborer avec l’Acheteur, la MCC, ou l’un de leurs agents ou représentants et prendre les mesures qui pourraient être demandées par ces derniers pour obtenir le remboursement rapide et approprié de ces Impôts</w:t>
            </w:r>
            <w:r>
              <w:tab/>
            </w:r>
          </w:p>
        </w:tc>
      </w:tr>
    </w:tbl>
    <w:p w14:paraId="600E6D0F" w14:textId="77777777" w:rsidR="00794D1B" w:rsidRDefault="00D93F1E">
      <w:pPr>
        <w:pStyle w:val="Head41"/>
        <w:tabs>
          <w:tab w:val="left" w:pos="3960"/>
        </w:tabs>
        <w:rPr>
          <w:rFonts w:ascii="Times New Roman" w:hAnsi="Times New Roman"/>
        </w:rPr>
      </w:pPr>
      <w:bookmarkStart w:id="325" w:name="_Toc521497713"/>
      <w:bookmarkStart w:id="326" w:name="_Toc210987012"/>
      <w:bookmarkStart w:id="327" w:name="_Toc448150818"/>
      <w:bookmarkStart w:id="328" w:name="_Toc448151052"/>
      <w:bookmarkStart w:id="329" w:name="_Toc448151224"/>
      <w:bookmarkStart w:id="330" w:name="_Toc448151333"/>
      <w:bookmarkStart w:id="331" w:name="_Toc47170795"/>
      <w:r>
        <w:rPr>
          <w:rFonts w:ascii="Times New Roman" w:hAnsi="Times New Roman"/>
        </w:rPr>
        <w:lastRenderedPageBreak/>
        <w:t>D. Propriété intellectuelle</w:t>
      </w:r>
      <w:bookmarkEnd w:id="325"/>
      <w:bookmarkEnd w:id="326"/>
      <w:bookmarkEnd w:id="327"/>
      <w:bookmarkEnd w:id="328"/>
      <w:bookmarkEnd w:id="329"/>
      <w:bookmarkEnd w:id="330"/>
      <w:bookmarkEnd w:id="331"/>
    </w:p>
    <w:tbl>
      <w:tblPr>
        <w:tblW w:w="9000" w:type="dxa"/>
        <w:tblInd w:w="108" w:type="dxa"/>
        <w:tblLayout w:type="fixed"/>
        <w:tblLook w:val="0000" w:firstRow="0" w:lastRow="0" w:firstColumn="0" w:lastColumn="0" w:noHBand="0" w:noVBand="0"/>
      </w:tblPr>
      <w:tblGrid>
        <w:gridCol w:w="2412"/>
        <w:gridCol w:w="6475"/>
        <w:gridCol w:w="113"/>
      </w:tblGrid>
      <w:tr w:rsidR="00794D1B" w14:paraId="51771153" w14:textId="77777777">
        <w:trPr>
          <w:trHeight w:val="998"/>
        </w:trPr>
        <w:tc>
          <w:tcPr>
            <w:tcW w:w="2412" w:type="dxa"/>
          </w:tcPr>
          <w:p w14:paraId="247AC120" w14:textId="77777777" w:rsidR="00794D1B" w:rsidRDefault="00D93F1E">
            <w:pPr>
              <w:pStyle w:val="Head42"/>
              <w:tabs>
                <w:tab w:val="left" w:pos="3960"/>
              </w:tabs>
              <w:spacing w:after="0"/>
            </w:pPr>
            <w:bookmarkStart w:id="332" w:name="_Toc521497714"/>
            <w:bookmarkStart w:id="333" w:name="_Toc210987013"/>
            <w:bookmarkStart w:id="334" w:name="_Toc448150819"/>
            <w:bookmarkStart w:id="335" w:name="_Toc448151053"/>
            <w:bookmarkStart w:id="336" w:name="_Toc448151225"/>
            <w:bookmarkStart w:id="337" w:name="_Toc448151334"/>
            <w:bookmarkStart w:id="338" w:name="_Toc47170796"/>
            <w:r>
              <w:t>15.</w:t>
            </w:r>
            <w:bookmarkEnd w:id="332"/>
            <w:bookmarkEnd w:id="333"/>
            <w:bookmarkEnd w:id="334"/>
            <w:bookmarkEnd w:id="335"/>
            <w:bookmarkEnd w:id="336"/>
            <w:bookmarkEnd w:id="337"/>
            <w:r>
              <w:t xml:space="preserve"> Droits de propriété intellectuelle</w:t>
            </w:r>
            <w:bookmarkEnd w:id="338"/>
          </w:p>
        </w:tc>
        <w:tc>
          <w:tcPr>
            <w:tcW w:w="6588" w:type="dxa"/>
            <w:gridSpan w:val="2"/>
            <w:tcBorders>
              <w:left w:val="nil"/>
            </w:tcBorders>
          </w:tcPr>
          <w:p w14:paraId="144FB8F3" w14:textId="2E0FD637" w:rsidR="00794D1B" w:rsidRDefault="00D93F1E">
            <w:pPr>
              <w:tabs>
                <w:tab w:val="left" w:pos="3960"/>
              </w:tabs>
              <w:spacing w:after="200"/>
              <w:ind w:left="547" w:right="-72" w:hanging="547"/>
            </w:pPr>
            <w:r>
              <w:t>15.1</w:t>
            </w:r>
            <w:r>
              <w:tab/>
              <w:t>Les Droits de propriété intellectuelle attachés à l’ensemble des Logiciels standard et du Matériel standard demeureront la propriété du dépositaire desdits droits.</w:t>
            </w:r>
          </w:p>
        </w:tc>
      </w:tr>
      <w:tr w:rsidR="00794D1B" w14:paraId="42256240" w14:textId="77777777">
        <w:trPr>
          <w:gridAfter w:val="1"/>
          <w:wAfter w:w="113" w:type="dxa"/>
        </w:trPr>
        <w:tc>
          <w:tcPr>
            <w:tcW w:w="2412" w:type="dxa"/>
          </w:tcPr>
          <w:p w14:paraId="5FE08F31" w14:textId="77777777" w:rsidR="00794D1B" w:rsidRDefault="00794D1B">
            <w:pPr>
              <w:pStyle w:val="Head42"/>
              <w:tabs>
                <w:tab w:val="left" w:pos="3960"/>
              </w:tabs>
              <w:spacing w:after="0"/>
            </w:pPr>
          </w:p>
        </w:tc>
        <w:tc>
          <w:tcPr>
            <w:tcW w:w="6475" w:type="dxa"/>
          </w:tcPr>
          <w:p w14:paraId="44E2362C" w14:textId="77777777" w:rsidR="00794D1B" w:rsidRDefault="00D93F1E">
            <w:pPr>
              <w:tabs>
                <w:tab w:val="left" w:pos="3960"/>
              </w:tabs>
              <w:spacing w:after="200"/>
              <w:ind w:left="547" w:right="-72" w:hanging="547"/>
            </w:pPr>
            <w:r>
              <w:t>15.2</w:t>
            </w:r>
            <w:r>
              <w:tab/>
              <w:t>L’Acheteur accepte de limiter l'utilisation, ou la reproduction des Logiciels standard et du Matériel standard conformément à la Clause 16 des CGC, étant entendu toutefois que des reproductions supplémentaires dudit Matériel peuvent être faites par l’Acheteur aux fins d’utilisation dans le cadre du projet dont le Système fait partie au cas où le Fournisseur ne livre pas de reproductions dans les trente (30) jours suivant la réception d’une demande portant sur ledit Matériel.</w:t>
            </w:r>
          </w:p>
          <w:p w14:paraId="35451AFD" w14:textId="56B747F0" w:rsidR="00794D1B" w:rsidRDefault="00D93F1E">
            <w:pPr>
              <w:tabs>
                <w:tab w:val="left" w:pos="3960"/>
              </w:tabs>
              <w:spacing w:after="200"/>
              <w:ind w:left="547" w:right="-72" w:hanging="547"/>
            </w:pPr>
            <w:r>
              <w:t>15.3</w:t>
            </w:r>
            <w:r>
              <w:tab/>
              <w:t xml:space="preserve">Les droits contractuels qu’a l’Acheteur d'utiliser les Logiciels standard ou des éléments des Logiciels standard ne peuvent être cédés, octroyés sous licence ou transférés volontairement de toute autre manière si ce n’est conformément à l’accord de licence pertinent ou selon les modalités pouvant être </w:t>
            </w:r>
            <w:r>
              <w:rPr>
                <w:b/>
              </w:rPr>
              <w:t>autrement spécifiées dans le CPC</w:t>
            </w:r>
            <w:r>
              <w:t>.</w:t>
            </w:r>
          </w:p>
          <w:p w14:paraId="3729300E" w14:textId="60BB5D2B" w:rsidR="00794D1B" w:rsidRDefault="00D93F1E">
            <w:pPr>
              <w:tabs>
                <w:tab w:val="left" w:pos="3960"/>
              </w:tabs>
              <w:spacing w:after="200"/>
              <w:ind w:left="547" w:right="-72" w:hanging="547"/>
            </w:pPr>
            <w:r>
              <w:t>15.4</w:t>
            </w:r>
            <w:r>
              <w:tab/>
              <w:t xml:space="preserve">Selon le cas, les droits et les obligations de l’Acheteur et du Fournisseur attachées aux Logiciels personnalisés ou des éléments des Logiciels personnalisés, notamment les accords de licence, ainsi qu’au Matériel personnalisé ou aux éléments du Matériel personnalisé, sont spécifiés dans les CPC. Sous réserve des CPC, les Droits de propriété intellectuelle attachés à l’ensemble des Logiciels personnalisés et au Matériel personnalisé spécifiés dans les Annexes 4 et 5 de l'Accord (le cas échéant) seront dévolus à l’Acheteur à la date du présent Contrat ou à la création desdits droits (si ladite création intervient postérieurement à la date du présent Contrat). Le Fournisseur établira et signera, ou prendra les mesures nécessaires pour que soient établis et signés tous </w:t>
            </w:r>
            <w:r>
              <w:lastRenderedPageBreak/>
              <w:t>actes, documents et autres éléments que l’Acheteur pourra juger nécessaires ou souhaitables pour parfaire le droit, le titre et l’intérêt de l’Acheteur à l’égard de ces droits, notamment les actes indiqués dans les CPC. En ce qui concerne lesdits Logiciels personnalisés et le Matériel personnalisé, le Fournisseur veillera à ce que le tiers détenteur d’un droit moral à l’égard desdits éléments n’exerce pas son droit, et, si l’Acheteur lui en fait la demande et que cela est autorisé en vertu du droit applicable, le Fournisseur veillera à ce que le détenteur d’un tel droit moral y renonce. Le Fournisseur doit placer en faveur de l’Acheteur les avis de droits d'auteur sur les Logiciels personnalisés et le Matériel personnalisé.</w:t>
            </w:r>
          </w:p>
        </w:tc>
      </w:tr>
      <w:tr w:rsidR="00794D1B" w14:paraId="5DD98067" w14:textId="77777777">
        <w:trPr>
          <w:cantSplit/>
        </w:trPr>
        <w:tc>
          <w:tcPr>
            <w:tcW w:w="2412" w:type="dxa"/>
          </w:tcPr>
          <w:p w14:paraId="2F3710EF" w14:textId="77777777" w:rsidR="00794D1B" w:rsidRDefault="00794D1B">
            <w:pPr>
              <w:pStyle w:val="Head42"/>
              <w:tabs>
                <w:tab w:val="left" w:pos="3960"/>
              </w:tabs>
              <w:spacing w:after="0"/>
            </w:pPr>
          </w:p>
        </w:tc>
        <w:tc>
          <w:tcPr>
            <w:tcW w:w="6588" w:type="dxa"/>
            <w:gridSpan w:val="2"/>
          </w:tcPr>
          <w:p w14:paraId="6E9178F0" w14:textId="30215EF8" w:rsidR="00794D1B" w:rsidRDefault="00D93F1E">
            <w:pPr>
              <w:tabs>
                <w:tab w:val="left" w:pos="3960"/>
              </w:tabs>
              <w:spacing w:after="200"/>
              <w:ind w:left="540" w:right="-72" w:hanging="540"/>
            </w:pPr>
            <w:r>
              <w:t>15.5</w:t>
            </w:r>
            <w:r>
              <w:tab/>
              <w:t>Les parties concluront des accords d’entiercement en ce qui concerne le Code source d'une partie ou de l’ensemble des Logiciels, et procéderont pour cela conformément aux dispositions du CPC.</w:t>
            </w:r>
          </w:p>
        </w:tc>
      </w:tr>
      <w:tr w:rsidR="00794D1B" w14:paraId="5D86EA0A" w14:textId="77777777">
        <w:trPr>
          <w:cantSplit/>
        </w:trPr>
        <w:tc>
          <w:tcPr>
            <w:tcW w:w="2412" w:type="dxa"/>
          </w:tcPr>
          <w:p w14:paraId="7C1FDAF0" w14:textId="77777777" w:rsidR="00794D1B" w:rsidRDefault="00D93F1E">
            <w:pPr>
              <w:pStyle w:val="Head42"/>
              <w:tabs>
                <w:tab w:val="left" w:pos="3960"/>
              </w:tabs>
              <w:spacing w:after="0"/>
            </w:pPr>
            <w:bookmarkStart w:id="339" w:name="_Toc47170797"/>
            <w:bookmarkStart w:id="340" w:name="_Toc521497715"/>
            <w:bookmarkStart w:id="341" w:name="_Toc210987014"/>
            <w:bookmarkStart w:id="342" w:name="_Toc448150820"/>
            <w:bookmarkStart w:id="343" w:name="_Toc448151054"/>
            <w:bookmarkStart w:id="344" w:name="_Toc448151226"/>
            <w:bookmarkStart w:id="345" w:name="_Toc448151335"/>
            <w:r>
              <w:t>16.</w:t>
            </w:r>
            <w:r>
              <w:tab/>
              <w:t>Accords de licence</w:t>
            </w:r>
            <w:bookmarkEnd w:id="339"/>
            <w:r>
              <w:t xml:space="preserve"> </w:t>
            </w:r>
            <w:bookmarkEnd w:id="340"/>
            <w:bookmarkEnd w:id="341"/>
            <w:bookmarkEnd w:id="342"/>
            <w:bookmarkEnd w:id="343"/>
            <w:bookmarkEnd w:id="344"/>
            <w:bookmarkEnd w:id="345"/>
          </w:p>
        </w:tc>
        <w:tc>
          <w:tcPr>
            <w:tcW w:w="6588" w:type="dxa"/>
            <w:gridSpan w:val="2"/>
          </w:tcPr>
          <w:p w14:paraId="6D1F1C20" w14:textId="77777777" w:rsidR="00794D1B" w:rsidRDefault="00D93F1E">
            <w:pPr>
              <w:tabs>
                <w:tab w:val="left" w:pos="3960"/>
              </w:tabs>
              <w:spacing w:after="200"/>
              <w:ind w:left="540" w:right="-72" w:hanging="540"/>
            </w:pPr>
            <w:r>
              <w:t>16.1</w:t>
            </w:r>
            <w:r>
              <w:tab/>
              <w:t>Sauf dans la mesure où les Droits de propriété intellectuelle attachés aux Logiciels et au Matériel sont dévolus à l’Acheteur, le Fournisseur accorde par les présentes à l’Acheteur  et à ses filiales une licence d'accès, d'utilisation, d'installation, de chargement, d'hébergement, d'exécution, de reproduction, d'affichage, de création de travaux dérivés, de modification et de maintenance, notamment le droit d'autoriser les agents, entrepreneurs, prestataires de service, fournisseurs et Sous-traitant de l’Acheteur et de ses filiales, à exercer lesdits droits au nom de l’Acheteur ou d'une quelconque de ses filiales dans la mesure où cela est nécessaire pour accomplir leurs travaux en vertu d'accords passés avec l’Acheteur ou ses filiales, des Logiciels et du Matériel, notamment les Droits de propriété intellectuelle rattachés auxdits Logiciels et Matériel.</w:t>
            </w:r>
          </w:p>
        </w:tc>
      </w:tr>
      <w:tr w:rsidR="00794D1B" w14:paraId="2CA51DE7" w14:textId="77777777">
        <w:tc>
          <w:tcPr>
            <w:tcW w:w="2412" w:type="dxa"/>
          </w:tcPr>
          <w:p w14:paraId="1BCD6990" w14:textId="77777777" w:rsidR="00794D1B" w:rsidRDefault="00794D1B">
            <w:pPr>
              <w:pStyle w:val="Head42"/>
              <w:tabs>
                <w:tab w:val="left" w:pos="3960"/>
              </w:tabs>
              <w:spacing w:after="0"/>
            </w:pPr>
          </w:p>
        </w:tc>
        <w:tc>
          <w:tcPr>
            <w:tcW w:w="6588" w:type="dxa"/>
            <w:gridSpan w:val="2"/>
          </w:tcPr>
          <w:p w14:paraId="32576A51" w14:textId="77777777" w:rsidR="00794D1B" w:rsidRDefault="00D93F1E">
            <w:pPr>
              <w:tabs>
                <w:tab w:val="left" w:pos="3960"/>
              </w:tabs>
              <w:spacing w:after="200"/>
              <w:ind w:left="540" w:right="-72" w:hanging="540"/>
            </w:pPr>
            <w:r>
              <w:tab/>
              <w:t xml:space="preserve">Ladite licence d’accès et d’utilisation des Logiciels et du </w:t>
            </w:r>
            <w:proofErr w:type="gramStart"/>
            <w:r>
              <w:t>Matériel:</w:t>
            </w:r>
            <w:proofErr w:type="gramEnd"/>
            <w:r>
              <w:t xml:space="preserve"> </w:t>
            </w:r>
          </w:p>
          <w:p w14:paraId="5E967752" w14:textId="77777777" w:rsidR="00794D1B" w:rsidRDefault="00D93F1E">
            <w:pPr>
              <w:tabs>
                <w:tab w:val="left" w:pos="3960"/>
              </w:tabs>
              <w:spacing w:after="200"/>
              <w:ind w:left="1080" w:right="-72" w:hanging="540"/>
            </w:pPr>
            <w:r>
              <w:t>(a)</w:t>
            </w:r>
            <w:r>
              <w:tab/>
              <w:t>est :</w:t>
            </w:r>
          </w:p>
          <w:p w14:paraId="4D6C7315" w14:textId="77777777" w:rsidR="00794D1B" w:rsidRDefault="00D93F1E" w:rsidP="00393FBA">
            <w:pPr>
              <w:tabs>
                <w:tab w:val="left" w:pos="3960"/>
              </w:tabs>
              <w:spacing w:after="200"/>
              <w:ind w:left="1602" w:right="-72" w:hanging="540"/>
            </w:pPr>
            <w:r>
              <w:t>(i)</w:t>
            </w:r>
            <w:r>
              <w:tab/>
              <w:t>perpétuelle ;</w:t>
            </w:r>
          </w:p>
          <w:p w14:paraId="5487D4DA" w14:textId="77777777" w:rsidR="00794D1B" w:rsidRDefault="00D93F1E" w:rsidP="00393FBA">
            <w:pPr>
              <w:tabs>
                <w:tab w:val="left" w:pos="3960"/>
              </w:tabs>
              <w:spacing w:after="200"/>
              <w:ind w:left="1602" w:right="-72" w:hanging="540"/>
            </w:pPr>
            <w:r>
              <w:t>(ii)</w:t>
            </w:r>
            <w:r>
              <w:tab/>
              <w:t>non exclusive ;</w:t>
            </w:r>
          </w:p>
          <w:p w14:paraId="79FDA26F" w14:textId="77777777" w:rsidR="00794D1B" w:rsidRDefault="00D93F1E" w:rsidP="00393FBA">
            <w:pPr>
              <w:tabs>
                <w:tab w:val="left" w:pos="3960"/>
              </w:tabs>
              <w:spacing w:after="200"/>
              <w:ind w:left="1602" w:right="-72" w:hanging="540"/>
            </w:pPr>
            <w:r>
              <w:t>(iii)</w:t>
            </w:r>
            <w:r>
              <w:tab/>
              <w:t xml:space="preserve">intégralement </w:t>
            </w:r>
            <w:proofErr w:type="gramStart"/>
            <w:r>
              <w:t>payée;</w:t>
            </w:r>
            <w:proofErr w:type="gramEnd"/>
            <w:r>
              <w:t xml:space="preserve"> </w:t>
            </w:r>
          </w:p>
          <w:p w14:paraId="124D641A" w14:textId="35FD5F51" w:rsidR="00794D1B" w:rsidRDefault="00D93F1E" w:rsidP="00393FBA">
            <w:pPr>
              <w:tabs>
                <w:tab w:val="left" w:pos="3960"/>
              </w:tabs>
              <w:spacing w:after="200"/>
              <w:ind w:left="1602" w:right="-72" w:hanging="540"/>
            </w:pPr>
            <w:r>
              <w:lastRenderedPageBreak/>
              <w:t>(iv)</w:t>
            </w:r>
            <w:r>
              <w:tab/>
              <w:t xml:space="preserve">valide sur l'ensemble du territoire du pays de l’Acheteur (ou tout autre territoire spécifié dans les CPC) ; et </w:t>
            </w:r>
          </w:p>
          <w:p w14:paraId="3E0602F3" w14:textId="77777777" w:rsidR="00794D1B" w:rsidRDefault="00D93F1E" w:rsidP="00393FBA">
            <w:pPr>
              <w:tabs>
                <w:tab w:val="left" w:pos="3960"/>
              </w:tabs>
              <w:spacing w:after="200"/>
              <w:ind w:left="1602" w:right="-72" w:hanging="540"/>
              <w:rPr>
                <w:b/>
              </w:rPr>
            </w:pPr>
            <w:r>
              <w:t>(v)</w:t>
            </w:r>
            <w:r>
              <w:tab/>
              <w:t xml:space="preserve">soumise aux autres restrictions (le cas échéant), </w:t>
            </w:r>
            <w:r>
              <w:rPr>
                <w:b/>
              </w:rPr>
              <w:t xml:space="preserve">spécifiées </w:t>
            </w:r>
            <w:r>
              <w:t>dans les CPC.</w:t>
            </w:r>
          </w:p>
          <w:p w14:paraId="07AC0563" w14:textId="77777777" w:rsidR="00794D1B" w:rsidRDefault="00D93F1E">
            <w:pPr>
              <w:tabs>
                <w:tab w:val="left" w:pos="3960"/>
              </w:tabs>
              <w:spacing w:after="200"/>
              <w:ind w:left="1080" w:right="-72" w:hanging="540"/>
            </w:pPr>
            <w:r>
              <w:t>(b)</w:t>
            </w:r>
            <w:r>
              <w:tab/>
              <w:t>permet aux Logiciels (et au Matériel, selon le cas</w:t>
            </w:r>
            <w:proofErr w:type="gramStart"/>
            <w:r>
              <w:t>):</w:t>
            </w:r>
            <w:proofErr w:type="gramEnd"/>
          </w:p>
          <w:p w14:paraId="6D576A06" w14:textId="77777777" w:rsidR="00794D1B" w:rsidRDefault="00D93F1E">
            <w:pPr>
              <w:tabs>
                <w:tab w:val="left" w:pos="3960"/>
              </w:tabs>
              <w:spacing w:after="200"/>
              <w:ind w:left="1620" w:right="-72" w:hanging="540"/>
            </w:pPr>
            <w:r>
              <w:t>(i)</w:t>
            </w:r>
            <w:r>
              <w:tab/>
              <w:t>d’être utilisés ou copiés aux fins d’utilisation sur ou avec l’ordinateur ou les ordinateurs pour lequel (lesquels) ils ont été acquis (si cela est stipulé dans les Exigences de l’Acheteur et/ou l'Offre du Fournisseur), ainsi que sur un ou des ordinateurs de rechange d’une capacité égale ou similaire, si l’ordinateur principal ou les ordinateurs principaux ne fonctionnent pas, et pendant une période de transition raisonnable correspondant au passage de l’ordinateur principal ou des ordinateurs principaux à l’ordinateur de rechange ou aux ordinateurs de rechange;</w:t>
            </w:r>
          </w:p>
          <w:p w14:paraId="4D8B57D3" w14:textId="6B331015" w:rsidR="00794D1B" w:rsidRDefault="00D93F1E">
            <w:pPr>
              <w:tabs>
                <w:tab w:val="left" w:pos="3960"/>
              </w:tabs>
              <w:spacing w:after="200"/>
              <w:ind w:left="1620" w:right="-72" w:hanging="540"/>
            </w:pPr>
            <w:r>
              <w:t>(ii)</w:t>
            </w:r>
            <w:r>
              <w:tab/>
            </w:r>
            <w:r>
              <w:rPr>
                <w:b/>
                <w:bCs/>
              </w:rPr>
              <w:t>Tel que spécifié dans les CPC</w:t>
            </w:r>
            <w:r>
              <w:t>, d’être utilisés ou copiés aux fins d’utilisation ou transférés sur un ou des ordinateurs de rechange, (une utilisation simultanée sur l’ordinateur ou les ordinateurs d’origine et l’ordinateur ou les ordinateurs de rechange étant possible pendant une période de transition raisonnable) étant entendu que, si les Exigences de l’Acheteur et/ou l'Offre du Fournisseur stipulent que la licence est limitée à une certaine catégorie d’ordinateur et à moins que le Fournisseur n’en convienne autrement par écrit, l’ordinateur ou les ordinateurs de rechange est (sont) dans cette catégorie;</w:t>
            </w:r>
          </w:p>
          <w:p w14:paraId="75B50600" w14:textId="77777777" w:rsidR="00794D1B" w:rsidRDefault="00D93F1E">
            <w:pPr>
              <w:tabs>
                <w:tab w:val="left" w:pos="3960"/>
              </w:tabs>
              <w:spacing w:after="200"/>
              <w:ind w:left="1620" w:right="-72" w:hanging="540"/>
            </w:pPr>
            <w:r>
              <w:t>(iii)</w:t>
            </w:r>
            <w:r>
              <w:tab/>
              <w:t>si le Système est de nature à permettre un tel accès, d’être invoqués à partir d’autres ordinateurs reliés à l’ordinateur principal ou aux ordinateurs principaux et/ou de rechange par le biais d’un réseau local ou général ou d’un dispositif analogue, et d’être utilisés ou copiés aux fins d’utilisation sur ces autres ordinateurs dans la mesure nécessaire à cet accès ;</w:t>
            </w:r>
          </w:p>
          <w:p w14:paraId="3CB431B9" w14:textId="77777777" w:rsidR="00794D1B" w:rsidRDefault="00D93F1E">
            <w:pPr>
              <w:tabs>
                <w:tab w:val="left" w:pos="3960"/>
              </w:tabs>
              <w:spacing w:after="200"/>
              <w:ind w:left="1620" w:right="-72" w:hanging="540"/>
            </w:pPr>
            <w:r>
              <w:t>(iv)</w:t>
            </w:r>
            <w:r>
              <w:tab/>
              <w:t>d’être reproduits aux fins de préservation ou de sauvegarde :</w:t>
            </w:r>
          </w:p>
          <w:p w14:paraId="67E46CA2" w14:textId="77777777" w:rsidR="00794D1B" w:rsidRDefault="00D93F1E">
            <w:pPr>
              <w:tabs>
                <w:tab w:val="left" w:pos="3960"/>
              </w:tabs>
              <w:spacing w:after="200"/>
              <w:ind w:left="1620" w:right="-72" w:hanging="540"/>
            </w:pPr>
            <w:r>
              <w:lastRenderedPageBreak/>
              <w:t>(v)</w:t>
            </w:r>
            <w:r>
              <w:tab/>
              <w:t>d’être personnalisés, adaptés ou combinés avec d'autres logiciels informatiques aux fins d’utilisation par l’Acheteur, à condition que les logiciels dérivés incorporant une partie substantielle, quelle qu’elle soit, des Logiciels livrés et soumis à restrictions soient soumis aux mêmes restrictions que celles stipulées dans le présent Contrat ;</w:t>
            </w:r>
          </w:p>
          <w:p w14:paraId="4128684E" w14:textId="77777777" w:rsidR="00794D1B" w:rsidRDefault="00D93F1E">
            <w:pPr>
              <w:tabs>
                <w:tab w:val="left" w:pos="3960"/>
              </w:tabs>
              <w:spacing w:after="200"/>
              <w:ind w:left="1627" w:right="-72" w:hanging="547"/>
            </w:pPr>
            <w:r>
              <w:t>(vi)</w:t>
            </w:r>
            <w:r>
              <w:tab/>
              <w:t xml:space="preserve">à moins qu’il n’est </w:t>
            </w:r>
            <w:r>
              <w:rPr>
                <w:b/>
                <w:bCs/>
              </w:rPr>
              <w:t>spécifié autrement dans les CPC</w:t>
            </w:r>
            <w:r>
              <w:t xml:space="preserve"> d’être divulgués aux fournisseurs de services de support et à leurs sous-traitants et reproduits en vue d’être utilisés par eux (l’Acheteur pouvant octroyer aux dits fournisseurs et sous-traitants une licence subsidiaire d’utilisation et de reproduction aux fins d’utilisation des Logiciels) dans la mesure nécessaire à l’exécution de leurs contrats de services de support, et sous réserve des mêmes restrictions que celles stipulées dans le présent Contrat  ; et</w:t>
            </w:r>
          </w:p>
          <w:p w14:paraId="46364FED" w14:textId="77777777" w:rsidR="00794D1B" w:rsidRDefault="00D93F1E">
            <w:pPr>
              <w:tabs>
                <w:tab w:val="left" w:pos="3960"/>
              </w:tabs>
              <w:spacing w:after="200"/>
              <w:ind w:left="1620" w:right="-72" w:hanging="540"/>
            </w:pPr>
            <w:r>
              <w:t>(vi)</w:t>
            </w:r>
            <w:r>
              <w:tab/>
              <w:t>d’être divulgués à l’Acheteur et à d’autre personnes</w:t>
            </w:r>
            <w:r>
              <w:rPr>
                <w:b/>
                <w:bCs/>
              </w:rPr>
              <w:t xml:space="preserve"> indiquées dans les CPC</w:t>
            </w:r>
            <w:r>
              <w:t xml:space="preserve"> et reproduits en vue d’être utilisés par eux (l’Acheteur pouvant octroyer aux dites personnes une licence subsidiaire d’utilisation et de reproduction aux fins d’utilisation des Logiciels sous réserve des mêmes restrictions que celles stipulées dans le présent Contrat.</w:t>
            </w:r>
          </w:p>
        </w:tc>
      </w:tr>
      <w:tr w:rsidR="00794D1B" w14:paraId="1B04435E" w14:textId="77777777">
        <w:tc>
          <w:tcPr>
            <w:tcW w:w="2412" w:type="dxa"/>
          </w:tcPr>
          <w:p w14:paraId="5578E27C" w14:textId="77777777" w:rsidR="00794D1B" w:rsidRDefault="00794D1B">
            <w:pPr>
              <w:pStyle w:val="Head42"/>
              <w:tabs>
                <w:tab w:val="left" w:pos="3960"/>
              </w:tabs>
              <w:spacing w:after="0"/>
            </w:pPr>
          </w:p>
        </w:tc>
        <w:tc>
          <w:tcPr>
            <w:tcW w:w="6588" w:type="dxa"/>
            <w:gridSpan w:val="2"/>
          </w:tcPr>
          <w:p w14:paraId="19959866" w14:textId="7C17FF8E" w:rsidR="00794D1B" w:rsidRDefault="00D93F1E" w:rsidP="00C0692D">
            <w:pPr>
              <w:tabs>
                <w:tab w:val="left" w:pos="3960"/>
              </w:tabs>
              <w:ind w:left="540" w:right="-72" w:hanging="540"/>
            </w:pPr>
            <w:r>
              <w:t>16.2</w:t>
            </w:r>
            <w:r>
              <w:tab/>
            </w:r>
            <w:r>
              <w:rPr>
                <w:b/>
                <w:bCs/>
              </w:rPr>
              <w:t>Sauf indication contraire dans les CPC</w:t>
            </w:r>
            <w:r>
              <w:t>, l’Acheteur mettra à la disposition du Fournisseur une fois par an et à sa demande écrite, un certificat signé attestant que l'utilisation par l’Acheteur des Logiciels standard est conforme aux termes, conditions et restrictions indiquées dans la Clause 16 des CGC.</w:t>
            </w:r>
          </w:p>
        </w:tc>
      </w:tr>
      <w:tr w:rsidR="00794D1B" w14:paraId="5F6A8A67" w14:textId="77777777" w:rsidTr="004075BB">
        <w:tc>
          <w:tcPr>
            <w:tcW w:w="2412" w:type="dxa"/>
          </w:tcPr>
          <w:p w14:paraId="0D993D7A" w14:textId="77777777" w:rsidR="00794D1B" w:rsidRDefault="00D93F1E">
            <w:pPr>
              <w:pStyle w:val="Head42"/>
              <w:tabs>
                <w:tab w:val="left" w:pos="3960"/>
              </w:tabs>
              <w:spacing w:after="0"/>
            </w:pPr>
            <w:bookmarkStart w:id="346" w:name="_Hlt495509834"/>
            <w:bookmarkStart w:id="347" w:name="_Toc521497716"/>
            <w:bookmarkStart w:id="348" w:name="_Toc210987015"/>
            <w:bookmarkStart w:id="349" w:name="_Toc448150821"/>
            <w:bookmarkStart w:id="350" w:name="_Toc448151055"/>
            <w:bookmarkStart w:id="351" w:name="_Toc448151227"/>
            <w:bookmarkStart w:id="352" w:name="_Toc448151336"/>
            <w:bookmarkStart w:id="353" w:name="_Toc47170798"/>
            <w:bookmarkEnd w:id="346"/>
            <w:r>
              <w:t>17.</w:t>
            </w:r>
            <w:r>
              <w:tab/>
              <w:t>Informations confidentielles</w:t>
            </w:r>
            <w:bookmarkEnd w:id="347"/>
            <w:bookmarkEnd w:id="348"/>
            <w:bookmarkEnd w:id="349"/>
            <w:bookmarkEnd w:id="350"/>
            <w:bookmarkEnd w:id="351"/>
            <w:bookmarkEnd w:id="352"/>
            <w:r>
              <w:t xml:space="preserve"> et sécurité des données</w:t>
            </w:r>
            <w:bookmarkEnd w:id="353"/>
          </w:p>
        </w:tc>
        <w:tc>
          <w:tcPr>
            <w:tcW w:w="6588" w:type="dxa"/>
            <w:gridSpan w:val="2"/>
          </w:tcPr>
          <w:p w14:paraId="4AD81A02" w14:textId="7804E4AA" w:rsidR="00794D1B" w:rsidRDefault="00D93F1E">
            <w:pPr>
              <w:tabs>
                <w:tab w:val="left" w:pos="3960"/>
              </w:tabs>
              <w:spacing w:after="200"/>
              <w:ind w:left="540" w:right="-72" w:hanging="540"/>
            </w:pPr>
            <w:r>
              <w:t>17.1</w:t>
            </w:r>
            <w:r>
              <w:tab/>
            </w:r>
            <w:r>
              <w:rPr>
                <w:b/>
              </w:rPr>
              <w:t>À moins que le</w:t>
            </w:r>
            <w:r>
              <w:t xml:space="preserve">s </w:t>
            </w:r>
            <w:r>
              <w:rPr>
                <w:b/>
              </w:rPr>
              <w:t>CPC</w:t>
            </w:r>
            <w:r>
              <w:t xml:space="preserve"> et la Clause 17.3 ci-dessous des CGC n’en disposent autrement, la « Partie destinataire » (l’Acheteur ou le Fournisseur) tiendra chacun pour confidentiels et ne divulguera pas à quelque tierce partie que ce soit, sans avoir préalablement obtenu le consentement écrit de l’autre partie au présent Contrat (la « Partie divulgatrice »), les documents, données ou autres informations de nature confidentielle ou exclusive, sous quelque forme que ce soit, fournies par la Partie divulgatrice, qui (i) portent la mention confidentiel ou exclusif ou sont classés confidentiels ou exclusifs par la Partie divulgatrice, ou (ii) divulgués de </w:t>
            </w:r>
            <w:r>
              <w:lastRenderedPageBreak/>
              <w:t>manière orale, visuelle, ou écrite ou sous une autre  forme d'information ou de documents tangibles, non identifiés au moyen  d’une lettre, d’un cachet ou d’une légende appropriée  et fournis directement ou indirectement par la Partie divulgatrice avant ou durant ou suite à la résiliation du Contrat, s'il semble évident pour une personne raisonnable qui connait les activités et le secteur d’activités de la Partie divulgatrice que lesdits documents, données ou informations sont de nature confidentielle ou exclusive (collectivement désignés par les « Informations confidentielles »). Les données de l’Acheteur constituent les informations confidentielles de l’Acheteur. La Partie destinataire préservera la confidentialité des informations confidentielles de la Partie divulgatrice en utilisant les mêmes niveaux de sécurité (notamment la sécurité physique et électronique des installations) pour empêcher l'accès, le stockage, la divulgation, la publication, la diffusion et/ou l'utilisation non autorisés par des tiers desdites informations, que ceux qu’elle utilise pour empêcher l'accès, le stockage, la divulgation, la publication, la diffusion ou l'utilisation non autorisée de ses propres informations confidentielles ; la Partie destinataire ne doit en aucun cas avoir recours à des niveaux de sécurité inférieurs aux niveaux standard raisonnables.</w:t>
            </w:r>
          </w:p>
        </w:tc>
      </w:tr>
      <w:tr w:rsidR="00794D1B" w14:paraId="29B3A5B5" w14:textId="77777777">
        <w:tc>
          <w:tcPr>
            <w:tcW w:w="2412" w:type="dxa"/>
          </w:tcPr>
          <w:p w14:paraId="154C7CCB" w14:textId="77777777" w:rsidR="00794D1B" w:rsidRDefault="00794D1B">
            <w:pPr>
              <w:pStyle w:val="Head42"/>
              <w:tabs>
                <w:tab w:val="left" w:pos="3960"/>
              </w:tabs>
              <w:spacing w:after="0"/>
            </w:pPr>
          </w:p>
        </w:tc>
        <w:tc>
          <w:tcPr>
            <w:tcW w:w="6588" w:type="dxa"/>
            <w:gridSpan w:val="2"/>
          </w:tcPr>
          <w:p w14:paraId="325C3663" w14:textId="77777777" w:rsidR="00794D1B" w:rsidRDefault="00D93F1E">
            <w:pPr>
              <w:tabs>
                <w:tab w:val="left" w:pos="3960"/>
              </w:tabs>
              <w:spacing w:after="200"/>
              <w:ind w:left="547" w:right="-72" w:hanging="547"/>
            </w:pPr>
            <w:r>
              <w:t>17.2</w:t>
            </w:r>
            <w:r>
              <w:tab/>
              <w:t>Aux fins de la Clause 17.1 des CGC, le Fournisseur est aussi la Partie destinataire d’Informations confidentielles générées par le Fournisseur lui-même dans le cadre de l'exécution de ses obligations contractuelles et relatifs aux affaires, finances, fournisseurs, employés et autres contacts de l’Acheteur ou à l'utilisation du Système ou des Services par l’Acheteur.</w:t>
            </w:r>
          </w:p>
          <w:p w14:paraId="169F481D" w14:textId="77777777" w:rsidR="00794D1B" w:rsidRDefault="00D93F1E">
            <w:pPr>
              <w:tabs>
                <w:tab w:val="left" w:pos="3960"/>
              </w:tabs>
              <w:spacing w:after="200"/>
              <w:ind w:left="540" w:right="-72" w:hanging="540"/>
            </w:pPr>
            <w:r>
              <w:t>17.3</w:t>
            </w:r>
            <w:r>
              <w:tab/>
              <w:t>Nonobstant les dispositions des Clauses 17.1 et 17.2 ci-</w:t>
            </w:r>
            <w:proofErr w:type="gramStart"/>
            <w:r>
              <w:t>dessus:</w:t>
            </w:r>
            <w:proofErr w:type="gramEnd"/>
          </w:p>
          <w:p w14:paraId="779E3355" w14:textId="77777777" w:rsidR="00794D1B" w:rsidRDefault="00D93F1E">
            <w:pPr>
              <w:tabs>
                <w:tab w:val="left" w:pos="3960"/>
              </w:tabs>
              <w:spacing w:after="200"/>
              <w:ind w:left="1094" w:right="-72" w:hanging="547"/>
            </w:pPr>
            <w:r>
              <w:t>(a)</w:t>
            </w:r>
            <w:r>
              <w:tab/>
              <w:t>le Fournisseur peut communiquer à son Sous-traitant des Informations confidentielles de l’Acheteur dans la mesure où cela est raisonnablement nécessaire pour permettre au Sous-traitant d’exécuter les travaux à sa charge dans le cadre du Contrat ; et</w:t>
            </w:r>
          </w:p>
          <w:p w14:paraId="0B2449EE" w14:textId="77777777" w:rsidR="00794D1B" w:rsidRDefault="00D93F1E">
            <w:pPr>
              <w:tabs>
                <w:tab w:val="left" w:pos="3960"/>
              </w:tabs>
              <w:spacing w:after="200"/>
              <w:ind w:left="1080" w:right="-72" w:hanging="540"/>
            </w:pPr>
            <w:r>
              <w:t>(b)</w:t>
            </w:r>
            <w:r>
              <w:tab/>
              <w:t xml:space="preserve">l’Acheteur peut communiquer des Informations confidentielles du Fournisseur à : (i) ses agents, entrepreneurs, prestataires de service, conseillers, fournisseurs et à leurs sous-traitants respectifs dans la mesure où cela est raisonnablement nécessaire pour leur permettre d’exécuter les travaux à leur charge dans le </w:t>
            </w:r>
            <w:r>
              <w:lastRenderedPageBreak/>
              <w:t>cadre des accords passés avec l’Acheteur ; et (ii) ses filiales.</w:t>
            </w:r>
          </w:p>
          <w:p w14:paraId="0A34E14B" w14:textId="77777777" w:rsidR="00794D1B" w:rsidRDefault="00D93F1E">
            <w:pPr>
              <w:tabs>
                <w:tab w:val="left" w:pos="3960"/>
              </w:tabs>
              <w:spacing w:after="200"/>
              <w:ind w:left="540" w:right="-72"/>
            </w:pPr>
            <w:r>
              <w:t>auquel cas, la Partie destinataire veillera à ce que (A) la personne à laquelle elle communique des Informations confidentielles de la Partie divulgatrice soit tenue à des obligations de confidentialité, de non-divulgation et à  toutes autres obligations restrictives dont la portée est aussi restrictive et étendue que ceux énoncés dans la Clause 17 des CGC ; et (B) la Partie divulgatrice assume l'entière responsabilité des actes et omissions des personnes auxquelles elle divulgue ces informations de la même manière que si ces actes ou omissions avaient été commis par la Partie destinataire.</w:t>
            </w:r>
          </w:p>
        </w:tc>
      </w:tr>
      <w:tr w:rsidR="00794D1B" w14:paraId="5961ABC2" w14:textId="77777777">
        <w:tc>
          <w:tcPr>
            <w:tcW w:w="2412" w:type="dxa"/>
          </w:tcPr>
          <w:p w14:paraId="6BE8D1B7" w14:textId="77777777" w:rsidR="00794D1B" w:rsidRDefault="00794D1B">
            <w:pPr>
              <w:pStyle w:val="Head42"/>
              <w:tabs>
                <w:tab w:val="left" w:pos="3960"/>
              </w:tabs>
              <w:spacing w:after="0"/>
            </w:pPr>
          </w:p>
        </w:tc>
        <w:tc>
          <w:tcPr>
            <w:tcW w:w="6588" w:type="dxa"/>
            <w:gridSpan w:val="2"/>
          </w:tcPr>
          <w:p w14:paraId="5DC245D3" w14:textId="6EC551A1" w:rsidR="00794D1B" w:rsidRDefault="00D93F1E">
            <w:pPr>
              <w:tabs>
                <w:tab w:val="left" w:pos="3960"/>
              </w:tabs>
              <w:spacing w:after="200"/>
              <w:ind w:left="540" w:right="-72" w:hanging="540"/>
            </w:pPr>
            <w:r>
              <w:t>17.4</w:t>
            </w:r>
            <w:r>
              <w:tab/>
              <w:t>L’Acheteur n’emploiera pas, sans le consentement écrit préalable du Fournisseur, l’une quelconque des Informations confidentielles qu’il tient du Fournisseur ou en son nom à d’autres fins que celles nécessaires à la réception et l’utilisation du Système et des Services et à l’exercice de ses droits en vertu du Contrat, notamment mais non exclusivement l'exploitation, la maintenance et l’extension supplémentaire du Système. De même, le Fournisseur n’emploiera pas, sans le consentement écrit préalable de l’Acheteur, l’une quelconque des Informations confidentielles qu’il tient de l’Acheteur à d’autres fins que celles nécessaires à l’exécution du Contrat.</w:t>
            </w:r>
          </w:p>
          <w:p w14:paraId="00FDA2AC" w14:textId="77777777" w:rsidR="00794D1B" w:rsidRDefault="00D93F1E">
            <w:pPr>
              <w:tabs>
                <w:tab w:val="left" w:pos="3960"/>
              </w:tabs>
              <w:spacing w:after="200"/>
              <w:ind w:left="540" w:right="-72" w:hanging="540"/>
            </w:pPr>
            <w:r>
              <w:t>17.5</w:t>
            </w:r>
            <w:r>
              <w:tab/>
              <w:t xml:space="preserve">A l’exception des informations personnelles, l'obligation incombant aux parties en vertu des Clauses 17.1 à 17.4 ci-dessus ne s’applique cependant pas aux </w:t>
            </w:r>
            <w:proofErr w:type="gramStart"/>
            <w:r>
              <w:t>informations:</w:t>
            </w:r>
            <w:proofErr w:type="gramEnd"/>
          </w:p>
          <w:p w14:paraId="1D564CFF" w14:textId="77777777" w:rsidR="00794D1B" w:rsidRDefault="00D93F1E">
            <w:pPr>
              <w:tabs>
                <w:tab w:val="left" w:pos="3960"/>
              </w:tabs>
              <w:spacing w:after="200"/>
              <w:ind w:left="1080" w:right="-72" w:hanging="536"/>
            </w:pPr>
            <w:r>
              <w:t>(a)</w:t>
            </w:r>
            <w:r>
              <w:tab/>
              <w:t>qui tombent dans le domaine public, dès à présent ou par la suite, sans faute de la Partie destinataire ;</w:t>
            </w:r>
          </w:p>
          <w:p w14:paraId="12D48212" w14:textId="77777777" w:rsidR="00794D1B" w:rsidRDefault="00D93F1E">
            <w:pPr>
              <w:tabs>
                <w:tab w:val="left" w:pos="3960"/>
              </w:tabs>
              <w:spacing w:after="200"/>
              <w:ind w:left="1080" w:right="-72" w:hanging="536"/>
            </w:pPr>
            <w:r>
              <w:t>(b)</w:t>
            </w:r>
            <w:r>
              <w:tab/>
              <w:t xml:space="preserve">dont on peut prouver qu’elles ont été en possession de la Partie destinataire au moment de leur divulgation et qui n’ont pas été précédemment obtenues, ni directement ni indirectement, de la Partie divulgatrice ; </w:t>
            </w:r>
            <w:proofErr w:type="gramStart"/>
            <w:r>
              <w:t>ou;</w:t>
            </w:r>
            <w:proofErr w:type="gramEnd"/>
          </w:p>
          <w:p w14:paraId="7D8EAAB0" w14:textId="77777777" w:rsidR="00794D1B" w:rsidRDefault="00D93F1E">
            <w:pPr>
              <w:tabs>
                <w:tab w:val="left" w:pos="3960"/>
              </w:tabs>
              <w:spacing w:after="200"/>
              <w:ind w:left="1080" w:right="-72" w:hanging="536"/>
            </w:pPr>
            <w:r>
              <w:t>(c)</w:t>
            </w:r>
            <w:r>
              <w:tab/>
              <w:t>qui sont, de façon licite, mises à la disposition de la Partie destinataire par une tierce partie non soumise à l’obligation de confidentialité.</w:t>
            </w:r>
          </w:p>
          <w:p w14:paraId="653728B2" w14:textId="77777777" w:rsidR="00794D1B" w:rsidRDefault="00D93F1E">
            <w:pPr>
              <w:tabs>
                <w:tab w:val="left" w:pos="3960"/>
              </w:tabs>
              <w:spacing w:after="200"/>
              <w:ind w:left="540" w:right="-72" w:firstLine="4"/>
            </w:pPr>
            <w:r>
              <w:t xml:space="preserve">En cas de divulgation d'informations confidentielles en vertu d’une décision rendue par un tribunal ou une agence gouvernementale, conformément à la loi, la Partie destinataire notifiera sans délai la Partie divulgatrice pour permettre à cette </w:t>
            </w:r>
            <w:r>
              <w:lastRenderedPageBreak/>
              <w:t xml:space="preserve">dernière d'obtenir une ordonnance de protection ou de protéger la confidentialité desdites informations </w:t>
            </w:r>
            <w:proofErr w:type="gramStart"/>
            <w:r>
              <w:t>confidentielles;</w:t>
            </w:r>
            <w:proofErr w:type="gramEnd"/>
            <w:r>
              <w:t xml:space="preserve"> tous les frais relatifs à cette démarche seront à la charge de la Partie divulgatrice.</w:t>
            </w:r>
          </w:p>
          <w:p w14:paraId="1021158D" w14:textId="0D51A5BE" w:rsidR="00794D1B" w:rsidRDefault="00D93F1E">
            <w:pPr>
              <w:tabs>
                <w:tab w:val="left" w:pos="3960"/>
              </w:tabs>
              <w:spacing w:after="200"/>
              <w:ind w:left="540" w:right="-72" w:hanging="540"/>
            </w:pPr>
            <w:r>
              <w:t>17.6</w:t>
            </w:r>
            <w:r>
              <w:tab/>
              <w:t>Toutes les informations confidentielles de la Partie divulgatrice, disponibles à la date du Contrat ou compilées plus tard dans le cadre de la fourniture du Système ou des Services, doivent être considérées par la Partie destinataire comme étant la propriété exclusive de la Partie divulgatrice ; et la communication desdites informations confidentielles ou l'accès à celles-ci par la Partie divulgatrice n'octroie aucun droit explicite ou implicite à la Partie réceptrice à l'égard desdites informations confidentielles. Par ailleurs, sauf dispositions prévues dans le Contrat, la Partie destinataire ne pourra acquérir ou faire valoir un quelconque droit vis-à-vis des informations confidentielles de la Partie divulgatrice. La Partie destinataire communiquera à la demande de la Partie divulgatrice à tout moment, indépendamment du défaut d’exécution du Contrat par les parties, les informations confidentielles à la Partie divulgatrice dans la forme que pourrait raisonnablement exiger cette dernière, et en autant de versions papier disponibles à la date de la demande ; à condition toutefois que le Fournisseur puisse demander la restitution de ses Informations confidentielles au cas où elle ne porte pas atteinte à la fourniture du Système ou des Services, à la jouissance totale par l’Acheteur du Système ou des Services comme prévu dans le Contrat ou le plein exercice par l’Acheteur des droits qui lui sont conférés au titre du Contrat.</w:t>
            </w:r>
          </w:p>
          <w:p w14:paraId="60447060" w14:textId="2158E85E" w:rsidR="00794D1B" w:rsidRDefault="00D93F1E">
            <w:pPr>
              <w:tabs>
                <w:tab w:val="left" w:pos="3960"/>
              </w:tabs>
              <w:spacing w:after="200"/>
              <w:ind w:left="540" w:right="-72" w:hanging="540"/>
            </w:pPr>
            <w:r>
              <w:t>17.7</w:t>
            </w:r>
            <w:r>
              <w:tab/>
              <w:t xml:space="preserve">Outre les exigences spécifiques énoncées dans le Contrat, le Fournisseur doit mettre en place un programme de sécurité de l'information relatif aux Informations confidentielles de l’Acheteur et de ses filiales qui : (i) garantit la sécurité et la confidentialité desdites Informations confidentielles ; (ii) protège contre les menaces ou risques anticipés à la sécurité ou à l'intégrité desdites Informations confidentielles et (iii) protège contre toute utilisation non autorisée desdites Informations confidentielles ou accès à celles-ci.  Le Fournisseur mettra également en place et maintiendra des procédures, protocoles, et passerelles de sécurité sur les réseaux et sur Internet, ainsi que des </w:t>
            </w:r>
            <w:proofErr w:type="spellStart"/>
            <w:r>
              <w:t>pare-feux</w:t>
            </w:r>
            <w:proofErr w:type="spellEnd"/>
            <w:r>
              <w:t xml:space="preserve"> pour sécuriser les informations personnelles de l’Acheteur et de ses filiales. Toutes les mesures prises ci-dessus seront conformes au Contrat et aussi rigoureuses que celles mises en œuvre par le Fournisseur pour sécuriser ses propres données et </w:t>
            </w:r>
            <w:r>
              <w:lastRenderedPageBreak/>
              <w:t>informations de nature similaire ; mais ces mesures et procédures ne doivent en aucun cas être en deçà des normes en la matière. Sans limiter la généralité de ce qui précède, le programme de sécurité de l'information développé par le Fournisseur comportera également: (1) l'évaluation et la réévaluation régulières des risques qui pèsent sur la sécurité des informations confidentielles de l’Acheteur et de ses filiales, ainsi que sur les systèmes acquis ou entretenus par le Fournisseur et ses Sous-traitants notamment (A) l'identification des menaces internes et externes susceptibles d'engendrer une brèche de sécurité, (B) l'évaluation des dommages probables et éventuels occasionnés par ces menaces, compte tenu de la sensibilité desdits systèmes et données et (C) l'évaluation de l'exhaustivité des politiques, procédures et systèmes d'information du Fournisseur et de ses Sous-traitants, ainsi que de toutes autres mesures mises en place pour le contrôle des risques; et (2) la protection contre lesdits risques.</w:t>
            </w:r>
          </w:p>
          <w:p w14:paraId="3C980EE2" w14:textId="77777777" w:rsidR="00794D1B" w:rsidRDefault="00D93F1E">
            <w:pPr>
              <w:tabs>
                <w:tab w:val="left" w:pos="3960"/>
              </w:tabs>
              <w:spacing w:after="200"/>
              <w:ind w:left="540" w:right="-72" w:hanging="540"/>
            </w:pPr>
            <w:r>
              <w:t>17.8</w:t>
            </w:r>
            <w:r>
              <w:tab/>
              <w:t>Le Fournisseur supprimera toutes les informations confidentielles de l’Acheteur et de ses filiales, de tout support hors service, et détruira ou éliminera définitivement ces supports de manière à empêcher tout accès non autorisé aux Informations confidentielles ainsi détruites ou supprimées, ou toute utilisation non autorisée de celles-ci.</w:t>
            </w:r>
          </w:p>
          <w:p w14:paraId="307FBF2E" w14:textId="2E5E899E" w:rsidR="00794D1B" w:rsidRDefault="00D93F1E">
            <w:pPr>
              <w:tabs>
                <w:tab w:val="left" w:pos="3960"/>
              </w:tabs>
              <w:spacing w:after="200"/>
              <w:ind w:left="540" w:right="-72" w:hanging="540"/>
            </w:pPr>
            <w:r>
              <w:t>17.9</w:t>
            </w:r>
            <w:r>
              <w:tab/>
              <w:t xml:space="preserve">En cas de brèche de sécurité portée à la connaissance du Fournisseur, il devra (i) le plus tôt possible (et au plus tard dans un délai de 24 heures) en notifier l’Acheteur ; (ii) effectuer une analyse des causes principales de l'incident ; (iii) identifier les causes fondamentales de ladite brèche et informer l’Acheteur des résultats obtenus ; (iv) soumettre pour approbation à l’Acheteur un plan de remise en état visant à mettre fin à la brèche et à éviter à l'avenir ce type d'incident ; (v) une fois le plan approuvé, remédier à la brèche conformément au plan approuvé ; (vi) procéder à des investigations pour déterminer les systèmes, données et informations qui ont été touchés par la brèche et fournir tous les résultats et les conclusions à l’Acheteur  pour examen et (vii) coopérer avec l’Acheteur et, à la demande de ce dernier, avec les forces de sécurité, les agences de régulation, les sociétés d'évaluation du crédit et les associations de cartes de crédit qui enquêtent sur la brèche. Si le Fournisseur ne met pas à la disposition de l’Acheteur les résultats et les rapports concernant ses investigations ou si l’Acheteur constate que les informations fournies en rapport avec lesdites investigations sont insuffisantes, le Fournisseur autorisera l’Acheteur et </w:t>
            </w:r>
            <w:r>
              <w:lastRenderedPageBreak/>
              <w:t>toute entité désignée par l’Acheteur à mener des investigations au sujet de la brèche de sécurité. Le Fournisseur emploiera des efforts financiers raisonnables pour préserver toutes les preuves liées à la brèche de sécurité, jusqu'à ce que l’Acheteur et toute entité qu'il a désignée achèvent leurs investigations ou confirment au Fournisseur qu’ils renoncent à leur droit de mener ces investigations. Au cas où le Fournisseur ne peut pas préserver les preuves liées à la brèche de sécurité, il devra produire et conserver des copies judiciaires de toutes ces preuves et des pièces justificatives raisonnablement nécessaires pour mener des investigations et des poursuites en cas de réclamations en lien avec ladite brèche. Les coûts et dépenses liées à l'exécution des obligations du Fournisseur énoncées à la Clause 17.9 des CGC sont à la charge du Fournisseur, et il devra rembourser à l’Acheteur et à la demande de ce dernier tous les frais de notification encourus par l’Acheteur, découlant ou en relation avec une brèche de sécurité, sauf si ladite brèche est due à un acte ou une omission de ce dernier. Sans limiter la portée de ce qui précède et nonobstant toute indication contraire aux dispositions du présent Contrat, il revient à l’Acheteur de décider de notifier une tierce partie de la brèche de sécurité et de mettre en œuvre toute solution visant à remédier à la brèche, y compris le plan de remise en état.</w:t>
            </w:r>
          </w:p>
          <w:p w14:paraId="2FD621B3" w14:textId="4AA195EA" w:rsidR="00794D1B" w:rsidRDefault="00D93F1E" w:rsidP="004075BB">
            <w:pPr>
              <w:tabs>
                <w:tab w:val="left" w:pos="702"/>
              </w:tabs>
              <w:spacing w:after="200"/>
              <w:ind w:left="540" w:right="-72" w:hanging="540"/>
            </w:pPr>
            <w:r>
              <w:t>17.10</w:t>
            </w:r>
            <w:r>
              <w:tab/>
              <w:t>Le Fournisseur reconnaît que toute violation de sa part de la Clause 17 des CGC peut engendrer un préjudice irréparable impossible à évaluer, ce qui rend toute voie de recours ou tout recours en dommages-intérêts inadéquat. Le Fournisseur reconnait donc que l’Acheteur pourra saisir tout tribunal ou organe administratif de la juridiction compétente et d'obtenir une injonction ou une décision similaire ordonnant au Fournisseur d’exécuter d'une manière spécifique ses obligations au titre du Contrat. L’Acheteur ne devra pas être tenu de verser une quelconque caution ou garantie dans le cadre d'une telle injonction.</w:t>
            </w:r>
          </w:p>
          <w:p w14:paraId="44D7AFA3" w14:textId="77777777" w:rsidR="00794D1B" w:rsidRDefault="00D93F1E" w:rsidP="004075BB">
            <w:pPr>
              <w:tabs>
                <w:tab w:val="left" w:pos="702"/>
              </w:tabs>
              <w:spacing w:after="200"/>
              <w:ind w:left="540" w:right="-72" w:hanging="540"/>
            </w:pPr>
            <w:r>
              <w:t>17.11</w:t>
            </w:r>
            <w:r>
              <w:tab/>
              <w:t>Les dispositions de la Clause 17 des CGC ci-dessus n’affectent en aucune façon un quelconque engagement de confidentialité souscrit par l’une ou l’autre des parties au présent Contrat avant la date du Contrat en ce qui concerne le Système ou une quelconque partie du Système</w:t>
            </w:r>
          </w:p>
          <w:p w14:paraId="2179D15D" w14:textId="77777777" w:rsidR="00794D1B" w:rsidRDefault="00D93F1E" w:rsidP="004075BB">
            <w:pPr>
              <w:tabs>
                <w:tab w:val="left" w:pos="702"/>
              </w:tabs>
              <w:spacing w:after="200"/>
              <w:ind w:left="540" w:right="-72" w:hanging="540"/>
            </w:pPr>
            <w:r>
              <w:t>17.12</w:t>
            </w:r>
            <w:r>
              <w:tab/>
              <w:t xml:space="preserve">Les dispositions de la présente Clause 17 des CGC : (i) s'appliqueront après la date du Contrat aux informations confidentielles divulguées ou mises à la disposition de la Partie destinataire avant et après la date du Contrat et </w:t>
            </w:r>
            <w:r>
              <w:lastRenderedPageBreak/>
              <w:t>(ii) resteront en vigueur à compter de la date du Contrat jusqu'à l’exécution ou la résiliation du Contrat, et (a) concernant les secrets commerciaux, jusqu'à ce que ces secrets commerciaux cessent d'être considérés comme tels en vertu des lois en vigueur ; (b) concernant les informations personnelles divulguées par la Partie divulgatrice, à perpétuité ; et (c) concernant toutes les autres informations confidentielles, pendant une période de trois (3) ans après la fin des relations entre les parties en vertu du Contrat ou pendant toute autre période plus longue pouvant être spécifiée dans les CPC.</w:t>
            </w:r>
          </w:p>
        </w:tc>
      </w:tr>
    </w:tbl>
    <w:p w14:paraId="13071C8D" w14:textId="77777777" w:rsidR="00794D1B" w:rsidRDefault="00D93F1E">
      <w:pPr>
        <w:pStyle w:val="Head41"/>
        <w:tabs>
          <w:tab w:val="left" w:pos="3960"/>
        </w:tabs>
        <w:rPr>
          <w:rFonts w:ascii="Times New Roman" w:hAnsi="Times New Roman"/>
        </w:rPr>
      </w:pPr>
      <w:bookmarkStart w:id="354" w:name="_Toc521497717"/>
      <w:bookmarkStart w:id="355" w:name="_Toc210987016"/>
      <w:bookmarkStart w:id="356" w:name="_Toc448150822"/>
      <w:bookmarkStart w:id="357" w:name="_Toc448151056"/>
      <w:bookmarkStart w:id="358" w:name="_Toc448151228"/>
      <w:bookmarkStart w:id="359" w:name="_Toc448151337"/>
      <w:bookmarkStart w:id="360" w:name="_Toc47170799"/>
      <w:r>
        <w:rPr>
          <w:rFonts w:ascii="Times New Roman" w:hAnsi="Times New Roman"/>
        </w:rPr>
        <w:lastRenderedPageBreak/>
        <w:t>E. Fourniture, Installation, Mise à l’essai, Mise en Service et Réception du Système</w:t>
      </w:r>
      <w:bookmarkEnd w:id="354"/>
      <w:bookmarkEnd w:id="355"/>
      <w:bookmarkEnd w:id="356"/>
      <w:bookmarkEnd w:id="357"/>
      <w:bookmarkEnd w:id="358"/>
      <w:bookmarkEnd w:id="359"/>
      <w:bookmarkEnd w:id="360"/>
    </w:p>
    <w:tbl>
      <w:tblPr>
        <w:tblW w:w="0" w:type="auto"/>
        <w:tblInd w:w="108" w:type="dxa"/>
        <w:tblLayout w:type="fixed"/>
        <w:tblLook w:val="0000" w:firstRow="0" w:lastRow="0" w:firstColumn="0" w:lastColumn="0" w:noHBand="0" w:noVBand="0"/>
      </w:tblPr>
      <w:tblGrid>
        <w:gridCol w:w="2412"/>
        <w:gridCol w:w="6588"/>
      </w:tblGrid>
      <w:tr w:rsidR="00794D1B" w14:paraId="1DC3A1B3" w14:textId="77777777">
        <w:tc>
          <w:tcPr>
            <w:tcW w:w="2412" w:type="dxa"/>
          </w:tcPr>
          <w:p w14:paraId="12DF165B" w14:textId="77777777" w:rsidR="00794D1B" w:rsidRDefault="00D93F1E">
            <w:pPr>
              <w:pStyle w:val="Head42"/>
              <w:tabs>
                <w:tab w:val="left" w:pos="3960"/>
              </w:tabs>
              <w:spacing w:after="0"/>
              <w:ind w:left="547" w:right="-72" w:hanging="547"/>
              <w:jc w:val="both"/>
            </w:pPr>
            <w:bookmarkStart w:id="361" w:name="_Toc521497718"/>
            <w:bookmarkStart w:id="362" w:name="_Toc210987017"/>
            <w:bookmarkStart w:id="363" w:name="_Toc448150823"/>
            <w:bookmarkStart w:id="364" w:name="_Toc448151057"/>
            <w:bookmarkStart w:id="365" w:name="_Toc448151229"/>
            <w:bookmarkStart w:id="366" w:name="_Toc448151338"/>
            <w:bookmarkStart w:id="367" w:name="_Toc47170800"/>
            <w:r>
              <w:t>18.</w:t>
            </w:r>
            <w:r>
              <w:tab/>
              <w:t>Représentants</w:t>
            </w:r>
            <w:bookmarkEnd w:id="361"/>
            <w:bookmarkEnd w:id="362"/>
            <w:bookmarkEnd w:id="363"/>
            <w:bookmarkEnd w:id="364"/>
            <w:bookmarkEnd w:id="365"/>
            <w:bookmarkEnd w:id="366"/>
            <w:bookmarkEnd w:id="367"/>
          </w:p>
        </w:tc>
        <w:tc>
          <w:tcPr>
            <w:tcW w:w="6588" w:type="dxa"/>
          </w:tcPr>
          <w:p w14:paraId="13695F54" w14:textId="77777777" w:rsidR="00794D1B" w:rsidRDefault="00D93F1E">
            <w:pPr>
              <w:keepNext/>
              <w:tabs>
                <w:tab w:val="left" w:pos="3960"/>
              </w:tabs>
              <w:spacing w:after="200"/>
              <w:ind w:left="547" w:right="-72" w:hanging="547"/>
            </w:pPr>
            <w:r>
              <w:t>18.1</w:t>
            </w:r>
            <w:r>
              <w:tab/>
              <w:t>Directeur de projet</w:t>
            </w:r>
          </w:p>
          <w:p w14:paraId="4C7ACAD1" w14:textId="66CCC970" w:rsidR="00794D1B" w:rsidRDefault="00D93F1E">
            <w:pPr>
              <w:keepNext/>
              <w:tabs>
                <w:tab w:val="left" w:pos="3960"/>
              </w:tabs>
              <w:spacing w:after="200"/>
              <w:ind w:left="540" w:right="-72"/>
            </w:pPr>
            <w:r>
              <w:t xml:space="preserve">Si le Directeur de projet n’est pas désigné dans le Contrat, l’Acheteur nommera un Directeur de projet dans les quatorze (14) jours suivant la date d’entrée en vigueur du Contrat et notifiera par écrit au Fournisseur le nom du Directeur de projet. L’Acheteur pourra à sa discrétion nommer une autre personne en qualité de Directeur de projet en lieu et place de la personne précédemment nommée à cette fonction et il notifiera sans délai au Fournisseur le nom de cette autre personne. Il ne pourra être procédé à une telle nomination que dans la mesure où la période et les modalités de cette nomination ne perturbent pas la progression des travaux relatifs au Système. Cette nomination ne sera effective qu’à compter de la réception de ladite notification par le Fournisseur. Sous réserve des extensions et/ou limitations </w:t>
            </w:r>
            <w:r>
              <w:rPr>
                <w:b/>
              </w:rPr>
              <w:t>spécifiées dans les CPC</w:t>
            </w:r>
            <w:r>
              <w:t xml:space="preserve"> (éventuellement), le Directeur de projet sera habilité à représenter l’Acheteur pour toutes les affaires courantes relatives au Système ou résultant du Contrat, et sera la personne émettant ou recevant les notifications au nom de l’Acheteur, conformément à la Clause 4 des CGC.</w:t>
            </w:r>
          </w:p>
        </w:tc>
      </w:tr>
      <w:tr w:rsidR="00794D1B" w14:paraId="4740E765" w14:textId="77777777">
        <w:tc>
          <w:tcPr>
            <w:tcW w:w="2412" w:type="dxa"/>
          </w:tcPr>
          <w:p w14:paraId="751F0779" w14:textId="77777777" w:rsidR="00794D1B" w:rsidRDefault="00794D1B">
            <w:pPr>
              <w:pStyle w:val="Head42"/>
              <w:tabs>
                <w:tab w:val="left" w:pos="3960"/>
              </w:tabs>
              <w:spacing w:after="0"/>
            </w:pPr>
          </w:p>
        </w:tc>
        <w:tc>
          <w:tcPr>
            <w:tcW w:w="6588" w:type="dxa"/>
          </w:tcPr>
          <w:p w14:paraId="426E96AE" w14:textId="77777777" w:rsidR="00794D1B" w:rsidRDefault="00D93F1E">
            <w:pPr>
              <w:tabs>
                <w:tab w:val="left" w:pos="3960"/>
              </w:tabs>
              <w:spacing w:after="200"/>
              <w:ind w:left="540" w:right="-72" w:hanging="540"/>
            </w:pPr>
            <w:r>
              <w:t>18.2</w:t>
            </w:r>
            <w:r>
              <w:tab/>
              <w:t>Représentant du Fournisseur</w:t>
            </w:r>
          </w:p>
          <w:p w14:paraId="27977671" w14:textId="3C02767B" w:rsidR="00794D1B" w:rsidRDefault="00D93F1E" w:rsidP="00A969C3">
            <w:pPr>
              <w:tabs>
                <w:tab w:val="left" w:pos="3960"/>
              </w:tabs>
              <w:spacing w:after="200"/>
              <w:ind w:left="1242" w:right="-72" w:hanging="720"/>
            </w:pPr>
            <w:r>
              <w:t>18.2.1</w:t>
            </w:r>
            <w:r>
              <w:tab/>
              <w:t xml:space="preserve">Si le Représentant du Fournisseur n’est pas désigné dans le Contrat, le Fournisseur nommera alors ledit Représentant dans les quatorze (14) jours suivant la date d’entrée en vigueur du Contrat et demandera à l’Acheteur d’approuver par écrit le choix de cette personne. Cette demande devra être accompagnée du </w:t>
            </w:r>
            <w:r>
              <w:lastRenderedPageBreak/>
              <w:t>curriculum vitae détaillé de la personne désignée ainsi que d’une description des éventuelles autres responsabilités, afférentes ou non au Système que ladite personne continuera d’exercer tout en servant en qualité de Représentant du Fournisseur.  Si l’Acheteur n’oppose aucune objection à cette nomination dans un délai de quatorze (14) jours, le choix du Représentant du Fournisseur sera réputé avoir été approuvé. Si l’Acheteur s’oppose au choix du Représentant du Fournisseur dans ce délai de quatorze (14) jours en précisant les motifs de sa décision, le Fournisseur nommera un remplaçant dans les quatorze (14) jours suivant cette opposition, et cette nomination sera soumise aux dispositions de la présente Clause 18.2.1 des CGC.</w:t>
            </w:r>
          </w:p>
          <w:p w14:paraId="78A78FBC" w14:textId="77777777" w:rsidR="00794D1B" w:rsidRDefault="00D93F1E" w:rsidP="00A969C3">
            <w:pPr>
              <w:tabs>
                <w:tab w:val="left" w:pos="3960"/>
              </w:tabs>
              <w:spacing w:after="200"/>
              <w:ind w:left="1242" w:right="-72" w:hanging="720"/>
            </w:pPr>
            <w:r>
              <w:t>18.2.2</w:t>
            </w:r>
            <w:r>
              <w:tab/>
              <w:t xml:space="preserve">Sous réserve des extensions et/ou limitations (le cas échéant) </w:t>
            </w:r>
            <w:r>
              <w:rPr>
                <w:b/>
              </w:rPr>
              <w:t>spécifiées dans les CPC</w:t>
            </w:r>
            <w:r>
              <w:t>, le Représentant du Fournisseur sera habilité à représenter le Fournisseur pour toutes les affaires courantes relatives au Système ou résultant du Contrat, et sera la personne émettant ou recevant les notifications au nom du Fournisseur en conformité avec la Clause 4 des CGC.</w:t>
            </w:r>
          </w:p>
          <w:p w14:paraId="4F421276" w14:textId="45880EC5" w:rsidR="00794D1B" w:rsidRDefault="00D93F1E" w:rsidP="00A969C3">
            <w:pPr>
              <w:tabs>
                <w:tab w:val="left" w:pos="3960"/>
              </w:tabs>
              <w:spacing w:after="200"/>
              <w:ind w:left="1242" w:right="-72" w:hanging="720"/>
            </w:pPr>
            <w:r>
              <w:t>18.2.3</w:t>
            </w:r>
            <w:r>
              <w:tab/>
              <w:t>Le Fournisseur ne révoquera pas le Représentant du Fournisseur sans le consentement écrit préalable de l’Acheteur, qui ne refusera pas son consentement sans motif valable. Si l’Acheteur y consent, le Fournisseur nommera une autre personne dotée de qualifications supérieures ou égales à celles du Représentant du Fournisseur, conformément à la procédure définie à la Clause 18.2.1 des CGC.</w:t>
            </w:r>
          </w:p>
          <w:p w14:paraId="34CB19C0" w14:textId="0FAB7D5A" w:rsidR="00794D1B" w:rsidRDefault="00D93F1E" w:rsidP="00A969C3">
            <w:pPr>
              <w:tabs>
                <w:tab w:val="left" w:pos="3960"/>
              </w:tabs>
              <w:spacing w:after="200"/>
              <w:ind w:left="1242" w:right="-72" w:hanging="720"/>
            </w:pPr>
            <w:r>
              <w:t>18.2.4</w:t>
            </w:r>
            <w:r>
              <w:tab/>
              <w:t>Le Représentant du Fournisseur et son personnel sont tenus de travailler en étroite collaboration avec le Directeur de projet et le personnel de l’Acheteur, d'agir dans les limites de leurs propres pouvoirs, et de respecter les instructions émises par l’Acheteur qui sont conformes aux conditions du Contrat. Le Représentant du Fournisseur est chargé de diriger les activités de son personnel et de tout personnel sous-traitant.</w:t>
            </w:r>
          </w:p>
          <w:p w14:paraId="6EA7AF44" w14:textId="1A90FC21" w:rsidR="00794D1B" w:rsidRDefault="00D93F1E" w:rsidP="00A969C3">
            <w:pPr>
              <w:tabs>
                <w:tab w:val="left" w:pos="3960"/>
              </w:tabs>
              <w:spacing w:after="200"/>
              <w:ind w:left="1242" w:right="-72" w:hanging="720"/>
            </w:pPr>
            <w:r>
              <w:t>18.2.5</w:t>
            </w:r>
            <w:r>
              <w:tab/>
              <w:t xml:space="preserve">Le Représentant du Fournisseur peut, sous réserve du consentement de l’Acheteur, déléguer à tout moment à toute personne tout pouvoir, fonction ou autorité dont il est investi. Cette délégation peut être révoquée à tout </w:t>
            </w:r>
            <w:r>
              <w:lastRenderedPageBreak/>
              <w:t>moment. Cette délégation ou révocation fera l’objet d’un avis préalable écrit et signé par le Représentant du Fournisseur, qui spécifiera les pouvoirs, fonctions et autorités ainsi délégués ou révoqués. Cette délégation ou révocation sera sans effet tant que l’avis notifiant de ladite délégation ou révocation n’aura pas été remise à l’Acheteur et au Directeur de projet.</w:t>
            </w:r>
          </w:p>
          <w:p w14:paraId="31FBBFB6" w14:textId="77777777" w:rsidR="00794D1B" w:rsidRDefault="00D93F1E" w:rsidP="00A969C3">
            <w:pPr>
              <w:tabs>
                <w:tab w:val="left" w:pos="3960"/>
              </w:tabs>
              <w:spacing w:after="200"/>
              <w:ind w:left="1242" w:right="-72" w:hanging="720"/>
            </w:pPr>
            <w:r>
              <w:t>18.2.6</w:t>
            </w:r>
            <w:r>
              <w:tab/>
              <w:t>Les actions entreprises ou les pouvoirs, fonctions et autorités, quels qu’ils soient, exercés par une quelconque personne au titre d’une délégation donnée conformément aux dispositions de la Clause 18.2.5 des CGC seront réputés être des actions entreprises ou des pouvoirs, fonctions et autorités exercés par le Représentant du Fournisseur.</w:t>
            </w:r>
          </w:p>
          <w:p w14:paraId="21F67446" w14:textId="77777777" w:rsidR="00794D1B" w:rsidRDefault="00D93F1E">
            <w:pPr>
              <w:tabs>
                <w:tab w:val="left" w:pos="3960"/>
              </w:tabs>
              <w:spacing w:after="200"/>
              <w:ind w:left="630" w:right="-72" w:hanging="630"/>
            </w:pPr>
            <w:r>
              <w:t>18.3</w:t>
            </w:r>
            <w:r>
              <w:tab/>
              <w:t>Objections et Renvois</w:t>
            </w:r>
          </w:p>
          <w:p w14:paraId="06D75C07" w14:textId="5176B6CF" w:rsidR="00794D1B" w:rsidRDefault="00D93F1E" w:rsidP="00FC0FB9">
            <w:pPr>
              <w:tabs>
                <w:tab w:val="left" w:pos="3960"/>
              </w:tabs>
              <w:spacing w:after="200"/>
              <w:ind w:left="1242" w:right="-72" w:hanging="720"/>
            </w:pPr>
            <w:r>
              <w:t>18.3.1</w:t>
            </w:r>
            <w:r>
              <w:tab/>
              <w:t>Si l’Acheteur constate qu'un membre du personnel du Fournisseur s’est mal conduit ou est accusé d'avoir commis un acte criminel, le Fournisseur renverra cette personne à la demande de l’Acheteur.</w:t>
            </w:r>
          </w:p>
          <w:p w14:paraId="0EF22DAC" w14:textId="47252DB8" w:rsidR="00794D1B" w:rsidRDefault="00D93F1E" w:rsidP="00FC0FB9">
            <w:pPr>
              <w:tabs>
                <w:tab w:val="left" w:pos="3960"/>
              </w:tabs>
              <w:spacing w:after="200"/>
              <w:ind w:left="1242" w:right="-72" w:hanging="720"/>
            </w:pPr>
            <w:r>
              <w:t>18.3.2</w:t>
            </w:r>
            <w:r>
              <w:tab/>
              <w:t>Si l’Acheteur a des raisons valables de ne pas être satisfait du rendement d’un quelconque membre du personnel du Fournisseur affecté à l'exécution du Contrat, qui, de l'avis raisonnable de l’Acheteur et pour des raisons licites, ne sert pas les meilleurs intérêts de l’Acheteur, ce dernier peut, par notification au Fournisseur, demander le remplacement de cette personne. Dès réception de ladite notification, le Fournisseur suspendra immédiatement la personne de ses fonctions à la demande de l’Acheteur et mènera sans délai des investigations sur l'affaire. Si le Fournisseur n'est pas en mesure de résoudre le problème à la satisfaction raisonnable de l’Acheteur dans un délai de cinq (5) jours, il renverra cette personne à la demande de l’Acheteur.</w:t>
            </w:r>
          </w:p>
          <w:p w14:paraId="7BCECAA4" w14:textId="74570393" w:rsidR="00794D1B" w:rsidRDefault="00D93F1E" w:rsidP="001739F2">
            <w:pPr>
              <w:tabs>
                <w:tab w:val="left" w:pos="3960"/>
              </w:tabs>
              <w:spacing w:after="200"/>
              <w:ind w:left="1242" w:right="-72" w:hanging="720"/>
            </w:pPr>
            <w:r>
              <w:t>18.3.3</w:t>
            </w:r>
            <w:r>
              <w:tab/>
              <w:t>Si un représentant ou employé du Fournisseur est renvoyé conformément à la Clause 18.3.1 ou 18.32 des CGC, le Fournisseur, si besoin est, nommera rapidement un remplaçant.</w:t>
            </w:r>
          </w:p>
        </w:tc>
      </w:tr>
      <w:tr w:rsidR="00794D1B" w14:paraId="63588B77" w14:textId="77777777">
        <w:tc>
          <w:tcPr>
            <w:tcW w:w="2412" w:type="dxa"/>
          </w:tcPr>
          <w:p w14:paraId="1FF9E43C" w14:textId="77777777" w:rsidR="00794D1B" w:rsidRDefault="00D93F1E">
            <w:pPr>
              <w:pStyle w:val="Head42"/>
              <w:tabs>
                <w:tab w:val="left" w:pos="3960"/>
              </w:tabs>
              <w:spacing w:after="0"/>
            </w:pPr>
            <w:bookmarkStart w:id="368" w:name="_Toc521497719"/>
            <w:bookmarkStart w:id="369" w:name="_Toc210987018"/>
            <w:bookmarkStart w:id="370" w:name="_Toc448150824"/>
            <w:bookmarkStart w:id="371" w:name="_Toc448151058"/>
            <w:bookmarkStart w:id="372" w:name="_Toc448151230"/>
            <w:bookmarkStart w:id="373" w:name="_Toc448151339"/>
            <w:bookmarkStart w:id="374" w:name="_Toc47170801"/>
            <w:r>
              <w:lastRenderedPageBreak/>
              <w:t>19.</w:t>
            </w:r>
            <w:r>
              <w:tab/>
              <w:t>Plan de projet</w:t>
            </w:r>
            <w:bookmarkEnd w:id="368"/>
            <w:bookmarkEnd w:id="369"/>
            <w:bookmarkEnd w:id="370"/>
            <w:bookmarkEnd w:id="371"/>
            <w:bookmarkEnd w:id="372"/>
            <w:bookmarkEnd w:id="373"/>
            <w:bookmarkEnd w:id="374"/>
          </w:p>
        </w:tc>
        <w:tc>
          <w:tcPr>
            <w:tcW w:w="6588" w:type="dxa"/>
          </w:tcPr>
          <w:p w14:paraId="50B5A3C5" w14:textId="7857D15E" w:rsidR="00794D1B" w:rsidRDefault="00D93F1E">
            <w:pPr>
              <w:tabs>
                <w:tab w:val="left" w:pos="3960"/>
              </w:tabs>
              <w:spacing w:after="200"/>
              <w:ind w:left="540" w:right="-72" w:hanging="540"/>
            </w:pPr>
            <w:r>
              <w:t>19.1</w:t>
            </w:r>
            <w:r>
              <w:tab/>
              <w:t xml:space="preserve">En étroite collaboration avec l’Acheteur et sur la base du Plan de projet préliminaire figurant dans l'offre du Fournisseur, ce dernier établira un Plan de projet englobant les activités spécifiées dans le Contrat. Le contenu dudit Plan de projet sera </w:t>
            </w:r>
            <w:r>
              <w:lastRenderedPageBreak/>
              <w:t xml:space="preserve">tel que </w:t>
            </w:r>
            <w:r>
              <w:rPr>
                <w:b/>
              </w:rPr>
              <w:t xml:space="preserve">spécifié dans les CPC </w:t>
            </w:r>
            <w:r>
              <w:t>et/ou dans les Exigences de l’Acheteur.</w:t>
            </w:r>
          </w:p>
        </w:tc>
      </w:tr>
      <w:tr w:rsidR="00794D1B" w14:paraId="2BE381B9" w14:textId="77777777">
        <w:tc>
          <w:tcPr>
            <w:tcW w:w="2412" w:type="dxa"/>
          </w:tcPr>
          <w:p w14:paraId="56EB3855" w14:textId="77777777" w:rsidR="00794D1B" w:rsidRDefault="00794D1B">
            <w:pPr>
              <w:pStyle w:val="Head42"/>
              <w:tabs>
                <w:tab w:val="left" w:pos="3960"/>
              </w:tabs>
              <w:spacing w:after="0"/>
            </w:pPr>
          </w:p>
        </w:tc>
        <w:tc>
          <w:tcPr>
            <w:tcW w:w="6588" w:type="dxa"/>
          </w:tcPr>
          <w:p w14:paraId="18DD087F" w14:textId="3730B5C3" w:rsidR="00794D1B" w:rsidRDefault="00D93F1E">
            <w:pPr>
              <w:tabs>
                <w:tab w:val="left" w:pos="3960"/>
              </w:tabs>
              <w:spacing w:after="200"/>
              <w:ind w:left="547" w:right="-72" w:hanging="547"/>
            </w:pPr>
            <w:r>
              <w:t>19.2</w:t>
            </w:r>
            <w:r>
              <w:tab/>
              <w:t xml:space="preserve">Le Fournisseur soumettra le Plan de projet à l’Acheteur suivant la procédure </w:t>
            </w:r>
            <w:r>
              <w:rPr>
                <w:b/>
                <w:bCs/>
              </w:rPr>
              <w:t>décrite dans les CPC.</w:t>
            </w:r>
          </w:p>
          <w:p w14:paraId="729BAE06" w14:textId="77777777" w:rsidR="00794D1B" w:rsidRDefault="00D93F1E">
            <w:pPr>
              <w:tabs>
                <w:tab w:val="left" w:pos="3960"/>
              </w:tabs>
              <w:spacing w:after="200"/>
              <w:ind w:left="547" w:right="-72" w:hanging="547"/>
            </w:pPr>
            <w:r>
              <w:t>19.3 Si besoin est, les conséquences sur le Calendrier d’exécution des modifications convenues lors de la mise au point finale du Plan de projet convenu et finalisé seront incorporées au Contrat par le biais d’avenants, conformément aux Clauses 39 et 40 des CGC.</w:t>
            </w:r>
          </w:p>
          <w:p w14:paraId="59701DBB" w14:textId="77777777" w:rsidR="00794D1B" w:rsidRDefault="00D93F1E">
            <w:pPr>
              <w:tabs>
                <w:tab w:val="left" w:pos="3960"/>
              </w:tabs>
              <w:spacing w:after="200"/>
              <w:ind w:left="547" w:right="-72" w:hanging="547"/>
            </w:pPr>
            <w:r>
              <w:t>19.4</w:t>
            </w:r>
            <w:r>
              <w:tab/>
              <w:t>Le Fournisseur s’engage à fournir, installer, essayer et mettre en service le Système conformément au Plan de projet convenu et finalisé et au Contrat.</w:t>
            </w:r>
          </w:p>
          <w:p w14:paraId="3D316B05" w14:textId="77777777" w:rsidR="00794D1B" w:rsidRDefault="00D93F1E">
            <w:pPr>
              <w:tabs>
                <w:tab w:val="left" w:pos="3960"/>
              </w:tabs>
              <w:spacing w:after="200"/>
              <w:ind w:left="547" w:right="-72" w:hanging="547"/>
            </w:pPr>
            <w:r>
              <w:t>19.5</w:t>
            </w:r>
            <w:r>
              <w:tab/>
              <w:t xml:space="preserve">Les rapports d’avancement et autres rapports </w:t>
            </w:r>
            <w:r>
              <w:rPr>
                <w:b/>
              </w:rPr>
              <w:t>spécifiés dans les</w:t>
            </w:r>
            <w:r>
              <w:t xml:space="preserve"> </w:t>
            </w:r>
            <w:r>
              <w:rPr>
                <w:b/>
                <w:bCs/>
              </w:rPr>
              <w:t>CPC</w:t>
            </w:r>
            <w:r>
              <w:t xml:space="preserve"> seront établis par le Fournisseur et soumis à </w:t>
            </w:r>
            <w:proofErr w:type="gramStart"/>
            <w:r>
              <w:t>l’Acheteur  selon</w:t>
            </w:r>
            <w:proofErr w:type="gramEnd"/>
            <w:r>
              <w:t xml:space="preserve"> le format et la fréquence stipulés dans les Exigences de l’Acheteur.</w:t>
            </w:r>
          </w:p>
        </w:tc>
      </w:tr>
      <w:tr w:rsidR="00794D1B" w14:paraId="496BBF6A" w14:textId="77777777">
        <w:tc>
          <w:tcPr>
            <w:tcW w:w="2412" w:type="dxa"/>
          </w:tcPr>
          <w:p w14:paraId="51F4670E" w14:textId="77777777" w:rsidR="00794D1B" w:rsidRDefault="00D93F1E">
            <w:pPr>
              <w:pStyle w:val="Head42"/>
              <w:tabs>
                <w:tab w:val="left" w:pos="3960"/>
              </w:tabs>
              <w:spacing w:after="0"/>
            </w:pPr>
            <w:bookmarkStart w:id="375" w:name="_Toc521497720"/>
            <w:bookmarkStart w:id="376" w:name="_Toc448150825"/>
            <w:bookmarkStart w:id="377" w:name="_Toc448151059"/>
            <w:bookmarkStart w:id="378" w:name="_Toc448151231"/>
            <w:bookmarkStart w:id="379" w:name="_Toc448151340"/>
            <w:bookmarkStart w:id="380" w:name="_Toc47170802"/>
            <w:r>
              <w:t>20.</w:t>
            </w:r>
            <w:r>
              <w:tab/>
              <w:t>Sous-traitance</w:t>
            </w:r>
            <w:bookmarkEnd w:id="375"/>
            <w:bookmarkEnd w:id="376"/>
            <w:bookmarkEnd w:id="377"/>
            <w:bookmarkEnd w:id="378"/>
            <w:bookmarkEnd w:id="379"/>
            <w:bookmarkEnd w:id="380"/>
          </w:p>
        </w:tc>
        <w:tc>
          <w:tcPr>
            <w:tcW w:w="6588" w:type="dxa"/>
          </w:tcPr>
          <w:p w14:paraId="28225D8D" w14:textId="68186F64" w:rsidR="00794D1B" w:rsidRDefault="00D93F1E">
            <w:pPr>
              <w:tabs>
                <w:tab w:val="left" w:pos="3960"/>
              </w:tabs>
              <w:spacing w:after="200"/>
              <w:ind w:left="547" w:right="-72" w:hanging="547"/>
            </w:pPr>
            <w:r>
              <w:t>20.1</w:t>
            </w:r>
            <w:r>
              <w:tab/>
              <w:t xml:space="preserve">L’Annexe 3 du Contrat (Liste des Sous-traitants approuvés) spécifie les éléments de services ou fournitures essentiels et fait figurer en regard de chaque élément des Sous-traitants qui sont jugés acceptables par l’Acheteur. Si aucun Sous-traitant n’est inscrit en regard de l’un des éléments de l'Annexe 3, le Fournisseur ne peut pas sous-traiter cet élément à moins que la Clause 20.3 des CGC n’en dispose autrement. Une telle approbation donnée par l’Acheteur pour l’un des Sous-traitants n’aura pas pour effet de dégager le Fournisseur de l’un quelconque des devoirs, obligations ou responsabilités qui lui incombent en vertu du </w:t>
            </w:r>
            <w:proofErr w:type="gramStart"/>
            <w:r>
              <w:t>Contrat..</w:t>
            </w:r>
            <w:proofErr w:type="gramEnd"/>
          </w:p>
        </w:tc>
      </w:tr>
      <w:tr w:rsidR="00794D1B" w14:paraId="5C3DA708" w14:textId="77777777">
        <w:tc>
          <w:tcPr>
            <w:tcW w:w="2412" w:type="dxa"/>
          </w:tcPr>
          <w:p w14:paraId="459B3381" w14:textId="77777777" w:rsidR="00794D1B" w:rsidRDefault="00794D1B">
            <w:pPr>
              <w:pStyle w:val="Head42"/>
              <w:tabs>
                <w:tab w:val="left" w:pos="3960"/>
              </w:tabs>
              <w:spacing w:after="0"/>
            </w:pPr>
          </w:p>
        </w:tc>
        <w:tc>
          <w:tcPr>
            <w:tcW w:w="6588" w:type="dxa"/>
          </w:tcPr>
          <w:p w14:paraId="6E13A836" w14:textId="0C762CEB" w:rsidR="00794D1B" w:rsidRDefault="00D93F1E">
            <w:pPr>
              <w:tabs>
                <w:tab w:val="left" w:pos="3960"/>
              </w:tabs>
              <w:spacing w:after="200"/>
              <w:ind w:left="547" w:right="-72" w:hanging="547"/>
            </w:pPr>
            <w:r>
              <w:t>20.2</w:t>
            </w:r>
            <w:r>
              <w:tab/>
              <w:t>Le Fournisseur peut, à sa discrétion, sélectionner et employer des Sous-traitants pour les éléments essentiels en les choisissant dans les listes établies conformément aux dispositions de la Clause 20.1 des CGC. Si le Fournisseur souhaite employer un Sous-traitant ne figurant pas dans l’une desdites listes, ou sous-traiter un élément non inclus dans l’une desdites listes, il devra demander l’approbation préalable de l’Acheteur conformément aux dispositions de la Clause 20.3 des CGC.</w:t>
            </w:r>
          </w:p>
          <w:p w14:paraId="5A2476BF" w14:textId="7BFE4B93" w:rsidR="00794D1B" w:rsidRDefault="00D93F1E">
            <w:pPr>
              <w:tabs>
                <w:tab w:val="left" w:pos="3960"/>
              </w:tabs>
              <w:spacing w:after="200"/>
              <w:ind w:left="547" w:right="-72" w:hanging="547"/>
            </w:pPr>
            <w:r>
              <w:t>20.3</w:t>
            </w:r>
            <w:r>
              <w:tab/>
              <w:t xml:space="preserve">Pour les éléments pour lesquels des listes de Sous-traitants </w:t>
            </w:r>
            <w:proofErr w:type="spellStart"/>
            <w:r>
              <w:t>pré-approuvés</w:t>
            </w:r>
            <w:proofErr w:type="spellEnd"/>
            <w:r>
              <w:t xml:space="preserve"> n’ont pas été spécifiées dans l’Annexe 3 du Contrat, le Fournisseur peut employer les Sous-traitants de son choix à condition : i) que le Fournisseur notifie l’Acheteur par écrit au moins vingt-huit (28) jours avant la date de </w:t>
            </w:r>
            <w:r>
              <w:lastRenderedPageBreak/>
              <w:t xml:space="preserve">démarrage proposée pour ledit Sous-traitant ; et ii) que l’Acheteur ait donné son approbation par écrit ou omis de répondre au terme de cette période. Le Fournisseur n’engagera aucun Sous-traitant à l’égard duquel l’Acheteur a émis une objection par écrit avant le terme de la période de notification. L’absence d’objection écrite de l’Acheteur durant la période susmentionnée vaudra acceptation officielle du Sous-traitant proposé. Si ce n’est dans la mesure où elle permet l’approbation tacite par l’Acheteur de Sous-traitants ne figurant pas dans la liste jointe à l'Accord, rien dans la présente Clause ne vient limiter les droits et obligations de l’Acheteur ou du Fournisseur tels qu’ils sont spécifiés dans les </w:t>
            </w:r>
            <w:proofErr w:type="gramStart"/>
            <w:r>
              <w:t>Clauses  20.1</w:t>
            </w:r>
            <w:proofErr w:type="gramEnd"/>
            <w:r>
              <w:t xml:space="preserve"> et 20.2 des CGC, dans les CPC ou dans l’Annexe 3 au Contrat.</w:t>
            </w:r>
          </w:p>
          <w:p w14:paraId="03292358" w14:textId="412F0204" w:rsidR="00F62B89" w:rsidRDefault="00F62B89" w:rsidP="00F62B89">
            <w:pPr>
              <w:tabs>
                <w:tab w:val="left" w:pos="3960"/>
              </w:tabs>
              <w:spacing w:after="200"/>
              <w:ind w:left="522" w:right="-72" w:hanging="522"/>
            </w:pPr>
          </w:p>
        </w:tc>
      </w:tr>
      <w:tr w:rsidR="00794D1B" w14:paraId="07019632" w14:textId="77777777">
        <w:tc>
          <w:tcPr>
            <w:tcW w:w="2412" w:type="dxa"/>
          </w:tcPr>
          <w:p w14:paraId="443DC35D" w14:textId="77777777" w:rsidR="00794D1B" w:rsidRDefault="00D93F1E">
            <w:pPr>
              <w:pStyle w:val="Head42"/>
              <w:tabs>
                <w:tab w:val="left" w:pos="3960"/>
              </w:tabs>
              <w:spacing w:after="0"/>
            </w:pPr>
            <w:bookmarkStart w:id="381" w:name="_Toc521497721"/>
            <w:bookmarkStart w:id="382" w:name="_Toc210987020"/>
            <w:bookmarkStart w:id="383" w:name="_Toc448150826"/>
            <w:bookmarkStart w:id="384" w:name="_Toc448151060"/>
            <w:bookmarkStart w:id="385" w:name="_Toc448151232"/>
            <w:bookmarkStart w:id="386" w:name="_Toc448151341"/>
            <w:bookmarkStart w:id="387" w:name="_Toc47170803"/>
            <w:r>
              <w:lastRenderedPageBreak/>
              <w:t>21.</w:t>
            </w:r>
            <w:r>
              <w:tab/>
              <w:t>Conception et ingénierie</w:t>
            </w:r>
            <w:bookmarkEnd w:id="381"/>
            <w:bookmarkEnd w:id="382"/>
            <w:bookmarkEnd w:id="383"/>
            <w:bookmarkEnd w:id="384"/>
            <w:bookmarkEnd w:id="385"/>
            <w:bookmarkEnd w:id="386"/>
            <w:bookmarkEnd w:id="387"/>
          </w:p>
        </w:tc>
        <w:tc>
          <w:tcPr>
            <w:tcW w:w="6588" w:type="dxa"/>
          </w:tcPr>
          <w:p w14:paraId="107C8F05" w14:textId="77777777" w:rsidR="00794D1B" w:rsidRDefault="00D93F1E">
            <w:pPr>
              <w:tabs>
                <w:tab w:val="left" w:pos="3960"/>
              </w:tabs>
              <w:spacing w:after="200"/>
              <w:ind w:left="547" w:right="-72" w:hanging="547"/>
            </w:pPr>
            <w:r>
              <w:t>21.1</w:t>
            </w:r>
            <w:r>
              <w:tab/>
              <w:t>Spécifications techniques et Plans</w:t>
            </w:r>
          </w:p>
          <w:p w14:paraId="15876A31" w14:textId="77777777" w:rsidR="00794D1B" w:rsidRDefault="00D93F1E">
            <w:pPr>
              <w:tabs>
                <w:tab w:val="left" w:pos="3960"/>
              </w:tabs>
              <w:spacing w:after="200"/>
              <w:ind w:left="1181" w:right="-72" w:hanging="634"/>
            </w:pPr>
            <w:r>
              <w:t>21.1.1</w:t>
            </w:r>
            <w:r>
              <w:tab/>
              <w:t>Le Fournisseur se chargera des études détaillées de conception et des activités d’exécution nécessaires à une installation réussie du Système conformément aux dispositions du Contrat ou, lorsque cela n’est pas précisé, conformément aux bons usages en vigueur dans le secteur.</w:t>
            </w:r>
          </w:p>
        </w:tc>
      </w:tr>
      <w:tr w:rsidR="00794D1B" w14:paraId="3D91D3C5" w14:textId="77777777">
        <w:tc>
          <w:tcPr>
            <w:tcW w:w="2412" w:type="dxa"/>
          </w:tcPr>
          <w:p w14:paraId="62EBBF13" w14:textId="77777777" w:rsidR="00794D1B" w:rsidRDefault="00794D1B">
            <w:pPr>
              <w:pStyle w:val="Head42"/>
              <w:tabs>
                <w:tab w:val="left" w:pos="3960"/>
              </w:tabs>
              <w:spacing w:after="0"/>
            </w:pPr>
          </w:p>
        </w:tc>
        <w:tc>
          <w:tcPr>
            <w:tcW w:w="6588" w:type="dxa"/>
          </w:tcPr>
          <w:p w14:paraId="090E1D9D" w14:textId="77777777" w:rsidR="00794D1B" w:rsidRDefault="00D93F1E">
            <w:pPr>
              <w:tabs>
                <w:tab w:val="left" w:pos="3960"/>
              </w:tabs>
              <w:spacing w:after="200"/>
              <w:ind w:left="1166" w:right="-72"/>
            </w:pPr>
            <w:r>
              <w:t>Le Fournisseur sera responsable de tout écart, erreur ou omission affectant les spécifications, plans et autres documents techniques élaborés par ses soins, indépendamment du fait que lesdits plans, spécifications et autres documents techniques aient été approuvés ou non par le Directeur de projet, sous réserve que lesdits écarts, erreurs ou omissions ne soient dus à des informations inexactes fournies par écrit au Fournisseur par l’Acheteur ou au nom de celui-ci.</w:t>
            </w:r>
          </w:p>
          <w:p w14:paraId="7D92BE1D" w14:textId="77777777" w:rsidR="00794D1B" w:rsidRDefault="00D93F1E">
            <w:pPr>
              <w:tabs>
                <w:tab w:val="left" w:pos="3960"/>
              </w:tabs>
              <w:spacing w:after="200"/>
              <w:ind w:left="1181" w:right="-72" w:hanging="634"/>
            </w:pPr>
            <w:r>
              <w:t>21.1.2</w:t>
            </w:r>
            <w:r>
              <w:tab/>
              <w:t>Le Fournisseur a le droit de décliner toute responsabilité pour toute étude de conception, données, dessin, spécification ou autre document, ou toute modification de ces éléments, qui lui serait fourni ou assigné par l’Acheteur ou au nom de ce dernier, en faisant tenir au Directeur de projet un avis par lequel il décline sa responsabilité.</w:t>
            </w:r>
          </w:p>
          <w:p w14:paraId="01945394" w14:textId="77777777" w:rsidR="00794D1B" w:rsidRDefault="00D93F1E">
            <w:pPr>
              <w:tabs>
                <w:tab w:val="left" w:pos="3960"/>
              </w:tabs>
              <w:spacing w:after="200"/>
              <w:ind w:left="547" w:right="-72" w:hanging="547"/>
            </w:pPr>
            <w:r>
              <w:t>21.2</w:t>
            </w:r>
            <w:r>
              <w:tab/>
              <w:t>Codes et Normes</w:t>
            </w:r>
          </w:p>
          <w:p w14:paraId="3256FDC1" w14:textId="65A64867" w:rsidR="00794D1B" w:rsidRDefault="00D93F1E">
            <w:pPr>
              <w:tabs>
                <w:tab w:val="left" w:pos="3960"/>
              </w:tabs>
              <w:spacing w:after="200"/>
              <w:ind w:left="540" w:right="-72"/>
            </w:pPr>
            <w:r>
              <w:lastRenderedPageBreak/>
              <w:t>Chaque fois que le Contrat fait référence à des codes et des normes conformément auxquels ledit Contrat doit être exécuté, l’édition ou la version révisée desdits codes et normes qui est en vigueur vingt-huit jours (28) avant la date limite de remise des offres prévaudra à moins que les CPC n’en dispose autrement. Pendant l’exécution du Contrat, toute modification desdits codes et normes sera appliquée après que l’Acheteur aura donné son accord et elle sera traitée conformément aux dispositions de la Clause 39.3 des CGC.</w:t>
            </w:r>
          </w:p>
          <w:p w14:paraId="4E51964D" w14:textId="77777777" w:rsidR="00794D1B" w:rsidRDefault="00D93F1E">
            <w:pPr>
              <w:tabs>
                <w:tab w:val="left" w:pos="3960"/>
              </w:tabs>
              <w:spacing w:after="200"/>
              <w:ind w:left="540" w:right="-72" w:hanging="540"/>
            </w:pPr>
            <w:r>
              <w:t>21.3</w:t>
            </w:r>
            <w:r>
              <w:tab/>
              <w:t>Approbation/examen des documents techniques par le Directeur de projet</w:t>
            </w:r>
          </w:p>
          <w:p w14:paraId="2AFFEE5D" w14:textId="77777777" w:rsidR="00794D1B" w:rsidRDefault="00D93F1E">
            <w:pPr>
              <w:tabs>
                <w:tab w:val="left" w:pos="3960"/>
              </w:tabs>
              <w:spacing w:after="200"/>
              <w:ind w:left="1170" w:right="-72" w:hanging="630"/>
            </w:pPr>
            <w:r>
              <w:t>21.3.1</w:t>
            </w:r>
            <w:r>
              <w:tab/>
              <w:t>Le Fournisseur élaborera et fournira au Directeur de projet les documents spécifiés dans les CPC afin qu’il les approuve ou examine.</w:t>
            </w:r>
          </w:p>
          <w:p w14:paraId="3768349C" w14:textId="77777777" w:rsidR="00794D1B" w:rsidRDefault="00D93F1E">
            <w:pPr>
              <w:tabs>
                <w:tab w:val="left" w:pos="3960"/>
              </w:tabs>
              <w:spacing w:after="200"/>
              <w:ind w:left="1170" w:right="-72"/>
            </w:pPr>
            <w:r>
              <w:t>Toute partie du Système décrite ou incluse dans les documents soumis pour approbation au Directeur de projet ne sera réalisée qu’après qu'il aura approuvé lesdits documents.</w:t>
            </w:r>
          </w:p>
          <w:p w14:paraId="33B721CF" w14:textId="77777777" w:rsidR="00794D1B" w:rsidRDefault="00D93F1E">
            <w:pPr>
              <w:tabs>
                <w:tab w:val="left" w:pos="3960"/>
              </w:tabs>
              <w:spacing w:after="200"/>
              <w:ind w:left="1170" w:right="-72"/>
            </w:pPr>
            <w:r>
              <w:t>Les dispositions des Clauses 21.3.2 à 21.3.7 des CGC ci-après s’appliqueront à tous les documents soumis à l’approbation du Directeur de projet, mais non à ceux qui sont fournis au Directeur de projet aux seules fins d’examen.</w:t>
            </w:r>
          </w:p>
          <w:p w14:paraId="1398D393" w14:textId="77777777" w:rsidR="00794D1B" w:rsidRDefault="00D93F1E">
            <w:pPr>
              <w:tabs>
                <w:tab w:val="left" w:pos="3960"/>
              </w:tabs>
              <w:spacing w:after="200"/>
              <w:ind w:left="1170" w:right="-72" w:hanging="630"/>
            </w:pPr>
            <w:r>
              <w:t>21.3.2</w:t>
            </w:r>
            <w:r>
              <w:tab/>
              <w:t>Dans les quatorze (14) jours suivant la réception par le Directeur de projet de tout document soumis à son approbation conformément aux dispositions de la Clause 21.3.1 des CGC ci-dessus, le Directeur de projet en retournera une copie revêtue de son approbation signifiée par endos au Fournisseur, ou il avisera le Fournisseur par écrit de sa décision de rejeter ledit document, des raisons qui ont motivé ce rejet et des modifications qu’il propose. Si le Directeur de projet ne prend pas une telle mesure dans le délai de quatorze (14) jours précité, ledit document sera réputé avoir été approuvé par le Directeur de projet.</w:t>
            </w:r>
          </w:p>
          <w:p w14:paraId="68F96BEB" w14:textId="77777777" w:rsidR="00794D1B" w:rsidRDefault="00D93F1E">
            <w:pPr>
              <w:tabs>
                <w:tab w:val="left" w:pos="3960"/>
              </w:tabs>
              <w:spacing w:after="200"/>
              <w:ind w:left="1170" w:right="-72" w:hanging="630"/>
            </w:pPr>
            <w:r>
              <w:t>21.3.3</w:t>
            </w:r>
            <w:r>
              <w:tab/>
              <w:t>Le Directeur de projet ne rejettera un document qu’aux seuls motifs que le document en question n’est pas conforme à une disposition spécifique du Contrat ou qu’il est contraire aux bons usages en vigueur dans le secteur.</w:t>
            </w:r>
          </w:p>
          <w:p w14:paraId="43ADF515" w14:textId="72C438D1" w:rsidR="00794D1B" w:rsidRDefault="00D93F1E">
            <w:pPr>
              <w:tabs>
                <w:tab w:val="left" w:pos="3960"/>
              </w:tabs>
              <w:spacing w:after="200"/>
              <w:ind w:left="1170" w:right="-72" w:hanging="630"/>
            </w:pPr>
            <w:r>
              <w:lastRenderedPageBreak/>
              <w:t>21.3.4</w:t>
            </w:r>
            <w:r>
              <w:tab/>
              <w:t>Si le Directeur de projet rejette un document, le Fournisseur modifiera ce document et le représentera au Directeur de projet pour approbation conformément aux dispositions de la Clause 21.3.2 des CGC ci-dessus. Si le Directeur de projet approuve un document sous réserve de modification(s), le Fournisseur effectuera la ou les modification(s) requise(s), après quoi le document sera réputé avoir été approuvé, sous réserve des dispositions de la Clause 21.3.5 des CGC. La procédure définie dans les Clauses 21.3.2 à 21.3.4 sera répétée tant que de besoin jusqu’à ce que le Directeur de projet approuve les documents en cause.</w:t>
            </w:r>
          </w:p>
          <w:p w14:paraId="039FF0E3" w14:textId="4EBCD160" w:rsidR="00794D1B" w:rsidRDefault="00D93F1E">
            <w:pPr>
              <w:tabs>
                <w:tab w:val="left" w:pos="3960"/>
              </w:tabs>
              <w:spacing w:after="200"/>
              <w:ind w:left="1174" w:right="-72" w:hanging="634"/>
            </w:pPr>
            <w:r>
              <w:t>21.3.5</w:t>
            </w:r>
            <w:r>
              <w:tab/>
              <w:t>Si un différend survient entre l’Acheteur et le Fournisseur à l’occasion ou du fait du rejet par le Directeur de projet d’un quelconque document et/ou d’une (de) modification(s) d’un quelconque document et ne peut être réglé entre les parties dans un délai raisonnable, ledit litige ou différend pourra être soumis à la décision d’un Conciliateur conformément aux dispositions de la Clause 6.1 des CGC (Conciliateur), si le nom dudit Conciliateur est spécifié dans l'Annexe 2 du Contrat. Si ledit différend est soumis à un Conciliateur, le Directeur de projet donnera instructions sur le point de savoir s’il convient de poursuivre ou non l’exécution du Contrat et, dans l’affirmative, sur la manière de procéder. Le Fournisseur poursuivra l’exécution du Contrat conformément aux instructions du Directeur de projet, sous réserve que si le Conciliateur soutient le point de vue du Fournisseur sur le litige et qu’aucune notification n’est délivrée par l’Acheteur au titre de la Clause  6.1.2 des CGC, le Fournisseur sera remboursé par l’Acheteur de tous frais supplémentaires subis en raison de ces instructions et sera libéré de toute responsabilité ou obligation en liaison avec ce différend ou avec l’exécution des instructions, au choix du Conciliateur, et le Délai de réception opérationnelle sera prolongé en conséquence conformément à la Clause 40 des CGC (Prolongation du délai de réception opérationnelle).</w:t>
            </w:r>
          </w:p>
          <w:p w14:paraId="29E8E82B" w14:textId="77777777" w:rsidR="00794D1B" w:rsidRDefault="00D93F1E">
            <w:pPr>
              <w:tabs>
                <w:tab w:val="left" w:pos="3960"/>
              </w:tabs>
              <w:spacing w:after="200"/>
              <w:ind w:left="1181" w:right="-72" w:hanging="634"/>
            </w:pPr>
            <w:r>
              <w:t>21.3.6</w:t>
            </w:r>
            <w:r>
              <w:tab/>
              <w:t xml:space="preserve">L’approbation du Directeur de projet avec ou sans modification(s) du document fourni par le Fournisseur ne libérera le Fournisseur d’aucune des responsabilités ou obligations qui lui incombent en vertu des dispositions du Contrat, sauf dans la mesure où tout </w:t>
            </w:r>
            <w:r>
              <w:lastRenderedPageBreak/>
              <w:t>manquement ultérieur serait dû aux modifications exigées par le Directeur de projet ou à des informations inexactes fournies par écrit au Fournisseur par l’Acheteur ou au nom de celui-ci.</w:t>
            </w:r>
          </w:p>
          <w:p w14:paraId="671F79D5" w14:textId="3CB92392" w:rsidR="00794D1B" w:rsidRDefault="00D93F1E">
            <w:pPr>
              <w:tabs>
                <w:tab w:val="left" w:pos="3960"/>
              </w:tabs>
              <w:spacing w:after="200"/>
              <w:ind w:left="1181" w:right="-72" w:hanging="634"/>
            </w:pPr>
            <w:r>
              <w:t>21.3.7</w:t>
            </w:r>
            <w:r>
              <w:tab/>
              <w:t>Le Fournisseur ne pourra modifier un document déjà approuvé sans avoir au préalable soumis au Directeur de projet la modification dudit document et obtenu l’approbation du Directeur de projet à cet égard en vertu des dispositions de la présente Clause 21.3.7 des CGC. Si le Directeur de projet demande une modification quelconque sur un document déjà approuvé et/ou sur tout document fondé sur ledit document, les dispositions de la Clause 39 des CGC (Modification du Système) s’appliqueront à cette demande.</w:t>
            </w:r>
          </w:p>
        </w:tc>
      </w:tr>
      <w:tr w:rsidR="00794D1B" w14:paraId="645073D6" w14:textId="77777777">
        <w:tc>
          <w:tcPr>
            <w:tcW w:w="2412" w:type="dxa"/>
          </w:tcPr>
          <w:p w14:paraId="1E75FBEB" w14:textId="77777777" w:rsidR="00794D1B" w:rsidRDefault="00D93F1E">
            <w:pPr>
              <w:pStyle w:val="Head42"/>
              <w:tabs>
                <w:tab w:val="left" w:pos="3960"/>
              </w:tabs>
              <w:spacing w:after="0"/>
            </w:pPr>
            <w:bookmarkStart w:id="388" w:name="_Toc521497722"/>
            <w:bookmarkStart w:id="389" w:name="_Toc210987021"/>
            <w:bookmarkStart w:id="390" w:name="_Toc448150827"/>
            <w:bookmarkStart w:id="391" w:name="_Toc448151061"/>
            <w:bookmarkStart w:id="392" w:name="_Toc448151233"/>
            <w:bookmarkStart w:id="393" w:name="_Toc448151342"/>
            <w:bookmarkStart w:id="394" w:name="_Toc47170804"/>
            <w:r>
              <w:lastRenderedPageBreak/>
              <w:t>22.</w:t>
            </w:r>
            <w:r>
              <w:tab/>
              <w:t>Passation de Marchés, livraison et transport</w:t>
            </w:r>
            <w:bookmarkEnd w:id="388"/>
            <w:bookmarkEnd w:id="389"/>
            <w:bookmarkEnd w:id="390"/>
            <w:bookmarkEnd w:id="391"/>
            <w:bookmarkEnd w:id="392"/>
            <w:bookmarkEnd w:id="393"/>
            <w:bookmarkEnd w:id="394"/>
          </w:p>
        </w:tc>
        <w:tc>
          <w:tcPr>
            <w:tcW w:w="6588" w:type="dxa"/>
          </w:tcPr>
          <w:p w14:paraId="2F4E278F" w14:textId="77777777" w:rsidR="00794D1B" w:rsidRDefault="00D93F1E">
            <w:pPr>
              <w:tabs>
                <w:tab w:val="left" w:pos="3960"/>
              </w:tabs>
              <w:spacing w:after="200"/>
              <w:ind w:left="547" w:right="-72" w:hanging="547"/>
            </w:pPr>
            <w:r>
              <w:t>22.1</w:t>
            </w:r>
            <w:r>
              <w:tab/>
              <w:t>Sous réserve des responsabilités de l’Acheteur conformément aux dispositions des Clauses 10 à 14 des CGC, le Fournisseur fabriquera ou se procurera et assurera le transport sur le Site du Projet l’ensemble des Technologies de l’information, du Matériel et autres Biens de manière diligente et en bon ordre.</w:t>
            </w:r>
          </w:p>
        </w:tc>
      </w:tr>
      <w:tr w:rsidR="00794D1B" w14:paraId="12D92BAA" w14:textId="77777777">
        <w:tc>
          <w:tcPr>
            <w:tcW w:w="2412" w:type="dxa"/>
          </w:tcPr>
          <w:p w14:paraId="7D78BF3E" w14:textId="77777777" w:rsidR="00794D1B" w:rsidRDefault="00794D1B">
            <w:pPr>
              <w:pStyle w:val="Head42"/>
              <w:tabs>
                <w:tab w:val="left" w:pos="3960"/>
              </w:tabs>
              <w:spacing w:after="0"/>
              <w:ind w:left="0" w:firstLine="0"/>
            </w:pPr>
          </w:p>
        </w:tc>
        <w:tc>
          <w:tcPr>
            <w:tcW w:w="6588" w:type="dxa"/>
          </w:tcPr>
          <w:p w14:paraId="1C4D99F2" w14:textId="77777777" w:rsidR="00794D1B" w:rsidRDefault="00D93F1E">
            <w:pPr>
              <w:tabs>
                <w:tab w:val="left" w:pos="3960"/>
              </w:tabs>
              <w:spacing w:after="200"/>
              <w:ind w:left="547" w:right="-72" w:hanging="547"/>
            </w:pPr>
            <w:r>
              <w:t>22.2</w:t>
            </w:r>
            <w:r>
              <w:tab/>
              <w:t>La livraison des Technologies de l’information, du Matériel et autres Biens sera effectuée par le Fournisseur conformément aux Exigences de l’Acheteur.</w:t>
            </w:r>
          </w:p>
          <w:p w14:paraId="6817AC75" w14:textId="77777777" w:rsidR="00794D1B" w:rsidRDefault="00D93F1E">
            <w:pPr>
              <w:tabs>
                <w:tab w:val="left" w:pos="3960"/>
              </w:tabs>
              <w:spacing w:after="200"/>
              <w:ind w:left="547" w:right="-72" w:hanging="547"/>
            </w:pPr>
            <w:r>
              <w:t>22.3</w:t>
            </w:r>
            <w:r>
              <w:tab/>
              <w:t>Les livraisons anticipées ou partielles nécessitent le consentement explicite et écrit de l’Acheteur, lequel ne refusera pas sans motif valable de donner ledit consentement.</w:t>
            </w:r>
          </w:p>
          <w:p w14:paraId="6F3FF2A5" w14:textId="77777777" w:rsidR="00794D1B" w:rsidRDefault="00D93F1E">
            <w:pPr>
              <w:tabs>
                <w:tab w:val="left" w:pos="3960"/>
              </w:tabs>
              <w:spacing w:after="200"/>
              <w:ind w:left="540" w:right="-72" w:hanging="540"/>
            </w:pPr>
            <w:r>
              <w:t>22.4</w:t>
            </w:r>
            <w:r>
              <w:tab/>
              <w:t>Transport</w:t>
            </w:r>
          </w:p>
          <w:p w14:paraId="034CA499" w14:textId="25966DC2" w:rsidR="00794D1B" w:rsidRDefault="00D93F1E">
            <w:pPr>
              <w:tabs>
                <w:tab w:val="left" w:pos="3960"/>
              </w:tabs>
              <w:spacing w:after="200"/>
              <w:ind w:left="1209" w:right="-72" w:hanging="662"/>
            </w:pPr>
            <w:r>
              <w:t>22.4.1</w:t>
            </w:r>
            <w:r>
              <w:tab/>
              <w:t>Le Fournisseur fournira l’emballage requis pour les Biens afin d’éviter qu’ils ne soient endommagés ou détériorés pendant le transport. L’emballage, le marquage et la documentation à l’intérieur et à l’extérieur de l’emballage respectera scrupuleusement les instructions de l’Acheteur au Fournisseur.</w:t>
            </w:r>
          </w:p>
          <w:p w14:paraId="2E53306A" w14:textId="77777777" w:rsidR="00794D1B" w:rsidRDefault="00D93F1E" w:rsidP="00D02421">
            <w:pPr>
              <w:numPr>
                <w:ilvl w:val="2"/>
                <w:numId w:val="4"/>
              </w:numPr>
              <w:tabs>
                <w:tab w:val="left" w:pos="3960"/>
              </w:tabs>
              <w:spacing w:after="200"/>
              <w:ind w:left="1209" w:right="-72" w:hanging="662"/>
            </w:pPr>
            <w:r>
              <w:t>Le Fournisseur assumera la responsabilité et le coût du transport jusqu’aux Sites du Projet, conformément aux termes et conditions de la spécification des prix dans les Bordereaux de Prix, y compris les termes et conditions associés aux Incoterms.</w:t>
            </w:r>
          </w:p>
          <w:p w14:paraId="48751A24" w14:textId="77777777" w:rsidR="00794D1B" w:rsidRDefault="00D93F1E" w:rsidP="00D02421">
            <w:pPr>
              <w:numPr>
                <w:ilvl w:val="2"/>
                <w:numId w:val="4"/>
              </w:numPr>
              <w:tabs>
                <w:tab w:val="left" w:pos="3960"/>
              </w:tabs>
              <w:spacing w:after="200"/>
              <w:ind w:left="1209" w:right="-72" w:hanging="662"/>
            </w:pPr>
            <w:r>
              <w:t xml:space="preserve">À moins que les CPC n’en disposent autrement, le Fournisseur sera libre de recourir à des transporteurs </w:t>
            </w:r>
            <w:r>
              <w:lastRenderedPageBreak/>
              <w:t>enregistrés dans tout pays répondant aux critères de provenance et d’obtenir des services d’assurance dans tout pays répondant aux critères de provenance.</w:t>
            </w:r>
          </w:p>
          <w:p w14:paraId="4F78BA6F" w14:textId="77777777" w:rsidR="00794D1B" w:rsidRDefault="00D93F1E">
            <w:pPr>
              <w:tabs>
                <w:tab w:val="left" w:pos="3960"/>
              </w:tabs>
              <w:spacing w:after="200"/>
              <w:ind w:left="547" w:right="-72" w:hanging="547"/>
            </w:pPr>
            <w:r>
              <w:t>22.5</w:t>
            </w:r>
            <w:r>
              <w:tab/>
              <w:t>À moins que les CPC n’en disposent autrement, le Fournisseur fournira à l’Acheteur les bordereaux d’expédition et autres documents spécifiés ci-après :</w:t>
            </w:r>
          </w:p>
          <w:p w14:paraId="6595089E" w14:textId="77777777" w:rsidR="00794D1B" w:rsidRDefault="00D93F1E">
            <w:pPr>
              <w:tabs>
                <w:tab w:val="left" w:pos="1242"/>
              </w:tabs>
              <w:spacing w:after="200"/>
              <w:ind w:left="1080" w:right="-72" w:hanging="540"/>
            </w:pPr>
            <w:r>
              <w:t>22.5.1</w:t>
            </w:r>
            <w:r>
              <w:tab/>
              <w:t xml:space="preserve">Pour les Biens provenant d’un pays autre que le pays de l’Acheteur : </w:t>
            </w:r>
          </w:p>
          <w:p w14:paraId="21787C81" w14:textId="16FD7D87" w:rsidR="00794D1B" w:rsidRDefault="00D93F1E">
            <w:pPr>
              <w:tabs>
                <w:tab w:val="left" w:pos="3960"/>
              </w:tabs>
              <w:spacing w:after="200"/>
              <w:ind w:left="1080" w:right="-72"/>
            </w:pPr>
            <w:r>
              <w:t>Au moment de l’expédition, le Fournisseur notifiera à l’Acheteur et à la compagnie d’assurance à laquelle il a fait appel pour assurer la cargaison par télex, câble, télécopie, courrier électronique ou échange de données informatique (EDI) tous les détails concernant ladite expédition. Il enverra dans les meilleurs délais à l’Acheteur, par courrier ou messagerie express, selon les besoins, les documents suivants, en adressant une copie à la compagnie d’assurance :</w:t>
            </w:r>
          </w:p>
          <w:p w14:paraId="264D11F1" w14:textId="77777777" w:rsidR="00794D1B" w:rsidRDefault="00D93F1E">
            <w:pPr>
              <w:tabs>
                <w:tab w:val="left" w:pos="3960"/>
              </w:tabs>
              <w:spacing w:after="200"/>
              <w:ind w:left="1627" w:right="-72" w:hanging="547"/>
            </w:pPr>
            <w:r>
              <w:t>(a)</w:t>
            </w:r>
            <w:r>
              <w:tab/>
              <w:t>deux exemplaires de la facture du Fournisseur indiquant la description des Biens, les quantités, les Prix unitaires et le montant total ;</w:t>
            </w:r>
          </w:p>
          <w:p w14:paraId="75B6236A" w14:textId="77777777" w:rsidR="00794D1B" w:rsidRDefault="00D93F1E">
            <w:pPr>
              <w:tabs>
                <w:tab w:val="left" w:pos="3960"/>
              </w:tabs>
              <w:spacing w:after="200"/>
              <w:ind w:left="1620" w:right="-72" w:hanging="540"/>
            </w:pPr>
            <w:r>
              <w:t>(b)</w:t>
            </w:r>
            <w:r>
              <w:tab/>
              <w:t>les documents de transport habituels ;</w:t>
            </w:r>
          </w:p>
          <w:p w14:paraId="677983AE" w14:textId="77777777" w:rsidR="00794D1B" w:rsidRDefault="00D93F1E">
            <w:pPr>
              <w:tabs>
                <w:tab w:val="left" w:pos="3960"/>
              </w:tabs>
              <w:spacing w:after="200"/>
              <w:ind w:left="1620" w:right="-72" w:hanging="540"/>
            </w:pPr>
            <w:r>
              <w:t>(c)</w:t>
            </w:r>
            <w:r>
              <w:tab/>
              <w:t xml:space="preserve">le certificat d’assurance ; </w:t>
            </w:r>
          </w:p>
          <w:p w14:paraId="3BBD92E3" w14:textId="77777777" w:rsidR="00794D1B" w:rsidRDefault="00D93F1E">
            <w:pPr>
              <w:tabs>
                <w:tab w:val="left" w:pos="3960"/>
              </w:tabs>
              <w:spacing w:after="200"/>
              <w:ind w:left="1620" w:right="-72" w:hanging="540"/>
            </w:pPr>
            <w:r>
              <w:t>(d)</w:t>
            </w:r>
            <w:r>
              <w:tab/>
              <w:t>le ou les certificat(s) d’origine ; et</w:t>
            </w:r>
          </w:p>
          <w:p w14:paraId="72B8DEC9" w14:textId="113A2E3F" w:rsidR="00794D1B" w:rsidRDefault="00D93F1E">
            <w:pPr>
              <w:tabs>
                <w:tab w:val="left" w:pos="3960"/>
              </w:tabs>
              <w:spacing w:after="200"/>
              <w:ind w:left="1620" w:right="-72" w:hanging="540"/>
            </w:pPr>
            <w:r>
              <w:t>(e)</w:t>
            </w:r>
            <w:r>
              <w:tab/>
              <w:t>les date et lieu d’arrivée estimatifs dans le pays de l’Acheteur et sur le site.</w:t>
            </w:r>
          </w:p>
          <w:p w14:paraId="3947BA6F" w14:textId="77777777" w:rsidR="00794D1B" w:rsidRDefault="00D93F1E">
            <w:pPr>
              <w:tabs>
                <w:tab w:val="left" w:pos="1242"/>
              </w:tabs>
              <w:spacing w:after="200"/>
              <w:ind w:left="1080" w:right="-72" w:hanging="540"/>
            </w:pPr>
            <w:r>
              <w:t>22.5.2</w:t>
            </w:r>
            <w:r>
              <w:tab/>
              <w:t>Pour les Biens fournis localement (provenant du pays de l’Acheteur) :</w:t>
            </w:r>
          </w:p>
          <w:p w14:paraId="0FC80014" w14:textId="15C5538D" w:rsidR="00794D1B" w:rsidRDefault="00D93F1E">
            <w:pPr>
              <w:tabs>
                <w:tab w:val="left" w:pos="3960"/>
              </w:tabs>
              <w:spacing w:after="200"/>
              <w:ind w:left="1080" w:right="-72"/>
            </w:pPr>
            <w:r>
              <w:t>Au moment de l’expédition, le Fournisseur notifiera à l’Acheteur, par télex, câble, télécopie, courrier électronique ou EDI tous les détails concernant ladite expédition. Il enverra dans les meilleurs délais à l’Acheteur, par courrier ou messagerie express, selon les besoins, les documents suivants :</w:t>
            </w:r>
          </w:p>
          <w:p w14:paraId="06B7CB3F" w14:textId="77777777" w:rsidR="00794D1B" w:rsidRDefault="00D93F1E">
            <w:pPr>
              <w:tabs>
                <w:tab w:val="left" w:pos="3960"/>
              </w:tabs>
              <w:spacing w:after="200"/>
              <w:ind w:left="1620" w:right="-72" w:hanging="540"/>
            </w:pPr>
            <w:r>
              <w:t>(a)</w:t>
            </w:r>
            <w:r>
              <w:tab/>
              <w:t>deux exemplaires de la facture du Fournisseur indiquant la description des Biens, les quantités, les Prix unitaires et le montant total ;</w:t>
            </w:r>
          </w:p>
          <w:p w14:paraId="53FCEA68" w14:textId="77777777" w:rsidR="00794D1B" w:rsidRDefault="00D93F1E">
            <w:pPr>
              <w:tabs>
                <w:tab w:val="left" w:pos="3960"/>
              </w:tabs>
              <w:spacing w:after="200"/>
              <w:ind w:left="1620" w:right="-72" w:hanging="540"/>
            </w:pPr>
            <w:r>
              <w:lastRenderedPageBreak/>
              <w:t>(b)</w:t>
            </w:r>
            <w:r>
              <w:tab/>
              <w:t xml:space="preserve">le bordereau de livraison, le reçu de la compagnie de chemin de fer ou celui du transporteur par camion ; </w:t>
            </w:r>
          </w:p>
          <w:p w14:paraId="28B96C4D" w14:textId="77777777" w:rsidR="00794D1B" w:rsidRDefault="00D93F1E">
            <w:pPr>
              <w:tabs>
                <w:tab w:val="left" w:pos="3960"/>
              </w:tabs>
              <w:spacing w:after="200"/>
              <w:ind w:left="1620" w:right="-72" w:hanging="540"/>
            </w:pPr>
            <w:r>
              <w:t>(c)</w:t>
            </w:r>
            <w:r>
              <w:tab/>
              <w:t xml:space="preserve">le certificat d'assurance ; </w:t>
            </w:r>
          </w:p>
          <w:p w14:paraId="6C7C9B9D" w14:textId="77777777" w:rsidR="00794D1B" w:rsidRDefault="00D93F1E">
            <w:pPr>
              <w:tabs>
                <w:tab w:val="left" w:pos="3960"/>
              </w:tabs>
              <w:spacing w:after="200"/>
              <w:ind w:left="1620" w:right="-72" w:hanging="540"/>
            </w:pPr>
            <w:r>
              <w:t>(d)</w:t>
            </w:r>
            <w:r>
              <w:tab/>
              <w:t>le ou les certificat(s) d’origine ; et</w:t>
            </w:r>
          </w:p>
          <w:p w14:paraId="036AC77B" w14:textId="77777777" w:rsidR="00794D1B" w:rsidRDefault="00D93F1E">
            <w:pPr>
              <w:tabs>
                <w:tab w:val="left" w:pos="3960"/>
              </w:tabs>
              <w:spacing w:after="200"/>
              <w:ind w:left="1620" w:right="-72" w:hanging="540"/>
            </w:pPr>
            <w:r>
              <w:t>(e)</w:t>
            </w:r>
            <w:r>
              <w:tab/>
              <w:t>les dates d’arrivée estimatives sur le site.</w:t>
            </w:r>
          </w:p>
          <w:p w14:paraId="32736D76" w14:textId="77777777" w:rsidR="00794D1B" w:rsidRDefault="00D93F1E">
            <w:pPr>
              <w:tabs>
                <w:tab w:val="left" w:pos="3960"/>
              </w:tabs>
              <w:spacing w:after="200"/>
              <w:ind w:left="540" w:right="-72" w:hanging="540"/>
            </w:pPr>
            <w:r>
              <w:t>22.6</w:t>
            </w:r>
            <w:r>
              <w:tab/>
              <w:t>Dédouanement</w:t>
            </w:r>
          </w:p>
          <w:p w14:paraId="113B0F0D" w14:textId="77777777" w:rsidR="00794D1B" w:rsidRDefault="00D93F1E">
            <w:pPr>
              <w:tabs>
                <w:tab w:val="left" w:pos="3960"/>
              </w:tabs>
              <w:spacing w:after="200"/>
              <w:ind w:left="1080" w:right="-72" w:hanging="540"/>
            </w:pPr>
            <w:r>
              <w:t>(a)</w:t>
            </w:r>
            <w:r>
              <w:tab/>
              <w:t xml:space="preserve">L’Acheteur assumera la responsabilité et le coût du dédouanement dans le pays de l’Acheteur conformément aux dispositions des Incoterms relatives aux Biens d'origine étrangère indiqués dans les Bordereaux de prix à l’Article 2 du Contrat. </w:t>
            </w:r>
          </w:p>
          <w:p w14:paraId="21BD2EA1" w14:textId="4E2301D8" w:rsidR="00794D1B" w:rsidRDefault="00D93F1E">
            <w:pPr>
              <w:tabs>
                <w:tab w:val="left" w:pos="3960"/>
              </w:tabs>
              <w:spacing w:after="200"/>
              <w:ind w:left="1080" w:right="-72" w:hanging="540"/>
            </w:pPr>
            <w:r>
              <w:t>(b)</w:t>
            </w:r>
            <w:r>
              <w:tab/>
              <w:t>À la demande de l’Acheteur, le Fournisseur mettra à disposition un représentant ou un agent dans le cadre des procédures de dédouanement dans le pays de l’Acheteur pour les Biens provenant d’un pays autre que celui de l’Acheteur. Dans l’éventualité de délais de dédouanement qui ne sont pas imputables à l’Acheteur :</w:t>
            </w:r>
          </w:p>
          <w:p w14:paraId="71B2A636" w14:textId="77777777" w:rsidR="00794D1B" w:rsidRDefault="00D93F1E">
            <w:pPr>
              <w:tabs>
                <w:tab w:val="left" w:pos="3960"/>
              </w:tabs>
              <w:spacing w:after="200"/>
              <w:ind w:left="1620" w:right="-72" w:hanging="540"/>
            </w:pPr>
            <w:r>
              <w:t>(i)</w:t>
            </w:r>
            <w:r>
              <w:tab/>
              <w:t>le Fournisseur pourra obtenir une prolongation du délai de réception opérationnelle, conformément aux dispositions de la Clause 40 des CGC ;</w:t>
            </w:r>
          </w:p>
          <w:p w14:paraId="6D9F49A5" w14:textId="77777777" w:rsidR="00794D1B" w:rsidRDefault="00D93F1E">
            <w:pPr>
              <w:tabs>
                <w:tab w:val="left" w:pos="3960"/>
              </w:tabs>
              <w:spacing w:after="200"/>
              <w:ind w:left="1602" w:right="-72" w:hanging="540"/>
            </w:pPr>
            <w:r>
              <w:t>(ii)</w:t>
            </w:r>
            <w:r>
              <w:tab/>
              <w:t>le Prix du Contrat sera révisé afin de dédommager le Fournisseur de tous frais d’entreposage raisonnables additionnels qu’il pourra subir du fait desdits délais.</w:t>
            </w:r>
          </w:p>
        </w:tc>
      </w:tr>
      <w:tr w:rsidR="00794D1B" w14:paraId="4A04547E" w14:textId="77777777">
        <w:tc>
          <w:tcPr>
            <w:tcW w:w="2412" w:type="dxa"/>
          </w:tcPr>
          <w:p w14:paraId="306CE1D0" w14:textId="77777777" w:rsidR="00794D1B" w:rsidRDefault="00D93F1E">
            <w:pPr>
              <w:pStyle w:val="Head42"/>
              <w:tabs>
                <w:tab w:val="left" w:pos="3960"/>
              </w:tabs>
              <w:spacing w:after="0"/>
            </w:pPr>
            <w:bookmarkStart w:id="395" w:name="_Toc521497723"/>
            <w:bookmarkStart w:id="396" w:name="_Toc210987022"/>
            <w:bookmarkStart w:id="397" w:name="_Toc448150828"/>
            <w:bookmarkStart w:id="398" w:name="_Toc448151062"/>
            <w:bookmarkStart w:id="399" w:name="_Toc448151234"/>
            <w:bookmarkStart w:id="400" w:name="_Toc448151343"/>
            <w:bookmarkStart w:id="401" w:name="_Toc47170805"/>
            <w:r>
              <w:lastRenderedPageBreak/>
              <w:t>23.</w:t>
            </w:r>
            <w:r>
              <w:tab/>
              <w:t>Extension des produits</w:t>
            </w:r>
            <w:bookmarkEnd w:id="395"/>
            <w:bookmarkEnd w:id="396"/>
            <w:bookmarkEnd w:id="397"/>
            <w:bookmarkEnd w:id="398"/>
            <w:bookmarkEnd w:id="399"/>
            <w:bookmarkEnd w:id="400"/>
            <w:bookmarkEnd w:id="401"/>
          </w:p>
        </w:tc>
        <w:tc>
          <w:tcPr>
            <w:tcW w:w="6588" w:type="dxa"/>
          </w:tcPr>
          <w:p w14:paraId="5C1FC639" w14:textId="77777777" w:rsidR="00794D1B" w:rsidRDefault="00D93F1E">
            <w:pPr>
              <w:tabs>
                <w:tab w:val="left" w:pos="3960"/>
              </w:tabs>
              <w:spacing w:after="200"/>
              <w:ind w:left="547" w:right="-72" w:hanging="547"/>
            </w:pPr>
            <w:r>
              <w:t>23.1</w:t>
            </w:r>
            <w:r>
              <w:tab/>
              <w:t>Si, à tout moment durant l’exécution du Contrat, des progrès techniques sont apportés par le Fournisseur aux Technologies de l’information initialement proposées par le Fournisseur dans son Offre et restant à livrer, le Fournisseur sera tenu de proposer à l’Acheteur  les dernières versions des Technologies de l’information disponibles qui présentent des performances ou une fonctionnalité égales ou supérieures à des Prix unitaires équivalents ou inférieurs, conformément aux dispositions de la Clause 39 des CGC (Modification du Système).</w:t>
            </w:r>
          </w:p>
        </w:tc>
      </w:tr>
      <w:tr w:rsidR="00794D1B" w14:paraId="5C285BEF" w14:textId="77777777">
        <w:tc>
          <w:tcPr>
            <w:tcW w:w="2412" w:type="dxa"/>
          </w:tcPr>
          <w:p w14:paraId="232A532C" w14:textId="77777777" w:rsidR="00794D1B" w:rsidRDefault="00794D1B">
            <w:pPr>
              <w:pStyle w:val="Head42"/>
              <w:tabs>
                <w:tab w:val="left" w:pos="3960"/>
              </w:tabs>
              <w:spacing w:after="0"/>
            </w:pPr>
          </w:p>
        </w:tc>
        <w:tc>
          <w:tcPr>
            <w:tcW w:w="6588" w:type="dxa"/>
          </w:tcPr>
          <w:p w14:paraId="29C579F4" w14:textId="77777777" w:rsidR="00794D1B" w:rsidRDefault="00D93F1E">
            <w:pPr>
              <w:tabs>
                <w:tab w:val="left" w:pos="3960"/>
              </w:tabs>
              <w:spacing w:after="200"/>
              <w:ind w:left="540" w:right="-72" w:hanging="540"/>
            </w:pPr>
            <w:r>
              <w:t>23.2</w:t>
            </w:r>
            <w:r>
              <w:tab/>
              <w:t xml:space="preserve">À tout moment durant l’exécution du Contrat, pour des Technologies de l’information restant à livrer, le Fournisseur fera également bénéficier l’Acheteur de toutes réductions de coûts, de tous services de support additionnels et/ou améliorés </w:t>
            </w:r>
            <w:r>
              <w:lastRenderedPageBreak/>
              <w:t>et de tous dispositifs qu’il propose à d’autres clients du Fournisseur dans le pays de l’Acheteur, conformément aux dispositions de la Clause 39 des CGC (Modification du Système).</w:t>
            </w:r>
          </w:p>
          <w:p w14:paraId="17E45D9C" w14:textId="300A8919" w:rsidR="00794D1B" w:rsidRDefault="00D93F1E">
            <w:pPr>
              <w:tabs>
                <w:tab w:val="left" w:pos="3960"/>
              </w:tabs>
              <w:spacing w:after="200"/>
              <w:ind w:left="547" w:right="-72" w:hanging="547"/>
            </w:pPr>
            <w:r>
              <w:t>23.3</w:t>
            </w:r>
            <w:r>
              <w:tab/>
              <w:t>Durant l’exécution du Contrat, le Fournisseur proposera à l’Acheteur toutes nouvelles versions, révisions et mises à jour des Logiciels standard, ainsi que la documentation et les services de support technique correspondants, dans les trente (30) jours suivant la date à laquelle il les met à la disposition d’autres clients du Fournisseur dans le pays de l’Acheteur, et au plus tard douze (12) mois après qu’elles ont été mises sur le marché dans le pays d’origine. Les prix de ces Logiciels n’excéderont en aucun cas ceux indiqués par le Fournisseur dans le Tableau des coûts récurrents figurant dans son Offre.</w:t>
            </w:r>
          </w:p>
          <w:p w14:paraId="2EE7E697" w14:textId="6862E6AF" w:rsidR="00794D1B" w:rsidRDefault="00D93F1E">
            <w:pPr>
              <w:tabs>
                <w:tab w:val="left" w:pos="3960"/>
              </w:tabs>
              <w:spacing w:after="200"/>
              <w:ind w:left="547" w:right="-72" w:hanging="547"/>
            </w:pPr>
            <w:r>
              <w:t>23.4</w:t>
            </w:r>
            <w:r>
              <w:tab/>
              <w:t>Durant la Période de garantie, à moins que les CPC n’en disposent autrement, le Fournisseur fournira gratuitement à l’Acheteur  toutes nouvelles versions, révisions et mises à jour de l’ensemble des Logiciels standard utilisés dans le Système, dans les trente (30) jours suivant la date à laquelle il les met à la disposition d’autres clients du Fournisseur dans le pays de l’Acheteur, et au plus tard douze (12) mois après qu’elles ont été mises sur le marché dans le pays d’origine des Logiciels.</w:t>
            </w:r>
          </w:p>
          <w:p w14:paraId="1185FC2F" w14:textId="187AAEBA" w:rsidR="00794D1B" w:rsidRDefault="00D93F1E" w:rsidP="00E80EED">
            <w:pPr>
              <w:tabs>
                <w:tab w:val="left" w:pos="3960"/>
              </w:tabs>
              <w:spacing w:after="200"/>
              <w:ind w:left="540" w:right="-72" w:hanging="540"/>
            </w:pPr>
            <w:r>
              <w:t>23.5</w:t>
            </w:r>
            <w:r>
              <w:tab/>
              <w:t xml:space="preserve">L’Acheteur fera tout ce qui est raisonnablement en son pouvoir  pour introduire toutes nouvelles versions, révisions et mises à jour des Logiciels dans les dix-huit (18) mois suivant la date à laquelle il en a reçu un exemplaire prêt à fonctionner, à condition que la nouvelle version, révision ou mise à jour n’ait pas une incidence négative sur le fonctionnement et les performances du Système, qu’elle ne nécessite pas une refonte profonde du Système ou l'achat de nouvelles Technologies de l'information ou leur mise à jour. Dans les cas où la nouvelle version, révision ou mise à jour a une incidence négative sur le fonctionnement et les performances du Système, ou nécessite une refonte profonde du Système ou l'achat de nouvelles Technologies de l'information ou leur mise à jour, le Fournisseur continuera d’assurer le support et la maintenance de la version ou révision précédemment en exploitation aussi longtemps que nécessaire pour permettre l’introduction de la nouvelle version, révision ou mise à jour. Le Fournisseur ne cessera en aucun cas d’assurer le support ou la maintenance d’une version ou révision de Logiciels moins de vingt-quatre (24) mois à partir </w:t>
            </w:r>
            <w:r>
              <w:lastRenderedPageBreak/>
              <w:t>de la date à laquelle l’Acheteur reçoit un exemplaire prêt à fonctionner d’une version, révision ou mise à jour ultérieure.</w:t>
            </w:r>
          </w:p>
        </w:tc>
      </w:tr>
      <w:tr w:rsidR="00794D1B" w14:paraId="28948766" w14:textId="77777777">
        <w:trPr>
          <w:cantSplit/>
        </w:trPr>
        <w:tc>
          <w:tcPr>
            <w:tcW w:w="2412" w:type="dxa"/>
          </w:tcPr>
          <w:p w14:paraId="135BB6E5" w14:textId="77777777" w:rsidR="00794D1B" w:rsidRDefault="00D93F1E">
            <w:pPr>
              <w:pStyle w:val="Head42"/>
              <w:tabs>
                <w:tab w:val="left" w:pos="3960"/>
              </w:tabs>
              <w:spacing w:after="0"/>
            </w:pPr>
            <w:bookmarkStart w:id="402" w:name="_Toc521497724"/>
            <w:bookmarkStart w:id="403" w:name="_Toc210987023"/>
            <w:bookmarkStart w:id="404" w:name="_Toc448150829"/>
            <w:bookmarkStart w:id="405" w:name="_Toc448151063"/>
            <w:bookmarkStart w:id="406" w:name="_Toc448151235"/>
            <w:bookmarkStart w:id="407" w:name="_Toc448151344"/>
            <w:bookmarkStart w:id="408" w:name="_Toc47170806"/>
            <w:r>
              <w:lastRenderedPageBreak/>
              <w:t>24.</w:t>
            </w:r>
            <w:r>
              <w:tab/>
              <w:t>Services d’exécution, d’installation et autres</w:t>
            </w:r>
            <w:bookmarkEnd w:id="402"/>
            <w:bookmarkEnd w:id="403"/>
            <w:bookmarkEnd w:id="404"/>
            <w:bookmarkEnd w:id="405"/>
            <w:bookmarkEnd w:id="406"/>
            <w:bookmarkEnd w:id="407"/>
            <w:bookmarkEnd w:id="408"/>
          </w:p>
        </w:tc>
        <w:tc>
          <w:tcPr>
            <w:tcW w:w="6588" w:type="dxa"/>
          </w:tcPr>
          <w:p w14:paraId="40842537" w14:textId="274B0954" w:rsidR="00794D1B" w:rsidRDefault="00D93F1E">
            <w:pPr>
              <w:tabs>
                <w:tab w:val="left" w:pos="3960"/>
              </w:tabs>
              <w:spacing w:after="200"/>
              <w:ind w:left="540" w:right="-72" w:hanging="540"/>
            </w:pPr>
            <w:r>
              <w:t>24.1</w:t>
            </w:r>
            <w:r>
              <w:tab/>
              <w:t>Le Fournisseur fournira l’ensemble des Services spécifiés dans le Contrat et le Plan de projet convenu et finalisé en observant les plus hautes qualités de compétence et d’intégrité professionnelles.</w:t>
            </w:r>
          </w:p>
        </w:tc>
      </w:tr>
      <w:tr w:rsidR="00794D1B" w14:paraId="0A6403DA" w14:textId="77777777">
        <w:tc>
          <w:tcPr>
            <w:tcW w:w="2412" w:type="dxa"/>
          </w:tcPr>
          <w:p w14:paraId="651B146B" w14:textId="77777777" w:rsidR="00794D1B" w:rsidRDefault="00794D1B">
            <w:pPr>
              <w:pStyle w:val="Head42"/>
              <w:tabs>
                <w:tab w:val="left" w:pos="3960"/>
              </w:tabs>
              <w:spacing w:after="0"/>
            </w:pPr>
          </w:p>
        </w:tc>
        <w:tc>
          <w:tcPr>
            <w:tcW w:w="6588" w:type="dxa"/>
          </w:tcPr>
          <w:p w14:paraId="5AEB27D5" w14:textId="77777777" w:rsidR="00794D1B" w:rsidRDefault="00D93F1E">
            <w:pPr>
              <w:tabs>
                <w:tab w:val="left" w:pos="3960"/>
              </w:tabs>
              <w:spacing w:after="200"/>
              <w:ind w:left="547" w:right="-72" w:hanging="547"/>
            </w:pPr>
            <w:r>
              <w:t>24.2</w:t>
            </w:r>
            <w:r>
              <w:tab/>
              <w:t>Les prix facturés par le Fournisseur au titre des Services, s’ils ne sont pas inclus dans le Contrat, devront être convenus à l’avance entre les parties (et notamment, mais non exclusivement, tout prix soumis par le Fournisseur dans le Tableau des coûts récurrents figurant dans son offre), et ils ne devront pas être supérieurs à ceux que le Fournisseur facture à d’autres clients du pays de l’Acheteur pour des services similaires.</w:t>
            </w:r>
          </w:p>
        </w:tc>
      </w:tr>
      <w:tr w:rsidR="00794D1B" w14:paraId="1C0EC1D2" w14:textId="77777777">
        <w:trPr>
          <w:cantSplit/>
        </w:trPr>
        <w:tc>
          <w:tcPr>
            <w:tcW w:w="2412" w:type="dxa"/>
          </w:tcPr>
          <w:p w14:paraId="39F48422" w14:textId="77777777" w:rsidR="00794D1B" w:rsidRDefault="00D93F1E">
            <w:pPr>
              <w:pStyle w:val="Head42"/>
              <w:tabs>
                <w:tab w:val="left" w:pos="3960"/>
              </w:tabs>
              <w:spacing w:after="0"/>
            </w:pPr>
            <w:bookmarkStart w:id="409" w:name="_Toc521497725"/>
            <w:bookmarkStart w:id="410" w:name="_Toc210987024"/>
            <w:bookmarkStart w:id="411" w:name="_Toc448150830"/>
            <w:bookmarkStart w:id="412" w:name="_Toc448151064"/>
            <w:bookmarkStart w:id="413" w:name="_Toc448151236"/>
            <w:bookmarkStart w:id="414" w:name="_Toc448151345"/>
            <w:bookmarkStart w:id="415" w:name="_Toc47170807"/>
            <w:r>
              <w:t>25.</w:t>
            </w:r>
            <w:r>
              <w:tab/>
              <w:t>Inspections et essais</w:t>
            </w:r>
            <w:bookmarkEnd w:id="409"/>
            <w:bookmarkEnd w:id="410"/>
            <w:bookmarkEnd w:id="411"/>
            <w:bookmarkEnd w:id="412"/>
            <w:bookmarkEnd w:id="413"/>
            <w:bookmarkEnd w:id="414"/>
            <w:bookmarkEnd w:id="415"/>
          </w:p>
        </w:tc>
        <w:tc>
          <w:tcPr>
            <w:tcW w:w="6588" w:type="dxa"/>
          </w:tcPr>
          <w:p w14:paraId="747DE032" w14:textId="40FD6011" w:rsidR="00794D1B" w:rsidRDefault="00D93F1E">
            <w:pPr>
              <w:tabs>
                <w:tab w:val="left" w:pos="3960"/>
              </w:tabs>
              <w:spacing w:after="200"/>
              <w:ind w:left="547" w:right="-72" w:hanging="547"/>
            </w:pPr>
            <w:r>
              <w:t>25.1</w:t>
            </w:r>
            <w:r>
              <w:tab/>
              <w:t>L’Acheteur ou son représentant aura le droit le droit d’inspecter et/ou d’essayer tous composants du Système, ainsi qu’il est stipulé dans les Exigences de l’Acheteur, pour s’assurer qu’ils sont en bon état de fonctionnement et/ou conformes aux spécifications du Contrat au point de livraison et/ou au Site du Projet.</w:t>
            </w:r>
          </w:p>
        </w:tc>
      </w:tr>
      <w:tr w:rsidR="00794D1B" w14:paraId="4492B4D6" w14:textId="77777777">
        <w:tc>
          <w:tcPr>
            <w:tcW w:w="2412" w:type="dxa"/>
          </w:tcPr>
          <w:p w14:paraId="7D2E5F3D" w14:textId="77777777" w:rsidR="00794D1B" w:rsidRDefault="00794D1B">
            <w:pPr>
              <w:pStyle w:val="Head42"/>
              <w:tabs>
                <w:tab w:val="left" w:pos="3960"/>
              </w:tabs>
              <w:spacing w:after="0"/>
            </w:pPr>
          </w:p>
        </w:tc>
        <w:tc>
          <w:tcPr>
            <w:tcW w:w="6588" w:type="dxa"/>
          </w:tcPr>
          <w:p w14:paraId="7708B213" w14:textId="77777777" w:rsidR="00794D1B" w:rsidRDefault="00D93F1E">
            <w:pPr>
              <w:tabs>
                <w:tab w:val="left" w:pos="3960"/>
              </w:tabs>
              <w:spacing w:after="200"/>
              <w:ind w:left="547" w:right="-72" w:hanging="547"/>
            </w:pPr>
            <w:r>
              <w:t>25.2</w:t>
            </w:r>
            <w:r>
              <w:tab/>
              <w:t>L’Acheteur ou son représentant sera en droit d’assister à l’un quelconque desdits essais et/ou inspections des composants, étant entendu que l’Acheteur supportera tous les frais et dépenses encourus pour y assister, et notamment, mais non exclusivement, tous les honoraires d’agents d’inspection et tous les frais de voyage et autres frais connexes.</w:t>
            </w:r>
          </w:p>
          <w:p w14:paraId="23A47A1E" w14:textId="77777777" w:rsidR="00794D1B" w:rsidRDefault="00D93F1E">
            <w:pPr>
              <w:tabs>
                <w:tab w:val="left" w:pos="3960"/>
              </w:tabs>
              <w:spacing w:after="200"/>
              <w:ind w:left="547" w:right="-72" w:hanging="547"/>
            </w:pPr>
            <w:r>
              <w:t>25.3</w:t>
            </w:r>
            <w:r>
              <w:tab/>
              <w:t>Si les composants soumis aux dits essais ou inspections se révèlent non conformes au Contrat, l’Acheteur pourra refuser le ou les composants en question ; le Fournisseur devra alors remplacer le ou les composants refusés ou y apporter les modifications nécessaires pour les rendre conformes aux spécifications du Contrat, sans que cela entraîne de coût pour l’Acheteur.</w:t>
            </w:r>
          </w:p>
          <w:p w14:paraId="77ED8412" w14:textId="358DCD18" w:rsidR="00794D1B" w:rsidRDefault="00D93F1E">
            <w:pPr>
              <w:tabs>
                <w:tab w:val="left" w:pos="3960"/>
              </w:tabs>
              <w:spacing w:after="200"/>
              <w:ind w:left="547" w:right="-72" w:hanging="547"/>
            </w:pPr>
            <w:r>
              <w:t>25.4</w:t>
            </w:r>
            <w:r>
              <w:tab/>
              <w:t xml:space="preserve">Le Directeur de Projet pourra exiger du Fournisseur qu’il réalise des essais et/ou inspections non spécifiés dans le Contrat, étant entendu que les coûts et dépenses raisonnables encourus par le Fournisseur pour la réalisation desdits essais et/ou inspections seront ajoutés au Prix du Contrat. En outre, si lesdits essais et/ou inspections perturbent l’avancement des travaux relatifs au Système et/ou l’exécution par le Fournisseur des autres obligations qui lui incombent au titre du Contrat, le Délai de réception opérationnelle et le délai </w:t>
            </w:r>
            <w:r>
              <w:lastRenderedPageBreak/>
              <w:t>d’exécution des autres obligations ainsi affectées seront prolongés conformément à la Clause 40 des CGC (Prolongation du délai de réception opérationnelle).</w:t>
            </w:r>
          </w:p>
          <w:p w14:paraId="6DF0A910" w14:textId="77777777" w:rsidR="00794D1B" w:rsidRDefault="00D93F1E">
            <w:pPr>
              <w:tabs>
                <w:tab w:val="left" w:pos="3960"/>
              </w:tabs>
              <w:spacing w:after="200"/>
              <w:ind w:left="547" w:right="-72" w:hanging="547"/>
            </w:pPr>
            <w:r>
              <w:t>25.5</w:t>
            </w:r>
            <w:r>
              <w:tab/>
              <w:t>S’il survient entre les parties, à propos ou à l’occasion d’une inspection et/ou de tout composant devant être incorporé au Système, un différend que les parties ne parviennent pas à résoudre à l’amiable dans un délai raisonnable, l’une ou l’autre des parties pourra invoquer la Clause 6 des CGC (Règlement des différends), et commencer par soumettre pour décision l'affaire à un Conciliateur, si ledit Conciliateur est nommé dans l’Annexe 2 de l'Accord.</w:t>
            </w:r>
          </w:p>
        </w:tc>
      </w:tr>
      <w:tr w:rsidR="00794D1B" w14:paraId="7DFC008C" w14:textId="77777777">
        <w:tc>
          <w:tcPr>
            <w:tcW w:w="2412" w:type="dxa"/>
          </w:tcPr>
          <w:p w14:paraId="4B30507B" w14:textId="77777777" w:rsidR="00794D1B" w:rsidRDefault="00D93F1E">
            <w:pPr>
              <w:pStyle w:val="Head42"/>
              <w:tabs>
                <w:tab w:val="left" w:pos="3960"/>
              </w:tabs>
              <w:spacing w:after="0"/>
            </w:pPr>
            <w:bookmarkStart w:id="416" w:name="_Toc521497726"/>
            <w:bookmarkStart w:id="417" w:name="_Toc210987025"/>
            <w:bookmarkStart w:id="418" w:name="_Toc448150831"/>
            <w:bookmarkStart w:id="419" w:name="_Toc448151065"/>
            <w:bookmarkStart w:id="420" w:name="_Toc448151237"/>
            <w:bookmarkStart w:id="421" w:name="_Toc448151346"/>
            <w:bookmarkStart w:id="422" w:name="_Toc47170808"/>
            <w:r>
              <w:lastRenderedPageBreak/>
              <w:t>26.</w:t>
            </w:r>
            <w:r>
              <w:tab/>
              <w:t>Installation du Système</w:t>
            </w:r>
            <w:bookmarkEnd w:id="416"/>
            <w:bookmarkEnd w:id="417"/>
            <w:bookmarkEnd w:id="418"/>
            <w:bookmarkEnd w:id="419"/>
            <w:bookmarkEnd w:id="420"/>
            <w:bookmarkEnd w:id="421"/>
            <w:bookmarkEnd w:id="422"/>
          </w:p>
        </w:tc>
        <w:tc>
          <w:tcPr>
            <w:tcW w:w="6588" w:type="dxa"/>
          </w:tcPr>
          <w:p w14:paraId="178C5740" w14:textId="77777777" w:rsidR="00794D1B" w:rsidRDefault="00D93F1E">
            <w:pPr>
              <w:tabs>
                <w:tab w:val="left" w:pos="3960"/>
              </w:tabs>
              <w:spacing w:after="200"/>
              <w:ind w:left="547" w:right="-72" w:hanging="547"/>
            </w:pPr>
            <w:r>
              <w:t>26.1</w:t>
            </w:r>
            <w:r>
              <w:tab/>
              <w:t>Dès que le Fournisseur estimera que le Système, ou l’un quelconque des Sous-systèmes, a été livré, a subi la Mise en service provisoire et a été apprêté en vue de la Mise en service opérationnelle et de ses Essais de réception opérationnelle conformément aux Exigences de l’Acheteur, aux CPC et au Plan de Projet convenu et finalisé, le Fournisseur devra en aviser l’Acheteur en lui adressant une notification écrite à cet effet.</w:t>
            </w:r>
          </w:p>
        </w:tc>
      </w:tr>
      <w:tr w:rsidR="00794D1B" w14:paraId="1D95DFCD" w14:textId="77777777">
        <w:tc>
          <w:tcPr>
            <w:tcW w:w="2412" w:type="dxa"/>
          </w:tcPr>
          <w:p w14:paraId="47ADF3F1" w14:textId="77777777" w:rsidR="00794D1B" w:rsidRDefault="00794D1B">
            <w:pPr>
              <w:pStyle w:val="Head42"/>
              <w:tabs>
                <w:tab w:val="left" w:pos="3960"/>
              </w:tabs>
              <w:spacing w:after="0"/>
            </w:pPr>
          </w:p>
        </w:tc>
        <w:tc>
          <w:tcPr>
            <w:tcW w:w="6588" w:type="dxa"/>
          </w:tcPr>
          <w:p w14:paraId="777452C4" w14:textId="0E639965" w:rsidR="00794D1B" w:rsidRDefault="00D93F1E">
            <w:pPr>
              <w:tabs>
                <w:tab w:val="left" w:pos="3960"/>
              </w:tabs>
              <w:spacing w:after="200"/>
              <w:ind w:left="547" w:right="-72" w:hanging="547"/>
            </w:pPr>
            <w:r>
              <w:t>26.2</w:t>
            </w:r>
            <w:r>
              <w:tab/>
              <w:t xml:space="preserve">Dans les quatorze (14) jours suivant la réception de la notification donnée par le Fournisseur en vertu de la Clause 26.1 des CGC ci-dessus, le Directeur de projet devra soit délivrer un Certificat d’installation dans la forme spécifiée à la section du Dossier d’appel d’offres relative aux Modèles de formulaires, indiquant que l’Installation du Système, d’un composant majeure ou d’un Sous-système (si le Contrat prévoit la réception de composants majeures ou de Sous-systèmes conformément à la Clause 27.2.1 des CPC et des CGC ) a été achevée à la date de la notification donnée par le Fournisseur en vertu de la Clause 26.1 des CGC ci-dessus, soit notifier par écrit au Fournisseur tous les défauts et/ou vices qu’il aura constatés, et notamment, mais non exclusivement, les défauts ou vices affectant l’interopérabilité ou l’intégration des divers composants et/ou Sous-systèmes composant le Système. Le Fournisseur fera tout ce qui est raisonnablement en son pouvoir pour rectifier dans les meilleurs délais tout défaut et/ou vice que le Directeur de projet lui a notifié. Le Fournisseur procédera ensuite sans délai à de nouveaux essais du Système ou Sous-système et, lorsqu'il estimera que le Système ou Sous-système est prêt pour la Mise en service opérationnelle et les Essais de réception opérationnelle, il en avisera l’Acheteur en lui adressant une notification écrite à cet effet, conformément aux dispositions de la Clause 26.1 des CGC. La procédure définie dans la présente Clause 26.2 des </w:t>
            </w:r>
            <w:r>
              <w:lastRenderedPageBreak/>
              <w:t>CGC sera répétée tant que de besoin jusqu’à ce qu’un Certificat d’installation soit délivré.</w:t>
            </w:r>
          </w:p>
          <w:p w14:paraId="449830D3" w14:textId="77777777" w:rsidR="00794D1B" w:rsidRDefault="00D93F1E">
            <w:pPr>
              <w:tabs>
                <w:tab w:val="left" w:pos="3960"/>
              </w:tabs>
              <w:spacing w:after="200"/>
              <w:ind w:left="547" w:right="-72" w:hanging="547"/>
            </w:pPr>
            <w:r>
              <w:t>26.3</w:t>
            </w:r>
            <w:r>
              <w:tab/>
              <w:t>Si le Directeur de Projet ne délivre pas le Certificat d’installation et n’informe pas le Fournisseur des défauts et/ou vices qu’il a constatés dans les quatorze (14) jours suivant la réception de la notification donnée par le Fournisseur en vertu de la Clause 26.1 des CGC ci-dessus, ou encore si l’Acheteur met le Système ou un Sous-système en exploitation, le Système (ou Sous-système) sera réputé avoir passé de manière concluante le stade de l’Installation à la date de la notification ou de la notification réitérée du Fournisseur, ou de la mise en exploitation opérationnelle du Système par l’Acheteur, selon le cas.</w:t>
            </w:r>
          </w:p>
        </w:tc>
      </w:tr>
      <w:tr w:rsidR="00794D1B" w14:paraId="73E0C6A9" w14:textId="77777777">
        <w:tc>
          <w:tcPr>
            <w:tcW w:w="2412" w:type="dxa"/>
          </w:tcPr>
          <w:p w14:paraId="19B78A73" w14:textId="77777777" w:rsidR="00794D1B" w:rsidRDefault="00D93F1E">
            <w:pPr>
              <w:pStyle w:val="Head42"/>
              <w:tabs>
                <w:tab w:val="left" w:pos="3960"/>
              </w:tabs>
              <w:spacing w:after="0"/>
            </w:pPr>
            <w:bookmarkStart w:id="423" w:name="_Toc521497727"/>
            <w:bookmarkStart w:id="424" w:name="_Toc210987026"/>
            <w:bookmarkStart w:id="425" w:name="_Toc448150832"/>
            <w:bookmarkStart w:id="426" w:name="_Toc448151066"/>
            <w:bookmarkStart w:id="427" w:name="_Toc448151238"/>
            <w:bookmarkStart w:id="428" w:name="_Toc448151347"/>
            <w:bookmarkStart w:id="429" w:name="_Toc47170809"/>
            <w:r>
              <w:lastRenderedPageBreak/>
              <w:t>27.</w:t>
            </w:r>
            <w:r>
              <w:tab/>
              <w:t>Mise en service et Réception opérationnelle</w:t>
            </w:r>
            <w:bookmarkEnd w:id="423"/>
            <w:bookmarkEnd w:id="424"/>
            <w:bookmarkEnd w:id="425"/>
            <w:bookmarkEnd w:id="426"/>
            <w:bookmarkEnd w:id="427"/>
            <w:bookmarkEnd w:id="428"/>
            <w:bookmarkEnd w:id="429"/>
          </w:p>
        </w:tc>
        <w:tc>
          <w:tcPr>
            <w:tcW w:w="6588" w:type="dxa"/>
          </w:tcPr>
          <w:p w14:paraId="3147227D" w14:textId="77777777" w:rsidR="00794D1B" w:rsidRDefault="00D93F1E">
            <w:pPr>
              <w:tabs>
                <w:tab w:val="left" w:pos="3960"/>
              </w:tabs>
              <w:spacing w:after="200"/>
              <w:ind w:left="540" w:right="-72" w:hanging="540"/>
            </w:pPr>
            <w:r>
              <w:t>27.1</w:t>
            </w:r>
            <w:r>
              <w:tab/>
              <w:t>Mise en service</w:t>
            </w:r>
          </w:p>
          <w:p w14:paraId="1102DE8B" w14:textId="71BE3E35" w:rsidR="00794D1B" w:rsidRDefault="00D93F1E">
            <w:pPr>
              <w:tabs>
                <w:tab w:val="left" w:pos="3960"/>
              </w:tabs>
              <w:spacing w:after="200"/>
              <w:ind w:left="1170" w:right="-72" w:hanging="630"/>
            </w:pPr>
            <w:r>
              <w:t>27.1.1</w:t>
            </w:r>
            <w:r>
              <w:tab/>
              <w:t xml:space="preserve">Le Fournisseur entreprendra la mise en service du Système (ou de l’un quelconque des Sous-systèmes, si le Contrat en dispose ainsi) : </w:t>
            </w:r>
          </w:p>
          <w:p w14:paraId="362038C3" w14:textId="77777777" w:rsidR="00794D1B" w:rsidRDefault="00D93F1E">
            <w:pPr>
              <w:tabs>
                <w:tab w:val="left" w:pos="3960"/>
              </w:tabs>
              <w:spacing w:after="200"/>
              <w:ind w:left="1800" w:right="-72" w:hanging="630"/>
            </w:pPr>
            <w:r>
              <w:t>(a)</w:t>
            </w:r>
            <w:r>
              <w:tab/>
              <w:t xml:space="preserve">dès que le Directeur de projet aura délivré le Certificat d’installation, conformément aux dispositions de la Clause 26.2 des CGC ; </w:t>
            </w:r>
            <w:proofErr w:type="gramStart"/>
            <w:r>
              <w:t>ou</w:t>
            </w:r>
            <w:proofErr w:type="gramEnd"/>
            <w:r>
              <w:t xml:space="preserve"> </w:t>
            </w:r>
          </w:p>
          <w:p w14:paraId="0D2E6882" w14:textId="77777777" w:rsidR="00794D1B" w:rsidRDefault="00D93F1E">
            <w:pPr>
              <w:tabs>
                <w:tab w:val="left" w:pos="3960"/>
              </w:tabs>
              <w:spacing w:after="200"/>
              <w:ind w:left="1800" w:right="-72" w:hanging="634"/>
            </w:pPr>
            <w:r>
              <w:t>(b)</w:t>
            </w:r>
            <w:r>
              <w:tab/>
              <w:t xml:space="preserve">conformément aux Exigences de l’Acheteur ou au Plan de projet convenu et finalisé ; </w:t>
            </w:r>
            <w:proofErr w:type="gramStart"/>
            <w:r>
              <w:t>ou</w:t>
            </w:r>
            <w:proofErr w:type="gramEnd"/>
            <w:r>
              <w:t xml:space="preserve"> </w:t>
            </w:r>
          </w:p>
          <w:p w14:paraId="486C0AA2" w14:textId="77777777" w:rsidR="00794D1B" w:rsidRDefault="00D93F1E">
            <w:pPr>
              <w:tabs>
                <w:tab w:val="left" w:pos="3960"/>
              </w:tabs>
              <w:spacing w:after="200"/>
              <w:ind w:left="1800" w:right="-72" w:hanging="634"/>
            </w:pPr>
            <w:r>
              <w:t>(c)</w:t>
            </w:r>
            <w:r>
              <w:tab/>
              <w:t>dès que l’Installation aura été réputée achevée conformément aux dispositions de la Clause 26.3 des CGC.</w:t>
            </w:r>
          </w:p>
        </w:tc>
      </w:tr>
      <w:tr w:rsidR="00794D1B" w14:paraId="0A5B5374" w14:textId="77777777">
        <w:tc>
          <w:tcPr>
            <w:tcW w:w="2412" w:type="dxa"/>
          </w:tcPr>
          <w:p w14:paraId="11322B1F" w14:textId="77777777" w:rsidR="00794D1B" w:rsidRDefault="00794D1B">
            <w:pPr>
              <w:pStyle w:val="Head42"/>
              <w:tabs>
                <w:tab w:val="left" w:pos="3960"/>
              </w:tabs>
              <w:spacing w:after="0"/>
            </w:pPr>
          </w:p>
        </w:tc>
        <w:tc>
          <w:tcPr>
            <w:tcW w:w="6588" w:type="dxa"/>
          </w:tcPr>
          <w:p w14:paraId="4CAD0320" w14:textId="77777777" w:rsidR="00794D1B" w:rsidRDefault="00D93F1E">
            <w:pPr>
              <w:tabs>
                <w:tab w:val="left" w:pos="3960"/>
              </w:tabs>
              <w:spacing w:after="200"/>
              <w:ind w:left="1170" w:right="-72" w:hanging="630"/>
            </w:pPr>
            <w:r>
              <w:t>27.1.2</w:t>
            </w:r>
            <w:r>
              <w:tab/>
              <w:t>L’Acheteur fournira le personnel opérationnel et technique, ainsi que l’ensemble des matériels et informations dont aura raisonnablement besoin le Fournisseur pour s’acquitter de ses obligations en ce qui concerne la Mise en service.</w:t>
            </w:r>
          </w:p>
          <w:p w14:paraId="245DCBAD" w14:textId="77777777" w:rsidR="00794D1B" w:rsidRDefault="00D93F1E">
            <w:pPr>
              <w:tabs>
                <w:tab w:val="left" w:pos="3960"/>
              </w:tabs>
              <w:spacing w:after="200"/>
              <w:ind w:left="1170" w:right="-72"/>
            </w:pPr>
            <w:r>
              <w:t>L’utilisation opérationnelle du Système ou de l’un quelconque des Sous-systèmes ne commencera pas avant le début des Essais de réception opérationnelle.</w:t>
            </w:r>
          </w:p>
          <w:p w14:paraId="3D5B78A6" w14:textId="77777777" w:rsidR="00794D1B" w:rsidRDefault="00D93F1E">
            <w:pPr>
              <w:tabs>
                <w:tab w:val="left" w:pos="3960"/>
              </w:tabs>
              <w:spacing w:after="200"/>
              <w:ind w:left="540" w:right="-72" w:hanging="540"/>
            </w:pPr>
            <w:r>
              <w:t>27.2</w:t>
            </w:r>
            <w:r>
              <w:tab/>
              <w:t>Essais de réception opérationnelle</w:t>
            </w:r>
          </w:p>
          <w:p w14:paraId="7930591C" w14:textId="1E0073C9" w:rsidR="00794D1B" w:rsidRDefault="00D93F1E">
            <w:pPr>
              <w:tabs>
                <w:tab w:val="left" w:pos="3960"/>
              </w:tabs>
              <w:spacing w:after="200"/>
              <w:ind w:left="1170" w:right="-72" w:hanging="630"/>
            </w:pPr>
            <w:r>
              <w:t>27.2.1</w:t>
            </w:r>
            <w:r>
              <w:tab/>
              <w:t xml:space="preserve">Les Essais de réception opérationnelle (et les répétitions desdits essais) seront placés sous la responsabilité principale de l’Acheteur (conformément aux dispositions de la Clause 10.9 des CGC), mais ils seront réalisés avec l’entière coopération du </w:t>
            </w:r>
            <w:r>
              <w:lastRenderedPageBreak/>
              <w:t xml:space="preserve">Fournisseur durant la Mise en service du Système (ou de l’un quelconque des Sous-systèmes, si le </w:t>
            </w:r>
            <w:r>
              <w:rPr>
                <w:b/>
              </w:rPr>
              <w:t>Contrat en dispose ainsi</w:t>
            </w:r>
            <w:r>
              <w:t>) dans le but de déterminer si le Système (ou un composant majeur de l’un quelconque des Sous-systèmes) est conforme aux Exigences de l’Acheteur et atteint les critères de performance indiqués dans l’Offre du Fournisseur, et notamment, mais non exclusivement, les critères de performance technique et fonctionnelle. Les Essais de réception opérationnelle réalisés durant la Mise en service seront menés conformément aux dispositions des CPC, aux Exigences de l’Acheteur et/ou au Plan de projet convenu et finalisé.</w:t>
            </w:r>
          </w:p>
          <w:p w14:paraId="4ED77B16" w14:textId="77777777" w:rsidR="00794D1B" w:rsidRDefault="00D93F1E">
            <w:pPr>
              <w:tabs>
                <w:tab w:val="left" w:pos="3960"/>
              </w:tabs>
              <w:spacing w:after="200"/>
              <w:ind w:left="1170" w:right="-72" w:hanging="630"/>
            </w:pPr>
            <w:r>
              <w:tab/>
              <w:t>Au gré de l’Acheteur, des Essais de réception opérationnelle pourront également être effectués sur les Biens de rechange, les extensions et les nouvelles versions, ainsi que sur les Biens ajoutés ou modifiés sur le Site après la Réception opérationnelle du Système.</w:t>
            </w:r>
          </w:p>
          <w:p w14:paraId="3B99D4D5" w14:textId="2D4F8706" w:rsidR="00794D1B" w:rsidRDefault="00D93F1E">
            <w:pPr>
              <w:tabs>
                <w:tab w:val="left" w:pos="3960"/>
              </w:tabs>
              <w:spacing w:after="200"/>
              <w:ind w:left="1170" w:right="-72" w:hanging="630"/>
            </w:pPr>
            <w:r>
              <w:t>27.2.2</w:t>
            </w:r>
            <w:r>
              <w:tab/>
              <w:t xml:space="preserve">Dans le cas où, pour des raisons imputables à l’Acheteur , l’Essai de réception opérationnelle du Système (ou de l’un quelconque des Sous-systèmes ou d’un composant majeur, si la Clause 27.2.1 des CGC et les CPC le permettent) ne peut être achevé de manière concluante dans le délai spécifié dans les CPC à compter de la date d’Installation, ou tout autre délai convenu par écrit entre l’Acheteur et le Fournisseur, le Fournisseur sera réputé avoir rempli ses obligations relativement aux aspects techniques et fonctionnels des Spécifications techniques, des CPC et/ou du Plan de projet convenu et finalisé, et les dispositions des Clauses 28.2 et 28.3 des CGC ne s’appliqueront pas. </w:t>
            </w:r>
          </w:p>
          <w:p w14:paraId="1786C10E" w14:textId="77777777" w:rsidR="00794D1B" w:rsidRDefault="00D93F1E">
            <w:pPr>
              <w:tabs>
                <w:tab w:val="left" w:pos="3960"/>
              </w:tabs>
              <w:spacing w:after="200"/>
              <w:ind w:left="630" w:right="-72" w:hanging="630"/>
            </w:pPr>
            <w:r>
              <w:t>27.3</w:t>
            </w:r>
            <w:r>
              <w:tab/>
              <w:t>Réception opérationnelle</w:t>
            </w:r>
          </w:p>
          <w:p w14:paraId="27A8E91D" w14:textId="77777777" w:rsidR="00794D1B" w:rsidRDefault="00D93F1E">
            <w:pPr>
              <w:tabs>
                <w:tab w:val="left" w:pos="3960"/>
              </w:tabs>
              <w:spacing w:after="200"/>
              <w:ind w:left="1170" w:right="-72" w:hanging="630"/>
            </w:pPr>
            <w:r>
              <w:t>27.3.1 Sous réserve des dispositions de la Clause 27.4 des CGC (Réception partielle) ci-après, la Réception opérationnelle du Système interviendra lorsque :</w:t>
            </w:r>
          </w:p>
          <w:p w14:paraId="1603CBC3" w14:textId="5D469F18" w:rsidR="00794D1B" w:rsidRDefault="00D93F1E">
            <w:pPr>
              <w:tabs>
                <w:tab w:val="left" w:pos="3960"/>
              </w:tabs>
              <w:spacing w:after="200"/>
              <w:ind w:left="1620" w:right="-72" w:hanging="450"/>
            </w:pPr>
            <w:r>
              <w:t>(a)</w:t>
            </w:r>
            <w:r>
              <w:tab/>
              <w:t xml:space="preserve">les Essais de réception opérationnelle, tels que définis dans les Exigences de l’Acheteur, et/ou les CPC et/ou le Plan de projet convenu et finalisé, auront été achevés de manière concluante ; </w:t>
            </w:r>
            <w:proofErr w:type="gramStart"/>
            <w:r>
              <w:t>ou</w:t>
            </w:r>
            <w:proofErr w:type="gramEnd"/>
          </w:p>
          <w:p w14:paraId="2AACC398" w14:textId="77777777" w:rsidR="00794D1B" w:rsidRDefault="00D93F1E">
            <w:pPr>
              <w:tabs>
                <w:tab w:val="left" w:pos="3960"/>
              </w:tabs>
              <w:spacing w:after="200"/>
              <w:ind w:left="1620" w:right="-72" w:hanging="450"/>
            </w:pPr>
            <w:r>
              <w:t>(b)</w:t>
            </w:r>
            <w:r>
              <w:tab/>
              <w:t xml:space="preserve">les Essais de réception opérationnelle n’auront pas été achevés de manière concluante ou n’auront pas été réalisés, pour des raisons imputables à </w:t>
            </w:r>
            <w:r>
              <w:lastRenderedPageBreak/>
              <w:t xml:space="preserve">l’Acheteur, dans le délai fixé à partir de la date d’Installation ou tout autre délai convenu, ainsi qu’il est spécifié à la Clause 27.2.2 des CGC ci-dessus ; </w:t>
            </w:r>
            <w:proofErr w:type="gramStart"/>
            <w:r>
              <w:t>ou</w:t>
            </w:r>
            <w:proofErr w:type="gramEnd"/>
          </w:p>
          <w:p w14:paraId="40D86A32" w14:textId="1266B36C" w:rsidR="00794D1B" w:rsidRDefault="00D93F1E">
            <w:pPr>
              <w:tabs>
                <w:tab w:val="left" w:pos="3960"/>
              </w:tabs>
              <w:spacing w:after="200"/>
              <w:ind w:left="1620" w:right="-72" w:hanging="450"/>
            </w:pPr>
            <w:r>
              <w:t>(c)</w:t>
            </w:r>
            <w:r>
              <w:tab/>
              <w:t>l’Acheteur aura mis le Système en exploitation ou en utilisation opérationnelle pendant une période de soixante (60) jours consécutifs. Si le Système est mis en exploitation ou en utilisation opérationnelle de cette manière, le Fournisseur en notifiera l’Acheteur et fournira les pièces établissant ladite mise en exploitation ou en utilisation opérationnelle.</w:t>
            </w:r>
          </w:p>
          <w:p w14:paraId="496EE10C" w14:textId="77777777" w:rsidR="00794D1B" w:rsidRDefault="00D93F1E">
            <w:pPr>
              <w:tabs>
                <w:tab w:val="left" w:pos="3960"/>
              </w:tabs>
              <w:spacing w:after="200"/>
              <w:ind w:left="1170" w:right="-72" w:hanging="630"/>
            </w:pPr>
            <w:r>
              <w:t>27.3.2</w:t>
            </w:r>
            <w:r>
              <w:tab/>
              <w:t>À tout moment après que l’un quelconque des faits stipulés à la Clause 27.3.1 des CGC ci-dessus se sera produit, le Fournisseur pourra, par notification au Directeur de projet, demander la délivrance d’un Certificat de réception opérationnelle.</w:t>
            </w:r>
          </w:p>
          <w:p w14:paraId="3DBC5DE1" w14:textId="77777777" w:rsidR="00794D1B" w:rsidRDefault="00D93F1E">
            <w:pPr>
              <w:tabs>
                <w:tab w:val="left" w:pos="3960"/>
              </w:tabs>
              <w:spacing w:after="200"/>
              <w:ind w:left="1170" w:right="-72" w:hanging="630"/>
            </w:pPr>
            <w:r>
              <w:t>27.3.3</w:t>
            </w:r>
            <w:r>
              <w:tab/>
              <w:t>Après avoir consulté l’Acheteur, et dans les quatorze (14) jours suivant réception de la notification du Fournisseur, le Directeur de projet :</w:t>
            </w:r>
          </w:p>
          <w:p w14:paraId="7E6A5661" w14:textId="77777777" w:rsidR="00794D1B" w:rsidRDefault="00D93F1E">
            <w:pPr>
              <w:tabs>
                <w:tab w:val="left" w:pos="3960"/>
              </w:tabs>
              <w:spacing w:after="200"/>
              <w:ind w:left="1800" w:right="-72" w:hanging="630"/>
            </w:pPr>
            <w:r>
              <w:t>(a)</w:t>
            </w:r>
            <w:r>
              <w:tab/>
              <w:t xml:space="preserve">délivrera un Certificat de réception opérationnelle ; </w:t>
            </w:r>
            <w:proofErr w:type="gramStart"/>
            <w:r>
              <w:t>ou</w:t>
            </w:r>
            <w:proofErr w:type="gramEnd"/>
            <w:r>
              <w:t xml:space="preserve"> </w:t>
            </w:r>
          </w:p>
          <w:p w14:paraId="5080B8AE" w14:textId="77777777" w:rsidR="00794D1B" w:rsidRDefault="00D93F1E">
            <w:pPr>
              <w:tabs>
                <w:tab w:val="left" w:pos="3960"/>
              </w:tabs>
              <w:spacing w:after="200"/>
              <w:ind w:left="1800" w:right="-72" w:hanging="630"/>
            </w:pPr>
            <w:r>
              <w:t>(b)</w:t>
            </w:r>
            <w:r>
              <w:tab/>
              <w:t xml:space="preserve">notifiera par écrit au Fournisseur les défauts ou vices constatés ou toute autre raison de l’échec des Essais de réception opérationnelle ; </w:t>
            </w:r>
            <w:proofErr w:type="gramStart"/>
            <w:r>
              <w:t>ou</w:t>
            </w:r>
            <w:proofErr w:type="gramEnd"/>
          </w:p>
          <w:p w14:paraId="7539C559" w14:textId="77777777" w:rsidR="00794D1B" w:rsidRDefault="00D93F1E">
            <w:pPr>
              <w:tabs>
                <w:tab w:val="left" w:pos="3960"/>
              </w:tabs>
              <w:spacing w:after="200"/>
              <w:ind w:left="1800" w:right="-72" w:hanging="630"/>
            </w:pPr>
            <w:r>
              <w:t>(c)</w:t>
            </w:r>
            <w:r>
              <w:tab/>
              <w:t>délivrera le Certificat de réception opérationnelle, si le fait visé à la Clause 27.3.1 (b) des CGC survient.</w:t>
            </w:r>
          </w:p>
          <w:p w14:paraId="4454D4E1" w14:textId="3A9CCE0E" w:rsidR="00794D1B" w:rsidRDefault="00D93F1E">
            <w:pPr>
              <w:tabs>
                <w:tab w:val="left" w:pos="3960"/>
              </w:tabs>
              <w:spacing w:after="200"/>
              <w:ind w:left="1170" w:right="-72" w:hanging="630"/>
            </w:pPr>
            <w:r>
              <w:t>27.3.4</w:t>
            </w:r>
            <w:r>
              <w:tab/>
              <w:t xml:space="preserve">Le Fournisseur fera tout ce qui est raisonnablement en son pouvoir pour rectifier dans les meilleurs délais tout défaut et/ou vice et/ou toute autre raison de l’échec des Essais de réception opérationnelle que le Directeur de projet lui aura notifié. Lorsqu’il aura procédé aux dites rectifications, le Fournisseur notifiera l’Acheteur, lequel, avec l'entière coopération du Fournisseur, fera tout ce qui est raisonnablement en son pouvoir pour procéder dans les meilleurs délais à de nouveaux essais du Système ou Sous-système. Une fois que les Essais de réception opérationnelle auront été achevés de manière concluante, le Fournisseur demandera par, notification à l’Acheteur, la délivrance d’un Certificat </w:t>
            </w:r>
            <w:r>
              <w:lastRenderedPageBreak/>
              <w:t>de réception opérationnelle, conformément à la Clause 27.3.3 des CGC. L’Acheteur délivrera alors au Fournisseur le Certificat de réception opérationnelle conformément à la Clause 27.3.3 (a), ou notifiera au Fournisseur les autres défauts, vices ou autres raisons de l’échec des Essais de réception opérationnelle. La procédure décrite dans la présente Clause 27.3.4 des CGC sera répétée, autant que de besoin, jusqu’à ce qu’un Certificat de réception opérationnelle soit délivré.</w:t>
            </w:r>
          </w:p>
          <w:p w14:paraId="057784CC" w14:textId="77777777" w:rsidR="00794D1B" w:rsidRDefault="00D93F1E">
            <w:pPr>
              <w:tabs>
                <w:tab w:val="left" w:pos="3960"/>
              </w:tabs>
              <w:spacing w:after="200"/>
              <w:ind w:left="1170" w:right="-72" w:hanging="720"/>
            </w:pPr>
            <w:r>
              <w:t>27.3.5</w:t>
            </w:r>
            <w:r>
              <w:tab/>
              <w:t xml:space="preserve">Si le Système ou Sous-système ne réussit pas le ou les Essais de réception opérationnelle conformément à la Clause 27.2 des </w:t>
            </w:r>
            <w:proofErr w:type="gramStart"/>
            <w:r>
              <w:t>CGC:</w:t>
            </w:r>
            <w:proofErr w:type="gramEnd"/>
          </w:p>
          <w:p w14:paraId="552E3D68" w14:textId="50284B04" w:rsidR="00794D1B" w:rsidRDefault="00D93F1E">
            <w:pPr>
              <w:tabs>
                <w:tab w:val="left" w:pos="3960"/>
              </w:tabs>
              <w:spacing w:after="180"/>
              <w:ind w:left="1800" w:right="-72" w:hanging="630"/>
            </w:pPr>
            <w:r>
              <w:t>(a)</w:t>
            </w:r>
            <w:r>
              <w:tab/>
              <w:t xml:space="preserve">l’Acheteur pourra envisager de résilier le Contrat, en vertu de la Clause 41.2.2 (c) des CGC ; </w:t>
            </w:r>
          </w:p>
          <w:p w14:paraId="69F69A91" w14:textId="77777777" w:rsidR="00794D1B" w:rsidRDefault="00D93F1E">
            <w:pPr>
              <w:tabs>
                <w:tab w:val="left" w:pos="3960"/>
              </w:tabs>
              <w:spacing w:after="180"/>
              <w:ind w:left="1800" w:right="-72"/>
            </w:pPr>
            <w:proofErr w:type="gramStart"/>
            <w:r>
              <w:t>ou</w:t>
            </w:r>
            <w:proofErr w:type="gramEnd"/>
          </w:p>
          <w:p w14:paraId="34949A12" w14:textId="000E63D7" w:rsidR="00794D1B" w:rsidRDefault="00D93F1E">
            <w:pPr>
              <w:tabs>
                <w:tab w:val="left" w:pos="3960"/>
              </w:tabs>
              <w:spacing w:after="180"/>
              <w:ind w:left="1800" w:right="-72" w:hanging="630"/>
            </w:pPr>
            <w:r>
              <w:t>(b)</w:t>
            </w:r>
            <w:r>
              <w:tab/>
              <w:t>si l’échec des Essais de réception opérationnelle dans le délai imparti résulte d’un manquement de l’Acheteur à ses obligations au titre du Contrat, le Fournisseur sera alors réputé avoir rempli ses obligations relativement aux aspects techniques et fonctionnels du Contrat, et les dispositions de la Clause 30.3 des CGC ne s'appliqueront pas.</w:t>
            </w:r>
          </w:p>
          <w:p w14:paraId="43E785DF" w14:textId="77777777" w:rsidR="00794D1B" w:rsidRDefault="00D93F1E">
            <w:pPr>
              <w:tabs>
                <w:tab w:val="left" w:pos="3960"/>
              </w:tabs>
              <w:spacing w:after="180"/>
              <w:ind w:left="1170" w:right="-72" w:hanging="630"/>
            </w:pPr>
            <w:r>
              <w:t>27.3.6</w:t>
            </w:r>
            <w:r>
              <w:tab/>
              <w:t xml:space="preserve">Si, dans les </w:t>
            </w:r>
            <w:proofErr w:type="gramStart"/>
            <w:r>
              <w:t>quatorze(</w:t>
            </w:r>
            <w:proofErr w:type="gramEnd"/>
            <w:r>
              <w:t>14) jours suivant la réception de la notification du Fournisseur, le Directeur de projet ne délivre pas le Certificat de réception opérationnelle ou n'informe pas le Fournisseur par écrit des raisons justifiables qui l’ont amené à ne pas délivrer le Certificat de réception opérationnelle, le Fournisseur enverra une notification au Directeur de projet l'informant que le délai de quatorze (14) jours a expiré. Si le Directeur de projet n'agit pas comme prévu ci-dessus à la Clause 27.3.6 des CGC dans les trois (3) jours suivant la réception de ladite notification, le Système ou Sous-système sera réputé avoir été réceptionné à la date de ladite notification du Fournisseur.</w:t>
            </w:r>
          </w:p>
          <w:p w14:paraId="240793FB" w14:textId="77777777" w:rsidR="00794D1B" w:rsidRDefault="00D93F1E">
            <w:pPr>
              <w:keepNext/>
              <w:tabs>
                <w:tab w:val="left" w:pos="3960"/>
              </w:tabs>
              <w:spacing w:after="180"/>
              <w:ind w:left="547" w:right="-72" w:hanging="547"/>
            </w:pPr>
            <w:r>
              <w:t>27.4</w:t>
            </w:r>
            <w:r>
              <w:tab/>
              <w:t>Réception partielle</w:t>
            </w:r>
          </w:p>
          <w:p w14:paraId="51C4C119" w14:textId="2C99C135" w:rsidR="00794D1B" w:rsidRDefault="00D93F1E">
            <w:pPr>
              <w:tabs>
                <w:tab w:val="left" w:pos="3960"/>
              </w:tabs>
              <w:spacing w:after="180"/>
              <w:ind w:left="1170" w:right="-72" w:hanging="630"/>
            </w:pPr>
            <w:r>
              <w:t>27.4.1</w:t>
            </w:r>
            <w:r>
              <w:tab/>
              <w:t xml:space="preserve">Si cela est spécifié à la Clause 27.2.1 des CPC des CGC, l’Installation et la Mise en service seront </w:t>
            </w:r>
            <w:r>
              <w:lastRenderedPageBreak/>
              <w:t>effectuées séparément pour chaque composant principal ou Sous-système identifié du système. En pareil cas, les dispositions du Contrat relatives à l’Installation et à la Mise en service, y compris celles qui s’appliquent à l’Essai de réception opérationnelle s’appliqueront individuellement à chacun desdits composants principaux ou Sous-systèmes, et le ou les Certificat(s) de réception opérationnelle sera (seront) par conséquent délivré(s) pour chacun desdits composants principaux ou Sous-systèmes, sous réserve des restrictions énoncées à la Clause 27.4.2 des CGC.</w:t>
            </w:r>
          </w:p>
          <w:p w14:paraId="0430CFC6" w14:textId="1D990A87" w:rsidR="00794D1B" w:rsidRDefault="00D93F1E">
            <w:pPr>
              <w:tabs>
                <w:tab w:val="left" w:pos="3960"/>
              </w:tabs>
              <w:spacing w:after="180"/>
              <w:ind w:left="1170" w:right="-72" w:hanging="630"/>
            </w:pPr>
            <w:r>
              <w:t>27.4.2</w:t>
            </w:r>
            <w:r>
              <w:tab/>
              <w:t>La délivrance de Certificats de réception opérationnelle pour différents composants principaux ou Sous-systèmes en vertu de la Clause 27.4.1 des CGC ne dégagera pas le Fournisseur de l’obligation qu’il a d'obtenir un Certificat de réception opérationnelle pour l’ensemble du système (si le Contrat en stipule ainsi dans les clauses 12.1 et 27.2.1) une fois que l’ensemble des composants principaux et des Sous-systèmes auront été fournis, installés, mis à l’essai et mis en service</w:t>
            </w:r>
          </w:p>
          <w:p w14:paraId="5F9FA3CA" w14:textId="2195EB18" w:rsidR="00794D1B" w:rsidRDefault="00D93F1E">
            <w:pPr>
              <w:tabs>
                <w:tab w:val="left" w:pos="3960"/>
              </w:tabs>
              <w:spacing w:after="200"/>
              <w:ind w:left="1181" w:right="-72" w:hanging="634"/>
            </w:pPr>
            <w:r>
              <w:t>27.4.3</w:t>
            </w:r>
            <w:r>
              <w:tab/>
              <w:t xml:space="preserve">Dans le cas des composants secondaires du Système qui, par nature, ne nécessitent pas de Mise en service ou d’Essai de réception opérationnelle (par ex. petits accessoires, fournitures, travaux sur le Site, etc.), le Directeur de projet délivrera un Certificat de réception opérationnelle dans les quatorze (14) jours suivant la livraison et/ou l'installation des accessoires et/ou fournitures ou l’achèvement des travaux sur le Site. Le Fournisseur fera cependant tout ce qui est raisonnablement en son pouvoir pour rectifier dans les meilleurs délais tout défaut ou vice que l’Acheteur ou le Fournisseur aura constaté au niveau de ces composants secondaires </w:t>
            </w:r>
          </w:p>
        </w:tc>
      </w:tr>
    </w:tbl>
    <w:p w14:paraId="6C9D3F29" w14:textId="77777777" w:rsidR="00794D1B" w:rsidRDefault="00D93F1E">
      <w:pPr>
        <w:pStyle w:val="Head41"/>
        <w:tabs>
          <w:tab w:val="left" w:pos="3960"/>
        </w:tabs>
        <w:rPr>
          <w:rFonts w:ascii="Times New Roman" w:hAnsi="Times New Roman"/>
        </w:rPr>
      </w:pPr>
      <w:bookmarkStart w:id="430" w:name="_Toc521497728"/>
      <w:bookmarkStart w:id="431" w:name="_Toc210987027"/>
      <w:bookmarkStart w:id="432" w:name="_Toc448150833"/>
      <w:bookmarkStart w:id="433" w:name="_Toc448151067"/>
      <w:bookmarkStart w:id="434" w:name="_Toc448151239"/>
      <w:bookmarkStart w:id="435" w:name="_Toc448151348"/>
      <w:bookmarkStart w:id="436" w:name="_Toc47170810"/>
      <w:r>
        <w:rPr>
          <w:rFonts w:ascii="Times New Roman" w:hAnsi="Times New Roman"/>
        </w:rPr>
        <w:lastRenderedPageBreak/>
        <w:t>F. Garanties et Responsabilités</w:t>
      </w:r>
      <w:bookmarkEnd w:id="430"/>
      <w:bookmarkEnd w:id="431"/>
      <w:bookmarkEnd w:id="432"/>
      <w:bookmarkEnd w:id="433"/>
      <w:bookmarkEnd w:id="434"/>
      <w:bookmarkEnd w:id="435"/>
      <w:bookmarkEnd w:id="436"/>
    </w:p>
    <w:tbl>
      <w:tblPr>
        <w:tblW w:w="9000" w:type="dxa"/>
        <w:tblInd w:w="108" w:type="dxa"/>
        <w:tblLayout w:type="fixed"/>
        <w:tblLook w:val="0000" w:firstRow="0" w:lastRow="0" w:firstColumn="0" w:lastColumn="0" w:noHBand="0" w:noVBand="0"/>
      </w:tblPr>
      <w:tblGrid>
        <w:gridCol w:w="2412"/>
        <w:gridCol w:w="6588"/>
      </w:tblGrid>
      <w:tr w:rsidR="00794D1B" w14:paraId="1AF78195" w14:textId="77777777">
        <w:trPr>
          <w:trHeight w:val="720"/>
        </w:trPr>
        <w:tc>
          <w:tcPr>
            <w:tcW w:w="2412" w:type="dxa"/>
          </w:tcPr>
          <w:p w14:paraId="678D06AC" w14:textId="77777777" w:rsidR="00794D1B" w:rsidRDefault="00D93F1E">
            <w:pPr>
              <w:pStyle w:val="Head42"/>
              <w:tabs>
                <w:tab w:val="left" w:pos="3960"/>
              </w:tabs>
              <w:spacing w:after="0"/>
            </w:pPr>
            <w:bookmarkStart w:id="437" w:name="_Toc521497729"/>
            <w:bookmarkStart w:id="438" w:name="_Toc210987028"/>
            <w:bookmarkStart w:id="439" w:name="_Toc448150834"/>
            <w:bookmarkStart w:id="440" w:name="_Toc448151068"/>
            <w:bookmarkStart w:id="441" w:name="_Toc448151240"/>
            <w:bookmarkStart w:id="442" w:name="_Toc448151349"/>
            <w:bookmarkStart w:id="443" w:name="_Toc47170811"/>
            <w:r>
              <w:t>28.</w:t>
            </w:r>
            <w:r>
              <w:tab/>
              <w:t>Garantie du Délai de réception opérationnelle</w:t>
            </w:r>
            <w:bookmarkEnd w:id="437"/>
            <w:bookmarkEnd w:id="438"/>
            <w:bookmarkEnd w:id="439"/>
            <w:bookmarkEnd w:id="440"/>
            <w:bookmarkEnd w:id="441"/>
            <w:bookmarkEnd w:id="442"/>
            <w:bookmarkEnd w:id="443"/>
          </w:p>
        </w:tc>
        <w:tc>
          <w:tcPr>
            <w:tcW w:w="6588" w:type="dxa"/>
          </w:tcPr>
          <w:p w14:paraId="2845DB36" w14:textId="30D0F135" w:rsidR="00794D1B" w:rsidRDefault="00D93F1E" w:rsidP="00393FBA">
            <w:pPr>
              <w:tabs>
                <w:tab w:val="left" w:pos="3960"/>
              </w:tabs>
              <w:spacing w:after="200"/>
              <w:ind w:left="540" w:right="-72" w:hanging="540"/>
            </w:pPr>
            <w:r>
              <w:t>28.1</w:t>
            </w:r>
            <w:r>
              <w:tab/>
              <w:t xml:space="preserve">Le Fournisseur garantit qu’il achèvera la fourniture, l’Installation et la Mise en service et mènera à bien la réception opérationnelle du Système (ou des Sous-systèmes, comme indiqué aux CPC en référence au les CGC Clause 27.2.1) dans les délais spécifiés dans le Calendrier d’exécution figurant dans les Exigences de l’Acheteur et/ou dans le plan de projet convenu et finalisé en vertu de la Clause 8.2 des CGC, ou dans le délai prolongé auquel le </w:t>
            </w:r>
            <w:r>
              <w:lastRenderedPageBreak/>
              <w:t xml:space="preserve">Fournisseur pourra prétendre en vertu de la Clause 40 des CGC (prolongation du délai de réception opérationnelle). </w:t>
            </w:r>
          </w:p>
        </w:tc>
      </w:tr>
      <w:tr w:rsidR="00794D1B" w14:paraId="5957B8EB" w14:textId="77777777">
        <w:trPr>
          <w:trHeight w:val="720"/>
        </w:trPr>
        <w:tc>
          <w:tcPr>
            <w:tcW w:w="2412" w:type="dxa"/>
          </w:tcPr>
          <w:p w14:paraId="2432F83D" w14:textId="77777777" w:rsidR="00794D1B" w:rsidRDefault="00794D1B">
            <w:pPr>
              <w:pStyle w:val="Head42"/>
              <w:tabs>
                <w:tab w:val="left" w:pos="3960"/>
              </w:tabs>
              <w:spacing w:after="0"/>
            </w:pPr>
          </w:p>
        </w:tc>
        <w:tc>
          <w:tcPr>
            <w:tcW w:w="6588" w:type="dxa"/>
          </w:tcPr>
          <w:p w14:paraId="5269FE19" w14:textId="3DCA0B58" w:rsidR="00794D1B" w:rsidRDefault="00D93F1E">
            <w:pPr>
              <w:tabs>
                <w:tab w:val="left" w:pos="3960"/>
              </w:tabs>
              <w:spacing w:after="200"/>
              <w:ind w:left="547" w:right="-72" w:hanging="547"/>
            </w:pPr>
            <w:r>
              <w:t>28.2</w:t>
            </w:r>
            <w:r>
              <w:tab/>
              <w:t>Si le Fournisseur n’achève pas la fourniture, l’Installation et la Mise en service et ne mène pas à bien la Réception opérationnelle du Système (ou des Sous-systèmes, comme indiqué aux CPC en référence au les CGC Clause 27.2.1) dans les limites du Délai de réception opérationnelle spécifié dans le Calendrier d’exécution figurant dans les Exigences de l’Acheteur ou dans le Plan de projet convenu et finalisé, ou le délai prolongé en application de la Clause  40 des CGC (prolongation du délai de Réception opérationnelle), le Fournisseur devra payer à l’Acheteur  une pénalité de retard au taux spécifié dans les CPC en pourcentage du Prix du Contrat, ou de la partie correspondante du Prix du Contrat dans le cas d’un Sous-système  Le montant total de cette pénalité de retard ne saurait en aucun cas excéder le montant spécifié dans les CPC (« le Maximum »). Lorsque le Maximum est atteint, l’Acheteur peut envisager de résilier le Contrat, en vertu de la Clause 41.2.2 des CGC.</w:t>
            </w:r>
          </w:p>
          <w:p w14:paraId="4745D8ED" w14:textId="0B220C2F" w:rsidR="00794D1B" w:rsidRDefault="00D93F1E">
            <w:pPr>
              <w:tabs>
                <w:tab w:val="left" w:pos="3960"/>
              </w:tabs>
              <w:spacing w:after="200"/>
              <w:ind w:left="547" w:right="-72" w:hanging="547"/>
            </w:pPr>
            <w:r>
              <w:t>28.3</w:t>
            </w:r>
            <w:r>
              <w:tab/>
            </w:r>
            <w:r>
              <w:rPr>
                <w:b/>
              </w:rPr>
              <w:t>À moins que les CPC n’en disposent autrement</w:t>
            </w:r>
            <w:r>
              <w:t>, la pénalité de retard payable en vertu de la Clause 28.2 des CGC ne s’appliquera qu’au fait pour le Fournisseur de ne pas avoir mené à bien la Réception opérationnelle du Système (et des Sous-systèmes) conformément aux dispositions du Calendrier d’exécution figurant dans les Exigences de l’Acheteur et/ou du Plan de projet convenu et finalisé. Les dispositions de la Clause 28.3 des CGC ne limiteront toutefois pas les autres droits ou recours dont pourra disposer l’Acheteur au titre du Contrat en cas d’autres retards.</w:t>
            </w:r>
          </w:p>
          <w:p w14:paraId="5D9FDFC0" w14:textId="343A190D" w:rsidR="00794D1B" w:rsidRDefault="00D93F1E">
            <w:pPr>
              <w:tabs>
                <w:tab w:val="left" w:pos="3960"/>
              </w:tabs>
              <w:spacing w:after="200"/>
              <w:ind w:left="547" w:right="-72" w:hanging="547"/>
            </w:pPr>
            <w:r>
              <w:t>28.4</w:t>
            </w:r>
            <w:r>
              <w:tab/>
              <w:t>Si une pénalité de retard est demandée par l’Acheteur pour le Système (ou le Sous-système), le Fournisseur n’aura pas d’autre responsabilité de quelque nature que ce soit envers l’Acheteur au titre de la garantie du délai de réception opérationnelle du Système (ou du Sous-système). Cependant, le paiement de pénalités de retard ne dégagera en aucun cas le Fournisseur de l’une quelconque des obligations qu’il a d’achever le Système ou de toutes autres obligations et responsabilités lui incombant au titre du Contrat.</w:t>
            </w:r>
          </w:p>
        </w:tc>
      </w:tr>
      <w:tr w:rsidR="00794D1B" w14:paraId="7933BCF8" w14:textId="77777777">
        <w:trPr>
          <w:trHeight w:val="720"/>
        </w:trPr>
        <w:tc>
          <w:tcPr>
            <w:tcW w:w="2412" w:type="dxa"/>
          </w:tcPr>
          <w:p w14:paraId="155DE5FE" w14:textId="69961B5D" w:rsidR="00794D1B" w:rsidRDefault="00D93F1E">
            <w:pPr>
              <w:pStyle w:val="Head42"/>
              <w:tabs>
                <w:tab w:val="left" w:pos="3960"/>
              </w:tabs>
              <w:spacing w:after="0"/>
            </w:pPr>
            <w:bookmarkStart w:id="444" w:name="_Toc521497730"/>
            <w:bookmarkStart w:id="445" w:name="_Toc210987029"/>
            <w:bookmarkStart w:id="446" w:name="_Toc448150835"/>
            <w:bookmarkStart w:id="447" w:name="_Toc448151069"/>
            <w:bookmarkStart w:id="448" w:name="_Toc448151241"/>
            <w:bookmarkStart w:id="449" w:name="_Toc448151350"/>
            <w:bookmarkStart w:id="450" w:name="_Toc47170812"/>
            <w:r>
              <w:t>29.</w:t>
            </w:r>
            <w:r>
              <w:tab/>
              <w:t>Déclarations et garanties</w:t>
            </w:r>
            <w:bookmarkEnd w:id="444"/>
            <w:bookmarkEnd w:id="445"/>
            <w:bookmarkEnd w:id="446"/>
            <w:bookmarkEnd w:id="447"/>
            <w:bookmarkEnd w:id="448"/>
            <w:bookmarkEnd w:id="449"/>
            <w:bookmarkEnd w:id="450"/>
          </w:p>
        </w:tc>
        <w:tc>
          <w:tcPr>
            <w:tcW w:w="6588" w:type="dxa"/>
          </w:tcPr>
          <w:p w14:paraId="4E4CF3D9" w14:textId="2FC038C5" w:rsidR="00794D1B" w:rsidRDefault="00D93F1E">
            <w:pPr>
              <w:tabs>
                <w:tab w:val="left" w:pos="3960"/>
              </w:tabs>
              <w:spacing w:after="200"/>
              <w:ind w:left="547" w:right="-72" w:hanging="547"/>
            </w:pPr>
            <w:r>
              <w:t>29.1</w:t>
            </w:r>
            <w:r>
              <w:tab/>
              <w:t xml:space="preserve">Le Fournisseur déclare et garantit que le Système, y compris l’ensemble des Technologies de l’information, du Matériel, et des autres Biens et Services fournis, sera exempt de tous défauts de conception, d’ingénierie, de matériaux et de construction, de nature à empêcher le Système et/ou l'un </w:t>
            </w:r>
            <w:r>
              <w:lastRenderedPageBreak/>
              <w:t xml:space="preserve">quelconque de ses composants de respecter les Exigences de l’Acheteur ou à limiter d’une manière substantielle la performance, la fiabilité ou la capacité d’extension du Système et/ou des Sous-systèmes. Les exceptions et/ou limitations, le cas échéant, pouvant s’appliquer à cette garantie pour ce qui concerne les Logiciels (ou aux catégories de Logiciels) seront telles que spécifiées dans les CPC. Outre les déclarations et garanties prévues dans le Contrat, le Fournisseur transfèrera ou cèdera à l’Acheteur les droits qu’il obtiendra des fabricants et/ou des distributeurs de toutes les Technologies de l’information, du Matériel, et des autres Biens et Services fournis ci-après (y compris les droits de garantie et d'indemnisation.) </w:t>
            </w:r>
          </w:p>
        </w:tc>
      </w:tr>
      <w:tr w:rsidR="00794D1B" w14:paraId="7162B519" w14:textId="77777777">
        <w:trPr>
          <w:trHeight w:val="720"/>
        </w:trPr>
        <w:tc>
          <w:tcPr>
            <w:tcW w:w="2412" w:type="dxa"/>
          </w:tcPr>
          <w:p w14:paraId="50E580EF" w14:textId="77777777" w:rsidR="00794D1B" w:rsidRDefault="00794D1B">
            <w:pPr>
              <w:pStyle w:val="Head42"/>
              <w:tabs>
                <w:tab w:val="left" w:pos="3960"/>
              </w:tabs>
              <w:spacing w:after="0"/>
            </w:pPr>
          </w:p>
        </w:tc>
        <w:tc>
          <w:tcPr>
            <w:tcW w:w="6588" w:type="dxa"/>
          </w:tcPr>
          <w:p w14:paraId="0F9040FF" w14:textId="77777777" w:rsidR="00794D1B" w:rsidRDefault="00D93F1E">
            <w:pPr>
              <w:ind w:left="540" w:hanging="540"/>
            </w:pPr>
            <w:r>
              <w:t>29.2</w:t>
            </w:r>
            <w:r>
              <w:tab/>
              <w:t>Le Fournisseur déclare et garantit également que les Technologies de l’information, le Matériel et autres Biens fournis dans le cadre du Contrat (i) sont neufs, qu’ils n’ont jamais été utilisés et qu’ils englobent toutes les améliorations récentes en matière de conception qui ont une incidence substantielle sur la capacité du Système ou du Sous-système à respecter les Exigences de l’Acheteur, et (ii) sont libres de tous privilèges, restrictions, réclamations, charges, sûretés réelles ou autres charges, de quelque nature que ce soit.</w:t>
            </w:r>
          </w:p>
          <w:p w14:paraId="2C1A26E4" w14:textId="77777777" w:rsidR="00794D1B" w:rsidRDefault="00D93F1E">
            <w:pPr>
              <w:tabs>
                <w:tab w:val="left" w:pos="3960"/>
              </w:tabs>
              <w:spacing w:after="200"/>
              <w:ind w:left="547" w:right="-72" w:hanging="547"/>
              <w:rPr>
                <w:b/>
              </w:rPr>
            </w:pPr>
            <w:r>
              <w:t>29.3</w:t>
            </w:r>
            <w:r>
              <w:tab/>
              <w:t xml:space="preserve">Le Fournisseur déclare et garantit que : (i) toutes les composantes Biens devant être intégrées au Système font partie de la gamme actuelle de produits du Fournisseur et/ou des Sous-traitants, (ii) qu’elles ont déjà été mises sur le marché, et (iii) que ces éléments spécifiques </w:t>
            </w:r>
            <w:r>
              <w:rPr>
                <w:b/>
                <w:bCs/>
              </w:rPr>
              <w:t>indiqués dans les CPC</w:t>
            </w:r>
            <w:r>
              <w:t xml:space="preserve"> (le cas échant) sont disponibles sur le marché depuis au moins les périodes minimales </w:t>
            </w:r>
            <w:r>
              <w:rPr>
                <w:b/>
                <w:bCs/>
              </w:rPr>
              <w:t>spécifiées dans les CPC</w:t>
            </w:r>
            <w:r>
              <w:t>.</w:t>
            </w:r>
          </w:p>
          <w:p w14:paraId="0252D1C6" w14:textId="3753539B" w:rsidR="00794D1B" w:rsidRDefault="00D93F1E">
            <w:pPr>
              <w:tabs>
                <w:tab w:val="left" w:pos="3960"/>
              </w:tabs>
              <w:spacing w:after="200"/>
              <w:ind w:left="540" w:right="-72" w:hanging="540"/>
            </w:pPr>
            <w:r>
              <w:t>29.4</w:t>
            </w:r>
            <w:r>
              <w:tab/>
              <w:t>Réservé.</w:t>
            </w:r>
          </w:p>
          <w:p w14:paraId="3E463D58" w14:textId="1827821F" w:rsidR="00794D1B" w:rsidRDefault="00D93F1E">
            <w:pPr>
              <w:tabs>
                <w:tab w:val="left" w:pos="3960"/>
              </w:tabs>
              <w:spacing w:after="200"/>
              <w:ind w:left="540" w:right="-72" w:hanging="540"/>
            </w:pPr>
            <w:r>
              <w:t>29.5</w:t>
            </w:r>
            <w:r>
              <w:tab/>
              <w:t>Le Fournisseur déclare et garantit qu'il respectera en tout temps les lois en vigueur.</w:t>
            </w:r>
          </w:p>
          <w:p w14:paraId="27AC3D74" w14:textId="7C4EA44C" w:rsidR="00794D1B" w:rsidRDefault="00D93F1E">
            <w:pPr>
              <w:tabs>
                <w:tab w:val="left" w:pos="3960"/>
              </w:tabs>
              <w:spacing w:after="200"/>
              <w:ind w:left="540" w:right="-72" w:hanging="540"/>
            </w:pPr>
            <w:r>
              <w:t>29.6</w:t>
            </w:r>
            <w:r>
              <w:tab/>
              <w:t>Le Fournisseur déclare et garantit qu'aucun vice ou élément similaire n'est codé ou introduit dans le Système ou les Services et que le Système et les Services ne contiennent pas et ne contiendront pas de vice. Au cas où un quelconque vice est constaté dans le Système ou les Services, le Fournisseur devra y remédier dans les meilleurs délais, aux frais du Fournisseur, à moins que l’Acheteur en décide autrement.</w:t>
            </w:r>
          </w:p>
          <w:p w14:paraId="15BE4583" w14:textId="2F2C0382" w:rsidR="00794D1B" w:rsidRDefault="00D93F1E">
            <w:pPr>
              <w:ind w:left="540" w:hanging="540"/>
            </w:pPr>
            <w:r>
              <w:t>29.7</w:t>
            </w:r>
            <w:r>
              <w:tab/>
              <w:t xml:space="preserve">Le Fournisseur déclare et garantit qu'il possède les compétences et l'expérience nécessaires pour exécuter pleinement ses obligations au titre du Contrat, et que le </w:t>
            </w:r>
            <w:r>
              <w:lastRenderedPageBreak/>
              <w:t>Système et les Services seront fournis par des professionnels compétents possédant le niveau de compétence et d'attention requis par les bonnes pratiques et procédures professionnelles en vigueur établies conformément aux normes du secteur, et qui respecteront les exigences énoncées dans le Contrat.</w:t>
            </w:r>
          </w:p>
          <w:p w14:paraId="3F7D792C" w14:textId="56765318" w:rsidR="00794D1B" w:rsidRDefault="00D93F1E" w:rsidP="00393FBA">
            <w:pPr>
              <w:tabs>
                <w:tab w:val="left" w:pos="1062"/>
              </w:tabs>
              <w:spacing w:after="200"/>
              <w:ind w:left="540" w:right="-72" w:hanging="540"/>
            </w:pPr>
            <w:r>
              <w:t>29.8</w:t>
            </w:r>
            <w:r>
              <w:tab/>
              <w:t>Le Fournisseur déclare et garantit que (i) il est une société, un partenariat ou une société à responsabilité limitée (selon le cas) dûment constituée, qui continue d’exister valablement et en règle selon les lois applicables dans le pays où elle a été constituée, (ii) il est dûment qualifié ou habilité à exercer ses activités conformément aux lois de chaque pays où une telle qualification est requise, (iii) il dispose pleinement des droits, pouvoirs et autorités, y compris des licences, autorisations, permis de travail nécessaires ou autres approbations gouvernementales pour contracter et exécuter ses obligations au titre de ce Contrat, fournir le Système et les Services ci-après et exercer ses activités comme elles sont exercées actuellement et devraient être exercées par la suite, qu’il  respecte les statuts et le règlement intérieur, l’accord de partenariat ou accord instituant une société à responsabilité limitée (selon le cas), (iv) le Contrat a été dûment signé et remis par le Fournisseur et constitue une obligation légale, valide et exécutoire pour le Fournisseur, qui lui est opposable conformément aux termes et conditions du Contrat, et (v) il n'est nullement lié par une quelconque obligation de nature contractuelle ou autre envers des personnes ou entités, qui est contraire ou en conflit avec le Contrat ou qui est susceptible d’empêcher, de limiter ou de porter atteinte d'une manière ou d'une autre à l'exécution par le Fournisseur de ses obligations au titre du présent Contrat.</w:t>
            </w:r>
          </w:p>
          <w:p w14:paraId="4B9E6ADF" w14:textId="137EDB7D" w:rsidR="00794D1B" w:rsidRDefault="00D93F1E" w:rsidP="00393FBA">
            <w:pPr>
              <w:tabs>
                <w:tab w:val="left" w:pos="612"/>
              </w:tabs>
              <w:spacing w:after="200"/>
              <w:ind w:left="540" w:right="-72" w:hanging="540"/>
            </w:pPr>
            <w:r>
              <w:t>29.9</w:t>
            </w:r>
            <w:r>
              <w:tab/>
              <w:t xml:space="preserve">Le Fournisseur déclare et garantit qu'il paiera dans les meilleurs délais tout son personnel ainsi que le personnel de ses Sous-traitants. Si l'un des membres du personnel du Fournisseur ou d'un sous-traitant enregistre un droit de privilège ou menace d’enregistrer un droit de privilège sur la propriété de l’Acheteur ou de l'une de ses filiales du Système ou des Services fournis ou autrement en relation avec les transactions prévues par le présent Contrat, le Fournisseur devra obtenir la levée immédiate de ce privilège et versera une caution indemnisant l’Acheteur et ses filiales, selon le cas, contre toute perte en raison de ce privilège.   </w:t>
            </w:r>
          </w:p>
          <w:p w14:paraId="1776B758" w14:textId="436D3A7B" w:rsidR="00794D1B" w:rsidRDefault="00D93F1E" w:rsidP="00305E5E">
            <w:pPr>
              <w:ind w:left="540" w:hanging="540"/>
            </w:pPr>
            <w:r>
              <w:t>29.10</w:t>
            </w:r>
            <w:r>
              <w:tab/>
            </w:r>
            <w:r>
              <w:tab/>
              <w:t xml:space="preserve">La période de garantie courra à compter de la date de Réception opérationnelle du système (ou de l’un quelconque des composants principaux ou Sous-systèmes </w:t>
            </w:r>
            <w:r>
              <w:lastRenderedPageBreak/>
              <w:t>pour lesquels le Contrat prévoit une Réception opérationnelle distincte) et se prolongera durant la période spécifiée dans les CPC, et, pour dissiper tout doute, cette période restera en vigueur à la résiliation du Contrat à moins que l'expiration de la période de garantie ne survienne avant la résiliation du Contrat.</w:t>
            </w:r>
          </w:p>
          <w:p w14:paraId="406465A3" w14:textId="1B1465E6" w:rsidR="00794D1B" w:rsidRDefault="00D93F1E" w:rsidP="00393FBA">
            <w:pPr>
              <w:tabs>
                <w:tab w:val="left" w:pos="702"/>
              </w:tabs>
              <w:spacing w:after="200"/>
              <w:ind w:left="540" w:right="-72" w:hanging="540"/>
            </w:pPr>
            <w:r>
              <w:t>29.11</w:t>
            </w:r>
            <w:r>
              <w:tab/>
              <w:t>Au cas où un quelconque vice de conception, d’ingénierie, de matériaux ou de construction, tel que décrit à la Clause 29.1 des CGC, devait être constaté pendant la Période de garantie dans les Technologies de l’information et autres Biens ou Services fournis par le Fournisseur, le Fournisseur, devra procéder dans les meilleurs délais, en consultation et en accord avec l’Acheteur sur les moyens appropriés, et aux frais du Fournisseur, aux réparations, remplacements et autres mesures  (dont le Fournisseur décidera à sa discrétion)pour remédier audit vice ainsi qu’à tout dommage que ce défaut pourra avoir causé au Système. Les Technologies de l’information et autres Biens défectueux qui auront été remplacés par le Fournisseur resteront la propriété du Fournisseur.</w:t>
            </w:r>
          </w:p>
          <w:p w14:paraId="669C00AB" w14:textId="77777777" w:rsidR="00794D1B" w:rsidRDefault="00D93F1E">
            <w:pPr>
              <w:tabs>
                <w:tab w:val="left" w:pos="702"/>
              </w:tabs>
              <w:spacing w:after="200"/>
              <w:ind w:left="540" w:right="-72" w:hanging="540"/>
            </w:pPr>
            <w:r>
              <w:t>29.12</w:t>
            </w:r>
            <w:r>
              <w:tab/>
              <w:t>Le Fournisseur ne sera pas chargé de réparer, de remplacer ou de remédier à d’éventuels défauts ou dommages causés au Système qui découleraient ou résulteraient de l’une quelconque des causes suivantes :</w:t>
            </w:r>
          </w:p>
          <w:p w14:paraId="09D293E4" w14:textId="77777777" w:rsidR="00794D1B" w:rsidRDefault="00D93F1E">
            <w:pPr>
              <w:tabs>
                <w:tab w:val="left" w:pos="3960"/>
              </w:tabs>
              <w:spacing w:after="200"/>
              <w:ind w:left="907" w:right="-72" w:hanging="360"/>
            </w:pPr>
            <w:r>
              <w:t>(a)</w:t>
            </w:r>
            <w:r>
              <w:tab/>
              <w:t xml:space="preserve">l’exploitation ou l’entretien inapproprié du Système par </w:t>
            </w:r>
            <w:proofErr w:type="gramStart"/>
            <w:r>
              <w:t>l’Acheteur;</w:t>
            </w:r>
            <w:proofErr w:type="gramEnd"/>
          </w:p>
          <w:p w14:paraId="6E80374A" w14:textId="77777777" w:rsidR="00794D1B" w:rsidRDefault="00D93F1E">
            <w:pPr>
              <w:tabs>
                <w:tab w:val="left" w:pos="3960"/>
              </w:tabs>
              <w:spacing w:after="200"/>
              <w:ind w:left="907" w:right="-72" w:hanging="360"/>
            </w:pPr>
            <w:r>
              <w:t>(b)</w:t>
            </w:r>
            <w:r>
              <w:tab/>
              <w:t>l’usure normale ;</w:t>
            </w:r>
          </w:p>
          <w:p w14:paraId="47D60B31" w14:textId="77777777" w:rsidR="00794D1B" w:rsidRDefault="00D93F1E">
            <w:pPr>
              <w:tabs>
                <w:tab w:val="left" w:pos="3960"/>
              </w:tabs>
              <w:spacing w:after="200"/>
              <w:ind w:left="907" w:right="-72" w:hanging="360"/>
            </w:pPr>
            <w:r>
              <w:t>(c)</w:t>
            </w:r>
            <w:r>
              <w:tab/>
              <w:t xml:space="preserve">l’utilisation du Système avec des éléments non fournis par le Fournisseur, à moins qu’ils aient été par ailleurs identifiés dans les Exigences de l’Acheteur ou qu’ils aient été recommandés ou approuvés par le Fournisseur, ou étaient nécessaires pour que le Système remplisse sa fonction commerciale) ; </w:t>
            </w:r>
            <w:proofErr w:type="gramStart"/>
            <w:r>
              <w:t>ou</w:t>
            </w:r>
            <w:proofErr w:type="gramEnd"/>
          </w:p>
          <w:p w14:paraId="797833A2" w14:textId="77777777" w:rsidR="00794D1B" w:rsidRDefault="00D93F1E">
            <w:pPr>
              <w:tabs>
                <w:tab w:val="left" w:pos="3960"/>
              </w:tabs>
              <w:spacing w:after="200"/>
              <w:ind w:left="907" w:right="-72" w:hanging="360"/>
            </w:pPr>
            <w:r>
              <w:t>(d)</w:t>
            </w:r>
            <w:r>
              <w:tab/>
              <w:t>les modifications apportées au Système par l’Acheteur, ou une tierce partie, sans la recommandation ou l’approbation du Fournisseur.</w:t>
            </w:r>
          </w:p>
          <w:p w14:paraId="1361D014" w14:textId="77777777" w:rsidR="00794D1B" w:rsidRDefault="00D93F1E">
            <w:pPr>
              <w:tabs>
                <w:tab w:val="left" w:pos="702"/>
              </w:tabs>
              <w:spacing w:after="200"/>
              <w:ind w:left="540" w:right="-72" w:hanging="540"/>
            </w:pPr>
            <w:r>
              <w:t>29.13</w:t>
            </w:r>
            <w:r>
              <w:tab/>
              <w:t xml:space="preserve">Les obligations à la charge du Fournisseur en vertu de la Clause 29.1 des CGC ne s'appliquent </w:t>
            </w:r>
            <w:proofErr w:type="gramStart"/>
            <w:r>
              <w:t>pas:</w:t>
            </w:r>
            <w:proofErr w:type="gramEnd"/>
          </w:p>
          <w:p w14:paraId="2A785D6B" w14:textId="77777777" w:rsidR="00794D1B" w:rsidRDefault="00D93F1E">
            <w:pPr>
              <w:tabs>
                <w:tab w:val="left" w:pos="3960"/>
              </w:tabs>
              <w:spacing w:after="200"/>
              <w:ind w:left="900" w:right="-72" w:hanging="360"/>
            </w:pPr>
            <w:r>
              <w:lastRenderedPageBreak/>
              <w:t>(a)</w:t>
            </w:r>
            <w:r>
              <w:tab/>
              <w:t xml:space="preserve">aux matériaux qui sont normalement consommés dans le cadre de l’exploitation ou qui ont une durée de vie normale inférieure à celle de la Période de garantie ; </w:t>
            </w:r>
            <w:proofErr w:type="gramStart"/>
            <w:r>
              <w:t>ou</w:t>
            </w:r>
            <w:proofErr w:type="gramEnd"/>
          </w:p>
          <w:p w14:paraId="66A496A7" w14:textId="77777777" w:rsidR="00794D1B" w:rsidRDefault="00D93F1E">
            <w:pPr>
              <w:tabs>
                <w:tab w:val="left" w:pos="3960"/>
              </w:tabs>
              <w:spacing w:after="200"/>
              <w:ind w:left="900" w:right="-72" w:hanging="360"/>
            </w:pPr>
            <w:r>
              <w:t>(b)</w:t>
            </w:r>
            <w:r>
              <w:tab/>
              <w:t>aux études de conception, spécifications ou autres données élaborées, fournies ou stipulées par ou au nom de l’Acheteur, ou tout autre aspect à l’égard duquel le Fournisseur a décliné sa responsabilité, conformément aux dispositions de la Clause 21.1.2 des CGC</w:t>
            </w:r>
          </w:p>
          <w:p w14:paraId="53347B21" w14:textId="04B70CE0" w:rsidR="00794D1B" w:rsidRDefault="00D93F1E">
            <w:pPr>
              <w:tabs>
                <w:tab w:val="left" w:pos="702"/>
              </w:tabs>
              <w:spacing w:after="200"/>
              <w:ind w:left="540" w:right="-72" w:hanging="540"/>
            </w:pPr>
            <w:r>
              <w:t>29.14 L’Acheteur devra adresser au Fournisseur, dans les meilleurs délais après la constatation d’un défaut, une notification précisant la nature dudit défaut. Il donnera au Fournisseur toute latitude raisonnable pour inspecter ledit défaut. Il donnera en outre au Fournisseur l’accès nécessaire au Système et au Site pour lui permettre d’exécuter les obligations lui incombant en vertu de la présente Clause 29.</w:t>
            </w:r>
          </w:p>
          <w:p w14:paraId="1F648180" w14:textId="7D75A545" w:rsidR="00794D1B" w:rsidRDefault="00D93F1E" w:rsidP="00393FBA">
            <w:pPr>
              <w:tabs>
                <w:tab w:val="left" w:pos="612"/>
              </w:tabs>
              <w:spacing w:after="200"/>
              <w:ind w:left="540" w:right="-72" w:hanging="540"/>
            </w:pPr>
            <w:r>
              <w:t>29.15</w:t>
            </w:r>
            <w:r>
              <w:tab/>
              <w:t>Le Fournisseur pourra, avec le consentement de l’Acheteur, enlever du site les Technologies de l’information et autres Biens qui sont défectueux, si le défaut et/ou le dommage causé par ce défaut au Système est de nature à empêcher que les réparations puissent être réalisées rapidement sur place. Si la réparation, le remplacement ou la rectification est d’une nature telle que le rendement du Système risque d’en être affecté, l’Acheteur pourra demander, par voie de notification au Fournisseur, que celui-ci effectue des essais sur la partie défectueuse immédiatement après avoir achevé ce travail de correction, moyennant quoi le Fournisseur devra effectuer lesdits essais.</w:t>
            </w:r>
          </w:p>
          <w:p w14:paraId="6DC8BD2D" w14:textId="2552353D" w:rsidR="00794D1B" w:rsidRDefault="00D93F1E">
            <w:pPr>
              <w:tabs>
                <w:tab w:val="left" w:pos="3960"/>
              </w:tabs>
              <w:spacing w:after="200"/>
              <w:ind w:left="547" w:right="-72"/>
            </w:pPr>
            <w:r>
              <w:t>Si ces essais ne sont pas concluants, le Fournisseur devra réaliser les travaux supplémentaires de réparation, de remplacement ou de rectification (selon le cas) qui pourront être nécessaires, jusqu’à ce que cette partie du Système satisfasse aux essais. Les essais seront définis d’un commun accord entre l’Acheteur et le Fournisseur.</w:t>
            </w:r>
          </w:p>
          <w:p w14:paraId="490E5199" w14:textId="0FCD029E" w:rsidR="00794D1B" w:rsidRDefault="00D93F1E">
            <w:pPr>
              <w:tabs>
                <w:tab w:val="left" w:pos="612"/>
              </w:tabs>
              <w:spacing w:after="200"/>
              <w:ind w:left="540" w:right="-72" w:hanging="540"/>
            </w:pPr>
            <w:r>
              <w:t>29.16</w:t>
            </w:r>
            <w:r>
              <w:tab/>
              <w:t xml:space="preserve">Si le Fournisseur ne procède pas aux travaux nécessaires pour remédier au défaut ou à tout dommage causé au Système par ledit défaut dans le délai spécifié dans les CPC, l’Acheteur pourra, après avoir notifié le Fournisseur, procéder lui-même aux dits travaux ou engager une tierce partie (ou des tierces parties) pour effectuer lesdits travaux, et les coûts raisonnables supportés par l’Acheteur à l’occasion desdits travaux lui seront payés par le Fournisseur ou pourront être </w:t>
            </w:r>
            <w:r>
              <w:lastRenderedPageBreak/>
              <w:t>déduits par l’Acheteur de toutes sommes dues au Fournisseur ou réclamées en vertu de la Garantie d’ exécution.</w:t>
            </w:r>
          </w:p>
          <w:p w14:paraId="455D23F0" w14:textId="3585B3C0" w:rsidR="00794D1B" w:rsidRDefault="00D93F1E" w:rsidP="00393FBA">
            <w:pPr>
              <w:tabs>
                <w:tab w:val="left" w:pos="612"/>
              </w:tabs>
              <w:spacing w:after="200"/>
              <w:ind w:left="547" w:right="-72" w:hanging="547"/>
            </w:pPr>
            <w:r>
              <w:t>29.17</w:t>
            </w:r>
            <w:r>
              <w:tab/>
            </w:r>
            <w:r>
              <w:tab/>
              <w:t>Si le Système ou Sous-système ne peut pas être utilisé en raison défaut et/ou des travaux destinés à remédier audit défaut, la Période de garantie du Système sera prolongée d'une durée égale à celle pendant laquelle le Système ou Sous-système ne pourra pas être utilisé par l’Acheteur en raison du défaut et/ou des travaux destinés à remédier audit défaut.</w:t>
            </w:r>
          </w:p>
          <w:p w14:paraId="2138815C" w14:textId="6C8A191F" w:rsidR="00794D1B" w:rsidRDefault="00D93F1E" w:rsidP="00393FBA">
            <w:pPr>
              <w:tabs>
                <w:tab w:val="left" w:pos="612"/>
              </w:tabs>
              <w:spacing w:after="200"/>
              <w:ind w:left="547" w:right="-72" w:hanging="547"/>
            </w:pPr>
            <w:r>
              <w:t>29.18</w:t>
            </w:r>
            <w:r>
              <w:tab/>
            </w:r>
            <w:r>
              <w:tab/>
              <w:t>Les éléments utilisés pour remplacer les parties défectueuses du Système au cours de la Période de garantie seront couverts par la Garantie pendant le reste de la Période de garantie applicable à la partie remplacée ou pendant trois (3) mois, la période la plus longue étant retenue.</w:t>
            </w:r>
          </w:p>
          <w:p w14:paraId="0FC771BA" w14:textId="08F29BBF" w:rsidR="00794D1B" w:rsidRDefault="00D93F1E" w:rsidP="00393FBA">
            <w:pPr>
              <w:tabs>
                <w:tab w:val="left" w:pos="612"/>
              </w:tabs>
              <w:spacing w:after="200"/>
              <w:ind w:left="547" w:right="-72" w:hanging="547"/>
            </w:pPr>
            <w:r>
              <w:t>29.19</w:t>
            </w:r>
            <w:r>
              <w:tab/>
            </w:r>
            <w:r>
              <w:tab/>
              <w:t xml:space="preserve">A la demande de l’Acheteur et sans préjudice des autres droits et recours dont peut disposer l’Acheteur envers le Fournisseur en vertu du Contrat, le Fournisseur transfèrera ou cèdera à l’Acheteur  (dans la mesure où de tels droits et recours peuvent être transférés ou cédés) et fournira toute l'aide possible à l’Acheteur  pour lui permettre d’obtenir des services sous garantie ou des mesures rectificatives auprès de toute tierce partie assurant une sous-traitance en tant que producteur ou donneur de licence pour les Biens inclus dans le Système, et notamment, mais non exclusivement la cession ou le transfert au bénéfice de l’Acheteur de toutes garanties accordées au Fournisseur par lesdits producteurs ou donneurs de licence. </w:t>
            </w:r>
          </w:p>
        </w:tc>
      </w:tr>
      <w:tr w:rsidR="00794D1B" w14:paraId="32CEA4C2" w14:textId="77777777">
        <w:trPr>
          <w:trHeight w:val="720"/>
        </w:trPr>
        <w:tc>
          <w:tcPr>
            <w:tcW w:w="2412" w:type="dxa"/>
          </w:tcPr>
          <w:p w14:paraId="72CA79B0" w14:textId="638DDC1B" w:rsidR="00794D1B" w:rsidRDefault="00D93F1E">
            <w:pPr>
              <w:pStyle w:val="Head42"/>
              <w:tabs>
                <w:tab w:val="left" w:pos="3960"/>
              </w:tabs>
              <w:spacing w:after="0"/>
            </w:pPr>
            <w:bookmarkStart w:id="451" w:name="_Toc521497731"/>
            <w:bookmarkStart w:id="452" w:name="_Toc210987030"/>
            <w:bookmarkStart w:id="453" w:name="_Toc448150836"/>
            <w:bookmarkStart w:id="454" w:name="_Toc448151070"/>
            <w:bookmarkStart w:id="455" w:name="_Toc448151242"/>
            <w:bookmarkStart w:id="456" w:name="_Toc448151351"/>
            <w:bookmarkStart w:id="457" w:name="_Toc47170813"/>
            <w:r>
              <w:lastRenderedPageBreak/>
              <w:t>30.</w:t>
            </w:r>
            <w:r>
              <w:tab/>
              <w:t>Garanties opérationnelles</w:t>
            </w:r>
            <w:bookmarkEnd w:id="451"/>
            <w:bookmarkEnd w:id="452"/>
            <w:bookmarkEnd w:id="453"/>
            <w:bookmarkEnd w:id="454"/>
            <w:bookmarkEnd w:id="455"/>
            <w:bookmarkEnd w:id="456"/>
            <w:bookmarkEnd w:id="457"/>
          </w:p>
        </w:tc>
        <w:tc>
          <w:tcPr>
            <w:tcW w:w="6588" w:type="dxa"/>
          </w:tcPr>
          <w:p w14:paraId="5CAB4DA5" w14:textId="77777777" w:rsidR="00794D1B" w:rsidRDefault="00D93F1E" w:rsidP="00A25810">
            <w:pPr>
              <w:tabs>
                <w:tab w:val="left" w:pos="3960"/>
              </w:tabs>
              <w:spacing w:after="200"/>
              <w:ind w:left="547" w:right="-72" w:hanging="547"/>
            </w:pPr>
            <w:r>
              <w:t>30.1</w:t>
            </w:r>
            <w:r>
              <w:tab/>
              <w:t xml:space="preserve">Le Fournisseur garantit que, une fois le(s) Certificat(s) de réception opérationnelle délivré(s), le Système répondra d’une manière complète et intégrée aux besoins de l’Acheteur définis dans les Exigences de l’Acheteur et qu'il sera conforme à tous les autres aspects du Contrat. Le Fournisseur reconnaît que les dispositions de la Clause 27 des CGC concernant la Mise en service et la Réception opérationnelle régissent le mode de détermination de la conformité technique du Système vis-à-vis des spécifications du </w:t>
            </w:r>
            <w:proofErr w:type="gramStart"/>
            <w:r>
              <w:t>Contrat..</w:t>
            </w:r>
            <w:proofErr w:type="gramEnd"/>
          </w:p>
        </w:tc>
      </w:tr>
      <w:tr w:rsidR="00794D1B" w14:paraId="3BA6EC0F" w14:textId="77777777">
        <w:trPr>
          <w:trHeight w:val="720"/>
        </w:trPr>
        <w:tc>
          <w:tcPr>
            <w:tcW w:w="2412" w:type="dxa"/>
          </w:tcPr>
          <w:p w14:paraId="3C937CF2" w14:textId="77777777" w:rsidR="00794D1B" w:rsidRDefault="00794D1B">
            <w:pPr>
              <w:pStyle w:val="Head42"/>
              <w:tabs>
                <w:tab w:val="left" w:pos="3960"/>
              </w:tabs>
              <w:spacing w:after="0"/>
            </w:pPr>
          </w:p>
        </w:tc>
        <w:tc>
          <w:tcPr>
            <w:tcW w:w="6588" w:type="dxa"/>
          </w:tcPr>
          <w:p w14:paraId="012D1AEC" w14:textId="5DD131A9" w:rsidR="00794D1B" w:rsidRDefault="00D93F1E">
            <w:pPr>
              <w:tabs>
                <w:tab w:val="left" w:pos="3960"/>
              </w:tabs>
              <w:spacing w:after="200"/>
              <w:ind w:left="547" w:right="-72" w:hanging="547"/>
            </w:pPr>
            <w:r>
              <w:t>30.2</w:t>
            </w:r>
            <w:r>
              <w:tab/>
              <w:t xml:space="preserve">Si, pour des raisons imputables au Fournisseur, le Système n'est pas conforme aux Exigences de l’Acheteur ou à tout autre aspect du Contrat, le Fournisseur devra, à ses frais, apporter au Système les changements, modifications et/ou adjonctions qui pourront être nécessaires pour le rendre conforme aux Exigences de l’Acheteur et respecter tous les critères de performance technique et fonctionnelle. Le Fournisseur devra adresser une notification à l’Acheteur </w:t>
            </w:r>
            <w:r>
              <w:lastRenderedPageBreak/>
              <w:t>lorsqu’il aura fini d’apporter les changements, modifications et/ou adjonctions nécessaires et il demandera à l’Acheteur de de procéder à de nouveaux Essais de réception jusqu'à ce que le Système atteigne le stade de Réception opérationnelle.</w:t>
            </w:r>
          </w:p>
          <w:p w14:paraId="3A6E7C64" w14:textId="4D90D236" w:rsidR="00794D1B" w:rsidRDefault="00D93F1E">
            <w:pPr>
              <w:tabs>
                <w:tab w:val="left" w:pos="3960"/>
              </w:tabs>
              <w:spacing w:after="200"/>
              <w:ind w:left="547" w:right="-72" w:hanging="547"/>
            </w:pPr>
            <w:r>
              <w:t>30.3</w:t>
            </w:r>
            <w:r>
              <w:tab/>
              <w:t>Si le Système (ou l’un quelconque des Sous-systèmes) ne réussit pas les Essais de réception opérationnelle, l’Acheteur pourra envisager de résilier le Contrat, conformément à la Clause 41.2.2 (c) des CGC, et de saisir la garantie de bonne exécution du Fournisseur conformément aux dispositions de la Clause 13.3 des CGC à titre de dédommagement pour les coûts supplémentaires et les retards qui risquent de résulter de cet échec.</w:t>
            </w:r>
          </w:p>
        </w:tc>
      </w:tr>
      <w:tr w:rsidR="00794D1B" w14:paraId="7A680169" w14:textId="77777777">
        <w:trPr>
          <w:trHeight w:val="720"/>
        </w:trPr>
        <w:tc>
          <w:tcPr>
            <w:tcW w:w="2412" w:type="dxa"/>
          </w:tcPr>
          <w:p w14:paraId="0DBAD7B0" w14:textId="5327D015" w:rsidR="00794D1B" w:rsidRDefault="00D93F1E">
            <w:pPr>
              <w:pStyle w:val="Head42"/>
              <w:tabs>
                <w:tab w:val="left" w:pos="3960"/>
              </w:tabs>
              <w:spacing w:after="0"/>
            </w:pPr>
            <w:bookmarkStart w:id="458" w:name="_Toc521497732"/>
            <w:bookmarkStart w:id="459" w:name="_Toc210987031"/>
            <w:bookmarkStart w:id="460" w:name="_Toc448150837"/>
            <w:bookmarkStart w:id="461" w:name="_Toc448151071"/>
            <w:bookmarkStart w:id="462" w:name="_Toc448151243"/>
            <w:bookmarkStart w:id="463" w:name="_Toc448151352"/>
            <w:bookmarkStart w:id="464" w:name="_Toc47170814"/>
            <w:r>
              <w:lastRenderedPageBreak/>
              <w:t>31.</w:t>
            </w:r>
            <w:r>
              <w:tab/>
              <w:t>Garantie au titre des Droits de propriété intellectuelle</w:t>
            </w:r>
            <w:bookmarkEnd w:id="458"/>
            <w:bookmarkEnd w:id="459"/>
            <w:bookmarkEnd w:id="460"/>
            <w:bookmarkEnd w:id="461"/>
            <w:bookmarkEnd w:id="462"/>
            <w:bookmarkEnd w:id="463"/>
            <w:bookmarkEnd w:id="464"/>
          </w:p>
        </w:tc>
        <w:tc>
          <w:tcPr>
            <w:tcW w:w="6588" w:type="dxa"/>
          </w:tcPr>
          <w:p w14:paraId="53F1456A" w14:textId="03ECA047" w:rsidR="00794D1B" w:rsidRDefault="00D93F1E">
            <w:pPr>
              <w:tabs>
                <w:tab w:val="left" w:pos="3960"/>
              </w:tabs>
              <w:spacing w:after="200"/>
              <w:ind w:left="540" w:right="-72" w:hanging="540"/>
            </w:pPr>
            <w:r>
              <w:t>31.1</w:t>
            </w:r>
            <w:r>
              <w:tab/>
              <w:t>Le Fournisseur déclare et garantit par les présentes que :</w:t>
            </w:r>
          </w:p>
          <w:p w14:paraId="6A00E279" w14:textId="77777777" w:rsidR="00794D1B" w:rsidRDefault="00D93F1E">
            <w:pPr>
              <w:tabs>
                <w:tab w:val="left" w:pos="3960"/>
              </w:tabs>
              <w:spacing w:after="200"/>
              <w:ind w:left="1080" w:right="-72" w:hanging="540"/>
            </w:pPr>
            <w:r>
              <w:t>(a)</w:t>
            </w:r>
            <w:r>
              <w:tab/>
              <w:t xml:space="preserve">le Système tel qu'il est fourni, installé, mis à l’essai et </w:t>
            </w:r>
            <w:proofErr w:type="gramStart"/>
            <w:r>
              <w:t>réceptionné;</w:t>
            </w:r>
            <w:proofErr w:type="gramEnd"/>
            <w:r>
              <w:t xml:space="preserve"> </w:t>
            </w:r>
          </w:p>
          <w:p w14:paraId="3EFD3C89" w14:textId="77777777" w:rsidR="00794D1B" w:rsidRDefault="00D93F1E">
            <w:pPr>
              <w:tabs>
                <w:tab w:val="left" w:pos="3960"/>
              </w:tabs>
              <w:spacing w:after="200"/>
              <w:ind w:left="1080" w:right="-72" w:hanging="540"/>
            </w:pPr>
            <w:r>
              <w:t>(b)</w:t>
            </w:r>
            <w:r>
              <w:tab/>
              <w:t xml:space="preserve">l'utilisation du Système conformément au Contrat ; et </w:t>
            </w:r>
          </w:p>
          <w:p w14:paraId="140821EC" w14:textId="77777777" w:rsidR="00794D1B" w:rsidRDefault="00D93F1E">
            <w:pPr>
              <w:tabs>
                <w:tab w:val="left" w:pos="3960"/>
              </w:tabs>
              <w:spacing w:after="200"/>
              <w:ind w:left="1080" w:right="-72" w:hanging="540"/>
            </w:pPr>
            <w:r>
              <w:t>(c)</w:t>
            </w:r>
            <w:r>
              <w:tab/>
              <w:t xml:space="preserve">la reproduction des Logiciels et du Matériel fournis à l’Acheteur conformément au Contrat </w:t>
            </w:r>
          </w:p>
          <w:p w14:paraId="170A1F85" w14:textId="3D6B0BB1" w:rsidR="00794D1B" w:rsidRDefault="00D93F1E">
            <w:pPr>
              <w:tabs>
                <w:tab w:val="left" w:pos="3960"/>
              </w:tabs>
              <w:spacing w:after="200"/>
              <w:ind w:left="540" w:right="-72"/>
            </w:pPr>
            <w:r>
              <w:t>ne portent ni ne porteront atteinte, ne détournent ni ne violent l’un quelconque des Droits de propriété intellectuelle détenus par une quelconque tierce partie et qu'il dispose de tous les droits nécessaires ou qu’il aura obtenu à ses propres frais par écrit tous les transferts de droits et autres consentements nécessaires pour assigner, céder sous licence ou transférer par d’autres moyens les Droits de propriété intellectuelle et fournir les garanties stipulées dans le Contrat, et pour permettre à l’Acheteur d’avoir le contrôle ou l’exercice exclusif de l’ensemble des  Droits de propriété intellectuelle comme prévu dans le Contrat. Sans limitation, le Fournisseur obtiendra par écrit tous les accords, consentements et transferts de droits nécessaires de ses employés et des autres personnes ou entités dont les services sont utilisés pour la mise au point du Système, y compris les Logiciels et le Matériel personnalisé.</w:t>
            </w:r>
          </w:p>
        </w:tc>
      </w:tr>
      <w:tr w:rsidR="00794D1B" w14:paraId="12BC0782" w14:textId="77777777">
        <w:trPr>
          <w:trHeight w:val="720"/>
        </w:trPr>
        <w:tc>
          <w:tcPr>
            <w:tcW w:w="2412" w:type="dxa"/>
          </w:tcPr>
          <w:p w14:paraId="030B2005" w14:textId="344ABC0B" w:rsidR="00794D1B" w:rsidRDefault="00D93F1E">
            <w:pPr>
              <w:pStyle w:val="Head42"/>
              <w:tabs>
                <w:tab w:val="left" w:pos="3960"/>
              </w:tabs>
              <w:spacing w:after="0"/>
            </w:pPr>
            <w:bookmarkStart w:id="465" w:name="_Toc521497733"/>
            <w:bookmarkStart w:id="466" w:name="_Toc210987032"/>
            <w:bookmarkStart w:id="467" w:name="_Toc448150838"/>
            <w:bookmarkStart w:id="468" w:name="_Toc448151072"/>
            <w:bookmarkStart w:id="469" w:name="_Toc448151244"/>
            <w:bookmarkStart w:id="470" w:name="_Toc448151353"/>
            <w:bookmarkStart w:id="471" w:name="_Toc47170815"/>
            <w:r>
              <w:t>32.</w:t>
            </w:r>
            <w:r>
              <w:tab/>
              <w:t>Indemnisation au titre des droits de propriété intellectuelle</w:t>
            </w:r>
            <w:bookmarkEnd w:id="465"/>
            <w:bookmarkEnd w:id="466"/>
            <w:bookmarkEnd w:id="467"/>
            <w:bookmarkEnd w:id="468"/>
            <w:bookmarkEnd w:id="469"/>
            <w:bookmarkEnd w:id="470"/>
            <w:bookmarkEnd w:id="471"/>
          </w:p>
        </w:tc>
        <w:tc>
          <w:tcPr>
            <w:tcW w:w="6588" w:type="dxa"/>
          </w:tcPr>
          <w:p w14:paraId="5CD8117E" w14:textId="77777777" w:rsidR="00794D1B" w:rsidRDefault="00D93F1E">
            <w:pPr>
              <w:tabs>
                <w:tab w:val="left" w:pos="3960"/>
              </w:tabs>
              <w:spacing w:after="200"/>
              <w:ind w:left="547" w:right="-72" w:hanging="547"/>
            </w:pPr>
            <w:r>
              <w:t>32.1</w:t>
            </w:r>
            <w:r>
              <w:tab/>
              <w:t xml:space="preserve">Le Fournisseur devra indemniser et garantir l’Acheteur et ses employés et dirigeants, sur demande, contre toute perte qui pourrait être subie par l’Acheteur, ses employés ou ses dirigeants, et devra défendre, conformément à la Clause 32.7, l’Acheteur et ses employés et dirigeants contre toute réclamation, résultant de ou en lien avec toute atteinte, détournement ou violation, ou atteinte, détournement ou </w:t>
            </w:r>
            <w:r>
              <w:lastRenderedPageBreak/>
              <w:t xml:space="preserve">violation alléguée de tout Droit de propriété intellectuelle ayant pour cause : </w:t>
            </w:r>
          </w:p>
          <w:p w14:paraId="6823F906" w14:textId="0AE5013A" w:rsidR="00794D1B" w:rsidRDefault="00D93F1E">
            <w:pPr>
              <w:tabs>
                <w:tab w:val="left" w:pos="3960"/>
              </w:tabs>
              <w:spacing w:after="200"/>
              <w:ind w:left="1080" w:right="-72" w:hanging="547"/>
            </w:pPr>
            <w:r>
              <w:t>(a)</w:t>
            </w:r>
            <w:r>
              <w:tab/>
              <w:t>l'installation du Système par le Fournisseur ou l'utilisation du Système, y compris les Logiciels et le Matériel, dans le pays où le Site est implanté ;</w:t>
            </w:r>
          </w:p>
          <w:p w14:paraId="47153B63" w14:textId="77777777" w:rsidR="004075BB" w:rsidRDefault="00D93F1E">
            <w:pPr>
              <w:tabs>
                <w:tab w:val="left" w:pos="3960"/>
              </w:tabs>
              <w:spacing w:after="200"/>
              <w:ind w:left="1080" w:right="-72" w:hanging="547"/>
            </w:pPr>
            <w:r>
              <w:t>(b)</w:t>
            </w:r>
            <w:r>
              <w:tab/>
              <w:t>la reproduction des Logiciels et du Matériel fournis par le Fournisseur conformément au Contrat ; et</w:t>
            </w:r>
          </w:p>
          <w:p w14:paraId="14942780" w14:textId="0E6CB6C2" w:rsidR="00794D1B" w:rsidRDefault="004075BB">
            <w:pPr>
              <w:tabs>
                <w:tab w:val="left" w:pos="3960"/>
              </w:tabs>
              <w:spacing w:after="200"/>
              <w:ind w:left="1080" w:right="-72" w:hanging="547"/>
            </w:pPr>
            <w:r>
              <w:t>(c)</w:t>
            </w:r>
            <w:r>
              <w:tab/>
              <w:t>la vente des produits fabriqués par le Système dans un pays quelconque, sauf dans la mesure où lesdites pertes découlent d’un manquement par l’Acheteur aux dispositions de la Clause 32.2 des CGC.</w:t>
            </w:r>
          </w:p>
        </w:tc>
      </w:tr>
      <w:tr w:rsidR="00794D1B" w14:paraId="47429A49" w14:textId="77777777">
        <w:trPr>
          <w:trHeight w:val="720"/>
        </w:trPr>
        <w:tc>
          <w:tcPr>
            <w:tcW w:w="2412" w:type="dxa"/>
          </w:tcPr>
          <w:p w14:paraId="3D7612F0" w14:textId="77777777" w:rsidR="00794D1B" w:rsidRDefault="00794D1B">
            <w:pPr>
              <w:pStyle w:val="Head42"/>
              <w:tabs>
                <w:tab w:val="left" w:pos="3960"/>
              </w:tabs>
              <w:spacing w:after="0"/>
            </w:pPr>
          </w:p>
        </w:tc>
        <w:tc>
          <w:tcPr>
            <w:tcW w:w="6588" w:type="dxa"/>
          </w:tcPr>
          <w:p w14:paraId="75C15C26" w14:textId="77777777" w:rsidR="00794D1B" w:rsidRDefault="00D93F1E">
            <w:pPr>
              <w:tabs>
                <w:tab w:val="left" w:pos="3960"/>
              </w:tabs>
              <w:spacing w:after="200"/>
              <w:ind w:left="540" w:right="-72" w:hanging="540"/>
            </w:pPr>
            <w:r>
              <w:t>32.2</w:t>
            </w:r>
            <w:r>
              <w:tab/>
              <w:t>Il est entendu que cette obligation d’indemnisation ne couvrira aucune utilisation du Système, y compris le Matériel, à des fins autres que celles indiquées dans le Contrat ou pouvant en être raisonnablement déduites, ou dans la mesure où la contrefaçon résulte de l'utilisation du Système, ou tout produit fabriqué par le système en association ou en combinaison avec tous autres Biens ou Services non fournis, recommandés ou autorisés par le Fournisseur (à moins qu'une telle association ou combinaison ne soit nécessaire pour que le système remplisse sa fonction commerciale), si la contrefaçon résulte de ladite association ou combinaison et non de l'utilisation du Système proprement dit.</w:t>
            </w:r>
          </w:p>
          <w:p w14:paraId="15F90B47" w14:textId="77777777" w:rsidR="00794D1B" w:rsidRDefault="00D93F1E">
            <w:pPr>
              <w:tabs>
                <w:tab w:val="left" w:pos="3960"/>
              </w:tabs>
              <w:spacing w:after="200"/>
              <w:ind w:left="540" w:right="-72" w:hanging="540"/>
            </w:pPr>
            <w:r>
              <w:t>32.3</w:t>
            </w:r>
            <w:r>
              <w:tab/>
              <w:t>Il est également entendu que cette obligation d’indemnisation ne vaudra pas si la réclamation pour contrefaçon :</w:t>
            </w:r>
          </w:p>
          <w:p w14:paraId="0E3264CF" w14:textId="77777777" w:rsidR="00794D1B" w:rsidRDefault="00D93F1E">
            <w:pPr>
              <w:tabs>
                <w:tab w:val="left" w:pos="3960"/>
              </w:tabs>
              <w:spacing w:after="200"/>
              <w:ind w:left="1094" w:right="-72" w:hanging="547"/>
            </w:pPr>
            <w:r>
              <w:t>(a)</w:t>
            </w:r>
            <w:r>
              <w:tab/>
              <w:t>émane d’une société mère, ou d’une filiale de l’organisation de l’Acheteur ;</w:t>
            </w:r>
          </w:p>
          <w:p w14:paraId="3E520DA6" w14:textId="77777777" w:rsidR="00794D1B" w:rsidRDefault="00D93F1E">
            <w:pPr>
              <w:tabs>
                <w:tab w:val="left" w:pos="3960"/>
              </w:tabs>
              <w:spacing w:after="200"/>
              <w:ind w:left="1080" w:right="-72" w:hanging="540"/>
            </w:pPr>
            <w:r>
              <w:t>(b)</w:t>
            </w:r>
            <w:r>
              <w:tab/>
              <w:t xml:space="preserve">résulte directement d’un plan exigé par les Exigences de l’Acheteur, la possibilité de ladite contrefaçon ayant été dûment signalée dans l’offre du Soumissionnaire ; </w:t>
            </w:r>
            <w:proofErr w:type="gramStart"/>
            <w:r>
              <w:t>ou</w:t>
            </w:r>
            <w:proofErr w:type="gramEnd"/>
          </w:p>
          <w:p w14:paraId="6CE278D6" w14:textId="77777777" w:rsidR="00794D1B" w:rsidRDefault="00D93F1E">
            <w:pPr>
              <w:tabs>
                <w:tab w:val="left" w:pos="3960"/>
              </w:tabs>
              <w:spacing w:after="200"/>
              <w:ind w:left="1080" w:right="-72" w:hanging="540"/>
            </w:pPr>
            <w:r>
              <w:t>(c)</w:t>
            </w:r>
            <w:r>
              <w:tab/>
              <w:t>résulte directement d’une altération inappropriée du Système, y compris le Matériel par l’Acheteur ou toutes autres personnes que le Fournisseur ou une personne autorisée par le Fournisseur.</w:t>
            </w:r>
          </w:p>
        </w:tc>
      </w:tr>
      <w:tr w:rsidR="00794D1B" w14:paraId="64F4F6BA" w14:textId="77777777">
        <w:trPr>
          <w:trHeight w:val="720"/>
        </w:trPr>
        <w:tc>
          <w:tcPr>
            <w:tcW w:w="2412" w:type="dxa"/>
          </w:tcPr>
          <w:p w14:paraId="6125B5C3" w14:textId="77777777" w:rsidR="00794D1B" w:rsidRDefault="00794D1B">
            <w:pPr>
              <w:pStyle w:val="Head42"/>
              <w:tabs>
                <w:tab w:val="left" w:pos="3960"/>
              </w:tabs>
              <w:spacing w:after="0"/>
            </w:pPr>
          </w:p>
        </w:tc>
        <w:tc>
          <w:tcPr>
            <w:tcW w:w="6588" w:type="dxa"/>
          </w:tcPr>
          <w:p w14:paraId="7EBAF279" w14:textId="77777777" w:rsidR="00794D1B" w:rsidRDefault="00D93F1E">
            <w:pPr>
              <w:tabs>
                <w:tab w:val="left" w:pos="3960"/>
              </w:tabs>
              <w:spacing w:after="200"/>
              <w:ind w:left="540" w:right="-72" w:hanging="540"/>
            </w:pPr>
            <w:r>
              <w:t>32.4</w:t>
            </w:r>
            <w:r>
              <w:tab/>
              <w:t xml:space="preserve">L’Acheteur devra indemniser et garantir le Fournisseur et ses employés, dirigeants et Sous-traitants , sur demande, contre toute perte qui pourrait être subie par le Fournisseur, ses employés, ses dirigeants ou ses Sous-traitants , et devra défendre, conformément à la Clause 32.7 des CGC, le Fournisseur et ses employés, dirigeants et Sous-traitants </w:t>
            </w:r>
            <w:r>
              <w:lastRenderedPageBreak/>
              <w:t xml:space="preserve">contre toute réclamation, résultant de ou en conséquence de toute contrefaçon réelle ou alléguée de tout droit de propriété intellectuelle provenant de ou en conséquence de plans, données, dessins, spécifications et autres documents ou matériels fournis dans le cadre du présent Contrat au Fournisseur par l’Acheteur ou toute personne  (autre que le Fournisseur) engagée sous contrat par l’Acheteur, sauf dans la mesure où ces pertes résultent d’un manquement par le Fournisseur aux dispositions de la Clause 32.8 ci-après. </w:t>
            </w:r>
          </w:p>
        </w:tc>
      </w:tr>
      <w:tr w:rsidR="00794D1B" w14:paraId="5490C143" w14:textId="77777777">
        <w:tc>
          <w:tcPr>
            <w:tcW w:w="2412" w:type="dxa"/>
          </w:tcPr>
          <w:p w14:paraId="24AA37A1" w14:textId="77777777" w:rsidR="00794D1B" w:rsidRDefault="00794D1B">
            <w:pPr>
              <w:pStyle w:val="Head42"/>
              <w:tabs>
                <w:tab w:val="left" w:pos="3960"/>
              </w:tabs>
              <w:spacing w:after="0"/>
            </w:pPr>
          </w:p>
        </w:tc>
        <w:tc>
          <w:tcPr>
            <w:tcW w:w="6588" w:type="dxa"/>
          </w:tcPr>
          <w:p w14:paraId="3124F135" w14:textId="77777777" w:rsidR="00794D1B" w:rsidRDefault="00D93F1E">
            <w:pPr>
              <w:tabs>
                <w:tab w:val="left" w:pos="3960"/>
              </w:tabs>
              <w:spacing w:after="200"/>
              <w:ind w:left="547" w:right="-72" w:hanging="547"/>
            </w:pPr>
            <w:r>
              <w:t>32.5</w:t>
            </w:r>
            <w:r>
              <w:tab/>
              <w:t>Il est entendu que cette obligation d’indemnisation ne couvrira pas :</w:t>
            </w:r>
          </w:p>
          <w:p w14:paraId="7146504C" w14:textId="77777777" w:rsidR="00794D1B" w:rsidRDefault="00D93F1E">
            <w:pPr>
              <w:tabs>
                <w:tab w:val="left" w:pos="3960"/>
              </w:tabs>
              <w:spacing w:after="200"/>
              <w:ind w:left="1094" w:right="-72" w:hanging="547"/>
            </w:pPr>
            <w:r>
              <w:t>(a)</w:t>
            </w:r>
            <w:r>
              <w:tab/>
              <w:t xml:space="preserve">une utilisation des plans, données, dessins, spécifications et autres documents ou matériels à des fins autres que celles indiquées dans le Contrat ou pouvant en être raisonnablement déduites, </w:t>
            </w:r>
            <w:proofErr w:type="gramStart"/>
            <w:r>
              <w:t>et;</w:t>
            </w:r>
            <w:proofErr w:type="gramEnd"/>
          </w:p>
          <w:p w14:paraId="31836FD7" w14:textId="77777777" w:rsidR="00794D1B" w:rsidRDefault="00D93F1E">
            <w:pPr>
              <w:tabs>
                <w:tab w:val="left" w:pos="3960"/>
              </w:tabs>
              <w:spacing w:after="200"/>
              <w:ind w:left="1094" w:right="-72" w:hanging="547"/>
            </w:pPr>
            <w:r>
              <w:t>(b)</w:t>
            </w:r>
            <w:r>
              <w:tab/>
              <w:t>une contrefaçon qui serait due à l'utilisation des plans, données, dessins, spécifications et autres documents ou matériels, ou des produits fabriqués par ce biais, en association ou en combinaison avec tous autres Biens ou Services non fournis par l’Acheteur ou toute autre personne (autre que le Fournisseur) engagée sous contrat par l’Acheteur, si la contrefaçon résulte de ladite association ou combinaison et non de l’utilisation des plans, données, dessins, spécifications et autres documents ou matériels proprement dits.</w:t>
            </w:r>
          </w:p>
          <w:p w14:paraId="1A666B3E" w14:textId="77777777" w:rsidR="00794D1B" w:rsidRDefault="00D93F1E">
            <w:pPr>
              <w:tabs>
                <w:tab w:val="left" w:pos="3960"/>
              </w:tabs>
              <w:spacing w:after="200"/>
              <w:ind w:left="547" w:right="-72" w:hanging="547"/>
            </w:pPr>
            <w:r>
              <w:t>32.6</w:t>
            </w:r>
            <w:r>
              <w:tab/>
              <w:t>Il est également entendu que cette obligation d’indemnisation ne vaudra pas :</w:t>
            </w:r>
          </w:p>
          <w:p w14:paraId="662CDEB8" w14:textId="77777777" w:rsidR="00794D1B" w:rsidRDefault="00D93F1E">
            <w:pPr>
              <w:tabs>
                <w:tab w:val="left" w:pos="3960"/>
              </w:tabs>
              <w:spacing w:after="200"/>
              <w:ind w:left="1094" w:right="-72" w:hanging="547"/>
            </w:pPr>
            <w:r>
              <w:t>(a)</w:t>
            </w:r>
            <w:r>
              <w:tab/>
              <w:t>si la réclamation pour contrefaçon émane d’une société mère, ou d’une filiale de l’organisation du Fournisseur ;</w:t>
            </w:r>
          </w:p>
          <w:p w14:paraId="626937B2" w14:textId="77777777" w:rsidR="00794D1B" w:rsidRDefault="00D93F1E">
            <w:pPr>
              <w:tabs>
                <w:tab w:val="left" w:pos="3960"/>
              </w:tabs>
              <w:spacing w:after="200"/>
              <w:ind w:left="1094" w:right="-72" w:hanging="547"/>
            </w:pPr>
            <w:r>
              <w:t>(b)</w:t>
            </w:r>
            <w:r>
              <w:tab/>
              <w:t>dans la mesure où la réclamation pour contrefaçon résulte d’une altération, par le Fournisseur, ou toutes personnes engagées sous contrat par le Fournisseur, des plans, données, dessins, spécifications et autres documents ou matériels fournis au Fournisseur par l’Acheteur ou toute autre personne engagée sous contrat par l’Acheteur.</w:t>
            </w:r>
          </w:p>
          <w:p w14:paraId="798A955B" w14:textId="7F0493C0" w:rsidR="00794D1B" w:rsidRDefault="00D93F1E">
            <w:pPr>
              <w:tabs>
                <w:tab w:val="left" w:pos="3960"/>
              </w:tabs>
              <w:spacing w:after="200"/>
              <w:ind w:left="547" w:right="-72" w:hanging="547"/>
            </w:pPr>
            <w:r>
              <w:t>32.7</w:t>
            </w:r>
            <w:r>
              <w:tab/>
              <w:t xml:space="preserve">Si une quelconque réclamation est dirigée contre une partie pouvant prétendre au bénéfice d’une indemnité, dans le contexte des clauses 9.5, 32.1, 32.4, 36.2 ou 36.3 des CGC, la partie indemnisée devra en notifier la partie responsable de l’indemnisation sans délai (mais le défaut de notification en </w:t>
            </w:r>
            <w:r>
              <w:lastRenderedPageBreak/>
              <w:t xml:space="preserve">temps opportun ne libère la partie responsable de l’indemnisation de l’obligation d’indemnisation que si la défense contre une telle réclamation est compromise par ce défaut de notification), et la partie responsable de l’indemnisation se défendra, à ses propres frais et au nom de la partie indemnisée contre cette réclamation et conduira  toutes les négociations en vue du règlement de cette réclamation. Si la partie responsable de l’indemnisation omet de notifier dans les meilleurs délais la partie indemnisée, après réception de cette notification, de son intention de se défendre contre cette réclamation, la partie pouvant prétendre au bénéfice d’une indemnité sera libre de conduire cette procédure à son propre compte, aux frais de la partie responsable de l’indemnisation. À moins que la partie responsable de l’indemnisation n’ait ainsi omis de notifier son intention au Fournisseur, la partie indemnisée ne devra faire aucune déclaration qui puisse être préjudiciable à la défense contre cette réclamation. La partie indemnisée devra, à la demande de la partie responsable de l’indemnisation, prêter à cette dernière toute l’assistance possible dans la défense contre cette réclamation, et la partie responsable de l’indemnisation devra rembourser à la partie indemnisée tous les frais raisonnables qu’elle a encourus pour lui apporter cette assistance. Lors de telles réclamations,  la partie indemnisée pourra retenir les services de son avocat, mais les frais et honoraires de cet avocat seront à la charge  de la partie indemnisée sauf (a) accord contraire entre la partie responsable de l’indemnisation et la partie indemnisée  ou (b) si les parties visées par cette procédure (y compris les parties mises en cause) comprennent à la fois la partie responsable de l’indemnisation et  la partie indemnisée et que la représentation de ces deux parties par le même avocat est inappropriée en raison de conflits d'intérêts réels ou éventuels entre elles. La partie responsable de l’indemnisation ne pourra pas, sans le consentement écrit préalable  la partie indemnisée, procéder au règlement de toute procédure en instance ou imminente (i) si ce règlement : (A) comporte toute forme de réparation autre que le paiement en espèces, (B) comporte  un constat ou aveu de  violation d'une loi ou des droits d'une personne ou entité, ou (C) a un effet préjudiciable sur toute autre réclamation ayant été ou pouvant être présentée contre  la partie indemnisée, ou (ii) si un tel règlement comporte uniquement un paiement en espèces, à moins qu'il ne dégage la partie indemnisée inconditionnellement de toute </w:t>
            </w:r>
            <w:r>
              <w:lastRenderedPageBreak/>
              <w:t>responsabilité à l’égard de l’ensemble des réclamations indemnisées faisant l'objet de cette procédure.</w:t>
            </w:r>
          </w:p>
        </w:tc>
      </w:tr>
      <w:tr w:rsidR="00794D1B" w14:paraId="67E84AB0" w14:textId="77777777">
        <w:trPr>
          <w:trHeight w:val="720"/>
        </w:trPr>
        <w:tc>
          <w:tcPr>
            <w:tcW w:w="2412" w:type="dxa"/>
          </w:tcPr>
          <w:p w14:paraId="50531542" w14:textId="0D0E32E0" w:rsidR="00794D1B" w:rsidRDefault="00D93F1E">
            <w:pPr>
              <w:pStyle w:val="Head42"/>
              <w:tabs>
                <w:tab w:val="left" w:pos="3960"/>
              </w:tabs>
              <w:spacing w:after="0"/>
            </w:pPr>
            <w:bookmarkStart w:id="472" w:name="_Toc521497734"/>
            <w:bookmarkStart w:id="473" w:name="_Toc210987033"/>
            <w:bookmarkStart w:id="474" w:name="_Toc448150839"/>
            <w:bookmarkStart w:id="475" w:name="_Toc448151073"/>
            <w:bookmarkStart w:id="476" w:name="_Toc448151245"/>
            <w:bookmarkStart w:id="477" w:name="_Toc448151354"/>
            <w:bookmarkStart w:id="478" w:name="_Toc47170816"/>
            <w:r>
              <w:lastRenderedPageBreak/>
              <w:t>33.</w:t>
            </w:r>
            <w:r>
              <w:tab/>
              <w:t>Limitation de responsabilité</w:t>
            </w:r>
            <w:bookmarkEnd w:id="472"/>
            <w:bookmarkEnd w:id="473"/>
            <w:bookmarkEnd w:id="474"/>
            <w:bookmarkEnd w:id="475"/>
            <w:bookmarkEnd w:id="476"/>
            <w:bookmarkEnd w:id="477"/>
            <w:bookmarkEnd w:id="478"/>
          </w:p>
        </w:tc>
        <w:tc>
          <w:tcPr>
            <w:tcW w:w="6588" w:type="dxa"/>
          </w:tcPr>
          <w:p w14:paraId="1E6370BA" w14:textId="77777777" w:rsidR="00794D1B" w:rsidRDefault="00D93F1E">
            <w:pPr>
              <w:tabs>
                <w:tab w:val="left" w:pos="3960"/>
              </w:tabs>
              <w:spacing w:after="200"/>
              <w:ind w:left="540" w:right="-72" w:hanging="547"/>
            </w:pPr>
            <w:r>
              <w:t>33.1</w:t>
            </w:r>
            <w:r>
              <w:tab/>
              <w:t>À condition que ce qui suit ne dégage ou ne limite pas l’une quelconque des obligations de l’une ou l’autre partie d’une façon contraire au droit applicable, et à moins que la clause 33.2 des CGC n’en dispose autrement :</w:t>
            </w:r>
          </w:p>
        </w:tc>
      </w:tr>
      <w:tr w:rsidR="00794D1B" w14:paraId="2ACD522F" w14:textId="77777777">
        <w:trPr>
          <w:trHeight w:val="720"/>
        </w:trPr>
        <w:tc>
          <w:tcPr>
            <w:tcW w:w="2412" w:type="dxa"/>
          </w:tcPr>
          <w:p w14:paraId="558627D7" w14:textId="77777777" w:rsidR="00794D1B" w:rsidRDefault="00794D1B">
            <w:pPr>
              <w:pStyle w:val="Head42"/>
              <w:tabs>
                <w:tab w:val="left" w:pos="3960"/>
              </w:tabs>
              <w:spacing w:after="0"/>
            </w:pPr>
          </w:p>
        </w:tc>
        <w:tc>
          <w:tcPr>
            <w:tcW w:w="6588" w:type="dxa"/>
          </w:tcPr>
          <w:p w14:paraId="16B33E25" w14:textId="50695128" w:rsidR="00794D1B" w:rsidRDefault="00D93F1E">
            <w:pPr>
              <w:tabs>
                <w:tab w:val="left" w:pos="3960"/>
              </w:tabs>
              <w:spacing w:after="200"/>
              <w:ind w:left="1080" w:right="-72" w:hanging="547"/>
              <w:rPr>
                <w:highlight w:val="yellow"/>
              </w:rPr>
            </w:pPr>
            <w:r>
              <w:t>(a)</w:t>
            </w:r>
            <w:r>
              <w:tab/>
              <w:t>Aucune partie n’encourt de responsabilité envers l’autre, que ce soit sur le fondement de la responsabilité contractuelle, quasi délictuelle ou autrement, à raison des pertes ou dommages directs ou indirects, tels que perte d’usage, perte de production, ou perte de profits,; même si ladite partie a été avertie de la possibilité de subir ces pertes ou dommages ; étant entendu toutefois que cette exclusion ne s'applique pas à une quelconque obligation du Fournisseur de payer une pénalité à l'Acheteur ; et</w:t>
            </w:r>
          </w:p>
          <w:p w14:paraId="7563DF84" w14:textId="2C05367C" w:rsidR="00794D1B" w:rsidRDefault="00D93F1E">
            <w:pPr>
              <w:tabs>
                <w:tab w:val="left" w:pos="3960"/>
              </w:tabs>
              <w:spacing w:after="200"/>
              <w:ind w:left="1080" w:right="-72" w:hanging="547"/>
            </w:pPr>
            <w:r>
              <w:t>(b)</w:t>
            </w:r>
            <w:r>
              <w:tab/>
              <w:t>la responsabilité totale de chaque partie découlant de ou ayant rapport avec le présent Contrat, que ce soit sur le fondement de la responsabilité contractuelle, quasi délictuelle ou autrement, ne peut excéder le Prix total du Contrat.</w:t>
            </w:r>
          </w:p>
          <w:p w14:paraId="1382AF23" w14:textId="77777777" w:rsidR="00794D1B" w:rsidRDefault="00D93F1E">
            <w:pPr>
              <w:tabs>
                <w:tab w:val="left" w:pos="3960"/>
              </w:tabs>
              <w:spacing w:after="200"/>
              <w:ind w:left="540" w:right="-72" w:hanging="547"/>
            </w:pPr>
            <w:r>
              <w:t>33.2 Les limites de responsabilité pour les types et montants des dommages énoncés à de la Clause 33.1 des CGC ne s'appliquent pas :</w:t>
            </w:r>
          </w:p>
          <w:p w14:paraId="17857FA6" w14:textId="78F53D7E" w:rsidR="00794D1B" w:rsidRDefault="00D93F1E" w:rsidP="00A25810">
            <w:pPr>
              <w:tabs>
                <w:tab w:val="left" w:pos="3960"/>
              </w:tabs>
              <w:ind w:left="1080" w:right="-72" w:hanging="547"/>
            </w:pPr>
            <w:r>
              <w:t>(a)</w:t>
            </w:r>
            <w:r>
              <w:tab/>
              <w:t>aux dommages couverts en vertu des obligations d'indemnisation de la partie ;</w:t>
            </w:r>
          </w:p>
          <w:p w14:paraId="777EC40A" w14:textId="118D1C92" w:rsidR="00794D1B" w:rsidRDefault="00D93F1E" w:rsidP="00A25810">
            <w:pPr>
              <w:tabs>
                <w:tab w:val="left" w:pos="3960"/>
              </w:tabs>
              <w:ind w:left="1080" w:right="-72" w:hanging="547"/>
            </w:pPr>
            <w:r>
              <w:t>(b)</w:t>
            </w:r>
            <w:r>
              <w:tab/>
              <w:t xml:space="preserve">aux dommages causés ou découlant d’une faute dolosive, d’une négligence grave, d’un vol ou d’une </w:t>
            </w:r>
            <w:proofErr w:type="gramStart"/>
            <w:r>
              <w:t>fraude;</w:t>
            </w:r>
            <w:proofErr w:type="gramEnd"/>
          </w:p>
          <w:p w14:paraId="5533B170" w14:textId="63BFDA82" w:rsidR="00794D1B" w:rsidRDefault="00D93F1E" w:rsidP="00A25810">
            <w:pPr>
              <w:tabs>
                <w:tab w:val="left" w:pos="3960"/>
              </w:tabs>
              <w:ind w:left="1080" w:right="-72" w:hanging="547"/>
            </w:pPr>
            <w:r>
              <w:t>(c)</w:t>
            </w:r>
            <w:r>
              <w:tab/>
              <w:t>aux dommages causés par la rupture ou la résiliation du Contrat par le Fournisseur ;</w:t>
            </w:r>
          </w:p>
          <w:p w14:paraId="3B2AEEA1" w14:textId="1ECB1EA2" w:rsidR="00794D1B" w:rsidRDefault="00D93F1E" w:rsidP="00A25810">
            <w:pPr>
              <w:tabs>
                <w:tab w:val="left" w:pos="3960"/>
              </w:tabs>
              <w:ind w:left="1080" w:right="-72" w:hanging="547"/>
            </w:pPr>
            <w:r>
              <w:t>(d)</w:t>
            </w:r>
            <w:r>
              <w:tab/>
              <w:t>aux dommages découlant de la violation par l'une ou l'autre partie des dispositions de la Clause 17 des CGC (informations confidentielles et sécurité des données), y compris les coûts de notification ; et</w:t>
            </w:r>
          </w:p>
          <w:p w14:paraId="79116143" w14:textId="37C40B84" w:rsidR="00794D1B" w:rsidRDefault="00D93F1E" w:rsidP="00A25810">
            <w:pPr>
              <w:tabs>
                <w:tab w:val="left" w:pos="3960"/>
              </w:tabs>
              <w:ind w:left="1080" w:right="-72" w:hanging="547"/>
            </w:pPr>
            <w:r>
              <w:t>(e)</w:t>
            </w:r>
            <w:r>
              <w:tab/>
              <w:t>aux dommages découlant de l’inobservation du Droit applicable.</w:t>
            </w:r>
          </w:p>
        </w:tc>
      </w:tr>
    </w:tbl>
    <w:p w14:paraId="21D69EE1" w14:textId="77777777" w:rsidR="00794D1B" w:rsidRDefault="00D93F1E">
      <w:pPr>
        <w:pStyle w:val="Head41"/>
        <w:keepLines/>
        <w:tabs>
          <w:tab w:val="left" w:pos="3960"/>
        </w:tabs>
        <w:rPr>
          <w:rFonts w:ascii="Times New Roman" w:hAnsi="Times New Roman"/>
        </w:rPr>
      </w:pPr>
      <w:bookmarkStart w:id="479" w:name="_Toc521497735"/>
      <w:bookmarkStart w:id="480" w:name="_Toc210987034"/>
      <w:bookmarkStart w:id="481" w:name="_Toc448150840"/>
      <w:bookmarkStart w:id="482" w:name="_Toc448151074"/>
      <w:bookmarkStart w:id="483" w:name="_Toc448151246"/>
      <w:bookmarkStart w:id="484" w:name="_Toc448151355"/>
      <w:bookmarkStart w:id="485" w:name="_Toc47170817"/>
      <w:r>
        <w:rPr>
          <w:rFonts w:ascii="Times New Roman" w:hAnsi="Times New Roman"/>
        </w:rPr>
        <w:lastRenderedPageBreak/>
        <w:t>G. Partage des risques</w:t>
      </w:r>
      <w:bookmarkEnd w:id="479"/>
      <w:bookmarkEnd w:id="480"/>
      <w:bookmarkEnd w:id="481"/>
      <w:bookmarkEnd w:id="482"/>
      <w:bookmarkEnd w:id="483"/>
      <w:bookmarkEnd w:id="484"/>
      <w:bookmarkEnd w:id="485"/>
    </w:p>
    <w:tbl>
      <w:tblPr>
        <w:tblW w:w="9000" w:type="dxa"/>
        <w:tblInd w:w="108" w:type="dxa"/>
        <w:tblLayout w:type="fixed"/>
        <w:tblLook w:val="0000" w:firstRow="0" w:lastRow="0" w:firstColumn="0" w:lastColumn="0" w:noHBand="0" w:noVBand="0"/>
      </w:tblPr>
      <w:tblGrid>
        <w:gridCol w:w="2412"/>
        <w:gridCol w:w="6588"/>
      </w:tblGrid>
      <w:tr w:rsidR="00794D1B" w14:paraId="19186AC8" w14:textId="77777777">
        <w:tc>
          <w:tcPr>
            <w:tcW w:w="2412" w:type="dxa"/>
          </w:tcPr>
          <w:p w14:paraId="4199F45B" w14:textId="77777777" w:rsidR="00794D1B" w:rsidRDefault="00D93F1E">
            <w:pPr>
              <w:pStyle w:val="Head22"/>
              <w:tabs>
                <w:tab w:val="left" w:pos="3960"/>
              </w:tabs>
              <w:spacing w:after="0"/>
            </w:pPr>
            <w:bookmarkStart w:id="486" w:name="_Toc521497736"/>
            <w:bookmarkStart w:id="487" w:name="_Toc448150841"/>
            <w:bookmarkStart w:id="488" w:name="_Toc448151075"/>
            <w:bookmarkStart w:id="489" w:name="_Toc448151247"/>
            <w:bookmarkStart w:id="490" w:name="_Toc448151356"/>
            <w:bookmarkStart w:id="491" w:name="_Toc449534211"/>
            <w:bookmarkStart w:id="492" w:name="_Toc458168475"/>
            <w:bookmarkStart w:id="493" w:name="_Toc47170447"/>
            <w:r>
              <w:t>34.</w:t>
            </w:r>
            <w:r>
              <w:tab/>
              <w:t xml:space="preserve">Transfert de </w:t>
            </w:r>
            <w:bookmarkStart w:id="494" w:name="_Toc412276518"/>
            <w:r>
              <w:t>propriété</w:t>
            </w:r>
            <w:bookmarkEnd w:id="486"/>
            <w:bookmarkEnd w:id="487"/>
            <w:bookmarkEnd w:id="488"/>
            <w:bookmarkEnd w:id="489"/>
            <w:bookmarkEnd w:id="490"/>
            <w:bookmarkEnd w:id="491"/>
            <w:bookmarkEnd w:id="492"/>
            <w:bookmarkEnd w:id="493"/>
            <w:bookmarkEnd w:id="494"/>
          </w:p>
        </w:tc>
        <w:tc>
          <w:tcPr>
            <w:tcW w:w="6588" w:type="dxa"/>
          </w:tcPr>
          <w:p w14:paraId="4A402000" w14:textId="2497DBF5" w:rsidR="00794D1B" w:rsidRDefault="00D93F1E">
            <w:pPr>
              <w:keepLines/>
              <w:tabs>
                <w:tab w:val="left" w:pos="3960"/>
              </w:tabs>
              <w:spacing w:after="200"/>
              <w:ind w:left="540" w:right="-72" w:hanging="540"/>
            </w:pPr>
            <w:r>
              <w:t>34.1</w:t>
            </w:r>
            <w:r>
              <w:tab/>
              <w:t xml:space="preserve">A l'exception des Logiciels et du Matériel, la propriété des Technologies de l’information et autres Biens sera transférée à </w:t>
            </w:r>
            <w:proofErr w:type="gramStart"/>
            <w:r>
              <w:t>l’Acheteur  au</w:t>
            </w:r>
            <w:proofErr w:type="gramEnd"/>
            <w:r>
              <w:t xml:space="preserve"> moment de la Livraison ou à défaut en vertu des conditions qui pourront être convenus et spécifiés dans le Contrat.</w:t>
            </w:r>
          </w:p>
        </w:tc>
      </w:tr>
      <w:tr w:rsidR="00794D1B" w14:paraId="106C2F0F" w14:textId="77777777">
        <w:tc>
          <w:tcPr>
            <w:tcW w:w="2412" w:type="dxa"/>
          </w:tcPr>
          <w:p w14:paraId="58C538C5" w14:textId="77777777" w:rsidR="00794D1B" w:rsidRDefault="00794D1B">
            <w:pPr>
              <w:pStyle w:val="Head42"/>
              <w:keepLines/>
              <w:tabs>
                <w:tab w:val="left" w:pos="3960"/>
              </w:tabs>
              <w:spacing w:after="0"/>
            </w:pPr>
          </w:p>
        </w:tc>
        <w:tc>
          <w:tcPr>
            <w:tcW w:w="6588" w:type="dxa"/>
          </w:tcPr>
          <w:p w14:paraId="211FCDA9" w14:textId="79570C95" w:rsidR="00794D1B" w:rsidRDefault="00D93F1E">
            <w:pPr>
              <w:tabs>
                <w:tab w:val="left" w:pos="3960"/>
              </w:tabs>
              <w:spacing w:after="200"/>
              <w:ind w:left="547" w:right="-72" w:hanging="547"/>
            </w:pPr>
            <w:r>
              <w:t>34.2</w:t>
            </w:r>
            <w:r>
              <w:tab/>
              <w:t>La propriété et les conditions d'utilisation des Logiciels et du Matériel fournis dans le cadre du Contrat seront régies par la Clause 15 des CGC (droits de propriété intellectuelle) et toute précision donnée dans les Exigences de l’Acheteur.</w:t>
            </w:r>
          </w:p>
          <w:p w14:paraId="5C219C0B" w14:textId="77777777" w:rsidR="00794D1B" w:rsidRDefault="00D93F1E">
            <w:pPr>
              <w:keepLines/>
              <w:tabs>
                <w:tab w:val="left" w:pos="3960"/>
              </w:tabs>
              <w:spacing w:after="200"/>
              <w:ind w:left="547" w:right="-72" w:hanging="547"/>
            </w:pPr>
            <w:r>
              <w:t>34.3</w:t>
            </w:r>
            <w:r>
              <w:tab/>
              <w:t>Le Fournisseur et ses Sous-traitants conserveront la propriété des Équipements leur appartenant et qu’ils utiliseront pour les besoins de l’exécution du Contrat</w:t>
            </w:r>
          </w:p>
        </w:tc>
      </w:tr>
      <w:tr w:rsidR="00794D1B" w14:paraId="23FA6785" w14:textId="77777777">
        <w:tc>
          <w:tcPr>
            <w:tcW w:w="2412" w:type="dxa"/>
          </w:tcPr>
          <w:p w14:paraId="21561CDB" w14:textId="77777777" w:rsidR="00794D1B" w:rsidRDefault="00D93F1E">
            <w:pPr>
              <w:pStyle w:val="Head42"/>
              <w:tabs>
                <w:tab w:val="left" w:pos="3960"/>
              </w:tabs>
              <w:spacing w:after="0"/>
            </w:pPr>
            <w:bookmarkStart w:id="495" w:name="_Toc521497737"/>
            <w:bookmarkStart w:id="496" w:name="_Toc210987036"/>
            <w:bookmarkStart w:id="497" w:name="_Toc448150842"/>
            <w:bookmarkStart w:id="498" w:name="_Toc448151076"/>
            <w:bookmarkStart w:id="499" w:name="_Toc448151248"/>
            <w:bookmarkStart w:id="500" w:name="_Toc448151357"/>
            <w:bookmarkStart w:id="501" w:name="_Toc47170818"/>
            <w:r>
              <w:t>35.</w:t>
            </w:r>
            <w:r>
              <w:tab/>
              <w:t>Entretien et garde du Système</w:t>
            </w:r>
            <w:bookmarkEnd w:id="495"/>
            <w:bookmarkEnd w:id="496"/>
            <w:bookmarkEnd w:id="497"/>
            <w:bookmarkEnd w:id="498"/>
            <w:bookmarkEnd w:id="499"/>
            <w:bookmarkEnd w:id="500"/>
            <w:bookmarkEnd w:id="501"/>
          </w:p>
        </w:tc>
        <w:tc>
          <w:tcPr>
            <w:tcW w:w="6588" w:type="dxa"/>
          </w:tcPr>
          <w:p w14:paraId="7F9DBF31" w14:textId="6DA51C17" w:rsidR="00794D1B" w:rsidRDefault="00D93F1E">
            <w:pPr>
              <w:tabs>
                <w:tab w:val="left" w:pos="3960"/>
              </w:tabs>
              <w:spacing w:after="200"/>
              <w:ind w:left="540" w:right="-72" w:hanging="540"/>
            </w:pPr>
            <w:r>
              <w:t>35.1</w:t>
            </w:r>
            <w:r>
              <w:tab/>
              <w:t>l’Acheteur assumera la responsabilité de la garde et de l’entretien du Système ou des Sous-systèmes une fois leur Livraison effectuée. Il devra remédier à ses propres frais à toute perte ou à tout dommage pouvant être subis par le Système ou les Sous-systèmes pour quelque raison que ce soit entre la date de Livraison et la date de Réception opérationnelle du Système ou des Sous-systèmes, conformément à la Clause 27 des CGC (Mise en service et Réception opérationnelle), exception faite des pertes ou dommages résultant d’actions ou d’omissions du Fournisseur, de ses employés ou de ses sous-traitants.</w:t>
            </w:r>
          </w:p>
          <w:p w14:paraId="61BCBF7F" w14:textId="77777777" w:rsidR="00794D1B" w:rsidRDefault="00D93F1E">
            <w:pPr>
              <w:tabs>
                <w:tab w:val="left" w:pos="540"/>
                <w:tab w:val="left" w:pos="3960"/>
              </w:tabs>
              <w:spacing w:after="200"/>
              <w:ind w:left="540" w:hanging="540"/>
            </w:pPr>
            <w:r>
              <w:t>35.2</w:t>
            </w:r>
            <w:r>
              <w:tab/>
              <w:t xml:space="preserve">En cas de perte ou de dommage causé au Système ou à toute partie du Système en raison de ce qui </w:t>
            </w:r>
            <w:proofErr w:type="gramStart"/>
            <w:r>
              <w:t>suit  :</w:t>
            </w:r>
            <w:proofErr w:type="gramEnd"/>
          </w:p>
          <w:p w14:paraId="210B5F5A" w14:textId="77777777" w:rsidR="00794D1B" w:rsidRDefault="00D93F1E">
            <w:pPr>
              <w:tabs>
                <w:tab w:val="left" w:pos="3960"/>
              </w:tabs>
              <w:spacing w:after="200"/>
              <w:ind w:left="1080" w:right="-72" w:hanging="540"/>
            </w:pPr>
            <w:r>
              <w:t>(a)</w:t>
            </w:r>
            <w:r>
              <w:tab/>
              <w:t xml:space="preserve">(dans la mesure où ces événements ont touché le pays d’implantation du Site du Projet) réaction nucléaire, radiation nucléaire, contamination radioactive, onde de pression provoquée par un aéronef ou tout objet aérien, ou tout autre évènement qu’un entrepreneur expérimenté ne pourrait pas raisonnablement prévoir ou contre lesquels, s’ils étaient prévisibles, il n’aurait pas pu raisonnablement se prémunir ou s’assurer, dans la mesure où ces risques ne sont généralement pas assurables sur le marché des assurances et sont mentionnés dans les exclusions générales de la police d’assurance contractée en vertu de la Clause 37 des CGC; </w:t>
            </w:r>
          </w:p>
          <w:p w14:paraId="4C55CEF8" w14:textId="77777777" w:rsidR="00794D1B" w:rsidRDefault="00D93F1E">
            <w:pPr>
              <w:tabs>
                <w:tab w:val="left" w:pos="3960"/>
              </w:tabs>
              <w:spacing w:after="200"/>
              <w:ind w:left="1080" w:right="-72" w:hanging="540"/>
            </w:pPr>
            <w:r>
              <w:lastRenderedPageBreak/>
              <w:t>(b)</w:t>
            </w:r>
            <w:r>
              <w:tab/>
            </w:r>
            <w:proofErr w:type="spellStart"/>
            <w:r>
              <w:t>ltoute</w:t>
            </w:r>
            <w:proofErr w:type="spellEnd"/>
            <w:r>
              <w:t xml:space="preserve"> utilisation non conforme au Contrat, par l’Acheteur ou une tierce </w:t>
            </w:r>
            <w:proofErr w:type="gramStart"/>
            <w:r>
              <w:t>partie;</w:t>
            </w:r>
            <w:proofErr w:type="gramEnd"/>
          </w:p>
          <w:p w14:paraId="12F1E0AE" w14:textId="77777777" w:rsidR="00794D1B" w:rsidRDefault="00D93F1E">
            <w:pPr>
              <w:tabs>
                <w:tab w:val="left" w:pos="3960"/>
              </w:tabs>
              <w:spacing w:after="200"/>
              <w:ind w:left="1080" w:right="-72" w:hanging="540"/>
            </w:pPr>
            <w:r>
              <w:t>(c)</w:t>
            </w:r>
            <w:r>
              <w:tab/>
              <w:t>le fait d’avoir utilisé, ou de s’être fondé sur des études de conception, données ou spécifications fournies ou désignées par ou au nom de l’Acheteur, ou tout autre fait ou circonstance pour lequel le Fournisseur a décliné sa responsabilité en vertu de la Clause 21.1.2 des CGC,</w:t>
            </w:r>
          </w:p>
          <w:p w14:paraId="64452BDB" w14:textId="40E3AADF" w:rsidR="00794D1B" w:rsidRDefault="00D93F1E">
            <w:pPr>
              <w:tabs>
                <w:tab w:val="left" w:pos="3960"/>
              </w:tabs>
              <w:spacing w:after="200"/>
              <w:ind w:left="547" w:right="-72"/>
            </w:pPr>
            <w:proofErr w:type="gramStart"/>
            <w:r>
              <w:t>l’Acheteur</w:t>
            </w:r>
            <w:proofErr w:type="gramEnd"/>
            <w:r>
              <w:t xml:space="preserve"> devra régler au Fournisseur toutes les sommes payables au titre du Système ou des Sous-systèmes ayant satisfait aux Essais de réception opérationnelle, nonobstant le fait ceux-ci auraient été perdus, détruits ou endommagés. Si l’Acheteur demande par écrit au Fournisseur de remédier aux pertes ou aux dommages ainsi causés au Système, le Fournisseur devra y remédier aux frais de l’Acheteur conformément à la Clause 39 des CGC. Si l’Acheteur ne demande pas par écrit au Fournisseur de remédier aux pertes ou dommages ainsi causés au Système, l’Acheteur devra soit demander une modification conformément aux dispositions de la Clause 39 des CGC, excluant la partie du Système ainsi perdue, détruite ou endommagée, soit, si la perte ou le dommage affecte une partie substantielle du Système, résilier le Contrat en application de la Clause 41.1 des CGC.</w:t>
            </w:r>
          </w:p>
          <w:p w14:paraId="4CB056AF" w14:textId="77777777" w:rsidR="00794D1B" w:rsidRDefault="00D93F1E">
            <w:pPr>
              <w:tabs>
                <w:tab w:val="left" w:pos="3960"/>
              </w:tabs>
              <w:spacing w:after="200"/>
              <w:ind w:left="547" w:right="-72" w:hanging="547"/>
            </w:pPr>
            <w:r>
              <w:t>35.3</w:t>
            </w:r>
            <w:r>
              <w:tab/>
              <w:t>L’Acheteur répondra de toute perte ou de tout dommage causé à tout Équipement du Fournisseur dont il a autorisé le placement dans ses propres locaux en vue de permettre au Fournisseur de remplir les obligations lui incombant au titre du Contrat, exception faite des pertes ou dommages résultant d’actions ou d’omissions du Fournisseur, de ses employés ou de ses sous-traitants</w:t>
            </w:r>
          </w:p>
        </w:tc>
      </w:tr>
      <w:tr w:rsidR="00794D1B" w14:paraId="2C0A9A18" w14:textId="77777777">
        <w:tc>
          <w:tcPr>
            <w:tcW w:w="2412" w:type="dxa"/>
          </w:tcPr>
          <w:p w14:paraId="58621B07" w14:textId="77777777" w:rsidR="00794D1B" w:rsidRDefault="00D93F1E">
            <w:pPr>
              <w:pStyle w:val="Head42"/>
              <w:tabs>
                <w:tab w:val="left" w:pos="3960"/>
              </w:tabs>
              <w:spacing w:after="0"/>
            </w:pPr>
            <w:bookmarkStart w:id="502" w:name="_Toc521497738"/>
            <w:bookmarkStart w:id="503" w:name="_Toc210987037"/>
            <w:bookmarkStart w:id="504" w:name="_Toc448150843"/>
            <w:bookmarkStart w:id="505" w:name="_Toc448151077"/>
            <w:bookmarkStart w:id="506" w:name="_Toc448151249"/>
            <w:bookmarkStart w:id="507" w:name="_Toc448151358"/>
            <w:bookmarkStart w:id="508" w:name="_Toc47170819"/>
            <w:r>
              <w:lastRenderedPageBreak/>
              <w:t>36.</w:t>
            </w:r>
            <w:r>
              <w:tab/>
              <w:t>Pertes ou dommages matériels ; accidents du travail ; indemnisation</w:t>
            </w:r>
            <w:bookmarkEnd w:id="502"/>
            <w:bookmarkEnd w:id="503"/>
            <w:bookmarkEnd w:id="504"/>
            <w:bookmarkEnd w:id="505"/>
            <w:bookmarkEnd w:id="506"/>
            <w:bookmarkEnd w:id="507"/>
            <w:bookmarkEnd w:id="508"/>
          </w:p>
        </w:tc>
        <w:tc>
          <w:tcPr>
            <w:tcW w:w="6588" w:type="dxa"/>
          </w:tcPr>
          <w:p w14:paraId="46B3C0D9" w14:textId="77777777" w:rsidR="00794D1B" w:rsidRDefault="00D93F1E">
            <w:pPr>
              <w:tabs>
                <w:tab w:val="left" w:pos="3960"/>
              </w:tabs>
              <w:spacing w:after="200"/>
              <w:ind w:left="547" w:right="-72" w:hanging="547"/>
            </w:pPr>
            <w:r>
              <w:t>36.1</w:t>
            </w:r>
            <w:r>
              <w:tab/>
              <w:t>Le Fournisseur et chacun des Sous-traitants devra respecter les règles et lois en vigueur dans le pays de l’Acheteur en matière de sécurité du travail, d’assurance, de douane et d’immigration.</w:t>
            </w:r>
          </w:p>
          <w:p w14:paraId="78FA0E7C" w14:textId="77777777" w:rsidR="00794D1B" w:rsidRDefault="00D93F1E">
            <w:pPr>
              <w:widowControl w:val="0"/>
              <w:tabs>
                <w:tab w:val="left" w:pos="3960"/>
              </w:tabs>
              <w:spacing w:after="200"/>
              <w:ind w:left="547" w:right="-72" w:hanging="547"/>
            </w:pPr>
            <w:r>
              <w:t>36.2</w:t>
            </w:r>
            <w:r>
              <w:tab/>
              <w:t xml:space="preserve">Le Fournisseur devra indemniser et garantir l’Acheteur et ses employés et dirigeants, sur demande, contre toute perte qui pourrait être subie par l'un d'eux, et devra défendre, conformément à la Clause 32.7 des CGC,  l’Acheteur et ses employés et dirigeants contre toute réclamation, découlant de ou en rapport avec un décès ou des dommages corporels à toute personne ou de la perte de biens ou de dommages matériels découlant de ou en lien avec la négligence du Fournisseur ou de ses Sous-traitants, ou de leurs employés, dirigeants, filiales ou agents, exception faite du décès ou des </w:t>
            </w:r>
            <w:r>
              <w:lastRenderedPageBreak/>
              <w:t>dommages corporels ou matériels qui auraient pour cause une négligence de l’Acheteur, de ses entrepreneurs, de ses employés, de ses dirigeants ou de ses agents.</w:t>
            </w:r>
          </w:p>
        </w:tc>
      </w:tr>
      <w:tr w:rsidR="00794D1B" w14:paraId="1735A933" w14:textId="77777777">
        <w:tc>
          <w:tcPr>
            <w:tcW w:w="2412" w:type="dxa"/>
          </w:tcPr>
          <w:p w14:paraId="2DC645B0" w14:textId="77777777" w:rsidR="00794D1B" w:rsidRDefault="00794D1B">
            <w:pPr>
              <w:pStyle w:val="Head42"/>
              <w:tabs>
                <w:tab w:val="left" w:pos="3960"/>
              </w:tabs>
              <w:spacing w:after="0"/>
            </w:pPr>
          </w:p>
        </w:tc>
        <w:tc>
          <w:tcPr>
            <w:tcW w:w="6588" w:type="dxa"/>
          </w:tcPr>
          <w:p w14:paraId="2A6C48E8" w14:textId="2B90510E" w:rsidR="00794D1B" w:rsidRDefault="00D93F1E" w:rsidP="004075BB">
            <w:pPr>
              <w:widowControl w:val="0"/>
              <w:tabs>
                <w:tab w:val="left" w:pos="3960"/>
              </w:tabs>
              <w:spacing w:after="200"/>
              <w:ind w:left="547" w:right="-72" w:hanging="547"/>
            </w:pPr>
            <w:r>
              <w:t>36.3</w:t>
            </w:r>
            <w:r>
              <w:tab/>
              <w:t xml:space="preserve">L’Acheteur devra indemniser et garantir le Fournisseur, et ses employés, dirigeants et Sous-traitants contre toute perte qui pourrait être subie par le Fournisseur, ses employés, ses dirigeants ou ses Sous-traitants, et devra les défendre, conformément à la Clause 32.7 des CGC, contre toute réclamation, découlant de ou en lien avec un décès ou de dommages corporels, ou de la perte ou de dommages matériels causés à des biens de l’Acheteur, en dehors du fait pour le Système de n’avoir pas encore satisfait aux Essais de réception opérationnelle, en raison d’un incendie, d’une explosion ou de tout autre sinistre, découlant de ou en lien avec la négligence de l’Acheteur, ou de ses employés, dirigeants, filiales ou agents, dans la mesure où le préjudice excéderait le montant récupérable en vertu des assurances souscrites en application de la Clause 37 des CGC (Assurances), exception faite du décès ou des dommages corporels ou matériels découlant dudit incendie, explosion ou tout autre sinistre qui auraient pour cause une négligence du Fournisseur, de ses Sous-traitants, employés, dirigeants, filiales ou agents. </w:t>
            </w:r>
          </w:p>
        </w:tc>
      </w:tr>
      <w:tr w:rsidR="00794D1B" w14:paraId="137E63F1" w14:textId="77777777">
        <w:tc>
          <w:tcPr>
            <w:tcW w:w="2412" w:type="dxa"/>
          </w:tcPr>
          <w:p w14:paraId="00A8D6DC" w14:textId="77777777" w:rsidR="00794D1B" w:rsidRDefault="00794D1B">
            <w:pPr>
              <w:pStyle w:val="Head42"/>
              <w:tabs>
                <w:tab w:val="left" w:pos="3960"/>
              </w:tabs>
              <w:spacing w:after="0"/>
              <w:ind w:left="0" w:firstLine="0"/>
            </w:pPr>
          </w:p>
        </w:tc>
        <w:tc>
          <w:tcPr>
            <w:tcW w:w="6588" w:type="dxa"/>
          </w:tcPr>
          <w:p w14:paraId="6847546A" w14:textId="791EF278" w:rsidR="00794D1B" w:rsidRDefault="00D93F1E">
            <w:pPr>
              <w:tabs>
                <w:tab w:val="left" w:pos="3960"/>
              </w:tabs>
              <w:spacing w:after="200"/>
              <w:ind w:left="547" w:right="-72" w:hanging="547"/>
            </w:pPr>
            <w:r>
              <w:t>36.4</w:t>
            </w:r>
            <w:r>
              <w:tab/>
              <w:t xml:space="preserve">La partie pouvant prétendre au bénéfice d’une indemnité en vertu de la présente Clause 36 des CGC devra prendre toutes les mesures raisonnables afin d'atténuer l’ampleur de la perte ou du dommage ayant pu survenir. Si cette partie omet de prendre lesdites </w:t>
            </w:r>
            <w:proofErr w:type="gramStart"/>
            <w:r>
              <w:t>mesures,,</w:t>
            </w:r>
            <w:proofErr w:type="gramEnd"/>
            <w:r>
              <w:t xml:space="preserve"> les responsabilités de l'autre partie seront réduites en conséquence.</w:t>
            </w:r>
          </w:p>
        </w:tc>
      </w:tr>
      <w:tr w:rsidR="00794D1B" w14:paraId="15F31F00" w14:textId="77777777">
        <w:tc>
          <w:tcPr>
            <w:tcW w:w="2412" w:type="dxa"/>
          </w:tcPr>
          <w:p w14:paraId="72CCD609" w14:textId="77777777" w:rsidR="00794D1B" w:rsidRDefault="00D93F1E">
            <w:pPr>
              <w:pStyle w:val="Head42"/>
              <w:tabs>
                <w:tab w:val="left" w:pos="3960"/>
              </w:tabs>
              <w:spacing w:after="0"/>
            </w:pPr>
            <w:bookmarkStart w:id="509" w:name="_Toc521497739"/>
            <w:bookmarkStart w:id="510" w:name="_Toc210987038"/>
            <w:bookmarkStart w:id="511" w:name="_Toc448150844"/>
            <w:bookmarkStart w:id="512" w:name="_Toc448151078"/>
            <w:bookmarkStart w:id="513" w:name="_Toc448151250"/>
            <w:bookmarkStart w:id="514" w:name="_Toc448151359"/>
            <w:bookmarkStart w:id="515" w:name="_Toc47170820"/>
            <w:r>
              <w:t>37.</w:t>
            </w:r>
            <w:r>
              <w:tab/>
              <w:t>Assurances</w:t>
            </w:r>
            <w:bookmarkEnd w:id="509"/>
            <w:bookmarkEnd w:id="510"/>
            <w:bookmarkEnd w:id="511"/>
            <w:bookmarkEnd w:id="512"/>
            <w:bookmarkEnd w:id="513"/>
            <w:bookmarkEnd w:id="514"/>
            <w:bookmarkEnd w:id="515"/>
          </w:p>
        </w:tc>
        <w:tc>
          <w:tcPr>
            <w:tcW w:w="6588" w:type="dxa"/>
          </w:tcPr>
          <w:p w14:paraId="373C0E08" w14:textId="4DC13672" w:rsidR="00794D1B" w:rsidRDefault="00D93F1E">
            <w:pPr>
              <w:tabs>
                <w:tab w:val="left" w:pos="3960"/>
              </w:tabs>
              <w:spacing w:after="200"/>
              <w:ind w:left="547" w:right="-72" w:hanging="547"/>
            </w:pPr>
            <w:r>
              <w:t>37.1</w:t>
            </w:r>
            <w:r>
              <w:tab/>
              <w:t>Le Fournisseur devra, à ses propres frais, contracter et maintenir en vigueur, ou faire contracter et maintenir en vigueur, pendant l’exécution du Contrat, les assurances énumérées ci-dessous. L'identité des assureurs et le formulaire des polices seront soumis à l'approbation de l’Acheteur, étant entendu que cette approbation ne devra pas être refusée sans motif légitime.</w:t>
            </w:r>
          </w:p>
        </w:tc>
      </w:tr>
      <w:tr w:rsidR="00794D1B" w14:paraId="2764F3EC" w14:textId="77777777">
        <w:tc>
          <w:tcPr>
            <w:tcW w:w="2412" w:type="dxa"/>
          </w:tcPr>
          <w:p w14:paraId="2AF91187" w14:textId="77777777" w:rsidR="00794D1B" w:rsidRDefault="00794D1B">
            <w:pPr>
              <w:pStyle w:val="Head42"/>
              <w:tabs>
                <w:tab w:val="left" w:pos="3960"/>
              </w:tabs>
              <w:spacing w:after="0"/>
            </w:pPr>
          </w:p>
        </w:tc>
        <w:tc>
          <w:tcPr>
            <w:tcW w:w="6588" w:type="dxa"/>
          </w:tcPr>
          <w:p w14:paraId="3022294F" w14:textId="77777777" w:rsidR="00794D1B" w:rsidRDefault="00D93F1E">
            <w:pPr>
              <w:tabs>
                <w:tab w:val="left" w:pos="3960"/>
              </w:tabs>
              <w:spacing w:after="200"/>
              <w:ind w:left="1080" w:right="-72" w:hanging="540"/>
            </w:pPr>
            <w:r>
              <w:t>(a)</w:t>
            </w:r>
            <w:r>
              <w:tab/>
              <w:t>Assurance du fret en cours de transport</w:t>
            </w:r>
          </w:p>
          <w:p w14:paraId="29977732" w14:textId="77777777" w:rsidR="00794D1B" w:rsidRDefault="00D93F1E">
            <w:pPr>
              <w:tabs>
                <w:tab w:val="left" w:pos="3960"/>
              </w:tabs>
              <w:spacing w:after="200"/>
              <w:ind w:left="1080" w:right="-72"/>
            </w:pPr>
            <w:r>
              <w:t>Selon le cas, 110% du Prix des Technologies de l’information et autres Biens dans une monnaie librement convertible, couvrant les Biens contre la perte ou les dommages matériels durant l’expédition et jusqu’à la réception sur le Site du Projet.</w:t>
            </w:r>
          </w:p>
          <w:p w14:paraId="32C4752F" w14:textId="77777777" w:rsidR="00794D1B" w:rsidRDefault="00D93F1E">
            <w:pPr>
              <w:tabs>
                <w:tab w:val="left" w:pos="3960"/>
              </w:tabs>
              <w:spacing w:after="200"/>
              <w:ind w:left="1080" w:right="-72" w:hanging="540"/>
            </w:pPr>
            <w:r>
              <w:lastRenderedPageBreak/>
              <w:t>(b)</w:t>
            </w:r>
            <w:r>
              <w:tab/>
              <w:t>Assurance « tous risques » des travaux d’Installation</w:t>
            </w:r>
          </w:p>
          <w:p w14:paraId="35D05282" w14:textId="77777777" w:rsidR="00794D1B" w:rsidRDefault="00D93F1E">
            <w:pPr>
              <w:tabs>
                <w:tab w:val="left" w:pos="3960"/>
              </w:tabs>
              <w:spacing w:after="200"/>
              <w:ind w:left="1080" w:right="-72"/>
            </w:pPr>
            <w:r>
              <w:t>Selon le cas, 110 % du Prix des Technologies de l’information et autres Biens couvrant les Biens sur le site tous risques de perte ou de dommages matériels (à l'exception des seuls sinistres communément exclus des polices d'assurances « tous risques » de ce type par les compagnies d’assurance connues) survenant avant la Réception opérationnelle du Système.</w:t>
            </w:r>
          </w:p>
          <w:p w14:paraId="13FA152E" w14:textId="77777777" w:rsidR="00794D1B" w:rsidRDefault="00D93F1E">
            <w:pPr>
              <w:tabs>
                <w:tab w:val="left" w:pos="3960"/>
              </w:tabs>
              <w:spacing w:after="200"/>
              <w:ind w:left="1080" w:right="-72" w:hanging="540"/>
            </w:pPr>
            <w:r>
              <w:t>(c)</w:t>
            </w:r>
            <w:r>
              <w:tab/>
              <w:t>Assurance responsabilité civile aux tiers</w:t>
            </w:r>
          </w:p>
          <w:p w14:paraId="7C0B31EA" w14:textId="77777777" w:rsidR="00794D1B" w:rsidRDefault="00D93F1E">
            <w:pPr>
              <w:tabs>
                <w:tab w:val="left" w:pos="3960"/>
              </w:tabs>
              <w:spacing w:after="200"/>
              <w:ind w:left="1080" w:right="-72"/>
            </w:pPr>
            <w:r>
              <w:t xml:space="preserve">Selon les conditions </w:t>
            </w:r>
            <w:r>
              <w:rPr>
                <w:b/>
                <w:bCs/>
              </w:rPr>
              <w:t>spécifiées dans les CPC,</w:t>
            </w:r>
            <w:r>
              <w:rPr>
                <w:b/>
              </w:rPr>
              <w:t xml:space="preserve"> </w:t>
            </w:r>
            <w:r>
              <w:t>couvrant les risques de dommages corporels causés à des tiers ou les risques de décès de tiers (y compris le personnel de l’Acheteur) et les risques de perte ou de dommages causés à des biens (y compris les biens de l’Acheteur et l’un quelconque des Sous-systèmes ayant été réceptionnés par l’Acheteur) survenant en relation avec la fourniture et l’installation du Système d’information.</w:t>
            </w:r>
          </w:p>
          <w:p w14:paraId="5486E4A7" w14:textId="77777777" w:rsidR="00794D1B" w:rsidRDefault="00D93F1E">
            <w:pPr>
              <w:tabs>
                <w:tab w:val="left" w:pos="3960"/>
              </w:tabs>
              <w:spacing w:after="200"/>
              <w:ind w:left="1080" w:right="-72" w:hanging="540"/>
            </w:pPr>
            <w:r>
              <w:t>(d)</w:t>
            </w:r>
            <w:r>
              <w:tab/>
              <w:t>Assurance responsabilité automobile</w:t>
            </w:r>
          </w:p>
          <w:p w14:paraId="55FEC43E" w14:textId="77777777" w:rsidR="00794D1B" w:rsidRDefault="00D93F1E">
            <w:pPr>
              <w:tabs>
                <w:tab w:val="left" w:pos="3960"/>
              </w:tabs>
              <w:spacing w:after="200"/>
              <w:ind w:left="1080" w:right="-72"/>
            </w:pPr>
            <w:r>
              <w:t>Conformément aux règles statutaires en vigueur dans le pays de l’Acheteur, couvrant l'utilisation de tous les véhicules utilisés par le Fournisseur ou ses Sous-traitants (qu’ils en soient ou non propriétaires) en relation avec l'exécution du Contrat.</w:t>
            </w:r>
          </w:p>
          <w:p w14:paraId="29BB55BE" w14:textId="77777777" w:rsidR="00794D1B" w:rsidRDefault="00D93F1E">
            <w:pPr>
              <w:tabs>
                <w:tab w:val="left" w:pos="3960"/>
              </w:tabs>
              <w:spacing w:after="200"/>
              <w:ind w:left="1080" w:right="-72" w:hanging="540"/>
            </w:pPr>
            <w:r>
              <w:t>(e)</w:t>
            </w:r>
            <w:r>
              <w:tab/>
              <w:t xml:space="preserve">Autres assurances (le cas échéant), selon les conditions </w:t>
            </w:r>
            <w:r>
              <w:rPr>
                <w:b/>
                <w:bCs/>
              </w:rPr>
              <w:t>spécifiées dans les CPC</w:t>
            </w:r>
            <w:r>
              <w:t>.</w:t>
            </w:r>
          </w:p>
          <w:p w14:paraId="12D51DFD" w14:textId="08529C18" w:rsidR="00794D1B" w:rsidRDefault="00D93F1E">
            <w:pPr>
              <w:tabs>
                <w:tab w:val="left" w:pos="3960"/>
              </w:tabs>
              <w:spacing w:after="200"/>
              <w:ind w:left="540" w:right="-72" w:hanging="540"/>
            </w:pPr>
            <w:r>
              <w:t>37.2</w:t>
            </w:r>
            <w:r>
              <w:tab/>
              <w:t xml:space="preserve">L’Acheteur devra être nommément désigné comme </w:t>
            </w:r>
            <w:proofErr w:type="spellStart"/>
            <w:r>
              <w:t>co-assuré</w:t>
            </w:r>
            <w:proofErr w:type="spellEnd"/>
            <w:r>
              <w:t xml:space="preserve"> au titre de toutes les polices d'assurances contractées par le Fournisseur conformément à la Clause 37.1 des CGC, exception faite de l’Assurance responsabilité civile aux tiers. En outre, les </w:t>
            </w:r>
            <w:r>
              <w:br/>
              <w:t xml:space="preserve">Sous-traitants du Fournisseur devront être nommément désignés comme </w:t>
            </w:r>
            <w:proofErr w:type="spellStart"/>
            <w:r>
              <w:t>co-assurés</w:t>
            </w:r>
            <w:proofErr w:type="spellEnd"/>
            <w:r>
              <w:t xml:space="preserve"> au titre de toutes les polices d'assurances contractées par le Fournisseur en vertu de la Clause 37.1 des CGC exception faite de l’Assurance du fret en cours de transport. Par ailleurs, les assureurs devront renoncer, aux termes de ces polices, à tous leurs droits de subrogation à l’encontre de ces </w:t>
            </w:r>
            <w:proofErr w:type="spellStart"/>
            <w:r>
              <w:t>co-assurés</w:t>
            </w:r>
            <w:proofErr w:type="spellEnd"/>
            <w:r>
              <w:t>, du fait de sinistres ou de demandes d’indemnités résultant de l’exécution du Contrat.</w:t>
            </w:r>
          </w:p>
          <w:p w14:paraId="14EC1CB9" w14:textId="77777777" w:rsidR="00794D1B" w:rsidRDefault="00D93F1E">
            <w:pPr>
              <w:tabs>
                <w:tab w:val="left" w:pos="3960"/>
              </w:tabs>
              <w:spacing w:after="200"/>
              <w:ind w:left="540" w:right="-72" w:hanging="540"/>
            </w:pPr>
            <w:r>
              <w:lastRenderedPageBreak/>
              <w:t>37.3</w:t>
            </w:r>
            <w:r>
              <w:tab/>
              <w:t>Le Fournisseur devra fournir à l’Acheteur des certificats d'assurance (ou des copies des polices d'assurance) prouvant que les polices exigées sont pleinement en vigueur et effectives.</w:t>
            </w:r>
          </w:p>
          <w:p w14:paraId="4116A652" w14:textId="77777777" w:rsidR="00794D1B" w:rsidRDefault="00D93F1E">
            <w:pPr>
              <w:tabs>
                <w:tab w:val="left" w:pos="3960"/>
              </w:tabs>
              <w:spacing w:after="200"/>
              <w:ind w:left="540" w:right="-72" w:hanging="540"/>
            </w:pPr>
            <w:r>
              <w:t>37.4</w:t>
            </w:r>
            <w:r>
              <w:tab/>
              <w:t>Le Fournisseur devra veiller à ce que son ou ses Sous-traitants souscrivent et maintiennent en vigueur, dans toute la mesure nécessaire, des polices d'assurance appropriées couvrant leur personnel, leurs véhicules et les travaux exécutés par eux en vertu du Contrat, à moins que lesdits Sous-traitants ne soient couverts par les polices contractées par le Fournisseur.</w:t>
            </w:r>
          </w:p>
          <w:p w14:paraId="1CF76BB6" w14:textId="77777777" w:rsidR="00794D1B" w:rsidRDefault="00D93F1E">
            <w:pPr>
              <w:tabs>
                <w:tab w:val="left" w:pos="3960"/>
              </w:tabs>
              <w:spacing w:after="200"/>
              <w:ind w:left="540" w:right="-72" w:hanging="540"/>
            </w:pPr>
            <w:r>
              <w:t>37.5</w:t>
            </w:r>
            <w:r>
              <w:tab/>
              <w:t>Si le Fournisseur omet de contracter et/ou de maintenir en vigueur les assurances visées à la clause 37.1 ci-dessus, l’Acheteur pourra contracter ces assurances et les maintenir en vigueur et déduire de temps à autre de toute somme due au Fournisseur en vertu du Contrat toute prime que l’Acheteur aura payée à l’assureur ou recouvrer autrement le montant de ladite prime en tant que créance due par le Fournisseur.</w:t>
            </w:r>
          </w:p>
          <w:p w14:paraId="5AEBE960" w14:textId="03BDCE05" w:rsidR="00794D1B" w:rsidRDefault="00D93F1E">
            <w:pPr>
              <w:tabs>
                <w:tab w:val="left" w:pos="3960"/>
              </w:tabs>
              <w:spacing w:after="200"/>
              <w:ind w:left="540" w:right="-72" w:hanging="540"/>
            </w:pPr>
            <w:r>
              <w:t>37.6</w:t>
            </w:r>
            <w:r>
              <w:tab/>
              <w:t>À moins que le Contrat n’en dispose autrement, le Fournisseur devra assurer la préparation et le suivi de tous les dossiers de demandes d’indemnisation présentés en vertu des polices qu’il aura contractées en application de la présente Clause 37, et toutes les sommes payables par des assureurs devront être payées au Fournisseur. L’Acheteur devra fournir au Fournisseur toute assistance qui pourra être raisonnablement nécessaire au Fournisseur à l’occasion de toute demande d’indemnisation présentée en vertu des polices d’assurance correspondantes. Dans tous les cas où des réclamations d’assurance mettraient en jeu les intérêts de l’Acheteur, le Fournisseur ne devra donner aucune décharge ni conclure aucun règlement transactionnel avec l’assureur sans avoir obtenu le consentement préalable et écrit de l’Acheteur. Dans tous les cas où des réclamations d’assurance mettraient en jeu les intérêts du Fournisseur, l’Acheteur ne devra donner aucune décharge, ni conclure aucun règlement transactionnel avec l’assureur sans avoir obtenu le consentement préalable et écrit du Fournisseur.</w:t>
            </w:r>
          </w:p>
        </w:tc>
      </w:tr>
      <w:tr w:rsidR="00794D1B" w14:paraId="2AC1BD73" w14:textId="77777777">
        <w:tc>
          <w:tcPr>
            <w:tcW w:w="2412" w:type="dxa"/>
          </w:tcPr>
          <w:p w14:paraId="66EE7BB9" w14:textId="77777777" w:rsidR="00794D1B" w:rsidRDefault="00D93F1E">
            <w:pPr>
              <w:pStyle w:val="Head42"/>
              <w:tabs>
                <w:tab w:val="left" w:pos="3960"/>
              </w:tabs>
              <w:spacing w:after="0"/>
            </w:pPr>
            <w:bookmarkStart w:id="516" w:name="_Toc521497740"/>
            <w:bookmarkStart w:id="517" w:name="_Toc210987039"/>
            <w:bookmarkStart w:id="518" w:name="_Toc448150845"/>
            <w:bookmarkStart w:id="519" w:name="_Toc448151079"/>
            <w:bookmarkStart w:id="520" w:name="_Toc448151251"/>
            <w:bookmarkStart w:id="521" w:name="_Toc448151360"/>
            <w:bookmarkStart w:id="522" w:name="_Toc47170821"/>
            <w:r>
              <w:lastRenderedPageBreak/>
              <w:t>38.</w:t>
            </w:r>
            <w:r>
              <w:tab/>
              <w:t>Force Majeure</w:t>
            </w:r>
            <w:bookmarkEnd w:id="516"/>
            <w:bookmarkEnd w:id="517"/>
            <w:bookmarkEnd w:id="518"/>
            <w:bookmarkEnd w:id="519"/>
            <w:bookmarkEnd w:id="520"/>
            <w:bookmarkEnd w:id="521"/>
            <w:bookmarkEnd w:id="522"/>
          </w:p>
        </w:tc>
        <w:tc>
          <w:tcPr>
            <w:tcW w:w="6588" w:type="dxa"/>
          </w:tcPr>
          <w:p w14:paraId="660D63FD" w14:textId="77777777" w:rsidR="00794D1B" w:rsidRDefault="00D93F1E">
            <w:pPr>
              <w:tabs>
                <w:tab w:val="left" w:pos="3960"/>
              </w:tabs>
              <w:spacing w:after="200"/>
              <w:ind w:left="540" w:right="-72" w:hanging="540"/>
            </w:pPr>
            <w:r>
              <w:t>38.1</w:t>
            </w:r>
            <w:r>
              <w:tab/>
              <w:t>L’expression « Force Majeure » désigne tout évènement qui est hors du contrôle que peut raisonnablement exercer l’Acheteur ou du Fournisseur, selon les cas, et qui, nonobstant les précautions d’usage prises par la partie concernée, est inévitable. Les cas de Force Majeure comprennent notamment, mais non exclusivement, les faits suivants :</w:t>
            </w:r>
          </w:p>
        </w:tc>
      </w:tr>
      <w:tr w:rsidR="00794D1B" w14:paraId="244E0DDA" w14:textId="77777777">
        <w:tc>
          <w:tcPr>
            <w:tcW w:w="2412" w:type="dxa"/>
          </w:tcPr>
          <w:p w14:paraId="658DA4C4" w14:textId="77777777" w:rsidR="00794D1B" w:rsidRDefault="00794D1B">
            <w:pPr>
              <w:pStyle w:val="Head42"/>
              <w:tabs>
                <w:tab w:val="left" w:pos="3960"/>
              </w:tabs>
              <w:spacing w:after="0"/>
            </w:pPr>
          </w:p>
        </w:tc>
        <w:tc>
          <w:tcPr>
            <w:tcW w:w="6588" w:type="dxa"/>
          </w:tcPr>
          <w:p w14:paraId="05F6D1B1" w14:textId="77777777" w:rsidR="00794D1B" w:rsidRDefault="00D93F1E">
            <w:pPr>
              <w:tabs>
                <w:tab w:val="left" w:pos="3960"/>
              </w:tabs>
              <w:spacing w:after="200"/>
              <w:ind w:left="1094" w:right="-72" w:hanging="547"/>
            </w:pPr>
            <w:r>
              <w:t>(a)</w:t>
            </w:r>
            <w:r>
              <w:tab/>
              <w:t>guerres, hostilités, ou opérations s’apparentant à des guerres (qu’il y ait ou non déclaration de guerre), invasions, acte de guerre civile ou due à un ennemi extérieur ;</w:t>
            </w:r>
          </w:p>
          <w:p w14:paraId="68D728A6" w14:textId="77777777" w:rsidR="00794D1B" w:rsidRDefault="00D93F1E">
            <w:pPr>
              <w:tabs>
                <w:tab w:val="left" w:pos="3960"/>
              </w:tabs>
              <w:spacing w:after="200"/>
              <w:ind w:left="1094" w:right="-72" w:hanging="547"/>
            </w:pPr>
            <w:r>
              <w:t>(b)</w:t>
            </w:r>
            <w:r>
              <w:tab/>
              <w:t>rébellion, révolution, insurrection, mutinerie, usurpation par des gouvernements civils ou militaires complot, émeutes, troubles civils et actes terroristes ;</w:t>
            </w:r>
          </w:p>
          <w:p w14:paraId="213F4EBC" w14:textId="77777777" w:rsidR="00794D1B" w:rsidRDefault="00D93F1E">
            <w:pPr>
              <w:tabs>
                <w:tab w:val="left" w:pos="3960"/>
              </w:tabs>
              <w:spacing w:after="200"/>
              <w:ind w:left="1094" w:right="-72" w:hanging="547"/>
            </w:pPr>
            <w:r>
              <w:t>(c)</w:t>
            </w:r>
            <w:r>
              <w:tab/>
              <w:t xml:space="preserve">confiscation, nationalisation, mobilisation ou réquisition par ou suivant les ordres d'un gouvernement ou d’une autorité de droit ou de fait, ou </w:t>
            </w:r>
            <w:proofErr w:type="gramStart"/>
            <w:r>
              <w:t>suite à</w:t>
            </w:r>
            <w:proofErr w:type="gramEnd"/>
            <w:r>
              <w:t xml:space="preserve"> tout autre acte ou absence d’action d’une autorité locale ou nationale ;</w:t>
            </w:r>
          </w:p>
          <w:p w14:paraId="14BC4164" w14:textId="77777777" w:rsidR="00794D1B" w:rsidRDefault="00D93F1E">
            <w:pPr>
              <w:tabs>
                <w:tab w:val="left" w:pos="3960"/>
              </w:tabs>
              <w:spacing w:after="200"/>
              <w:ind w:left="1094" w:right="-72" w:hanging="547"/>
            </w:pPr>
            <w:r>
              <w:t>(d)</w:t>
            </w:r>
            <w:r>
              <w:tab/>
              <w:t>grève, sabotage, lockout, embargo, restriction des importations, congestion portuaire, manque des moyens habituels de transports publics et de communication, dispute de nature industrielle, naufrage, coupure ou restriction de l’alimentation électrique, épidémies, quarantaine et peste ;</w:t>
            </w:r>
          </w:p>
          <w:p w14:paraId="15254A8F" w14:textId="77777777" w:rsidR="00794D1B" w:rsidRDefault="00D93F1E">
            <w:pPr>
              <w:tabs>
                <w:tab w:val="left" w:pos="3960"/>
              </w:tabs>
              <w:spacing w:after="200"/>
              <w:ind w:left="1094" w:right="-72" w:hanging="547"/>
            </w:pPr>
            <w:r>
              <w:t>(e)</w:t>
            </w:r>
            <w:r>
              <w:tab/>
              <w:t xml:space="preserve">séisme, glissement de terrain, activité volcanique, incendie, inondation, raz de marée, typhon ou cyclone, ouragan, tempête, foudre ou toutes autres conditions météorologiques défavorables, onde de pression ou nucléaire, ou autres catastrophes naturelles ou </w:t>
            </w:r>
            <w:proofErr w:type="gramStart"/>
            <w:r>
              <w:t>physiques;</w:t>
            </w:r>
            <w:proofErr w:type="gramEnd"/>
            <w:r>
              <w:t xml:space="preserve"> </w:t>
            </w:r>
          </w:p>
          <w:p w14:paraId="52AA1063" w14:textId="77777777" w:rsidR="00794D1B" w:rsidRDefault="00D93F1E">
            <w:pPr>
              <w:tabs>
                <w:tab w:val="left" w:pos="3960"/>
              </w:tabs>
              <w:spacing w:after="200"/>
              <w:ind w:left="1094" w:right="-72" w:hanging="547"/>
            </w:pPr>
            <w:r>
              <w:t>(f)</w:t>
            </w:r>
            <w:r>
              <w:tab/>
              <w:t>incapacité du Fournisseur, à obtenir la ou les licence(s) d’exportation nécessaire(s) auprès des autorités du ou des Pays d’origine des Technologies de l’information et autres Biens, ou de l’Équipement du Fournisseur à condition que le Fournisseur ait fait tout ce qui était raisonnablement possible pour obtenir la ou les licence(s) d’exportation nécessaire(s), notamment en faisant preuve de la diligence raisonnable pour déterminer si le Système et l’ensemble de ses composants étaient admis à recevoir les licences d’exportation nécessaires.</w:t>
            </w:r>
          </w:p>
          <w:p w14:paraId="614387E5" w14:textId="77777777" w:rsidR="00794D1B" w:rsidRDefault="00D93F1E">
            <w:pPr>
              <w:tabs>
                <w:tab w:val="left" w:pos="3960"/>
              </w:tabs>
              <w:spacing w:after="200"/>
              <w:ind w:left="547" w:right="-72" w:hanging="547"/>
            </w:pPr>
            <w:r>
              <w:t>38.2</w:t>
            </w:r>
            <w:r>
              <w:tab/>
              <w:t>Si l’une ou l’autre des parties est empêchée, entravée ou retardée dans l’exécution de l’une de ses obligations au titre du Contrat par un cas de Force Majeure, elle devra notifier par écrit à l'autre partie ledit cas de Force Majeure et ses circonstances dans les quatorze (14) jours suivant sa survenance.</w:t>
            </w:r>
          </w:p>
          <w:p w14:paraId="76C1458A" w14:textId="23955AD4" w:rsidR="00794D1B" w:rsidRDefault="00D93F1E">
            <w:pPr>
              <w:tabs>
                <w:tab w:val="left" w:pos="3960"/>
              </w:tabs>
              <w:spacing w:after="200"/>
              <w:ind w:left="547" w:right="-72" w:hanging="547"/>
            </w:pPr>
            <w:r>
              <w:lastRenderedPageBreak/>
              <w:t>38.3</w:t>
            </w:r>
            <w:r>
              <w:tab/>
              <w:t>La partie ayant notifié à l’autre partie un cas de Force Majeure sera dispensée de l’exécution ou de l’exécution ponctuelle de ses obligations au titre du Contrat pendant que le cas de Force Majeure persiste et dans la mesure où l’exécution de ses obligations est empêchée, entravée ou retardée. Le Délai de réception opérationnelle sera prolongé conformément à la Clause 40 des CGC (Prolongation du délai de réception opérationnelle).</w:t>
            </w:r>
          </w:p>
          <w:p w14:paraId="6F95A7CE" w14:textId="77777777" w:rsidR="00794D1B" w:rsidRDefault="00D93F1E">
            <w:pPr>
              <w:tabs>
                <w:tab w:val="left" w:pos="3960"/>
              </w:tabs>
              <w:spacing w:after="200"/>
              <w:ind w:left="547" w:right="-72" w:hanging="547"/>
            </w:pPr>
            <w:r>
              <w:t>38.4</w:t>
            </w:r>
            <w:r>
              <w:tab/>
              <w:t xml:space="preserve">La ou les parties affectées par le cas de Force Majeure devront faire ce qui est raisonnablement </w:t>
            </w:r>
            <w:proofErr w:type="gramStart"/>
            <w:r>
              <w:t>en leur</w:t>
            </w:r>
            <w:proofErr w:type="gramEnd"/>
            <w:r>
              <w:t xml:space="preserve"> pouvoir pour en atténuer les effets du cas de force majeure sur leur exécution du Contrat et sur leurs obligations au titre du Contrat, sans préjudice pour l’une ou l’autre partie, du droit de résilier le Contrat conformément aux dispositions de la Clause 38.6 ci-après.</w:t>
            </w:r>
          </w:p>
          <w:p w14:paraId="5B538099" w14:textId="77777777" w:rsidR="00794D1B" w:rsidRDefault="00D93F1E">
            <w:pPr>
              <w:tabs>
                <w:tab w:val="left" w:pos="3960"/>
              </w:tabs>
              <w:spacing w:after="200"/>
              <w:ind w:left="547" w:right="-72" w:hanging="547"/>
            </w:pPr>
            <w:r>
              <w:t>38.5</w:t>
            </w:r>
            <w:r>
              <w:tab/>
              <w:t>Un retard ou défaut d’exécution de l’une ou l’autre partie au présent Contrat résultant d’un quelconque cas de force majeure ne pourra :</w:t>
            </w:r>
          </w:p>
          <w:p w14:paraId="2D7943AD" w14:textId="77777777" w:rsidR="00794D1B" w:rsidRDefault="00D93F1E">
            <w:pPr>
              <w:tabs>
                <w:tab w:val="left" w:pos="3960"/>
              </w:tabs>
              <w:spacing w:after="200"/>
              <w:ind w:left="1094" w:right="-72" w:hanging="547"/>
            </w:pPr>
            <w:r>
              <w:t>(a)</w:t>
            </w:r>
            <w:r>
              <w:tab/>
              <w:t>constituer une défaillance ou une rupture du Contrat ;</w:t>
            </w:r>
          </w:p>
          <w:p w14:paraId="20261260" w14:textId="77777777" w:rsidR="00794D1B" w:rsidRDefault="00D93F1E">
            <w:pPr>
              <w:tabs>
                <w:tab w:val="left" w:pos="3960"/>
              </w:tabs>
              <w:spacing w:after="200"/>
              <w:ind w:left="1094" w:right="-72" w:hanging="547"/>
            </w:pPr>
            <w:r>
              <w:t>(b)</w:t>
            </w:r>
            <w:r>
              <w:tab/>
              <w:t>(sous réserve des clauses 35.2, 38.3 et 38.4 des CGC) donner lieu à une action en dommages-intérêts ou à une demande de remboursement des coûts supplémentaires occasionnés par le retard ou défaut d’exécution,</w:t>
            </w:r>
          </w:p>
          <w:p w14:paraId="6F9BAE23" w14:textId="77777777" w:rsidR="00794D1B" w:rsidRDefault="00D93F1E">
            <w:pPr>
              <w:tabs>
                <w:tab w:val="left" w:pos="3960"/>
              </w:tabs>
              <w:spacing w:after="200"/>
              <w:ind w:left="540" w:right="-72"/>
            </w:pPr>
            <w:proofErr w:type="gramStart"/>
            <w:r>
              <w:t>si</w:t>
            </w:r>
            <w:proofErr w:type="gramEnd"/>
            <w:r>
              <w:t>, et dans la mesure où, ledit retard ou défaut d’exécution résulte d’un cas de Force Majeure.</w:t>
            </w:r>
          </w:p>
          <w:p w14:paraId="42745692" w14:textId="77777777" w:rsidR="00794D1B" w:rsidRDefault="00D93F1E">
            <w:pPr>
              <w:tabs>
                <w:tab w:val="left" w:pos="3960"/>
              </w:tabs>
              <w:spacing w:after="200"/>
              <w:ind w:left="547" w:right="-72" w:hanging="547"/>
            </w:pPr>
            <w:r>
              <w:t>38.6</w:t>
            </w:r>
            <w:r>
              <w:tab/>
              <w:t>Si l'exécution du Contrat est substantiellement empêchée, entravée ou retardée pendant une période de plus de soixante (60) jours consécutifs ou une période globale de plus de cent vingt (120) jours en raison d'un ou de plusieurs cas de Force Majeure pendant la durée du Contrat, les parties tenteront de mettre en place une solution mutuellement satisfaisante faute de quoi l’une ou l’autre des parties pourra résilier le Contrat en notifiant l’autre partie.</w:t>
            </w:r>
          </w:p>
          <w:p w14:paraId="042A0193" w14:textId="77777777" w:rsidR="00794D1B" w:rsidRDefault="00D93F1E">
            <w:pPr>
              <w:tabs>
                <w:tab w:val="left" w:pos="3960"/>
              </w:tabs>
              <w:spacing w:after="200"/>
              <w:ind w:left="547" w:right="-72" w:hanging="547"/>
            </w:pPr>
            <w:r>
              <w:t>38.7</w:t>
            </w:r>
            <w:r>
              <w:tab/>
              <w:t>En cas de résiliation en vertu de la Clause 38.6 ci-dessus, les droits et obligations de l’Acheteur et du Fournisseur seront ceux spécifiés aux Clauses 41.1.2 et 41.1.3 des CGC.</w:t>
            </w:r>
          </w:p>
          <w:p w14:paraId="5A8B1268" w14:textId="77777777" w:rsidR="00794D1B" w:rsidRDefault="00D93F1E">
            <w:pPr>
              <w:tabs>
                <w:tab w:val="left" w:pos="3960"/>
              </w:tabs>
              <w:spacing w:after="200"/>
              <w:ind w:left="540" w:right="-72" w:hanging="540"/>
            </w:pPr>
            <w:r>
              <w:t>38.8</w:t>
            </w:r>
            <w:r>
              <w:tab/>
              <w:t>Nonobstant les dispositions de la Clause 38.5 des CGC, la Force Majeure ne pourra s’appliquer à aucune des obligations de l’Acheteur de payer le Fournisseur au titre du présent Contrat.</w:t>
            </w:r>
          </w:p>
        </w:tc>
      </w:tr>
    </w:tbl>
    <w:p w14:paraId="61763784" w14:textId="77777777" w:rsidR="00794D1B" w:rsidRDefault="00D93F1E">
      <w:pPr>
        <w:pStyle w:val="Head41"/>
        <w:tabs>
          <w:tab w:val="left" w:pos="3960"/>
        </w:tabs>
        <w:rPr>
          <w:rFonts w:ascii="Times New Roman" w:hAnsi="Times New Roman"/>
        </w:rPr>
      </w:pPr>
      <w:bookmarkStart w:id="523" w:name="_Toc521497741"/>
      <w:bookmarkStart w:id="524" w:name="_Toc210987040"/>
      <w:bookmarkStart w:id="525" w:name="_Toc448150846"/>
      <w:bookmarkStart w:id="526" w:name="_Toc448151080"/>
      <w:bookmarkStart w:id="527" w:name="_Toc448151252"/>
      <w:bookmarkStart w:id="528" w:name="_Toc448151361"/>
      <w:bookmarkStart w:id="529" w:name="_Toc47170822"/>
      <w:r>
        <w:rPr>
          <w:rFonts w:ascii="Times New Roman" w:hAnsi="Times New Roman"/>
        </w:rPr>
        <w:lastRenderedPageBreak/>
        <w:t>H. Modifications des éléments du Contrat</w:t>
      </w:r>
      <w:bookmarkEnd w:id="523"/>
      <w:bookmarkEnd w:id="524"/>
      <w:bookmarkEnd w:id="525"/>
      <w:bookmarkEnd w:id="526"/>
      <w:bookmarkEnd w:id="527"/>
      <w:bookmarkEnd w:id="528"/>
      <w:bookmarkEnd w:id="529"/>
    </w:p>
    <w:tbl>
      <w:tblPr>
        <w:tblW w:w="9000" w:type="dxa"/>
        <w:tblInd w:w="108" w:type="dxa"/>
        <w:tblLayout w:type="fixed"/>
        <w:tblLook w:val="0000" w:firstRow="0" w:lastRow="0" w:firstColumn="0" w:lastColumn="0" w:noHBand="0" w:noVBand="0"/>
      </w:tblPr>
      <w:tblGrid>
        <w:gridCol w:w="2412"/>
        <w:gridCol w:w="6588"/>
      </w:tblGrid>
      <w:tr w:rsidR="00794D1B" w14:paraId="21C961F2" w14:textId="77777777">
        <w:tc>
          <w:tcPr>
            <w:tcW w:w="2412" w:type="dxa"/>
          </w:tcPr>
          <w:p w14:paraId="0F3C9C32" w14:textId="77777777" w:rsidR="00794D1B" w:rsidRDefault="00D93F1E">
            <w:pPr>
              <w:pStyle w:val="Head42"/>
              <w:tabs>
                <w:tab w:val="left" w:pos="3960"/>
              </w:tabs>
              <w:spacing w:after="0"/>
            </w:pPr>
            <w:bookmarkStart w:id="530" w:name="_Toc521497742"/>
            <w:bookmarkStart w:id="531" w:name="_Toc210987041"/>
            <w:bookmarkStart w:id="532" w:name="_Toc448150847"/>
            <w:bookmarkStart w:id="533" w:name="_Toc448151081"/>
            <w:bookmarkStart w:id="534" w:name="_Toc448151253"/>
            <w:bookmarkStart w:id="535" w:name="_Toc448151362"/>
            <w:bookmarkStart w:id="536" w:name="_Toc47170823"/>
            <w:r>
              <w:t>39.</w:t>
            </w:r>
            <w:r>
              <w:tab/>
              <w:t>Modifications du Système</w:t>
            </w:r>
            <w:bookmarkEnd w:id="530"/>
            <w:bookmarkEnd w:id="531"/>
            <w:bookmarkEnd w:id="532"/>
            <w:bookmarkEnd w:id="533"/>
            <w:bookmarkEnd w:id="534"/>
            <w:bookmarkEnd w:id="535"/>
            <w:bookmarkEnd w:id="536"/>
          </w:p>
        </w:tc>
        <w:tc>
          <w:tcPr>
            <w:tcW w:w="6588" w:type="dxa"/>
          </w:tcPr>
          <w:p w14:paraId="2340EA74" w14:textId="77777777" w:rsidR="00794D1B" w:rsidRDefault="00D93F1E">
            <w:pPr>
              <w:tabs>
                <w:tab w:val="left" w:pos="3960"/>
              </w:tabs>
              <w:spacing w:after="200"/>
              <w:ind w:left="540" w:right="-72" w:hanging="540"/>
            </w:pPr>
            <w:r>
              <w:t>39.1</w:t>
            </w:r>
            <w:r>
              <w:tab/>
              <w:t>Introduction des modifications</w:t>
            </w:r>
          </w:p>
          <w:p w14:paraId="0C6F3824" w14:textId="77777777" w:rsidR="00794D1B" w:rsidRDefault="00D93F1E">
            <w:pPr>
              <w:tabs>
                <w:tab w:val="left" w:pos="3960"/>
              </w:tabs>
              <w:spacing w:after="200"/>
              <w:ind w:left="1350" w:right="-72" w:hanging="810"/>
            </w:pPr>
            <w:r>
              <w:t>39.1.1</w:t>
            </w:r>
            <w:r>
              <w:tab/>
              <w:t>Sous réserve des dispositions des Clauses 39.2.5 et 39.2.7 des CGC, l’Acheteur aura le droit de proposer, et ultérieurement de demander au Directeur de projet de donner instruction au Fournisseur, durant l’exécution du Contrat  de procéder à toute modification du Système, ajout au Système ou suppression du Système (collectivement dénommés « modification »), à condition que ladite modification soit conforme du cadre général du Système, qu’elle ne constitue pas un travail sans rapport, et qu’elle soit techniquement possible, compte tenu à la fois de l'état d'avancement du Système et de la compatibilité technique la modification envisagée avec la nature du Système spécifiée aux termes du Contrat.</w:t>
            </w:r>
          </w:p>
        </w:tc>
      </w:tr>
      <w:tr w:rsidR="00794D1B" w14:paraId="48F446D5" w14:textId="77777777">
        <w:tc>
          <w:tcPr>
            <w:tcW w:w="2412" w:type="dxa"/>
          </w:tcPr>
          <w:p w14:paraId="45BF427A" w14:textId="77777777" w:rsidR="00794D1B" w:rsidRDefault="00794D1B">
            <w:pPr>
              <w:pStyle w:val="Head42"/>
              <w:tabs>
                <w:tab w:val="left" w:pos="3960"/>
              </w:tabs>
              <w:spacing w:after="0"/>
            </w:pPr>
          </w:p>
        </w:tc>
        <w:tc>
          <w:tcPr>
            <w:tcW w:w="6588" w:type="dxa"/>
          </w:tcPr>
          <w:p w14:paraId="556619B0" w14:textId="77777777" w:rsidR="00794D1B" w:rsidRDefault="00D93F1E">
            <w:pPr>
              <w:tabs>
                <w:tab w:val="left" w:pos="3960"/>
              </w:tabs>
              <w:spacing w:after="200"/>
              <w:ind w:left="1354" w:right="-72"/>
            </w:pPr>
            <w:r>
              <w:t>Une modification pourra consister notamment, mais non exclusivement, à substituer des Technologies de l’information mises à jour et des Services correspondants conformément à la Clause 23 des CGC (Extension des Biens).</w:t>
            </w:r>
          </w:p>
        </w:tc>
      </w:tr>
      <w:tr w:rsidR="00794D1B" w14:paraId="769EEDA7" w14:textId="77777777">
        <w:tc>
          <w:tcPr>
            <w:tcW w:w="2412" w:type="dxa"/>
          </w:tcPr>
          <w:p w14:paraId="5E4E47AC" w14:textId="77777777" w:rsidR="00794D1B" w:rsidRDefault="00794D1B">
            <w:pPr>
              <w:pStyle w:val="Head42"/>
              <w:tabs>
                <w:tab w:val="left" w:pos="3960"/>
              </w:tabs>
              <w:spacing w:after="0"/>
            </w:pPr>
          </w:p>
        </w:tc>
        <w:tc>
          <w:tcPr>
            <w:tcW w:w="6588" w:type="dxa"/>
          </w:tcPr>
          <w:p w14:paraId="7C2079B5" w14:textId="33CA35A8" w:rsidR="00794D1B" w:rsidRDefault="00D93F1E">
            <w:pPr>
              <w:tabs>
                <w:tab w:val="left" w:pos="3960"/>
              </w:tabs>
              <w:spacing w:after="200"/>
              <w:ind w:left="1353" w:right="-72" w:hanging="806"/>
            </w:pPr>
            <w:r>
              <w:t>39.1.2</w:t>
            </w:r>
            <w:r>
              <w:tab/>
              <w:t>Le Fournisseur pourra de temps à autre durant l'exécution du Contrat proposer à l’Acheteur (avec une copie adressée au Directeur de projet) toute modification que le Fournisseur estimera nécessaire ou souhaitable pour améliorer la qualité ou le rendement du Système. L’Acheteur pourra, à sa discrétion, approuver ou rejeter toute modification proposée par le Fournisseur.</w:t>
            </w:r>
          </w:p>
          <w:p w14:paraId="04EA07FF" w14:textId="77777777" w:rsidR="00794D1B" w:rsidRDefault="00D93F1E">
            <w:pPr>
              <w:tabs>
                <w:tab w:val="left" w:pos="3960"/>
              </w:tabs>
              <w:spacing w:after="200"/>
              <w:ind w:left="1353" w:right="-72" w:hanging="806"/>
            </w:pPr>
            <w:r>
              <w:t>39.1.3</w:t>
            </w:r>
            <w:r>
              <w:tab/>
              <w:t>Nonobstant les dispositions des Clauses 39.1.1 et 39.1.2, aucun changement imposé par un manquement du Fournisseur à ses obligations en vertu du Contrat ne pourra être considéré comme une modification, et ledit changement devra en aucun cas entraîner un ajustement du Prix du Contrat ou du Délai de réception opérationnelle.</w:t>
            </w:r>
          </w:p>
          <w:p w14:paraId="21418334" w14:textId="00B73011" w:rsidR="00794D1B" w:rsidRDefault="00D93F1E">
            <w:pPr>
              <w:tabs>
                <w:tab w:val="left" w:pos="3960"/>
              </w:tabs>
              <w:spacing w:after="200"/>
              <w:ind w:left="1350" w:right="-72" w:hanging="810"/>
            </w:pPr>
            <w:r>
              <w:t>39.1.4</w:t>
            </w:r>
            <w:r>
              <w:tab/>
              <w:t>La procédure à suivre pour mettre en œuvre les modifications est spécifiée dans les Clauses 39.2 et 39.3 des CGC, et de plus amples détails et modèles de documents sont fournis dans la section du Dossier d’appel d’offres relative aux modèles de formulaires.</w:t>
            </w:r>
          </w:p>
          <w:p w14:paraId="695312E4" w14:textId="77777777" w:rsidR="00794D1B" w:rsidRDefault="00D93F1E">
            <w:pPr>
              <w:tabs>
                <w:tab w:val="left" w:pos="3960"/>
              </w:tabs>
              <w:spacing w:after="200"/>
              <w:ind w:left="1350" w:right="-72" w:hanging="810"/>
            </w:pPr>
            <w:r>
              <w:lastRenderedPageBreak/>
              <w:t>39.1.5</w:t>
            </w:r>
            <w:r>
              <w:tab/>
              <w:t>En outre, l’Acheteur et le Fournisseur se mettront d’accord, lors de l’élaboration du Plan de projet, sur une date antérieure à la date de Réception opérationnelle prévue, au-delà de laquelle les Exigences de l’Acheteur applicables au Système seront « gelées ».  Toute modification introduite après cette date sera traitée après la Réception opérationnelle.</w:t>
            </w:r>
          </w:p>
          <w:p w14:paraId="3308AD17" w14:textId="77777777" w:rsidR="00794D1B" w:rsidRDefault="00D93F1E">
            <w:pPr>
              <w:tabs>
                <w:tab w:val="left" w:pos="3960"/>
              </w:tabs>
              <w:spacing w:after="200"/>
              <w:ind w:left="540" w:right="-72" w:hanging="540"/>
            </w:pPr>
            <w:r>
              <w:t>39.2</w:t>
            </w:r>
            <w:r>
              <w:tab/>
              <w:t>Modifications à l’initiative de l’Acheteur</w:t>
            </w:r>
          </w:p>
          <w:p w14:paraId="6EE51349" w14:textId="77777777" w:rsidR="00794D1B" w:rsidRDefault="00D93F1E">
            <w:pPr>
              <w:tabs>
                <w:tab w:val="left" w:pos="3960"/>
              </w:tabs>
              <w:spacing w:after="200"/>
              <w:ind w:left="1353" w:right="-72" w:hanging="806"/>
            </w:pPr>
            <w:r>
              <w:t>39.2.1</w:t>
            </w:r>
            <w:r>
              <w:tab/>
              <w:t xml:space="preserve">Si l’Acheteur propose une modification conformément à la Clause 39.1.1 des CGC, il adressera au Fournisseur une « Demande pour proposition de </w:t>
            </w:r>
            <w:proofErr w:type="gramStart"/>
            <w:r>
              <w:t>modification»</w:t>
            </w:r>
            <w:proofErr w:type="gramEnd"/>
            <w:r>
              <w:t>, demandant au Fournisseur de préparer et de fournir au Directeur de projet, dès que possible, une « Proposition de modification » incluant les éléments suivants :</w:t>
            </w:r>
          </w:p>
          <w:p w14:paraId="6521BFBE" w14:textId="77777777" w:rsidR="00794D1B" w:rsidRDefault="00D93F1E">
            <w:pPr>
              <w:tabs>
                <w:tab w:val="left" w:pos="3960"/>
              </w:tabs>
              <w:spacing w:after="200"/>
              <w:ind w:left="1714" w:right="-72" w:hanging="360"/>
            </w:pPr>
            <w:r>
              <w:t>(a)</w:t>
            </w:r>
            <w:r>
              <w:tab/>
              <w:t>brève description de la modification ;</w:t>
            </w:r>
          </w:p>
          <w:p w14:paraId="5AC5CF56" w14:textId="77777777" w:rsidR="00794D1B" w:rsidRDefault="00D93F1E">
            <w:pPr>
              <w:tabs>
                <w:tab w:val="left" w:pos="3960"/>
              </w:tabs>
              <w:spacing w:after="200"/>
              <w:ind w:left="1714" w:right="-72" w:hanging="360"/>
            </w:pPr>
            <w:r>
              <w:t>(b)</w:t>
            </w:r>
            <w:r>
              <w:tab/>
              <w:t>impact sur le Délai de réception opérationnelle ;</w:t>
            </w:r>
          </w:p>
          <w:p w14:paraId="71B004FC" w14:textId="77777777" w:rsidR="00794D1B" w:rsidRDefault="00D93F1E">
            <w:pPr>
              <w:tabs>
                <w:tab w:val="left" w:pos="3960"/>
              </w:tabs>
              <w:spacing w:after="200"/>
              <w:ind w:left="1714" w:right="-72" w:hanging="360"/>
            </w:pPr>
            <w:r>
              <w:t>(a)</w:t>
            </w:r>
            <w:r>
              <w:tab/>
              <w:t>coût estimatif de la modification ;</w:t>
            </w:r>
          </w:p>
          <w:p w14:paraId="08BC2339" w14:textId="77777777" w:rsidR="00794D1B" w:rsidRDefault="00D93F1E">
            <w:pPr>
              <w:tabs>
                <w:tab w:val="left" w:pos="3960"/>
              </w:tabs>
              <w:spacing w:after="200"/>
              <w:ind w:left="1714" w:right="-72" w:hanging="360"/>
            </w:pPr>
            <w:r>
              <w:t>(d)</w:t>
            </w:r>
            <w:r>
              <w:tab/>
              <w:t>incidence sur les Garanties opérationnelles conformément à la Clause 30 des CGC (le cas échéant) ;</w:t>
            </w:r>
          </w:p>
          <w:p w14:paraId="349FF5EF" w14:textId="77777777" w:rsidR="00794D1B" w:rsidRDefault="00D93F1E">
            <w:pPr>
              <w:tabs>
                <w:tab w:val="left" w:pos="3960"/>
              </w:tabs>
              <w:spacing w:after="200"/>
              <w:ind w:left="1714" w:right="-72" w:hanging="360"/>
            </w:pPr>
            <w:r>
              <w:t>(e)</w:t>
            </w:r>
            <w:r>
              <w:tab/>
              <w:t>effet sur toute autre disposition du Contrat.</w:t>
            </w:r>
          </w:p>
          <w:p w14:paraId="77AA9C73" w14:textId="6F79422C" w:rsidR="00794D1B" w:rsidRDefault="00D93F1E">
            <w:pPr>
              <w:tabs>
                <w:tab w:val="left" w:pos="3960"/>
              </w:tabs>
              <w:spacing w:after="200"/>
              <w:ind w:left="1353" w:right="-72" w:hanging="806"/>
            </w:pPr>
            <w:r>
              <w:t>39.2.2</w:t>
            </w:r>
            <w:r>
              <w:tab/>
              <w:t>Avant de préparer et de soumettre la « Proposition de modification », le Fournisseur soumettra au Directeur de projet un « Devis d’établissement de proposition de modification », qui sera une estimation du coût afférent à la préparation de la proposition de modification, outre une première ébauche de la démarche suggérée et le coût de mise en œuvre des changements. A la réception de Devis d’établissement de modification de la proposition du Fournisseur, l’Acheteur pourra :</w:t>
            </w:r>
          </w:p>
          <w:p w14:paraId="6740E4AE" w14:textId="77777777" w:rsidR="00794D1B" w:rsidRDefault="00D93F1E">
            <w:pPr>
              <w:tabs>
                <w:tab w:val="left" w:pos="3960"/>
              </w:tabs>
              <w:spacing w:after="200"/>
              <w:ind w:left="1714" w:right="-72" w:hanging="360"/>
            </w:pPr>
            <w:r>
              <w:t>(a)</w:t>
            </w:r>
            <w:r>
              <w:tab/>
              <w:t>accepter l'estimation du Fournisseur et lui donner des instructions pour qu’il entreprenne la préparation de la proposition de modification ;</w:t>
            </w:r>
          </w:p>
          <w:p w14:paraId="3F91DF9F" w14:textId="77777777" w:rsidR="00794D1B" w:rsidRDefault="00D93F1E">
            <w:pPr>
              <w:tabs>
                <w:tab w:val="left" w:pos="3960"/>
              </w:tabs>
              <w:spacing w:after="200"/>
              <w:ind w:left="1714" w:right="-72" w:hanging="360"/>
            </w:pPr>
            <w:r>
              <w:lastRenderedPageBreak/>
              <w:t>(b)</w:t>
            </w:r>
            <w:r>
              <w:tab/>
              <w:t xml:space="preserve">indiquer au Fournisseur les parties de l’estimation qu’il juge inacceptables, et lui demander de revoir son devis ; </w:t>
            </w:r>
            <w:proofErr w:type="gramStart"/>
            <w:r>
              <w:t>ou;</w:t>
            </w:r>
            <w:proofErr w:type="gramEnd"/>
          </w:p>
          <w:p w14:paraId="5A3CACA1" w14:textId="77777777" w:rsidR="00794D1B" w:rsidRDefault="00D93F1E">
            <w:pPr>
              <w:tabs>
                <w:tab w:val="left" w:pos="3960"/>
              </w:tabs>
              <w:spacing w:after="200"/>
              <w:ind w:left="1714" w:right="-72" w:hanging="360"/>
            </w:pPr>
            <w:r>
              <w:t>(c)</w:t>
            </w:r>
            <w:r>
              <w:tab/>
              <w:t>indiquer au Fournisseur que l’Acheteur n’a pas l’intention de procéder à la modification.</w:t>
            </w:r>
          </w:p>
          <w:p w14:paraId="64B77C78" w14:textId="19EC9184" w:rsidR="00794D1B" w:rsidRDefault="00D93F1E">
            <w:pPr>
              <w:tabs>
                <w:tab w:val="left" w:pos="3960"/>
              </w:tabs>
              <w:spacing w:after="200"/>
              <w:ind w:left="1353" w:right="-72" w:hanging="806"/>
            </w:pPr>
            <w:r>
              <w:t>39.2.3</w:t>
            </w:r>
            <w:r>
              <w:tab/>
              <w:t>À la réception des instructions de l’Acheteur visées à la Clause 39.2.2 (a), le Fournisseur entreprendra, avec la diligence voulue, la préparation de la proposition de modification, conformément à la Clause 39.2.1 des CGC. Le Fournisseur peut, à sa discrétion, spécifier un délai de validité pour la proposition de modification, si, au terme de ce délai l’Acheteur et le Fournisseur ne sont pas parvenus à un accord conformément à la Clause 39.2.6 ci-après, les dispositions de la Clause 39.2.7 s’appliqueront.</w:t>
            </w:r>
          </w:p>
          <w:p w14:paraId="6E2EFB95" w14:textId="23972E6D" w:rsidR="00794D1B" w:rsidRDefault="00D93F1E">
            <w:pPr>
              <w:tabs>
                <w:tab w:val="left" w:pos="3960"/>
              </w:tabs>
              <w:spacing w:after="200"/>
              <w:ind w:left="1353" w:right="-72" w:hanging="806"/>
            </w:pPr>
            <w:r>
              <w:t>39.2.4</w:t>
            </w:r>
            <w:r>
              <w:tab/>
              <w:t>Le coût afférent à une modification devra être calculé, dans la mesure du possible, conformément aux taux et prix figurant dans le Contrat. Si la modification est d’une nature telle que les taux et prix du Contrat ne sont pas inéquitables, les parties au Contrat devront se mettre d’accord sur d’autres taux à utiliser pour évaluer le coût de la modification.</w:t>
            </w:r>
          </w:p>
          <w:p w14:paraId="1B7663DD" w14:textId="79DCCB49" w:rsidR="00794D1B" w:rsidRDefault="00D93F1E">
            <w:pPr>
              <w:tabs>
                <w:tab w:val="left" w:pos="3960"/>
              </w:tabs>
              <w:spacing w:after="200"/>
              <w:ind w:left="1353" w:right="-72" w:hanging="806"/>
            </w:pPr>
            <w:r>
              <w:t>39.2.5</w:t>
            </w:r>
            <w:r>
              <w:tab/>
              <w:t>S’il apparaît, avant ou pendant la préparation de la proposition de modification, que l’effet de ladite modification et de tous les autres ordres de modification déjà devenus obligatoires pour le Fournisseur aux termes de la présente Clause 39 aura globalement pour effet d’augmenter ou de réduire de plus de quinze pour cent (15 %) le Prix du Contrat initialement stipulé à l’Article 2 (Prix du Contrat et conditions de paiement) de l'accord contractuel, Le Fournisseur pourra notifier son objection par écrit avant de fournir la proposition de modification. Si l’Acheteur accepte l’objection du Fournisseur, l’Acheteur retirera la modification proposée et en notifiera le Fournisseur par écrit.</w:t>
            </w:r>
          </w:p>
          <w:p w14:paraId="27E1DBF2" w14:textId="77777777" w:rsidR="00794D1B" w:rsidRDefault="00D93F1E">
            <w:pPr>
              <w:tabs>
                <w:tab w:val="left" w:pos="3960"/>
              </w:tabs>
              <w:spacing w:after="200"/>
              <w:ind w:left="1354" w:right="-72"/>
            </w:pPr>
            <w:r>
              <w:t xml:space="preserve">Le défaut d’objection par le Fournisseur une demande pour proposition de modification n’affectera ni son droit d’objecter à toute modification ou tout ordre de modification requis ultérieurement, ni son droit de tenir compte, lors d’une éventuelle objection ultérieure, du pourcentage d’augmentation ou de réduction du Prix du Contrat occasionné par toute </w:t>
            </w:r>
            <w:r>
              <w:lastRenderedPageBreak/>
              <w:t>modification à laquelle le Fournisseur ne s’est pas opposé.</w:t>
            </w:r>
          </w:p>
          <w:p w14:paraId="1EBF9168" w14:textId="48FC7D3F" w:rsidR="00794D1B" w:rsidRDefault="00D93F1E">
            <w:pPr>
              <w:tabs>
                <w:tab w:val="left" w:pos="3960"/>
              </w:tabs>
              <w:spacing w:after="200"/>
              <w:ind w:left="1350" w:right="-72" w:hanging="810"/>
            </w:pPr>
            <w:r>
              <w:t>39.2.6</w:t>
            </w:r>
            <w:r>
              <w:tab/>
              <w:t>Dès réception de la proposition de modification, l’Acheteur et le Fournisseur devront trouver accord mutuellement sur toutes les données qu’elle contiendra. Dans les quatorze (14) jours qui suivront un tel accord, l’Acheteur, s’il a l’intention d’entreprendre la modification, émettra à l’intention du Fournisseur un ordre de modification. Si l’Acheteur est dans l’impossibilité de prendre une décision dans les quatorze (14) jours, il en avisera le Fournisseur en précisant la date à laquelle le Fournisseur pourra s’attendre à une décision. Si l’Acheteur décide de ne pas donner suite à la modification pour quelque raison que ce soit, il en avisera le Fournisseur dans le même délai de quatorze (14) jours. Dans ce cas, le Fournisseur aura droit au remboursement de tous les frais qu’il aura raisonnablement supportés pour la préparation de la proposition de modification, à condition que ces frais ne dépassent pas la somme que le Fournisseur aura indiquée dans son devis d’établissement de proposition de modification soumis conformément aux dispositions de la Clause 39.2.2 ci-dessus.</w:t>
            </w:r>
          </w:p>
          <w:p w14:paraId="363A08FD" w14:textId="195DB78D" w:rsidR="00794D1B" w:rsidRDefault="00D93F1E">
            <w:pPr>
              <w:tabs>
                <w:tab w:val="left" w:pos="3960"/>
              </w:tabs>
              <w:spacing w:after="200"/>
              <w:ind w:left="1353" w:right="-72" w:hanging="806"/>
            </w:pPr>
            <w:r>
              <w:t>39.2.7</w:t>
            </w:r>
            <w:r>
              <w:tab/>
              <w:t>Si l’Acheteur et le Fournisseur ne peuvent parvenir à un accord sur l’évaluation du coût de la modification, sur un ajustement équitable du Délai de réception opérationnelle, ou sur toute autre question identifiée au niveau de la proposition de modification, la modification ne sera pas mise en œuvre. La présente disposition ne limite toutefois pas les droits dont dispose l’une ou l’autre des parties aux termes de la Clause 6 des CGC (Règlement des Différends).</w:t>
            </w:r>
          </w:p>
          <w:p w14:paraId="6B77B351" w14:textId="77777777" w:rsidR="00794D1B" w:rsidRDefault="00D93F1E">
            <w:pPr>
              <w:tabs>
                <w:tab w:val="left" w:pos="3960"/>
              </w:tabs>
              <w:spacing w:after="200"/>
              <w:ind w:left="547" w:right="-72" w:hanging="547"/>
            </w:pPr>
            <w:r>
              <w:t>39.3</w:t>
            </w:r>
            <w:r>
              <w:tab/>
              <w:t>Modifications à l’initiative du Fournisseur</w:t>
            </w:r>
          </w:p>
          <w:p w14:paraId="6A27095C" w14:textId="1FE41457" w:rsidR="00794D1B" w:rsidRDefault="00D93F1E">
            <w:pPr>
              <w:tabs>
                <w:tab w:val="left" w:pos="3960"/>
              </w:tabs>
              <w:spacing w:after="200"/>
              <w:ind w:left="547" w:right="-72"/>
            </w:pPr>
            <w:r>
              <w:t xml:space="preserve">Si le Fournisseur propose une modification conformément à la Clause 39.1.2 des CGC, il adressera par écrit au Directeur de projet « Offre de proposition de modification », indiquant les raisons de ladite proposition et comprenant les informations spécifiées à la Clause 39.2.1 des CGC. Dès réception de l’offre de proposition de modification, les parties suivront les procédures définies dans les Clauses 39.2.6 et 39.2.7 ci-dessus. Cependant, si l’Acheteur décide de ne pas donner suite ou si l’Acheteur et le Fournisseur ne peuvent se </w:t>
            </w:r>
            <w:r>
              <w:lastRenderedPageBreak/>
              <w:t>mettre d’accord sur la modification au cours de la durée de validité que le Fournisseur aura spécifiée dans son offre de proposition de modification, le Fournisseur n’aura pas droit au remboursement des frais de préparation de la proposition de modification, à moins que l’Acheteur et le Fournisseur n’aient convenu du contraire.</w:t>
            </w:r>
          </w:p>
        </w:tc>
      </w:tr>
      <w:tr w:rsidR="00794D1B" w14:paraId="4D716B40" w14:textId="77777777">
        <w:trPr>
          <w:trHeight w:val="600"/>
        </w:trPr>
        <w:tc>
          <w:tcPr>
            <w:tcW w:w="2412" w:type="dxa"/>
          </w:tcPr>
          <w:p w14:paraId="4A101AB3" w14:textId="0E4F0CBC" w:rsidR="00794D1B" w:rsidRDefault="00D93F1E">
            <w:pPr>
              <w:pStyle w:val="Head42"/>
              <w:tabs>
                <w:tab w:val="left" w:pos="3960"/>
              </w:tabs>
              <w:spacing w:after="0"/>
            </w:pPr>
            <w:bookmarkStart w:id="537" w:name="_Toc521497743"/>
            <w:bookmarkStart w:id="538" w:name="_Toc210987042"/>
            <w:bookmarkStart w:id="539" w:name="_Toc448150848"/>
            <w:bookmarkStart w:id="540" w:name="_Toc448151082"/>
            <w:bookmarkStart w:id="541" w:name="_Toc448151254"/>
            <w:bookmarkStart w:id="542" w:name="_Toc448151363"/>
            <w:bookmarkStart w:id="543" w:name="_Toc47170824"/>
            <w:r>
              <w:lastRenderedPageBreak/>
              <w:t>40.</w:t>
            </w:r>
            <w:r>
              <w:tab/>
              <w:t>Prolongation du délai de réception opérationnelle</w:t>
            </w:r>
            <w:bookmarkEnd w:id="537"/>
            <w:bookmarkEnd w:id="538"/>
            <w:bookmarkEnd w:id="539"/>
            <w:bookmarkEnd w:id="540"/>
            <w:bookmarkEnd w:id="541"/>
            <w:bookmarkEnd w:id="542"/>
            <w:bookmarkEnd w:id="543"/>
          </w:p>
        </w:tc>
        <w:tc>
          <w:tcPr>
            <w:tcW w:w="6588" w:type="dxa"/>
          </w:tcPr>
          <w:p w14:paraId="66DD28C1" w14:textId="77777777" w:rsidR="00794D1B" w:rsidRDefault="00D93F1E">
            <w:pPr>
              <w:tabs>
                <w:tab w:val="left" w:pos="3960"/>
              </w:tabs>
              <w:spacing w:after="200"/>
              <w:ind w:left="547" w:right="-72" w:hanging="547"/>
            </w:pPr>
            <w:r>
              <w:t>40.1</w:t>
            </w:r>
            <w:r>
              <w:tab/>
              <w:t>Le ou les délais de réception opérationnelle spécifiés dans le Calendrier d’exécution seront prolongés si le Fournisseur est retardé ou empêché dans l'exécution de l’une de ses obligations au titre du Contrat pour l’un des motifs suivants :</w:t>
            </w:r>
          </w:p>
        </w:tc>
      </w:tr>
      <w:tr w:rsidR="00794D1B" w14:paraId="2DEB92B4" w14:textId="77777777">
        <w:tc>
          <w:tcPr>
            <w:tcW w:w="2412" w:type="dxa"/>
          </w:tcPr>
          <w:p w14:paraId="132C48C0" w14:textId="77777777" w:rsidR="00794D1B" w:rsidRDefault="00794D1B">
            <w:pPr>
              <w:pStyle w:val="Head42"/>
              <w:tabs>
                <w:tab w:val="left" w:pos="3960"/>
              </w:tabs>
              <w:spacing w:after="0"/>
            </w:pPr>
          </w:p>
        </w:tc>
        <w:tc>
          <w:tcPr>
            <w:tcW w:w="6588" w:type="dxa"/>
          </w:tcPr>
          <w:p w14:paraId="24EFA0B4" w14:textId="76B3454B" w:rsidR="00794D1B" w:rsidRDefault="00D93F1E">
            <w:pPr>
              <w:tabs>
                <w:tab w:val="left" w:pos="3960"/>
              </w:tabs>
              <w:spacing w:after="200"/>
              <w:ind w:left="1080" w:right="-72" w:hanging="540"/>
            </w:pPr>
            <w:r>
              <w:t>(a)</w:t>
            </w:r>
            <w:r>
              <w:tab/>
              <w:t>une modification du Système conformément aux dispositions de la Clause 39 des CGC (Modifications du Système) ;</w:t>
            </w:r>
          </w:p>
          <w:p w14:paraId="17F4E0A6" w14:textId="77777777" w:rsidR="00794D1B" w:rsidRDefault="00D93F1E">
            <w:pPr>
              <w:tabs>
                <w:tab w:val="left" w:pos="3960"/>
              </w:tabs>
              <w:spacing w:after="200"/>
              <w:ind w:left="1080" w:right="-72" w:hanging="540"/>
            </w:pPr>
            <w:r>
              <w:t>(b)</w:t>
            </w:r>
            <w:r>
              <w:tab/>
              <w:t xml:space="preserve">un cas de Force Majeure conformément aux dispositions de </w:t>
            </w:r>
            <w:proofErr w:type="gramStart"/>
            <w:r>
              <w:t>la</w:t>
            </w:r>
            <w:proofErr w:type="gramEnd"/>
            <w:r>
              <w:t xml:space="preserve"> de Clause 38 des CGC (Force Majeure) ; </w:t>
            </w:r>
          </w:p>
          <w:p w14:paraId="285B102E" w14:textId="77777777" w:rsidR="00794D1B" w:rsidRDefault="00D93F1E">
            <w:pPr>
              <w:tabs>
                <w:tab w:val="left" w:pos="3960"/>
              </w:tabs>
              <w:spacing w:after="200"/>
              <w:ind w:left="1080" w:right="-72" w:hanging="540"/>
            </w:pPr>
            <w:r>
              <w:t>(c)</w:t>
            </w:r>
            <w:r>
              <w:tab/>
              <w:t xml:space="preserve">un manquement de l’Acheteur ; </w:t>
            </w:r>
            <w:proofErr w:type="gramStart"/>
            <w:r>
              <w:t>ou</w:t>
            </w:r>
            <w:proofErr w:type="gramEnd"/>
          </w:p>
          <w:p w14:paraId="48888050" w14:textId="77777777" w:rsidR="00794D1B" w:rsidRDefault="00D93F1E">
            <w:pPr>
              <w:tabs>
                <w:tab w:val="left" w:pos="3960"/>
              </w:tabs>
              <w:spacing w:after="200"/>
              <w:ind w:left="1080" w:right="-72" w:hanging="540"/>
            </w:pPr>
            <w:r>
              <w:t>(d)</w:t>
            </w:r>
            <w:r>
              <w:tab/>
              <w:t>toute autre raison spécifiquement mentionnée dans le Contrat ;</w:t>
            </w:r>
          </w:p>
          <w:p w14:paraId="37AF6178" w14:textId="77777777" w:rsidR="00794D1B" w:rsidRDefault="00D93F1E">
            <w:pPr>
              <w:tabs>
                <w:tab w:val="left" w:pos="3960"/>
              </w:tabs>
              <w:spacing w:after="200"/>
              <w:ind w:left="540" w:right="-72"/>
            </w:pPr>
            <w:proofErr w:type="gramStart"/>
            <w:r>
              <w:t>ladite</w:t>
            </w:r>
            <w:proofErr w:type="gramEnd"/>
            <w:r>
              <w:t xml:space="preserve"> prolongation sera d'une durée équitable et raisonnable en toutes circonstances et elle reflétera correctement le retard ou l'empêchement subi par le Fournisseur.</w:t>
            </w:r>
          </w:p>
          <w:p w14:paraId="5E3AFB5A" w14:textId="1F6EC75F" w:rsidR="00794D1B" w:rsidRDefault="00D93F1E">
            <w:pPr>
              <w:tabs>
                <w:tab w:val="left" w:pos="3960"/>
              </w:tabs>
              <w:spacing w:after="200"/>
              <w:ind w:left="540" w:right="-72" w:hanging="540"/>
            </w:pPr>
            <w:r>
              <w:t>40.2</w:t>
            </w:r>
            <w:r>
              <w:tab/>
              <w:t>Sauf si le Contrat en dispose autrement, le Fournisseur devra soumettre au Directeur de projet une demande de prolongation du délai de réception opérationnelle, accompagnée des renseignements nécessaires sur l’événement ou la circonstance justifiant cette prolongation dès que cela sera raisonnablement possible après le début de l’événement ou de la circonstance en question. Dès que cela sera raisonnablement possible après réception de ladite demande et des états justificatifs de la demande, l’Acheteur et le Fournisseur se mettront d’accord sur la durée de la prolongation. Si le Fournisseur n'accepte pas la durée équitable et raisonnable de la prolongation définie par l’Acheteur, il pourra soumettre le différent pour traitement conformément aux dispositions de résolution de litiges conformément à la Clause 6 des CGC.</w:t>
            </w:r>
          </w:p>
          <w:p w14:paraId="17C9A5D5" w14:textId="77777777" w:rsidR="00794D1B" w:rsidRDefault="00D93F1E">
            <w:pPr>
              <w:tabs>
                <w:tab w:val="left" w:pos="3960"/>
              </w:tabs>
              <w:spacing w:after="200"/>
              <w:ind w:left="540" w:right="-72" w:hanging="540"/>
            </w:pPr>
            <w:r>
              <w:t>40.3</w:t>
            </w:r>
            <w:r>
              <w:tab/>
              <w:t>Le Fournisseur devra à tout moment faire ce qui est raisonnablement en son pouvoir pour minimiser tout retard dans l'exécution de ses obligations au titre du Contrat.</w:t>
            </w:r>
          </w:p>
        </w:tc>
      </w:tr>
      <w:tr w:rsidR="00794D1B" w14:paraId="16FF0A96" w14:textId="77777777">
        <w:tc>
          <w:tcPr>
            <w:tcW w:w="2412" w:type="dxa"/>
          </w:tcPr>
          <w:p w14:paraId="4167D151" w14:textId="567B03D5" w:rsidR="00794D1B" w:rsidRDefault="00D93F1E">
            <w:pPr>
              <w:pStyle w:val="Head42"/>
              <w:tabs>
                <w:tab w:val="left" w:pos="3960"/>
              </w:tabs>
              <w:spacing w:after="0"/>
            </w:pPr>
            <w:bookmarkStart w:id="544" w:name="_Toc521497744"/>
            <w:bookmarkStart w:id="545" w:name="_Toc210987043"/>
            <w:bookmarkStart w:id="546" w:name="_Toc448150849"/>
            <w:bookmarkStart w:id="547" w:name="_Toc448151083"/>
            <w:bookmarkStart w:id="548" w:name="_Toc448151255"/>
            <w:bookmarkStart w:id="549" w:name="_Toc448151364"/>
            <w:bookmarkStart w:id="550" w:name="_Toc47170825"/>
            <w:r>
              <w:lastRenderedPageBreak/>
              <w:t>41.</w:t>
            </w:r>
            <w:r>
              <w:tab/>
              <w:t>Résiliation</w:t>
            </w:r>
            <w:bookmarkEnd w:id="544"/>
            <w:bookmarkEnd w:id="545"/>
            <w:bookmarkEnd w:id="546"/>
            <w:bookmarkEnd w:id="547"/>
            <w:bookmarkEnd w:id="548"/>
            <w:bookmarkEnd w:id="549"/>
            <w:bookmarkEnd w:id="550"/>
          </w:p>
        </w:tc>
        <w:tc>
          <w:tcPr>
            <w:tcW w:w="6588" w:type="dxa"/>
          </w:tcPr>
          <w:p w14:paraId="46D5E6AB" w14:textId="77777777" w:rsidR="00794D1B" w:rsidRDefault="00D93F1E">
            <w:pPr>
              <w:tabs>
                <w:tab w:val="left" w:pos="3960"/>
              </w:tabs>
              <w:spacing w:after="200"/>
              <w:ind w:left="540" w:right="-72" w:hanging="540"/>
            </w:pPr>
            <w:r>
              <w:t>41.1</w:t>
            </w:r>
            <w:r>
              <w:tab/>
              <w:t>Résiliation au gré de l’Acheteur</w:t>
            </w:r>
          </w:p>
        </w:tc>
      </w:tr>
      <w:tr w:rsidR="00794D1B" w14:paraId="03786D77" w14:textId="77777777">
        <w:tc>
          <w:tcPr>
            <w:tcW w:w="2412" w:type="dxa"/>
          </w:tcPr>
          <w:p w14:paraId="5145D583" w14:textId="77777777" w:rsidR="00794D1B" w:rsidRDefault="00794D1B">
            <w:pPr>
              <w:pStyle w:val="Head42"/>
              <w:tabs>
                <w:tab w:val="left" w:pos="3960"/>
              </w:tabs>
              <w:spacing w:after="0"/>
            </w:pPr>
          </w:p>
        </w:tc>
        <w:tc>
          <w:tcPr>
            <w:tcW w:w="6588" w:type="dxa"/>
          </w:tcPr>
          <w:p w14:paraId="7F1CE531" w14:textId="77777777" w:rsidR="00794D1B" w:rsidRDefault="00D93F1E">
            <w:pPr>
              <w:tabs>
                <w:tab w:val="left" w:pos="3960"/>
              </w:tabs>
              <w:spacing w:after="200"/>
              <w:ind w:left="1350" w:right="-72" w:hanging="810"/>
            </w:pPr>
            <w:r>
              <w:t>41.1.1</w:t>
            </w:r>
            <w:r>
              <w:tab/>
              <w:t>L’Acheteur pourra à tout moment résilier le Contrat pour quelque raison que ce soit (y compris l'expiration, la suspension, ou la résiliation totale ou partielle du Compact conformément aux termes du Compact) en adressant au Fournisseur une notification à cet effet faisant référence à la présente Clause 41.1 des CGC.</w:t>
            </w:r>
          </w:p>
          <w:p w14:paraId="12918A81" w14:textId="19188B7B" w:rsidR="00794D1B" w:rsidRDefault="00D93F1E">
            <w:pPr>
              <w:tabs>
                <w:tab w:val="left" w:pos="3960"/>
              </w:tabs>
              <w:spacing w:after="200"/>
              <w:ind w:left="1350" w:right="-72" w:hanging="810"/>
            </w:pPr>
            <w:r>
              <w:t>41.1.2</w:t>
            </w:r>
            <w:r>
              <w:tab/>
              <w:t>À la réception de la notification de résiliation adressée en application de la Clause 41.1.1 des CGC, le Fournisseur devra, dès que cela sera raisonnablement possible ou à la date spécifiée dans la notification de résiliation :</w:t>
            </w:r>
          </w:p>
          <w:p w14:paraId="747B3A85" w14:textId="77777777" w:rsidR="00794D1B" w:rsidRDefault="00D93F1E">
            <w:pPr>
              <w:tabs>
                <w:tab w:val="left" w:pos="3960"/>
              </w:tabs>
              <w:spacing w:after="200"/>
              <w:ind w:left="1710" w:right="-72" w:hanging="360"/>
            </w:pPr>
            <w:r>
              <w:t>(a)</w:t>
            </w:r>
            <w:r>
              <w:tab/>
              <w:t xml:space="preserve">interrompre tout travail, à l'exception des travaux que l’Acheteur peut avoir spécifiés dans sa notification dans le seul but de protéger la partie du Système déjà exécutée, ou de tout travail nécessaire pour laisser le Site dans un état propre </w:t>
            </w:r>
            <w:r>
              <w:br/>
              <w:t xml:space="preserve">et </w:t>
            </w:r>
            <w:proofErr w:type="gramStart"/>
            <w:r>
              <w:t>sûr;</w:t>
            </w:r>
            <w:proofErr w:type="gramEnd"/>
          </w:p>
          <w:p w14:paraId="36810158" w14:textId="77777777" w:rsidR="00794D1B" w:rsidRDefault="00D93F1E">
            <w:pPr>
              <w:tabs>
                <w:tab w:val="left" w:pos="3960"/>
              </w:tabs>
              <w:spacing w:after="200"/>
              <w:ind w:left="1710" w:right="-72" w:hanging="360"/>
            </w:pPr>
            <w:r>
              <w:t>(b)</w:t>
            </w:r>
            <w:r>
              <w:tab/>
              <w:t>résilier tous les contrats de sous-traitance, à l’exception de ceux devant être cédés à l’Acheteur aux termes de la Clause 41.1.2 (d) (iii) ci-après ;</w:t>
            </w:r>
          </w:p>
          <w:p w14:paraId="0E1D5EB8" w14:textId="77777777" w:rsidR="00794D1B" w:rsidRDefault="00D93F1E">
            <w:pPr>
              <w:tabs>
                <w:tab w:val="left" w:pos="3960"/>
              </w:tabs>
              <w:spacing w:after="200"/>
              <w:ind w:left="1710" w:right="-72" w:hanging="360"/>
            </w:pPr>
            <w:r>
              <w:t>(c)</w:t>
            </w:r>
            <w:r>
              <w:tab/>
              <w:t>retirer du site tout l’Équipement du Fournisseur rapatrier le personnel du Fournisseur et de ses Sous-traitants, retirer du site les décombres, déchets et débris de toute sorte ;</w:t>
            </w:r>
          </w:p>
          <w:p w14:paraId="17C772D7" w14:textId="77777777" w:rsidR="00794D1B" w:rsidRDefault="00D93F1E">
            <w:pPr>
              <w:tabs>
                <w:tab w:val="left" w:pos="1710"/>
                <w:tab w:val="left" w:pos="3960"/>
              </w:tabs>
              <w:spacing w:after="200"/>
              <w:ind w:left="1710" w:right="-72" w:hanging="360"/>
            </w:pPr>
            <w:r>
              <w:t>(d)</w:t>
            </w:r>
            <w:r>
              <w:tab/>
              <w:t>de plus, sous réserve du paiement spécifié à la Clause 41.1.3 ci-après, le Fournisseur devra :</w:t>
            </w:r>
          </w:p>
          <w:p w14:paraId="598D6C35" w14:textId="77777777" w:rsidR="00794D1B" w:rsidRDefault="00D93F1E">
            <w:pPr>
              <w:tabs>
                <w:tab w:val="left" w:pos="3960"/>
              </w:tabs>
              <w:spacing w:after="200"/>
              <w:ind w:left="2261" w:right="-72" w:hanging="547"/>
            </w:pPr>
            <w:r>
              <w:t>(i)</w:t>
            </w:r>
            <w:r>
              <w:tab/>
              <w:t>livrer à l’Acheteur les parties du Système exécutées par le Fournisseur à la date de résiliation ;</w:t>
            </w:r>
          </w:p>
          <w:p w14:paraId="217D1FBF" w14:textId="77777777" w:rsidR="00794D1B" w:rsidRDefault="00D93F1E">
            <w:pPr>
              <w:tabs>
                <w:tab w:val="left" w:pos="3960"/>
              </w:tabs>
              <w:spacing w:after="200"/>
              <w:ind w:left="2261" w:right="-72" w:hanging="547"/>
            </w:pPr>
            <w:r>
              <w:t>(ii)</w:t>
            </w:r>
            <w:r>
              <w:tab/>
              <w:t>dans la mesure où cela est juridiquement possible, transférer à l’Acheteur tout droit, titre et avantage du Fournisseur détenu sur le Système, ou le Sous-système à la date de résiliation et, si l’Acheteur l’exige, dans tout contrat de sous-traitance conclu entre le Fournisseur et ses Sous-traitants ;</w:t>
            </w:r>
          </w:p>
          <w:p w14:paraId="5837AAD7" w14:textId="77777777" w:rsidR="00794D1B" w:rsidRDefault="00D93F1E">
            <w:pPr>
              <w:tabs>
                <w:tab w:val="left" w:pos="3960"/>
              </w:tabs>
              <w:spacing w:after="200"/>
              <w:ind w:left="2261" w:right="-72" w:hanging="547"/>
            </w:pPr>
            <w:r>
              <w:lastRenderedPageBreak/>
              <w:t>(iii)</w:t>
            </w:r>
            <w:r>
              <w:tab/>
              <w:t>remettre à l’Acheteur tous les dessins, spécifications et autres documents préparés par le Fournisseur ou ses Sous-traitants à la date de résiliation, en rapport avec le Système.</w:t>
            </w:r>
          </w:p>
          <w:p w14:paraId="6AA1ECBE" w14:textId="32595572" w:rsidR="00794D1B" w:rsidRDefault="00D93F1E">
            <w:pPr>
              <w:tabs>
                <w:tab w:val="left" w:pos="3960"/>
              </w:tabs>
              <w:spacing w:after="200"/>
              <w:ind w:left="1350" w:right="-72" w:hanging="810"/>
            </w:pPr>
            <w:r>
              <w:t>41.1.3</w:t>
            </w:r>
            <w:r>
              <w:tab/>
              <w:t>En cas de résiliation du Contrat en vertu de la Clause 41.1.1 des CGC ou lorsque le Contrat fait référence à la présente Clause 41.1.3, l’Acheteur devra payer au Fournisseur, uniquement et exclusivement, les montants suivants (le cas échéant) :</w:t>
            </w:r>
          </w:p>
          <w:p w14:paraId="610431C7" w14:textId="77777777" w:rsidR="00794D1B" w:rsidRDefault="00D93F1E">
            <w:pPr>
              <w:tabs>
                <w:tab w:val="left" w:pos="3960"/>
              </w:tabs>
              <w:spacing w:after="200"/>
              <w:ind w:left="1710" w:right="-72" w:hanging="360"/>
            </w:pPr>
            <w:r>
              <w:t>(a)</w:t>
            </w:r>
            <w:r>
              <w:tab/>
              <w:t>Le Prix du Contrat correctement attribuable aux parties du Système exécutées par le Fournisseur à la date de résiliation, comme convenu mutuellement par les parties ;</w:t>
            </w:r>
          </w:p>
          <w:p w14:paraId="78F689B0" w14:textId="77777777" w:rsidR="00794D1B" w:rsidRDefault="00D93F1E">
            <w:pPr>
              <w:tabs>
                <w:tab w:val="left" w:pos="3960"/>
              </w:tabs>
              <w:spacing w:after="200"/>
              <w:ind w:left="1710" w:right="-72" w:hanging="360"/>
            </w:pPr>
            <w:r>
              <w:t>(b)</w:t>
            </w:r>
            <w:r>
              <w:tab/>
              <w:t>les coûts raisonnablement supportés par le Fournisseur pour enlever son Équipement du site et rapatrier son personnel et le personnel de ses Sous-</w:t>
            </w:r>
            <w:proofErr w:type="gramStart"/>
            <w:r>
              <w:t>traitants;</w:t>
            </w:r>
            <w:proofErr w:type="gramEnd"/>
          </w:p>
          <w:p w14:paraId="250D2272" w14:textId="77777777" w:rsidR="00794D1B" w:rsidRDefault="00D93F1E">
            <w:pPr>
              <w:tabs>
                <w:tab w:val="left" w:pos="3960"/>
              </w:tabs>
              <w:spacing w:after="200"/>
              <w:ind w:left="1710" w:right="-72" w:hanging="360"/>
            </w:pPr>
            <w:r>
              <w:t>(c)</w:t>
            </w:r>
            <w:r>
              <w:tab/>
              <w:t>les montants raisonnables devant être payés par le Fournisseur à ses Sous-traitants en rapport avec la résiliation tous contrats de sous-traitance, y compris les frais d'annulation ;</w:t>
            </w:r>
          </w:p>
          <w:p w14:paraId="03EF2C7C" w14:textId="77777777" w:rsidR="00794D1B" w:rsidRDefault="00D93F1E">
            <w:pPr>
              <w:tabs>
                <w:tab w:val="left" w:pos="3960"/>
              </w:tabs>
              <w:spacing w:after="200"/>
              <w:ind w:left="1710" w:right="-72" w:hanging="360"/>
            </w:pPr>
            <w:r>
              <w:t>(d)</w:t>
            </w:r>
            <w:r>
              <w:tab/>
              <w:t>les coûts raisonnablement supportés par le Fournisseur pour assurer la protection du Système et laisser le site dans un état propre et sûr conformément aux dispositions de la Clause 41.1.2 (a).</w:t>
            </w:r>
          </w:p>
          <w:p w14:paraId="098A45F3" w14:textId="77777777" w:rsidR="00794D1B" w:rsidRDefault="00D93F1E">
            <w:pPr>
              <w:tabs>
                <w:tab w:val="left" w:pos="3960"/>
              </w:tabs>
              <w:spacing w:after="200"/>
              <w:ind w:left="547" w:right="-72" w:hanging="547"/>
            </w:pPr>
            <w:r>
              <w:t>41.2</w:t>
            </w:r>
            <w:r>
              <w:tab/>
              <w:t>Résiliation aux torts du Fournisseur</w:t>
            </w:r>
          </w:p>
          <w:p w14:paraId="18AA37E6" w14:textId="77777777" w:rsidR="00794D1B" w:rsidRDefault="00D93F1E">
            <w:pPr>
              <w:tabs>
                <w:tab w:val="left" w:pos="3960"/>
              </w:tabs>
              <w:spacing w:after="200"/>
              <w:ind w:left="1411" w:hanging="864"/>
            </w:pPr>
            <w:r>
              <w:t>41.2.1</w:t>
            </w:r>
            <w:r>
              <w:tab/>
              <w:t>L’Acheteur, sans préjudice de tout autre droit ou recours dont il peut disposer, peut résilier le Contrat dans les circonstances ci-après en adressant au Fournisseur une notification à cet effet mentionnant les motifs de résiliation et faisant référence à la présente Clause 41.2 :</w:t>
            </w:r>
          </w:p>
          <w:p w14:paraId="552F2402" w14:textId="77777777" w:rsidR="00794D1B" w:rsidRDefault="00D93F1E">
            <w:pPr>
              <w:tabs>
                <w:tab w:val="left" w:pos="3960"/>
              </w:tabs>
              <w:spacing w:after="200"/>
              <w:ind w:left="1714" w:right="-72" w:hanging="360"/>
            </w:pPr>
            <w:r>
              <w:t>(a)</w:t>
            </w:r>
            <w:r>
              <w:tab/>
              <w:t xml:space="preserve">si le Fournisseur fait faillite, ou devient insolvable, ou si ses biens ont été mis sous séquestre par ordonnance, ou si, étant une société, il est mis en liquidation par résolution ou par ordonnance (autre que liquidation volontaire pour cause de fusion ou de reconstruction), ou si un </w:t>
            </w:r>
            <w:r>
              <w:lastRenderedPageBreak/>
              <w:t>administrateur judiciaire est nommé pour administrer une partie quelconque de son entreprise ou de ses actifs, ou si le Fournisseur fait l’objet de toute autre action en justice similaire pour cause de dette ;</w:t>
            </w:r>
          </w:p>
          <w:p w14:paraId="0C853613" w14:textId="77777777" w:rsidR="00794D1B" w:rsidRDefault="00D93F1E">
            <w:pPr>
              <w:tabs>
                <w:tab w:val="left" w:pos="3960"/>
              </w:tabs>
              <w:spacing w:after="200"/>
              <w:ind w:left="1714" w:right="-72" w:hanging="360"/>
            </w:pPr>
            <w:r>
              <w:t>(b)</w:t>
            </w:r>
            <w:r>
              <w:tab/>
              <w:t xml:space="preserve">si le Fournisseur cède ou transfère le Contrat ou tout droit ou intérêt y afférents en violation des dispositions de la Clause 42 des CGC (Cession) ; </w:t>
            </w:r>
            <w:proofErr w:type="gramStart"/>
            <w:r>
              <w:t>ou</w:t>
            </w:r>
            <w:proofErr w:type="gramEnd"/>
          </w:p>
          <w:p w14:paraId="6D78261B" w14:textId="735B4884" w:rsidR="00794D1B" w:rsidRDefault="00D93F1E">
            <w:pPr>
              <w:tabs>
                <w:tab w:val="left" w:pos="3960"/>
              </w:tabs>
              <w:spacing w:after="200"/>
              <w:ind w:left="1714" w:right="-72" w:hanging="360"/>
            </w:pPr>
            <w:r>
              <w:t>(c)</w:t>
            </w:r>
            <w:r>
              <w:tab/>
              <w:t>si le Fournisseur, au jugement de l’Acheteur, s’est livré à des activités de coercition, corruption, fraude,  d’obstruction d’enquête sur des allégations de fraude ou de corruption ou à des pratiques interdites, au cours de l'adjudication ou de l’exécution du Contrat, et notamment, mais non exclusivement, s’il a intentionnellement déformé ou dénaturé les faits relatifs aux Droits de propriété intellectuelle, afférents aux matériels ou logiciels fournis dans le cadre du présent Contrat, ou aux autorisations et/ou licences appropriées à obtenir du propriétaire pour lesdits matériels ou logiciels.</w:t>
            </w:r>
          </w:p>
          <w:p w14:paraId="355AC448" w14:textId="77777777" w:rsidR="00794D1B" w:rsidRDefault="00D93F1E">
            <w:pPr>
              <w:tabs>
                <w:tab w:val="left" w:pos="3960"/>
              </w:tabs>
              <w:spacing w:after="200"/>
              <w:ind w:left="1350" w:right="-72" w:hanging="810"/>
            </w:pPr>
            <w:r>
              <w:t>41.2.2</w:t>
            </w:r>
            <w:r>
              <w:tab/>
              <w:t>Si le Fournisseur :</w:t>
            </w:r>
          </w:p>
          <w:p w14:paraId="7628DC57" w14:textId="77777777" w:rsidR="00794D1B" w:rsidRDefault="00D93F1E">
            <w:pPr>
              <w:tabs>
                <w:tab w:val="left" w:pos="3960"/>
              </w:tabs>
              <w:spacing w:after="200"/>
              <w:ind w:left="1710" w:right="-72" w:hanging="360"/>
            </w:pPr>
            <w:r>
              <w:t>(a)</w:t>
            </w:r>
            <w:r>
              <w:tab/>
              <w:t>a délaissé ou refusé de poursuivre l’exécution du Contrat ;</w:t>
            </w:r>
          </w:p>
          <w:p w14:paraId="1899DBCF" w14:textId="77777777" w:rsidR="00794D1B" w:rsidRDefault="00D93F1E">
            <w:pPr>
              <w:tabs>
                <w:tab w:val="left" w:pos="3960"/>
              </w:tabs>
              <w:spacing w:after="200"/>
              <w:ind w:left="1710" w:right="-72" w:hanging="360"/>
            </w:pPr>
            <w:r>
              <w:t>(b)</w:t>
            </w:r>
            <w:r>
              <w:tab/>
              <w:t>a omis, sans motif valable, de commencer promptement les travaux relatifs au Système ;</w:t>
            </w:r>
          </w:p>
          <w:p w14:paraId="619264BF" w14:textId="77777777" w:rsidR="00794D1B" w:rsidRDefault="00D93F1E">
            <w:pPr>
              <w:tabs>
                <w:tab w:val="left" w:pos="3960"/>
              </w:tabs>
              <w:spacing w:after="200"/>
              <w:ind w:left="1710" w:right="-72" w:hanging="360"/>
            </w:pPr>
            <w:r>
              <w:t>(c)</w:t>
            </w:r>
            <w:r>
              <w:tab/>
              <w:t>a manqué de manière substantielle aux termes, conditions, obligations ou devoirs prévus dans le Contrat ;</w:t>
            </w:r>
          </w:p>
          <w:p w14:paraId="482FD757" w14:textId="77777777" w:rsidR="00794D1B" w:rsidRDefault="00D93F1E">
            <w:pPr>
              <w:tabs>
                <w:tab w:val="left" w:pos="3960"/>
              </w:tabs>
              <w:spacing w:after="200"/>
              <w:ind w:left="1710" w:right="-72" w:hanging="360"/>
            </w:pPr>
            <w:r>
              <w:t>(d) manque continuellement à l’exécution du Contrat conformément au Contrat ou néglige, de façon persistante et sans motif valable, de respecter ses obligations au titre du Contrat</w:t>
            </w:r>
          </w:p>
          <w:p w14:paraId="6E650A48" w14:textId="77777777" w:rsidR="00794D1B" w:rsidRDefault="00D93F1E">
            <w:pPr>
              <w:tabs>
                <w:tab w:val="left" w:pos="3960"/>
              </w:tabs>
              <w:spacing w:after="200"/>
              <w:ind w:left="1710" w:right="-72" w:hanging="360"/>
            </w:pPr>
            <w:r>
              <w:t>(e)</w:t>
            </w:r>
            <w:r>
              <w:tab/>
              <w:t xml:space="preserve">refuse ou est dans l’incapacité de fournir le Matériel, les Services, ou la main œuvre nécessaires à l’exécution et à l’achèvement du Système ainsi qu’il est spécifié dans le Plan de projet convenu et finalisé fourni aux termes de la Clause 19 des CGC et à un rythme d’avancement </w:t>
            </w:r>
            <w:r>
              <w:lastRenderedPageBreak/>
              <w:t>offrant à l’Acheteur l’assurance raisonnable que le Fournisseur atteindra le stade de la Réception opérationnelle du Système avant la fin du Délai de réception opérationnelle, tel qu’il a été prolongé, le cas échéant ;</w:t>
            </w:r>
          </w:p>
          <w:p w14:paraId="354858A7" w14:textId="77E3446D" w:rsidR="00794D1B" w:rsidRDefault="00D93F1E">
            <w:pPr>
              <w:tabs>
                <w:tab w:val="left" w:pos="3960"/>
              </w:tabs>
              <w:spacing w:after="200"/>
              <w:ind w:left="1350" w:right="-72"/>
            </w:pPr>
            <w:proofErr w:type="gramStart"/>
            <w:r>
              <w:t>l’Acheteur</w:t>
            </w:r>
            <w:proofErr w:type="gramEnd"/>
            <w:r>
              <w:t xml:space="preserve"> peut, sans préjudice de tous autres droits dont il peut disposer au titre du Contrat, adresser au Fournisseur une notification indiquant la nature du défaut et exigeant du Fournisseur qu’il y remédie. Si le Fournisseur ne remédie pas à ce défaut dans les quatorze (14) jours suivant la réception de la notification, l’Acheteur peut résilier le Contrat sur-le-champ en adressant au Fournisseur une notification à cet effet faisant référence à la présente Clause 41.2</w:t>
            </w:r>
          </w:p>
          <w:p w14:paraId="337DD91C" w14:textId="77777777" w:rsidR="00794D1B" w:rsidRDefault="00D93F1E">
            <w:pPr>
              <w:tabs>
                <w:tab w:val="left" w:pos="3960"/>
              </w:tabs>
              <w:spacing w:after="200"/>
              <w:ind w:left="1350" w:right="-72" w:hanging="810"/>
            </w:pPr>
            <w:r>
              <w:t>41.2.3</w:t>
            </w:r>
            <w:r>
              <w:tab/>
              <w:t>À la réception de la notification adressée en application des Clauses 41.2.1 ou 41.2.2 ci-dessus, le Fournisseur devra, dès que possible ou à la date spécifiée dans la notification de résiliation :</w:t>
            </w:r>
          </w:p>
          <w:p w14:paraId="7DFEC3DC" w14:textId="77777777" w:rsidR="00794D1B" w:rsidRDefault="00D93F1E">
            <w:pPr>
              <w:tabs>
                <w:tab w:val="left" w:pos="3960"/>
              </w:tabs>
              <w:spacing w:after="200"/>
              <w:ind w:left="1710" w:right="-72" w:hanging="360"/>
            </w:pPr>
            <w:r>
              <w:t>(a)</w:t>
            </w:r>
            <w:r>
              <w:tab/>
              <w:t xml:space="preserve">interrompre tout travail à venir, à l’exception des travaux que l’Acheteur peut avoir spécifiés dans sa notification dans le seul but de protéger la partie du Système déjà exécutée ou de tout travail nécessaire pour laisser le site dans un état propre et </w:t>
            </w:r>
            <w:proofErr w:type="gramStart"/>
            <w:r>
              <w:t>sûr;</w:t>
            </w:r>
            <w:proofErr w:type="gramEnd"/>
          </w:p>
          <w:p w14:paraId="31ACD412" w14:textId="77777777" w:rsidR="00794D1B" w:rsidRDefault="00D93F1E">
            <w:pPr>
              <w:tabs>
                <w:tab w:val="left" w:pos="3960"/>
              </w:tabs>
              <w:spacing w:after="200"/>
              <w:ind w:left="1710" w:right="-72" w:hanging="360"/>
            </w:pPr>
            <w:r>
              <w:t>(b)</w:t>
            </w:r>
            <w:r>
              <w:tab/>
              <w:t>résilier tous les contrats de sous-traitance, à l’exception de ceux devant être cédés à l’Acheteur aux termes de la Clause 41.2.3 (d) ci-après ;</w:t>
            </w:r>
          </w:p>
          <w:p w14:paraId="4E5087D6" w14:textId="77777777" w:rsidR="00794D1B" w:rsidRDefault="00D93F1E">
            <w:pPr>
              <w:tabs>
                <w:tab w:val="left" w:pos="3960"/>
              </w:tabs>
              <w:spacing w:after="200"/>
              <w:ind w:left="1710" w:right="-72" w:hanging="360"/>
            </w:pPr>
            <w:r>
              <w:t>(c)</w:t>
            </w:r>
            <w:r>
              <w:tab/>
              <w:t xml:space="preserve">livrer à </w:t>
            </w:r>
            <w:proofErr w:type="gramStart"/>
            <w:r>
              <w:t>l’Acheteur  les</w:t>
            </w:r>
            <w:proofErr w:type="gramEnd"/>
            <w:r>
              <w:t xml:space="preserve"> parties du Système exécutées par le Fournisseur à la date de résiliation ;</w:t>
            </w:r>
          </w:p>
          <w:p w14:paraId="0277F9A8" w14:textId="77777777" w:rsidR="00794D1B" w:rsidRDefault="00D93F1E">
            <w:pPr>
              <w:tabs>
                <w:tab w:val="left" w:pos="3960"/>
              </w:tabs>
              <w:spacing w:after="200"/>
              <w:ind w:left="1710" w:right="-72" w:hanging="360"/>
            </w:pPr>
            <w:r>
              <w:t>(d)</w:t>
            </w:r>
            <w:r>
              <w:tab/>
              <w:t>dans la mesure où cela est juridiquement possible, transférer à l’Acheteur tout droit, titre et avantage du Fournisseur détenu sur le Système ou les Sous-systèmes à la date de la résiliation et, si l’Acheteur l’exige, dans tout contrat de sous-traitance conclu entre le Fournisseur et ses Sous-traitants ;</w:t>
            </w:r>
          </w:p>
          <w:p w14:paraId="4FB15E7F" w14:textId="77777777" w:rsidR="00794D1B" w:rsidRDefault="00D93F1E">
            <w:pPr>
              <w:tabs>
                <w:tab w:val="left" w:pos="3960"/>
              </w:tabs>
              <w:spacing w:after="200"/>
              <w:ind w:left="1710" w:right="-72" w:hanging="360"/>
            </w:pPr>
            <w:r>
              <w:t>(e)</w:t>
            </w:r>
            <w:r>
              <w:tab/>
              <w:t xml:space="preserve">remettre à l’Acheteur tous les dessins, spécifications et autres documents préparés par le </w:t>
            </w:r>
            <w:r>
              <w:lastRenderedPageBreak/>
              <w:t>Fournisseur ou ses Sous-traitants à la date de résiliation en rapport avec le Système.</w:t>
            </w:r>
          </w:p>
          <w:p w14:paraId="62831E61" w14:textId="7435C4BD" w:rsidR="00794D1B" w:rsidRDefault="00D93F1E">
            <w:pPr>
              <w:tabs>
                <w:tab w:val="left" w:pos="3960"/>
              </w:tabs>
              <w:spacing w:after="200"/>
              <w:ind w:left="1350" w:right="-72" w:hanging="810"/>
            </w:pPr>
            <w:r>
              <w:t>41.2.4</w:t>
            </w:r>
            <w:r>
              <w:tab/>
              <w:t xml:space="preserve"> En cas d’un quelconque défaut du Fournisseur dans le cadre de la Clause 41.2.1 ou 41.2.2 des CGC, l’Acheteur peut pénétrer sur le site, en expulser le Fournisseur et achever le Système lui -même ou en employant un tiers. À l’achèvement du Système où à toute autre date antérieure laissée à la discrétion de l’Acheteur, celui-ci notifiera au Fournisseur sa décision de lui rendre l’Équipement du Fournisseur sur le site ou à proximité du site et il le lui rendra conformément à ladite notification. Le Fournisseur devra alors sans délai et à ses frais, enlever ou faire enlever ledit Équipement du site.</w:t>
            </w:r>
          </w:p>
          <w:p w14:paraId="5B3163D3" w14:textId="4DC98417" w:rsidR="00794D1B" w:rsidRDefault="00D93F1E">
            <w:pPr>
              <w:tabs>
                <w:tab w:val="left" w:pos="3960"/>
              </w:tabs>
              <w:spacing w:after="200"/>
              <w:ind w:left="1350" w:right="-72" w:hanging="817"/>
            </w:pPr>
            <w:r>
              <w:t>41.2.5</w:t>
            </w:r>
            <w:r>
              <w:tab/>
              <w:t>Sous réserve de la Clause 41.2.6, le Fournisseur sera habilité à se faire payer le Prix du Contrat imputable à la partie du Système exécutée à la date de la résiliation, comme convenue par les parties, et, le cas échéant, les coûts raisonnables supportés, pour protéger le Système et remettre le site dans un état propre et sûr conformément à la Clause GCC 41.2.3 (a). Toute somme due par le Fournisseur à l’Acheteur et accumulée avant la date de résiliation sera déduite du montant à payer au Fournisseur.</w:t>
            </w:r>
          </w:p>
          <w:p w14:paraId="10CF87C5" w14:textId="3325C232" w:rsidR="00794D1B" w:rsidRDefault="00D93F1E">
            <w:pPr>
              <w:tabs>
                <w:tab w:val="left" w:pos="3960"/>
              </w:tabs>
              <w:spacing w:after="200"/>
              <w:ind w:left="1350" w:right="-72" w:hanging="817"/>
            </w:pPr>
            <w:r>
              <w:t>41.2.6</w:t>
            </w:r>
            <w:r>
              <w:tab/>
              <w:t xml:space="preserve">Si l’Acheteur achève le Système, le coût de l’achèvement du Système par l’Acheteur devra être pris en compte dans la somme que le Fournisseur est habilité à se faire payer, conformément à la Clause 41.2.5 des CGC. Si la somme que le Fournisseur est habilité à se faire payer, conformément à la Clause 41.2.5 des CGC, plus les coûts raisonnables supportés par l’Acheteur pour achever le Système, est supérieure au Prix du Contrat, le Fournisseur sera redevable de ce dépassement, qui devra être payé dans les trente (30) jours suivant la demande de l’Acheteur. Si ledit dépassement est supérieur aux sommes dues au Fournisseur aux termes de la Clause 41.2.5 des CGC, le Fournisseur versera la différence à l’Acheteur dans les trente (30) jours suivant la demande de l’Acheteur, et si ledit dépassement est inférieur aux sommes dues au Fournisseur aux termes de ladite Clause 41.2.5, l’Acheteur versera la différence au Fournisseur. </w:t>
            </w:r>
          </w:p>
          <w:p w14:paraId="04985C8C" w14:textId="77777777" w:rsidR="00794D1B" w:rsidRDefault="00D93F1E">
            <w:pPr>
              <w:tabs>
                <w:tab w:val="left" w:pos="3960"/>
              </w:tabs>
              <w:spacing w:after="200"/>
              <w:ind w:left="540" w:right="-72" w:hanging="540"/>
            </w:pPr>
            <w:r>
              <w:lastRenderedPageBreak/>
              <w:t>41.3</w:t>
            </w:r>
            <w:r>
              <w:tab/>
              <w:t>Résiliation par le Fournisseur</w:t>
            </w:r>
          </w:p>
          <w:p w14:paraId="32C45AC2" w14:textId="3DA81ECD" w:rsidR="00794D1B" w:rsidRDefault="00D93F1E" w:rsidP="00A25810">
            <w:pPr>
              <w:tabs>
                <w:tab w:val="left" w:pos="3960"/>
              </w:tabs>
              <w:spacing w:after="200"/>
              <w:ind w:left="1350" w:right="-72" w:hanging="817"/>
            </w:pPr>
            <w:r>
              <w:t>41.3.1</w:t>
            </w:r>
            <w:r>
              <w:tab/>
              <w:t xml:space="preserve">Dans l’éventualité où l’Acheteur a omis d’effectuer les paiements incontestés dus au Fournisseur au titre du Contrat  dans les délais qui lui étaient impartis, a omis d’approuver une facture ou des pièces justificatives sans motif valable conformément aux CPC, ou contrevient à une obligation contractuelle essentielle, le Fournisseur peut adresser à l’Acheteur une notification l’enjoignant de payer ladite somme et les intérêts qui s’y appliquent ainsi qu’il est stipulé dans la Clause 12.3 du CCAG ; l’enjoignant d’approuver la facture ou les pièces justificatives , ou stipulant qu’il y a manquement à une obligation contractuelle et enjoignant l’Acheteur d’y remédier, selon le cas. Si l’Acheteur ne paie pas la somme et les intérêts, n’approuve pas la facture ou les pièces justificatives, ne communique pas les raisons justifiant son refus d’approbation, ou ne remédie pas au manquement dans les quatorze (14) jours suivant réception de la notification par le Fournisseur, le Fournisseur peut alors résilier le Contrat avec effet immédiat en adressant à l’Acheteur une notification à cet </w:t>
            </w:r>
            <w:proofErr w:type="gramStart"/>
            <w:r>
              <w:t>effet  faisant</w:t>
            </w:r>
            <w:proofErr w:type="gramEnd"/>
            <w:r>
              <w:t xml:space="preserve"> référence à la présente Clause 41.3.1 du CCAG. À ces fins, les sommes « substantielles » désignent un pourcentage du Prix du Contrat comme </w:t>
            </w:r>
            <w:r>
              <w:rPr>
                <w:b/>
              </w:rPr>
              <w:t>spécifié dans les CPC.</w:t>
            </w:r>
          </w:p>
          <w:p w14:paraId="31DA9A1F" w14:textId="77777777" w:rsidR="00794D1B" w:rsidRDefault="00D93F1E">
            <w:pPr>
              <w:tabs>
                <w:tab w:val="left" w:pos="3960"/>
              </w:tabs>
              <w:spacing w:after="200"/>
              <w:ind w:left="1353" w:right="-72" w:hanging="806"/>
            </w:pPr>
            <w:r>
              <w:t>41.3.2</w:t>
            </w:r>
            <w:r>
              <w:tab/>
              <w:t>Le Fournisseur peut résilier immédiatement le Contrat en adressant à l’Acheteur une notification à cet effet  faisant référence à la présente Clause  41.3.2 des CGC, si l’Acheteur fait faillite, ou devient insolvable, si ses biens ont été mis sous séquestre par ordonnance, si, étant une société, il est mis en liquidation par résolution ou par ordonnance (autre que liquidation volontaire pour cause de fusion ou de reconstruction), si un administrateur judiciaire est nommé pour administrer une partie quelconque de son entreprise ou de ses actifs, ou si l’Acheteur fait l’objet de toute autre action en justice similaire pour cause de dette.</w:t>
            </w:r>
          </w:p>
          <w:p w14:paraId="2A576257" w14:textId="77777777" w:rsidR="00794D1B" w:rsidRDefault="00D93F1E">
            <w:pPr>
              <w:tabs>
                <w:tab w:val="left" w:pos="3960"/>
              </w:tabs>
              <w:spacing w:after="200"/>
              <w:ind w:left="1353" w:right="-72" w:hanging="806"/>
            </w:pPr>
            <w:r>
              <w:t>41.3.3</w:t>
            </w:r>
            <w:r>
              <w:tab/>
              <w:t>Si le Contrat est résilié aux termes des Clauses 41.3.1 ou 41.3.2 ci-dessus, le Fournisseur devra immédiatement :</w:t>
            </w:r>
          </w:p>
          <w:p w14:paraId="75647D97" w14:textId="77777777" w:rsidR="00794D1B" w:rsidRDefault="00D93F1E">
            <w:pPr>
              <w:tabs>
                <w:tab w:val="left" w:pos="3960"/>
              </w:tabs>
              <w:spacing w:after="200"/>
              <w:ind w:left="1714" w:right="-72" w:hanging="360"/>
            </w:pPr>
            <w:r>
              <w:lastRenderedPageBreak/>
              <w:t>(a)</w:t>
            </w:r>
            <w:r>
              <w:tab/>
              <w:t>interrompre tout travail à venir</w:t>
            </w:r>
            <w:proofErr w:type="gramStart"/>
            <w:r>
              <w:t>, ,</w:t>
            </w:r>
            <w:proofErr w:type="gramEnd"/>
            <w:r>
              <w:t xml:space="preserve"> à l’exception des travaux pouvant être nécessaires dans le but de protéger la partie du Système déjà exécutée ou de tout travail nécessaire pour laisser le site dans un état propre et sûr;</w:t>
            </w:r>
          </w:p>
          <w:p w14:paraId="2B330FD4" w14:textId="77777777" w:rsidR="00794D1B" w:rsidRDefault="00D93F1E">
            <w:pPr>
              <w:tabs>
                <w:tab w:val="left" w:pos="3960"/>
              </w:tabs>
              <w:spacing w:after="200"/>
              <w:ind w:left="1714" w:right="-72" w:hanging="360"/>
            </w:pPr>
            <w:r>
              <w:t>(b)</w:t>
            </w:r>
            <w:r>
              <w:tab/>
              <w:t>résilier tous les contrats de sous-traitance, à l’exception de ceux devant être cédés à l’Acheteur aux termes de la Clause 41.3.3 (d) (ii) ;</w:t>
            </w:r>
          </w:p>
          <w:p w14:paraId="60F30929" w14:textId="77777777" w:rsidR="00794D1B" w:rsidRDefault="00D93F1E">
            <w:pPr>
              <w:tabs>
                <w:tab w:val="left" w:pos="3960"/>
              </w:tabs>
              <w:spacing w:after="200"/>
              <w:ind w:left="1714" w:right="-72" w:hanging="360"/>
            </w:pPr>
            <w:r>
              <w:t>(c)</w:t>
            </w:r>
            <w:r>
              <w:tab/>
              <w:t>retirer du site tout l’Équipement du Fournisseur et rapatrier le personnel du Fournisseur et de ses Sous-traitants présents sur le site.</w:t>
            </w:r>
          </w:p>
          <w:p w14:paraId="66B35F3B" w14:textId="77777777" w:rsidR="00794D1B" w:rsidRDefault="00D93F1E">
            <w:pPr>
              <w:tabs>
                <w:tab w:val="left" w:pos="3960"/>
              </w:tabs>
              <w:spacing w:after="200"/>
              <w:ind w:left="1710" w:right="-72" w:hanging="360"/>
            </w:pPr>
            <w:r>
              <w:t>(d)</w:t>
            </w:r>
            <w:r>
              <w:tab/>
              <w:t>de plus, sous réserve du paiement spécifié à la Clause 41.3.4 ci-après le Fournisseur, devra :</w:t>
            </w:r>
          </w:p>
          <w:p w14:paraId="0A594582" w14:textId="77777777" w:rsidR="00794D1B" w:rsidRDefault="00D93F1E">
            <w:pPr>
              <w:tabs>
                <w:tab w:val="left" w:pos="3960"/>
              </w:tabs>
              <w:spacing w:after="200"/>
              <w:ind w:left="2250" w:right="-72" w:hanging="540"/>
            </w:pPr>
            <w:r>
              <w:t>(i)</w:t>
            </w:r>
            <w:r>
              <w:tab/>
              <w:t>livrer à l’Acheteur les parties du Système exécutées par le Fournisseur à la date de résiliation ;</w:t>
            </w:r>
          </w:p>
          <w:p w14:paraId="1DCC555C" w14:textId="77777777" w:rsidR="00794D1B" w:rsidRDefault="00D93F1E">
            <w:pPr>
              <w:tabs>
                <w:tab w:val="left" w:pos="3960"/>
              </w:tabs>
              <w:spacing w:after="200"/>
              <w:ind w:left="2250" w:right="-72" w:hanging="540"/>
            </w:pPr>
            <w:r>
              <w:t>(ii)</w:t>
            </w:r>
            <w:r>
              <w:tab/>
              <w:t>dans la mesure où cela est juridiquement possible, transférer à l’Acheteur tout droit, titre et avantage détenu par le Fournisseur sur le Système ou les Sous-systèmes à la date de la résiliation et, si l’Acheteur l’exige, dans tout contrat de sous-traitance conclu entre le Fournisseur et ses Sous-traitants ;</w:t>
            </w:r>
          </w:p>
          <w:p w14:paraId="42F368B0" w14:textId="77777777" w:rsidR="00794D1B" w:rsidRDefault="00D93F1E">
            <w:pPr>
              <w:tabs>
                <w:tab w:val="left" w:pos="3960"/>
              </w:tabs>
              <w:spacing w:after="200"/>
              <w:ind w:left="2250" w:right="-72" w:hanging="540"/>
            </w:pPr>
            <w:r>
              <w:t>(iii)</w:t>
            </w:r>
            <w:r>
              <w:tab/>
              <w:t>remettre à l’Acheteur tous les dessins, spécifications et autres documents préparés par le Fournisseur ou ses Sous-traitants à la date de résiliation, en rapport avec le Système.</w:t>
            </w:r>
          </w:p>
          <w:p w14:paraId="0F03FF9B" w14:textId="75B283EC" w:rsidR="00794D1B" w:rsidRDefault="00D93F1E">
            <w:pPr>
              <w:tabs>
                <w:tab w:val="left" w:pos="3960"/>
              </w:tabs>
              <w:spacing w:after="200"/>
              <w:ind w:left="1350" w:right="-72" w:hanging="810"/>
            </w:pPr>
            <w:r>
              <w:t>41.3.4</w:t>
            </w:r>
            <w:r>
              <w:tab/>
              <w:t>Si le Contrat est résilié aux termes des Clauses 41.3.1 ou 41.3.2 des CGC, l’Acheteur devra verser au Fournisseur les montants spécifiés à la Clause 41.1.3 des CGC. Le Fournisseur reconnait et convient que l’Acheteur ne peut pas être tenu responsable d’une perte de profit ou de tout dommage subis par le Fournisseur par suite de, en relation avec, ou en conséquence de ladite résiliation</w:t>
            </w:r>
          </w:p>
          <w:p w14:paraId="2771A4B8" w14:textId="77777777" w:rsidR="00794D1B" w:rsidRDefault="00D93F1E">
            <w:pPr>
              <w:tabs>
                <w:tab w:val="left" w:pos="3960"/>
              </w:tabs>
              <w:spacing w:after="200"/>
              <w:ind w:left="1353" w:right="-72" w:hanging="806"/>
            </w:pPr>
            <w:r>
              <w:t>41.3.5</w:t>
            </w:r>
            <w:r>
              <w:tab/>
              <w:t xml:space="preserve">La résiliation par le Fournisseur conformément à la Clause 41.3 des CGC est sans préjudice d’autres </w:t>
            </w:r>
            <w:r>
              <w:lastRenderedPageBreak/>
              <w:t>droits ou recours que le Fournisseur peut exercer à la place ou en plus des droits conférés par la présente Clause 41.3.</w:t>
            </w:r>
          </w:p>
          <w:p w14:paraId="4DC8DE4A" w14:textId="77777777" w:rsidR="00794D1B" w:rsidRDefault="00D93F1E">
            <w:pPr>
              <w:tabs>
                <w:tab w:val="left" w:pos="3960"/>
              </w:tabs>
              <w:spacing w:after="200"/>
              <w:ind w:left="547" w:right="-72" w:hanging="547"/>
            </w:pPr>
            <w:r>
              <w:t>41.4</w:t>
            </w:r>
            <w:r>
              <w:tab/>
              <w:t>Aux fins de la présente Clause 41 des CGC, l'expression « partie du Système exécutée » désigne tous les travaux exécutés, les Services fournis et l’ensemble des Technologies de l’information, ou d’autres Biens acquis (ou sujets à une obligation légale d'achat) par le Fournisseur et utilisés ou devant être utilisés pour les besoins du Système, jusqu'à la date de résiliation incluse.</w:t>
            </w:r>
          </w:p>
          <w:p w14:paraId="2E04A69C" w14:textId="3E5E036A" w:rsidR="00794D1B" w:rsidRDefault="00D93F1E" w:rsidP="005565FD">
            <w:pPr>
              <w:tabs>
                <w:tab w:val="left" w:pos="3960"/>
              </w:tabs>
              <w:spacing w:after="200"/>
              <w:ind w:left="547" w:right="-72" w:hanging="547"/>
            </w:pPr>
            <w:r>
              <w:t>41.5</w:t>
            </w:r>
            <w:r>
              <w:tab/>
              <w:t>Aux fins de la présente Clause 41 des CGC, dans le calcul des sommes dues par l’Acheteur au Fournisseur, toute somme précédemment payée par l’Acheteur au Fournisseur au titre du Contrat devra être dûment comptabilisée, y compris tout paiement anticipé versé conformément à la Clause 12.1 des CCPC et de la Clause correspondante des CGC.</w:t>
            </w:r>
          </w:p>
        </w:tc>
      </w:tr>
      <w:tr w:rsidR="00794D1B" w14:paraId="3BA5441D" w14:textId="77777777">
        <w:tc>
          <w:tcPr>
            <w:tcW w:w="2412" w:type="dxa"/>
          </w:tcPr>
          <w:p w14:paraId="3E0C29F3" w14:textId="181750E7" w:rsidR="00794D1B" w:rsidRDefault="00D93F1E">
            <w:pPr>
              <w:pStyle w:val="Head42"/>
              <w:tabs>
                <w:tab w:val="left" w:pos="3960"/>
              </w:tabs>
              <w:spacing w:after="0"/>
            </w:pPr>
            <w:bookmarkStart w:id="551" w:name="_Toc521497745"/>
            <w:bookmarkStart w:id="552" w:name="_Toc448150850"/>
            <w:bookmarkStart w:id="553" w:name="_Toc448151084"/>
            <w:bookmarkStart w:id="554" w:name="_Toc448151256"/>
            <w:bookmarkStart w:id="555" w:name="_Toc448151365"/>
            <w:bookmarkStart w:id="556" w:name="_Toc47170826"/>
            <w:r>
              <w:lastRenderedPageBreak/>
              <w:t>42.</w:t>
            </w:r>
            <w:r>
              <w:tab/>
              <w:t>Cession</w:t>
            </w:r>
            <w:bookmarkEnd w:id="551"/>
            <w:bookmarkEnd w:id="552"/>
            <w:bookmarkEnd w:id="553"/>
            <w:bookmarkEnd w:id="554"/>
            <w:bookmarkEnd w:id="555"/>
            <w:bookmarkEnd w:id="556"/>
          </w:p>
        </w:tc>
        <w:tc>
          <w:tcPr>
            <w:tcW w:w="6588" w:type="dxa"/>
          </w:tcPr>
          <w:p w14:paraId="73B22032" w14:textId="1A1A30D1" w:rsidR="00794D1B" w:rsidRDefault="00D93F1E">
            <w:pPr>
              <w:tabs>
                <w:tab w:val="left" w:pos="3960"/>
              </w:tabs>
              <w:spacing w:after="200"/>
              <w:ind w:left="547" w:right="-72" w:hanging="547"/>
            </w:pPr>
            <w:r>
              <w:t>42.1 Aucune des Parties ne pourra céder totalement ou partiellement le présent Contrat, ni aucun avantage ou intérêt dans ou en vertu du présent Contrat sans que l’autre partie ait expressément donné son consentement écrit préalable ; excepté que l’Acheteur sera autorisé à céder totalement ou partiellement le présent Contrat, ou tout avantage ou intérêt découlant du présent Contrat, à une autre personne ou entité du Gouvernement (ou une autre entité désignée par le Gouvernement) sans le consentement du Fournisseur. L’Acheteur doit déployer tous les efforts commercialement raisonnables pour notifier dans les meilleurs délais raisonnables le Fournisseur d'une telle cession. Toute tentative de cession qui ne respecte pas les termes de la Clause 42.1 des CGC sera réputée nulle et non avenue.</w:t>
            </w:r>
          </w:p>
          <w:p w14:paraId="138A24F7" w14:textId="0FFA1456" w:rsidR="00794D1B" w:rsidRDefault="00D93F1E">
            <w:pPr>
              <w:tabs>
                <w:tab w:val="left" w:pos="3960"/>
              </w:tabs>
              <w:spacing w:after="200"/>
              <w:ind w:left="547" w:right="-72" w:hanging="547"/>
              <w:rPr>
                <w:szCs w:val="24"/>
              </w:rPr>
            </w:pPr>
            <w:r>
              <w:t>42.2 En cas de cession du présent Contrat par l’Acheteur conformément aux dispositions de la Clause 42.1 des CGC :</w:t>
            </w:r>
          </w:p>
          <w:p w14:paraId="35B8C284" w14:textId="4CDB9DE6" w:rsidR="00794D1B" w:rsidRDefault="00D93F1E" w:rsidP="004419A5">
            <w:pPr>
              <w:numPr>
                <w:ilvl w:val="0"/>
                <w:numId w:val="52"/>
              </w:numPr>
              <w:spacing w:after="0"/>
              <w:ind w:hanging="448"/>
              <w:outlineLvl w:val="2"/>
              <w:rPr>
                <w:szCs w:val="24"/>
              </w:rPr>
            </w:pPr>
            <w:bookmarkStart w:id="557" w:name="_Toc350845054"/>
            <w:bookmarkStart w:id="558" w:name="_Toc350868502"/>
            <w:bookmarkStart w:id="559" w:name="_Toc351641540"/>
            <w:bookmarkStart w:id="560" w:name="_Toc360451799"/>
            <w:bookmarkStart w:id="561" w:name="_Toc37500323"/>
            <w:bookmarkStart w:id="562" w:name="_Toc46322728"/>
            <w:bookmarkStart w:id="563" w:name="_Toc47170018"/>
            <w:proofErr w:type="gramStart"/>
            <w:r>
              <w:t>le</w:t>
            </w:r>
            <w:proofErr w:type="gramEnd"/>
            <w:r>
              <w:t xml:space="preserve"> Fournisseur doit obtenir une garantie d’exécution de remplacement conformément aux dispositions de la Clause 13.3 des CGC d'un montant égal à celui de la Garantie d'exécution actuellement émise, désignant le cessionnaire de l’Acheteur comme bénéficiaire, et doit remettre cette garantie d’exécution de remplacement à l’Acheteur au plus tard à la date de prise d'effet de la cession. L’Acheteur devra alors simultanément restituer la Garantie d'exécution initiale au Fournisseur ;</w:t>
            </w:r>
            <w:bookmarkEnd w:id="557"/>
            <w:bookmarkEnd w:id="558"/>
            <w:bookmarkEnd w:id="559"/>
            <w:bookmarkEnd w:id="560"/>
            <w:bookmarkEnd w:id="561"/>
            <w:bookmarkEnd w:id="562"/>
            <w:bookmarkEnd w:id="563"/>
          </w:p>
          <w:p w14:paraId="0C0B10EE" w14:textId="77777777" w:rsidR="00794D1B" w:rsidRDefault="00794D1B">
            <w:pPr>
              <w:spacing w:after="0"/>
              <w:outlineLvl w:val="2"/>
              <w:rPr>
                <w:szCs w:val="24"/>
              </w:rPr>
            </w:pPr>
          </w:p>
          <w:p w14:paraId="1F953F2C" w14:textId="77777777" w:rsidR="00794D1B" w:rsidRDefault="00D93F1E" w:rsidP="004419A5">
            <w:pPr>
              <w:numPr>
                <w:ilvl w:val="0"/>
                <w:numId w:val="52"/>
              </w:numPr>
              <w:spacing w:after="0"/>
              <w:ind w:left="806" w:hanging="446"/>
              <w:outlineLvl w:val="2"/>
              <w:rPr>
                <w:b/>
              </w:rPr>
            </w:pPr>
            <w:bookmarkStart w:id="564" w:name="_Toc350845056"/>
            <w:bookmarkStart w:id="565" w:name="_Toc350868504"/>
            <w:bookmarkStart w:id="566" w:name="_Toc351641542"/>
            <w:bookmarkStart w:id="567" w:name="_Toc360451801"/>
            <w:bookmarkStart w:id="568" w:name="_Toc37500324"/>
            <w:bookmarkStart w:id="569" w:name="_Toc46322729"/>
            <w:bookmarkStart w:id="570" w:name="_Toc47170019"/>
            <w:proofErr w:type="gramStart"/>
            <w:r>
              <w:lastRenderedPageBreak/>
              <w:t>si</w:t>
            </w:r>
            <w:proofErr w:type="gramEnd"/>
            <w:r>
              <w:t xml:space="preserve"> une Garantie de paiement anticipé continue d’être en vigueur au moment de la cession, le Fournisseur doit obtenir une Garantie de paiement anticipé de remplacement conformément aux termes de la Clause 13.2 des CGC d'un montant égal à celui de la Garantie de paiement anticipé actuellement émise, désignant le cessionnaire de l’Acheteur comme bénéficiaire, et doit remettre cette Garantie de paiement anticipé de remplacement à l’Acheteur  au plus tard à la date de prise d'effet de la cession. L’Acheteur devra alors simultanément restituer la Garantie de paiement anticipé initiale au Fournisseur ;</w:t>
            </w:r>
            <w:bookmarkEnd w:id="564"/>
            <w:bookmarkEnd w:id="565"/>
            <w:bookmarkEnd w:id="566"/>
            <w:bookmarkEnd w:id="567"/>
            <w:bookmarkEnd w:id="568"/>
            <w:bookmarkEnd w:id="569"/>
            <w:bookmarkEnd w:id="570"/>
          </w:p>
        </w:tc>
      </w:tr>
      <w:tr w:rsidR="00794D1B" w14:paraId="5D33D8AC" w14:textId="77777777">
        <w:trPr>
          <w:trHeight w:val="144"/>
        </w:trPr>
        <w:tc>
          <w:tcPr>
            <w:tcW w:w="2412" w:type="dxa"/>
          </w:tcPr>
          <w:p w14:paraId="4E32F12A" w14:textId="77777777" w:rsidR="00794D1B" w:rsidRDefault="00D93F1E">
            <w:pPr>
              <w:pStyle w:val="Head42"/>
              <w:tabs>
                <w:tab w:val="left" w:pos="3960"/>
              </w:tabs>
              <w:spacing w:after="0"/>
            </w:pPr>
            <w:bookmarkStart w:id="571" w:name="_Toc448150851"/>
            <w:bookmarkStart w:id="572" w:name="_Toc448151085"/>
            <w:bookmarkStart w:id="573" w:name="_Toc448151257"/>
            <w:bookmarkStart w:id="574" w:name="_Toc448151366"/>
            <w:bookmarkStart w:id="575" w:name="_Toc47170827"/>
            <w:bookmarkStart w:id="576" w:name="_Ref324546679"/>
            <w:bookmarkStart w:id="577" w:name="_Toc352140249"/>
            <w:r>
              <w:lastRenderedPageBreak/>
              <w:t>43.</w:t>
            </w:r>
            <w:r>
              <w:tab/>
              <w:t>Conditionnalités de la MCC ; Clauses de transfert</w:t>
            </w:r>
            <w:r>
              <w:tab/>
              <w:t>dispositions requises de la MCC ; dispositions de transfert</w:t>
            </w:r>
            <w:bookmarkEnd w:id="571"/>
            <w:bookmarkEnd w:id="572"/>
            <w:bookmarkEnd w:id="573"/>
            <w:bookmarkEnd w:id="574"/>
            <w:bookmarkEnd w:id="575"/>
          </w:p>
        </w:tc>
        <w:tc>
          <w:tcPr>
            <w:tcW w:w="6588" w:type="dxa"/>
          </w:tcPr>
          <w:p w14:paraId="135AAFED" w14:textId="79CF8475" w:rsidR="00794D1B" w:rsidRDefault="00D93F1E">
            <w:pPr>
              <w:tabs>
                <w:tab w:val="left" w:pos="3960"/>
              </w:tabs>
              <w:ind w:left="547" w:right="-72" w:hanging="547"/>
            </w:pPr>
            <w:r>
              <w:t>43.1 Les dispositions qui figurent à l’Annexe A (dispositions complémentaires) font partie intégrante du présent Contrat. Pour éviter tout doute, les Parties acceptent et comprennent que les dispositions de l’Annexe A reflètent certaines exigences du Gouvernement et de l’Acheteur en vertu de clauses du Compact qui doivent être transférées à tout Fournisseur ou sous-traitant qui participe aux procédures de passation de marchés ou aux contrats financés par la MCC et que, tout comme dans d’autres clauses du présent Contrat, les dispositions de l’Annexe A sont des clauses qui lient les parties au présent Contrat.</w:t>
            </w:r>
          </w:p>
          <w:p w14:paraId="191BDE82" w14:textId="77777777" w:rsidR="00794D1B" w:rsidRDefault="00D93F1E">
            <w:pPr>
              <w:tabs>
                <w:tab w:val="left" w:pos="3960"/>
              </w:tabs>
              <w:ind w:left="547" w:right="-72" w:hanging="547"/>
            </w:pPr>
            <w:r>
              <w:t>43.2</w:t>
            </w:r>
            <w:r>
              <w:tab/>
              <w:t>le Fournisseur doit veiller à inclure toutes les dispositions qui figurent à l'Annexe A dans tout contrat de sous-traitance ou de sous-adjudication conclu par le Fournisseur, conformément aux termes de ce Contrat.</w:t>
            </w:r>
          </w:p>
        </w:tc>
      </w:tr>
      <w:tr w:rsidR="00794D1B" w14:paraId="3870F505" w14:textId="77777777">
        <w:trPr>
          <w:trHeight w:val="144"/>
        </w:trPr>
        <w:tc>
          <w:tcPr>
            <w:tcW w:w="2412" w:type="dxa"/>
          </w:tcPr>
          <w:p w14:paraId="290C2836" w14:textId="160B25BA" w:rsidR="00794D1B" w:rsidRDefault="00D93F1E" w:rsidP="00335ED5">
            <w:pPr>
              <w:pStyle w:val="Head42"/>
              <w:tabs>
                <w:tab w:val="left" w:pos="3960"/>
              </w:tabs>
              <w:spacing w:after="0"/>
            </w:pPr>
            <w:bookmarkStart w:id="578" w:name="_Toc448150852"/>
            <w:bookmarkStart w:id="579" w:name="_Toc448151086"/>
            <w:bookmarkStart w:id="580" w:name="_Toc448151258"/>
            <w:bookmarkStart w:id="581" w:name="_Toc448151367"/>
            <w:bookmarkStart w:id="582" w:name="_Toc47170828"/>
            <w:r>
              <w:t xml:space="preserve">44. </w:t>
            </w:r>
            <w:bookmarkStart w:id="583" w:name="_Hlk31037628"/>
            <w:bookmarkEnd w:id="578"/>
            <w:bookmarkEnd w:id="579"/>
            <w:bookmarkEnd w:id="580"/>
            <w:bookmarkEnd w:id="581"/>
            <w:proofErr w:type="gramStart"/>
            <w:r>
              <w:rPr>
                <w:bCs/>
              </w:rPr>
              <w:t>Exigences</w:t>
            </w:r>
            <w:r>
              <w:t xml:space="preserve">  e</w:t>
            </w:r>
            <w:r>
              <w:rPr>
                <w:bCs/>
              </w:rPr>
              <w:t>n</w:t>
            </w:r>
            <w:proofErr w:type="gramEnd"/>
            <w:r>
              <w:rPr>
                <w:bCs/>
              </w:rPr>
              <w:t xml:space="preserve"> matière de fraude et de corruption</w:t>
            </w:r>
            <w:bookmarkEnd w:id="582"/>
            <w:bookmarkEnd w:id="583"/>
          </w:p>
        </w:tc>
        <w:tc>
          <w:tcPr>
            <w:tcW w:w="6588" w:type="dxa"/>
          </w:tcPr>
          <w:p w14:paraId="526F5E68" w14:textId="7F2386DE" w:rsidR="00794D1B" w:rsidRDefault="00D93F1E">
            <w:pPr>
              <w:tabs>
                <w:tab w:val="left" w:pos="3960"/>
              </w:tabs>
              <w:ind w:left="547" w:right="-72" w:hanging="547"/>
              <w:rPr>
                <w:b/>
              </w:rPr>
            </w:pPr>
            <w:bookmarkStart w:id="584" w:name="_Toc421026304"/>
            <w:bookmarkStart w:id="585" w:name="_Toc428437686"/>
            <w:bookmarkStart w:id="586" w:name="_Toc428443519"/>
            <w:r>
              <w:t>44.1 La MCC exige du Fournisseur et de tous les bénéficiaires du Financement MCC, y compris les Soumissionnaires, Fournisseurs, Sous-traitants au titre de tout contrat financé par la MCC, le respect des normes d’éthique les plus strictes lors de la passation des marchés et de l’exécution desdits contrats.</w:t>
            </w:r>
            <w:bookmarkEnd w:id="584"/>
            <w:bookmarkEnd w:id="585"/>
            <w:bookmarkEnd w:id="586"/>
          </w:p>
          <w:p w14:paraId="15859DDE" w14:textId="562BABC4" w:rsidR="00794D1B" w:rsidRDefault="00D93F1E">
            <w:pPr>
              <w:tabs>
                <w:tab w:val="left" w:pos="3960"/>
              </w:tabs>
              <w:ind w:left="547" w:right="-72" w:hanging="25"/>
            </w:pPr>
            <w:r>
              <w:t xml:space="preserve">La politique de la MCC en matière de prévention, et de détection de la fraude et de la corruption et de lutte contre ces pratiques dans les opérations de la MCC (« Politique Anti-Fraude et Anti-corruption de la MCC ») s’applique à tous les contrats et procédures de passation de marché impliquant un Financement par la MCC. Ladite Politique est disponible sur le site web de la MCC (www.mcc.gov). La Politique AFC de la MCC exige des sociétés et entités bénéficiant de fonds de la MCC de reconnaître avoir pris connaissance de la Politique AFC de la MCC et de certifier à l’Acheteur avoir des engagements et procédures acceptables en place pour faire face aux risques de fraude et de corruption. </w:t>
            </w:r>
          </w:p>
          <w:p w14:paraId="4205F835" w14:textId="03A04999" w:rsidR="00794D1B" w:rsidRDefault="00D93F1E">
            <w:pPr>
              <w:tabs>
                <w:tab w:val="left" w:pos="3960"/>
              </w:tabs>
              <w:ind w:left="547" w:right="-72" w:hanging="25"/>
            </w:pPr>
            <w:r>
              <w:lastRenderedPageBreak/>
              <w:t>Tout entité qui se voit adjuger (y compris, à titre indicatif et non limitatif, des Contrats et des subventions) un Financement MCC d’une valeur de plus de 500 000 Dollars US doit certifier à l’Acheteur qu'elle adoptera, et mettra en place un code d'éthique et de conduite des affaires dans les quatre-vingt-dix (90) jours suivant l'adjudication du Contrat. Ladite entité doit également inclure la teneur de cette clause dans les accords de sous-traitance d’une valeur de plus de 500 000 Dollars US. Les informations concernant l'établissement de programmes d'éthique et de conduite professionnelle sont disponibles auprès de nombreuses sources, y compris, mais pas exclusivement :</w:t>
            </w:r>
          </w:p>
          <w:p w14:paraId="7A0FE9AF" w14:textId="159D9D1F" w:rsidR="00794D1B" w:rsidRDefault="00BD2DDF">
            <w:pPr>
              <w:tabs>
                <w:tab w:val="left" w:pos="3960"/>
              </w:tabs>
              <w:ind w:left="547" w:right="-72" w:hanging="25"/>
            </w:pPr>
            <w:hyperlink r:id="rId63" w:history="1">
              <w:r w:rsidR="00E01FC0">
                <w:rPr>
                  <w:color w:val="0000FF"/>
                  <w:u w:val="single"/>
                </w:rPr>
                <w:t>http://www.oecd.org/corruption/Anti-CorruptionEthicsComplianceHandbook.pdf</w:t>
              </w:r>
            </w:hyperlink>
            <w:r w:rsidR="00E01FC0">
              <w:t>;</w:t>
            </w:r>
          </w:p>
          <w:p w14:paraId="41089F76" w14:textId="5AA17A16" w:rsidR="00AD0CFF" w:rsidRPr="00C1701C" w:rsidRDefault="00BD2DDF" w:rsidP="00AD0CFF">
            <w:pPr>
              <w:pStyle w:val="ColumnsRight"/>
              <w:numPr>
                <w:ilvl w:val="0"/>
                <w:numId w:val="0"/>
              </w:numPr>
              <w:ind w:left="515"/>
              <w:rPr>
                <w:szCs w:val="24"/>
              </w:rPr>
            </w:pPr>
            <w:hyperlink r:id="rId64" w:history="1">
              <w:r w:rsidR="00AD0CFF">
                <w:rPr>
                  <w:rStyle w:val="Hyperlink"/>
                </w:rPr>
                <w:t>https://www.cipe.org/wp-content/uploads/2014/01/CIPE_Anti-Corruption_Compliance_Guidebook.pdf</w:t>
              </w:r>
            </w:hyperlink>
          </w:p>
          <w:p w14:paraId="3612F93F" w14:textId="77777777" w:rsidR="00794D1B" w:rsidRDefault="00D93F1E" w:rsidP="00AD0CFF">
            <w:pPr>
              <w:numPr>
                <w:ilvl w:val="0"/>
                <w:numId w:val="55"/>
              </w:numPr>
              <w:suppressAutoHyphens w:val="0"/>
              <w:spacing w:before="120"/>
              <w:contextualSpacing/>
              <w:outlineLvl w:val="2"/>
              <w:rPr>
                <w:rFonts w:eastAsia="Calibri"/>
              </w:rPr>
            </w:pPr>
            <w:bookmarkStart w:id="587" w:name="_Toc37500325"/>
            <w:bookmarkStart w:id="588" w:name="_Toc434936009"/>
            <w:bookmarkStart w:id="589" w:name="_Toc442272366"/>
            <w:bookmarkStart w:id="590" w:name="_Toc442273123"/>
            <w:bookmarkStart w:id="591" w:name="_Toc444844672"/>
            <w:bookmarkStart w:id="592" w:name="_Toc444851856"/>
            <w:bookmarkStart w:id="593" w:name="_Toc447549629"/>
            <w:bookmarkStart w:id="594" w:name="_Toc37500326"/>
            <w:bookmarkStart w:id="595" w:name="_Toc46322730"/>
            <w:bookmarkStart w:id="596" w:name="_Toc47170020"/>
            <w:bookmarkEnd w:id="587"/>
            <w:r>
              <w:t>(a) Aux fins du présent Contrat, les expressions ci-dessous sont définies de la manière suivante, et sont parfois désignées collectivement dans le présent Contrat comme « Fraude et Corruption » :</w:t>
            </w:r>
            <w:bookmarkEnd w:id="588"/>
            <w:bookmarkEnd w:id="589"/>
            <w:bookmarkEnd w:id="590"/>
            <w:bookmarkEnd w:id="591"/>
            <w:bookmarkEnd w:id="592"/>
            <w:bookmarkEnd w:id="593"/>
            <w:bookmarkEnd w:id="594"/>
            <w:bookmarkEnd w:id="595"/>
            <w:bookmarkEnd w:id="596"/>
          </w:p>
          <w:p w14:paraId="53C7DBAC" w14:textId="646958CA" w:rsidR="007C3994" w:rsidRPr="00742E8D" w:rsidRDefault="007C3994" w:rsidP="00AD0CFF">
            <w:pPr>
              <w:pStyle w:val="ListParagraph"/>
              <w:keepNext/>
              <w:numPr>
                <w:ilvl w:val="0"/>
                <w:numId w:val="55"/>
              </w:numPr>
              <w:contextualSpacing w:val="0"/>
              <w:rPr>
                <w:spacing w:val="-2"/>
              </w:rPr>
            </w:pPr>
            <w:proofErr w:type="gramStart"/>
            <w:r>
              <w:rPr>
                <w:b/>
                <w:bCs/>
              </w:rPr>
              <w:t>«</w:t>
            </w:r>
            <w:r>
              <w:rPr>
                <w:b/>
                <w:bCs/>
                <w:i/>
                <w:iCs/>
              </w:rPr>
              <w:t>coercition</w:t>
            </w:r>
            <w:proofErr w:type="gramEnd"/>
            <w:r>
              <w:rPr>
                <w:b/>
                <w:bCs/>
              </w:rPr>
              <w:t>»</w:t>
            </w:r>
            <w:r>
              <w:t xml:space="preserve"> signifie porter atteinte ou nuire, ou menacer de porter atteinte ou de nuire, directement ou indirectement, à une partie ou à la propriété d’une partie, ou influencer indûment les actions d’une partie dans le cadre de la mise en œuvre de tout contrat financé, en totalité ou en partie, par un Financement de la MCC, y compris les mesures prises dans le cadre d’une procédure de passation de marchés ou de l’exécution d’un contrat ;</w:t>
            </w:r>
          </w:p>
          <w:p w14:paraId="35434820" w14:textId="228F7375" w:rsidR="007C3994" w:rsidRPr="009B053C" w:rsidRDefault="007C3994" w:rsidP="00AD0CFF">
            <w:pPr>
              <w:pStyle w:val="ListParagraph"/>
              <w:keepNext/>
              <w:numPr>
                <w:ilvl w:val="0"/>
                <w:numId w:val="55"/>
              </w:numPr>
              <w:contextualSpacing w:val="0"/>
              <w:rPr>
                <w:spacing w:val="-2"/>
              </w:rPr>
            </w:pPr>
            <w:r>
              <w:t>« </w:t>
            </w:r>
            <w:proofErr w:type="gramStart"/>
            <w:r>
              <w:rPr>
                <w:b/>
                <w:bCs/>
                <w:i/>
                <w:iCs/>
              </w:rPr>
              <w:t>collusion</w:t>
            </w:r>
            <w:proofErr w:type="gramEnd"/>
            <w:r>
              <w:t> » désigne un accord tacite ou explicite entre au moins deux parties visant à se livrer à une pratique coercitive, entachée de corruption, à se livrer à une manœuvre frauduleuse ou à un acte d’obstruction ou à se livrer à une pratique interdite, y compris tout accord visant à fixer, stabiliser ou manipuler des prix, ou à priver par ailleurs l'Acheteur des avantages d’une concurrence libre et ouverte ;</w:t>
            </w:r>
          </w:p>
          <w:p w14:paraId="7132CA04" w14:textId="622C12DD" w:rsidR="007C3994" w:rsidRPr="009B053C" w:rsidRDefault="007C3994" w:rsidP="00AD0CFF">
            <w:pPr>
              <w:pStyle w:val="ListParagraph"/>
              <w:keepNext/>
              <w:numPr>
                <w:ilvl w:val="0"/>
                <w:numId w:val="55"/>
              </w:numPr>
              <w:contextualSpacing w:val="0"/>
              <w:rPr>
                <w:spacing w:val="-2"/>
              </w:rPr>
            </w:pPr>
            <w:r>
              <w:t>« </w:t>
            </w:r>
            <w:r>
              <w:rPr>
                <w:b/>
                <w:bCs/>
                <w:i/>
              </w:rPr>
              <w:t>corruption</w:t>
            </w:r>
            <w:r>
              <w:t xml:space="preserve"> » désigne la proposition, le don, la réception ou la sollicitation, directement ou indirectement, de toute chose de valeur pour influencer indûment les actions d’un agent public, du personnel de l’Acheteur, du personnel de la MCC, des consultants ou des employés d’autres entités </w:t>
            </w:r>
            <w:r>
              <w:lastRenderedPageBreak/>
              <w:t>participant à des activités financées, en totalité ou en partie par la MCC, y compris lorsque lesdites activités ont trait à la prise de décision ou à l’examen de décisions, à d’autres mesures de gestion du processus de sélection, à l’exécution d’un Contrat public ou au versement de tout paiement à un tiers dans le cadre d’un contrat ou en vue de l’exécution d’un contrat;</w:t>
            </w:r>
          </w:p>
          <w:p w14:paraId="447CE5DA" w14:textId="4FDC8C8A" w:rsidR="007C3994" w:rsidRPr="00742E8D" w:rsidRDefault="007C3994" w:rsidP="00AD0CFF">
            <w:pPr>
              <w:pStyle w:val="ListParagraph"/>
              <w:keepNext/>
              <w:numPr>
                <w:ilvl w:val="0"/>
                <w:numId w:val="55"/>
              </w:numPr>
              <w:contextualSpacing w:val="0"/>
            </w:pPr>
            <w:r>
              <w:t>«</w:t>
            </w:r>
            <w:r>
              <w:rPr>
                <w:b/>
                <w:bCs/>
                <w:i/>
              </w:rPr>
              <w:t> fraude</w:t>
            </w:r>
            <w:r>
              <w:t xml:space="preserve"> » désigne tout acte ou toute omission, y compris toute déclaration qui, volontairement ou par négligence, induit ou tente d’induire en erreur une partie afin d’obtenir un avantage financier ou autre dans le cadre de la mise en œuvre d’un contrat financé en totalité ou en partie par </w:t>
            </w:r>
            <w:proofErr w:type="spellStart"/>
            <w:r>
              <w:t>lla</w:t>
            </w:r>
            <w:proofErr w:type="spellEnd"/>
            <w:r>
              <w:t xml:space="preserve"> MCC, y compris tout acte ou toute omission visant à influencer (ou tenter d’influencer) un processus de sélection ou l’exécution d’un contrat, ou à se soustraire (ou tenter de se soustraire) à une obligation ;</w:t>
            </w:r>
          </w:p>
          <w:p w14:paraId="068AB357" w14:textId="1DD58404" w:rsidR="007C3994" w:rsidRPr="008B46BD" w:rsidRDefault="007C3994" w:rsidP="00AD0CFF">
            <w:pPr>
              <w:pStyle w:val="ListParagraph"/>
              <w:keepNext/>
              <w:numPr>
                <w:ilvl w:val="0"/>
                <w:numId w:val="55"/>
              </w:numPr>
              <w:contextualSpacing w:val="0"/>
              <w:rPr>
                <w:bCs/>
                <w:color w:val="000000"/>
              </w:rPr>
            </w:pPr>
            <w:r>
              <w:rPr>
                <w:bCs/>
                <w:i/>
              </w:rPr>
              <w:t>« obstruction d’enquête sur des allégations de fraude ou de corruption »</w:t>
            </w:r>
            <w:r>
              <w:t xml:space="preserve"> désigne tout acte entrepris dans le cadre de la mise en œuvre d’un contrat financé en totalité ou en partie par  MCC: (a) qui cause la destruction, la falsification, l’altération ou la dissimulation délibérées de preuves ou qui consiste en de fausses déclarations à des enquêteurs ou autres agents publics dans le but d’entraver une enquête sur des allégations de coercition ou de collusion, de fraude ou de corruption, ou de pratiques interdites ; (b) qui menace, harcèle ou intimide une partie pour l’empêcher soit de divulguer sa connaissance d’informations pertinentes en rapport avec une enquête ou soit de poursuivre l’enquête ; ou (c) qui vise à empêcher la réalisation d’une inspection et/ou l’exercice des droits de vérification de la MCC et/ou du Bureau de l’inspecteur général responsable pour le compte de la MCC, tels que prévus en vertu du Compact, d’un accord de Programme seuil et des accords connexes. « </w:t>
            </w:r>
          </w:p>
          <w:p w14:paraId="120ECD9A" w14:textId="4A323A52" w:rsidR="007C3994" w:rsidRPr="008B46BD" w:rsidRDefault="007C3994" w:rsidP="00AD0CFF">
            <w:pPr>
              <w:pStyle w:val="ListParagraph"/>
              <w:keepNext/>
              <w:numPr>
                <w:ilvl w:val="0"/>
                <w:numId w:val="55"/>
              </w:numPr>
              <w:contextualSpacing w:val="0"/>
              <w:rPr>
                <w:bCs/>
                <w:color w:val="000000"/>
              </w:rPr>
            </w:pPr>
            <w:r>
              <w:t>« </w:t>
            </w:r>
            <w:proofErr w:type="gramStart"/>
            <w:r>
              <w:rPr>
                <w:b/>
                <w:bCs/>
                <w:i/>
                <w:iCs/>
              </w:rPr>
              <w:t>pratiques</w:t>
            </w:r>
            <w:proofErr w:type="gramEnd"/>
            <w:r>
              <w:rPr>
                <w:b/>
                <w:bCs/>
                <w:i/>
                <w:iCs/>
              </w:rPr>
              <w:t xml:space="preserve"> interdites</w:t>
            </w:r>
            <w:r>
              <w:t> » désigne tout acte en violation de la Section E (respect de la loi sur la lutte contre la corruption) de la Section F (respect de la loi contre le blanchiment de fonds) de la Section G (respect de la loi contre le financement du terrorisme et autres restrictions) de l’Annexe A (Dispositions complémentaires) du Contrat.</w:t>
            </w:r>
          </w:p>
          <w:p w14:paraId="590A2CB4" w14:textId="77777777" w:rsidR="007C3994" w:rsidRDefault="007C3994" w:rsidP="007C3994">
            <w:pPr>
              <w:suppressAutoHyphens w:val="0"/>
              <w:spacing w:before="120"/>
              <w:ind w:left="1429"/>
              <w:contextualSpacing/>
              <w:outlineLvl w:val="2"/>
              <w:rPr>
                <w:rFonts w:eastAsia="Calibri"/>
              </w:rPr>
            </w:pPr>
          </w:p>
          <w:p w14:paraId="270E51BE" w14:textId="1DF30121" w:rsidR="00794D1B" w:rsidRDefault="00D93F1E" w:rsidP="00AD0CFF">
            <w:pPr>
              <w:numPr>
                <w:ilvl w:val="0"/>
                <w:numId w:val="55"/>
              </w:numPr>
              <w:suppressAutoHyphens w:val="0"/>
              <w:spacing w:before="120"/>
              <w:contextualSpacing/>
              <w:outlineLvl w:val="2"/>
              <w:rPr>
                <w:rFonts w:eastAsia="Calibri"/>
              </w:rPr>
            </w:pPr>
            <w:bookmarkStart w:id="597" w:name="_Toc434936020"/>
            <w:bookmarkStart w:id="598" w:name="_Toc442272376"/>
            <w:bookmarkStart w:id="599" w:name="_Toc442273133"/>
            <w:bookmarkStart w:id="600" w:name="_Toc444844682"/>
            <w:bookmarkStart w:id="601" w:name="_Toc444851866"/>
            <w:bookmarkStart w:id="602" w:name="_Toc447549639"/>
            <w:bookmarkStart w:id="603" w:name="_Toc37500327"/>
            <w:bookmarkStart w:id="604" w:name="_Toc46322731"/>
            <w:bookmarkStart w:id="605" w:name="_Toc47170021"/>
            <w:r>
              <w:t>La MCC peut annuler toute partie du financement MCC allouée au Contrat, si elle établit, à un moment quelconque, qu’un représentant de l’ Acheteur, du Fournisseur ou tout autre bénéficiaire du financement de la MCC s’est livré à des activités de coercition,  de collusion, de corruption, de fraude, ou d’obstruction d’enquêtes sur des allégations de fraude ou de corruption, ou à des pratiques interdites au cours du processus de sélection ou d’exécution du Contrat ou d’un autre contrat financé par la MCC, sans que l’Acheteur, le Fournisseur ou un autre bénéficiaire du financement de la MCC ait pris à temps et à la satisfaction de la MCC les mesures appropriées pour remédier à la situation.</w:t>
            </w:r>
            <w:bookmarkEnd w:id="597"/>
            <w:bookmarkEnd w:id="598"/>
            <w:bookmarkEnd w:id="599"/>
            <w:bookmarkEnd w:id="600"/>
            <w:bookmarkEnd w:id="601"/>
            <w:bookmarkEnd w:id="602"/>
            <w:bookmarkEnd w:id="603"/>
            <w:bookmarkEnd w:id="604"/>
            <w:bookmarkEnd w:id="605"/>
          </w:p>
          <w:p w14:paraId="6B62C0AF" w14:textId="03F43914" w:rsidR="00794D1B" w:rsidRDefault="00D93F1E" w:rsidP="00AD0CFF">
            <w:pPr>
              <w:numPr>
                <w:ilvl w:val="0"/>
                <w:numId w:val="55"/>
              </w:numPr>
              <w:suppressAutoHyphens w:val="0"/>
              <w:spacing w:before="120"/>
              <w:contextualSpacing/>
              <w:outlineLvl w:val="2"/>
              <w:rPr>
                <w:rFonts w:eastAsia="Calibri"/>
              </w:rPr>
            </w:pPr>
            <w:bookmarkStart w:id="606" w:name="_Toc434936021"/>
            <w:bookmarkStart w:id="607" w:name="_Toc442272377"/>
            <w:bookmarkStart w:id="608" w:name="_Toc442273134"/>
            <w:bookmarkStart w:id="609" w:name="_Toc444844683"/>
            <w:bookmarkStart w:id="610" w:name="_Toc444851867"/>
            <w:bookmarkStart w:id="611" w:name="_Toc447549640"/>
            <w:bookmarkStart w:id="612" w:name="_Toc37500328"/>
            <w:bookmarkStart w:id="613" w:name="_Toc46322732"/>
            <w:bookmarkStart w:id="614" w:name="_Toc47170022"/>
            <w:r>
              <w:t>La MCC et l’Acheteur peuvent prendre des sanctions à l’encontre du Fournisseur, y compris exclure le Fournisseur indéfiniment ou pour une période déterminée de toute adjudication de contrats financés par la MCC si la MCC ou l'entité MCA établit, à un moment quelconque, que le Fournisseur s’est livré, directement ou par l’intermédiaire d'un agent, , à des activités de coercition, de collusion, de corruption  de fraude, d’obstruction d’enquêtes sur des allégations de fraude ou de corruption ou à des pratiques interdites en vue de l’obtention ou au cours de l’exécution du Contrat ou de tout autre contrat financé par la MCC.</w:t>
            </w:r>
            <w:bookmarkEnd w:id="606"/>
            <w:bookmarkEnd w:id="607"/>
            <w:bookmarkEnd w:id="608"/>
            <w:bookmarkEnd w:id="609"/>
            <w:bookmarkEnd w:id="610"/>
            <w:bookmarkEnd w:id="611"/>
            <w:bookmarkEnd w:id="612"/>
            <w:bookmarkEnd w:id="613"/>
            <w:bookmarkEnd w:id="614"/>
          </w:p>
          <w:p w14:paraId="4686F189" w14:textId="69CE911C" w:rsidR="00794D1B" w:rsidRDefault="00D93F1E" w:rsidP="00AD0CFF">
            <w:pPr>
              <w:numPr>
                <w:ilvl w:val="0"/>
                <w:numId w:val="55"/>
              </w:numPr>
              <w:suppressAutoHyphens w:val="0"/>
              <w:spacing w:before="120"/>
              <w:contextualSpacing/>
              <w:outlineLvl w:val="2"/>
            </w:pPr>
            <w:bookmarkStart w:id="615" w:name="_Toc434936022"/>
            <w:bookmarkStart w:id="616" w:name="_Toc442272378"/>
            <w:bookmarkStart w:id="617" w:name="_Toc442273135"/>
            <w:bookmarkStart w:id="618" w:name="_Toc444844684"/>
            <w:bookmarkStart w:id="619" w:name="_Toc444851868"/>
            <w:bookmarkStart w:id="620" w:name="_Toc447549641"/>
            <w:bookmarkStart w:id="621" w:name="_Toc37500329"/>
            <w:bookmarkStart w:id="622" w:name="_Toc46322733"/>
            <w:bookmarkStart w:id="623" w:name="_Toc47170023"/>
            <w:r>
              <w:t>Si la MCC ou l’Acheteur établit que le Fournisseur, un Sous-traitant, un membre quelconque du personnel du Fournisseur ou un agent ou une filiale de l'un d'entre eux, s’est livré, directement ou indirectement, à des activités de de coercition, de collusion, de corruption, de fraude, d’obstruction d’enquêtes sur des allégations de fraude ou de corruption ou à des pratiques interdites en vue de l’obtention ou au cours de l’exécution du Contrat la MCC ou l’Acheteur pourra en vertu d’un préavis, immédiatement résilier le Contrat, conformément aux dispositions de la Clause 41.1 des CGC.</w:t>
            </w:r>
            <w:bookmarkStart w:id="624" w:name="_Toc434936023"/>
            <w:bookmarkStart w:id="625" w:name="_Toc442272379"/>
            <w:bookmarkStart w:id="626" w:name="_Toc442273136"/>
            <w:bookmarkStart w:id="627" w:name="_Toc444844685"/>
            <w:bookmarkStart w:id="628" w:name="_Toc444851869"/>
            <w:bookmarkStart w:id="629" w:name="_Toc447549642"/>
            <w:bookmarkEnd w:id="615"/>
            <w:bookmarkEnd w:id="616"/>
            <w:bookmarkEnd w:id="617"/>
            <w:bookmarkEnd w:id="618"/>
            <w:bookmarkEnd w:id="619"/>
            <w:bookmarkEnd w:id="620"/>
            <w:bookmarkEnd w:id="621"/>
            <w:bookmarkEnd w:id="622"/>
            <w:bookmarkEnd w:id="623"/>
          </w:p>
          <w:p w14:paraId="41ECE744" w14:textId="3D2BF743" w:rsidR="00794D1B" w:rsidRDefault="00D93F1E" w:rsidP="00AD0CFF">
            <w:pPr>
              <w:numPr>
                <w:ilvl w:val="0"/>
                <w:numId w:val="55"/>
              </w:numPr>
              <w:suppressAutoHyphens w:val="0"/>
              <w:spacing w:before="120"/>
              <w:contextualSpacing/>
              <w:outlineLvl w:val="2"/>
            </w:pPr>
            <w:bookmarkStart w:id="630" w:name="_Toc37500330"/>
            <w:bookmarkStart w:id="631" w:name="_Toc46322734"/>
            <w:bookmarkStart w:id="632" w:name="_Toc47170024"/>
            <w:r>
              <w:t xml:space="preserve">Au cas où un membre quelconque du personnel du Fournisseur s’est livré à des activités de coercition, de collusion, de corruption, de fraude, d’obstruction d’enquêtes sur des allégations de fraude ou de corruption, ou à des pratiques interdites en vue de l’obtention ou au cours de l’exécution du Contrat, </w:t>
            </w:r>
            <w:r>
              <w:lastRenderedPageBreak/>
              <w:t>mais si l'Acheteur ou la MCC décide de ne pas résilier le Contrat conformément au sous-paragraphe précédent, alors le personnel du Fournisseur concerné  sera renvoyé conformément à la Clause 18.3.1 des CGC.</w:t>
            </w:r>
            <w:bookmarkEnd w:id="624"/>
            <w:bookmarkEnd w:id="625"/>
            <w:bookmarkEnd w:id="626"/>
            <w:bookmarkEnd w:id="627"/>
            <w:bookmarkEnd w:id="628"/>
            <w:bookmarkEnd w:id="629"/>
            <w:bookmarkEnd w:id="630"/>
            <w:bookmarkEnd w:id="631"/>
            <w:bookmarkEnd w:id="632"/>
          </w:p>
        </w:tc>
      </w:tr>
      <w:tr w:rsidR="00794D1B" w14:paraId="33CB5EB0" w14:textId="77777777">
        <w:trPr>
          <w:trHeight w:val="144"/>
        </w:trPr>
        <w:tc>
          <w:tcPr>
            <w:tcW w:w="2412" w:type="dxa"/>
          </w:tcPr>
          <w:p w14:paraId="60748812" w14:textId="77777777" w:rsidR="00794D1B" w:rsidRDefault="00D93F1E">
            <w:pPr>
              <w:pStyle w:val="Head42"/>
              <w:tabs>
                <w:tab w:val="left" w:pos="3960"/>
              </w:tabs>
              <w:spacing w:after="0"/>
            </w:pPr>
            <w:bookmarkStart w:id="633" w:name="_Toc393863730"/>
            <w:bookmarkStart w:id="634" w:name="_Toc393867760"/>
            <w:bookmarkStart w:id="635" w:name="_Toc448150853"/>
            <w:bookmarkStart w:id="636" w:name="_Toc448151087"/>
            <w:bookmarkStart w:id="637" w:name="_Toc448151259"/>
            <w:bookmarkStart w:id="638" w:name="_Toc448151368"/>
            <w:bookmarkStart w:id="639" w:name="_Toc47170829"/>
            <w:r>
              <w:lastRenderedPageBreak/>
              <w:t>45. Lutte contre la Traite des personnes</w:t>
            </w:r>
            <w:bookmarkEnd w:id="633"/>
            <w:bookmarkEnd w:id="634"/>
            <w:bookmarkEnd w:id="635"/>
            <w:bookmarkEnd w:id="636"/>
            <w:bookmarkEnd w:id="637"/>
            <w:bookmarkEnd w:id="638"/>
            <w:bookmarkEnd w:id="639"/>
          </w:p>
        </w:tc>
        <w:tc>
          <w:tcPr>
            <w:tcW w:w="6588" w:type="dxa"/>
          </w:tcPr>
          <w:p w14:paraId="719510C6" w14:textId="29198819" w:rsidR="00794D1B" w:rsidRDefault="00D93F1E">
            <w:pPr>
              <w:tabs>
                <w:tab w:val="left" w:pos="3960"/>
              </w:tabs>
              <w:ind w:left="547" w:right="-72" w:hanging="547"/>
            </w:pPr>
            <w:r>
              <w:t>45.1</w:t>
            </w:r>
            <w:r>
              <w:tab/>
              <w:t>La MCC, comme d'autres entités du Gouvernement américain, ont une politique de tolérance zéro en ce qui concerne la Traite des personnes (« TIP ») telle qu’énoncée dans sa Politique de lutte contre la Traite des personnes. Conformément à cette politique :</w:t>
            </w:r>
          </w:p>
          <w:p w14:paraId="7EB16DE4" w14:textId="77777777" w:rsidR="00794D1B" w:rsidRDefault="00D93F1E" w:rsidP="004419A5">
            <w:pPr>
              <w:numPr>
                <w:ilvl w:val="0"/>
                <w:numId w:val="58"/>
              </w:numPr>
              <w:suppressAutoHyphens w:val="0"/>
              <w:spacing w:before="120"/>
              <w:contextualSpacing/>
              <w:outlineLvl w:val="2"/>
            </w:pPr>
            <w:bookmarkStart w:id="640" w:name="_Toc37500331"/>
            <w:bookmarkStart w:id="641" w:name="_Toc46322735"/>
            <w:bookmarkStart w:id="642" w:name="_Toc47170025"/>
            <w:r>
              <w:rPr>
                <w:b/>
                <w:bCs/>
              </w:rPr>
              <w:t>Définition des expressions</w:t>
            </w:r>
            <w:r>
              <w:t xml:space="preserve"> Aux fins de l'application et de l'interprétation de la présente Clause :</w:t>
            </w:r>
            <w:bookmarkEnd w:id="640"/>
            <w:bookmarkEnd w:id="641"/>
            <w:bookmarkEnd w:id="642"/>
          </w:p>
          <w:p w14:paraId="1D5F49C1" w14:textId="34A1DCC1" w:rsidR="00B665D7" w:rsidRPr="00C1701C" w:rsidRDefault="00B665D7" w:rsidP="00B665D7">
            <w:pPr>
              <w:pStyle w:val="ColumnsRight"/>
              <w:numPr>
                <w:ilvl w:val="0"/>
                <w:numId w:val="98"/>
              </w:numPr>
            </w:pPr>
            <w:r>
              <w:t xml:space="preserve">Les expressions « coercition », « acte sexuel à des fins commerciales », « servitude pour dettes », « employé », « travail forcé », « fraude », « servitude involontaire » et « exploitation sexuelle » ont la signification qui leur est attribuée dans la Politique de MCC en matière de lutte contre la Traite des Personnes, et ces définitions figurent à titre de référence dans cette </w:t>
            </w:r>
            <w:proofErr w:type="spellStart"/>
            <w:r>
              <w:t>sous-clause</w:t>
            </w:r>
            <w:proofErr w:type="spellEnd"/>
            <w:r>
              <w:t> ; et</w:t>
            </w:r>
          </w:p>
          <w:p w14:paraId="77D1CEAB" w14:textId="7E443EC3" w:rsidR="00794D1B" w:rsidRDefault="00794D1B" w:rsidP="00791F8B">
            <w:pPr>
              <w:tabs>
                <w:tab w:val="left" w:pos="3960"/>
              </w:tabs>
              <w:ind w:left="1602" w:right="-72" w:hanging="450"/>
            </w:pPr>
          </w:p>
          <w:p w14:paraId="46F2664A" w14:textId="325A9A64" w:rsidR="00794D1B" w:rsidRDefault="00D93F1E" w:rsidP="0006143C">
            <w:pPr>
              <w:tabs>
                <w:tab w:val="left" w:pos="3960"/>
              </w:tabs>
              <w:ind w:left="1602" w:right="-72" w:hanging="450"/>
            </w:pPr>
            <w:r>
              <w:t>()« la Traite des Personnes » désigne (A) la traite à des fins d'exploitation sexuelle où un acte sexuel à des fins commerciales qui est induit par la force, la fraude ou la coercition ou dans lequel la personne incitée à faire un tel acte n'a pas atteint l'âge de 18 ans; ou (B) le recrutement, l'hébergement, le transport, la mise à disposition ou l'obtention d'une personne pour exécuter un travail ou des services, par le recours à la force, à la fraude ou à la coercition dans le but de la soumettre à la servitude involontaire, au péonage, à la  servitude pour dette ou à l'esclavage.</w:t>
            </w:r>
          </w:p>
          <w:p w14:paraId="5C4AFB93" w14:textId="66CDC96A" w:rsidR="00794D1B" w:rsidRDefault="00D93F1E" w:rsidP="004419A5">
            <w:pPr>
              <w:numPr>
                <w:ilvl w:val="0"/>
                <w:numId w:val="58"/>
              </w:numPr>
              <w:suppressAutoHyphens w:val="0"/>
              <w:spacing w:before="120"/>
              <w:contextualSpacing/>
              <w:outlineLvl w:val="2"/>
            </w:pPr>
            <w:bookmarkStart w:id="643" w:name="_Toc37500332"/>
            <w:bookmarkStart w:id="644" w:name="_Toc46322736"/>
            <w:bookmarkStart w:id="645" w:name="_Toc47170026"/>
            <w:r>
              <w:rPr>
                <w:b/>
                <w:bCs/>
              </w:rPr>
              <w:t>Interdiction</w:t>
            </w:r>
            <w:r>
              <w:t xml:space="preserve"> Les Fournisseurs, les Sous-traitants leurs Agents ou Filiales respectifs et leur personnel respectif ne peuvent se livrer à une quelconque forme de Traite des personnes au cours de l’exécution de tout Contrat financé, en totalité ou en partie par la MCC, et doivent également respecter les interdictions prévues par les lois en vigueur aux États-Unis et exécuter les ordres relatifs à la TIP, y compris le recours à des pratiques de recrutement trompeuses; la facturation aux employés des frais de recrutement   ; ou la destruction, la dissimulation, ou </w:t>
            </w:r>
            <w:r>
              <w:lastRenderedPageBreak/>
              <w:t>la confiscation des papiers d’identité d’un employé ou lui en refuser l’accès.</w:t>
            </w:r>
            <w:bookmarkEnd w:id="643"/>
            <w:bookmarkEnd w:id="644"/>
            <w:bookmarkEnd w:id="645"/>
          </w:p>
          <w:p w14:paraId="7FB4DF9D" w14:textId="77777777" w:rsidR="00B665D7" w:rsidRDefault="00B665D7" w:rsidP="00B665D7">
            <w:pPr>
              <w:suppressAutoHyphens w:val="0"/>
              <w:spacing w:before="120"/>
              <w:ind w:left="1260"/>
              <w:contextualSpacing/>
              <w:outlineLvl w:val="2"/>
            </w:pPr>
          </w:p>
          <w:p w14:paraId="43A21650" w14:textId="77777777" w:rsidR="00794D1B" w:rsidRPr="00B665D7" w:rsidRDefault="00D93F1E" w:rsidP="004419A5">
            <w:pPr>
              <w:numPr>
                <w:ilvl w:val="0"/>
                <w:numId w:val="58"/>
              </w:numPr>
              <w:suppressAutoHyphens w:val="0"/>
              <w:spacing w:before="120"/>
              <w:contextualSpacing/>
              <w:outlineLvl w:val="2"/>
              <w:rPr>
                <w:b/>
                <w:bCs/>
              </w:rPr>
            </w:pPr>
            <w:bookmarkStart w:id="646" w:name="_Toc37500333"/>
            <w:bookmarkStart w:id="647" w:name="_Toc46322737"/>
            <w:bookmarkStart w:id="648" w:name="_Toc47170027"/>
            <w:r>
              <w:rPr>
                <w:b/>
                <w:bCs/>
              </w:rPr>
              <w:t>Exigences du Fournisseur</w:t>
            </w:r>
            <w:bookmarkEnd w:id="646"/>
            <w:bookmarkEnd w:id="647"/>
            <w:bookmarkEnd w:id="648"/>
          </w:p>
          <w:p w14:paraId="3C3EC1B8" w14:textId="77777777" w:rsidR="00794D1B" w:rsidRDefault="00D93F1E">
            <w:pPr>
              <w:tabs>
                <w:tab w:val="left" w:pos="3960"/>
              </w:tabs>
              <w:ind w:left="1692" w:right="-72" w:hanging="450"/>
            </w:pPr>
            <w:r>
              <w:t>(i)</w:t>
            </w:r>
            <w:r>
              <w:tab/>
              <w:t>Le Fournisseur, les Sous-traitants, ou leurs agents ou filiales respectifs doivent :</w:t>
            </w:r>
          </w:p>
          <w:p w14:paraId="4E9A94B2" w14:textId="77777777" w:rsidR="00794D1B" w:rsidRDefault="00D93F1E">
            <w:pPr>
              <w:tabs>
                <w:tab w:val="left" w:pos="3960"/>
              </w:tabs>
              <w:ind w:left="1962" w:right="-72" w:hanging="270"/>
            </w:pPr>
            <w:r>
              <w:t>a.</w:t>
            </w:r>
            <w:r>
              <w:tab/>
              <w:t xml:space="preserve">notifier à leurs employés la politique de la MCC en matière de lutte contre la Traite des personnes et les mesures qui seront prises à l’encontre du Personnel en cas de violation de ladite politique. Ces mesures comprennent notamment, mais non exclusivement, le retrait du contrat, une réduction des avantages ou la résiliation du contrat de </w:t>
            </w:r>
            <w:proofErr w:type="gramStart"/>
            <w:r>
              <w:t>travail;</w:t>
            </w:r>
            <w:proofErr w:type="gramEnd"/>
          </w:p>
          <w:p w14:paraId="1B475D3D" w14:textId="77777777" w:rsidR="00794D1B" w:rsidRDefault="00D93F1E">
            <w:pPr>
              <w:tabs>
                <w:tab w:val="left" w:pos="3960"/>
              </w:tabs>
              <w:ind w:left="1962" w:right="-72" w:hanging="270"/>
            </w:pPr>
            <w:r>
              <w:t>b.</w:t>
            </w:r>
            <w:r>
              <w:tab/>
              <w:t>prendre les mesures appropriées, y compris la résiliation du Contrat à l’encontre du Personnel, qui enfreindraient les interdictions énoncées dans cette politique.</w:t>
            </w:r>
          </w:p>
          <w:p w14:paraId="1BD0A835" w14:textId="77777777" w:rsidR="00794D1B" w:rsidRDefault="00D93F1E">
            <w:pPr>
              <w:tabs>
                <w:tab w:val="left" w:pos="3960"/>
              </w:tabs>
              <w:ind w:left="1692" w:right="-72" w:hanging="450"/>
            </w:pPr>
            <w:r>
              <w:t>(ii)</w:t>
            </w:r>
            <w:r>
              <w:tab/>
              <w:t>Le Fournisseur doit :</w:t>
            </w:r>
          </w:p>
          <w:p w14:paraId="2ED1B1D3" w14:textId="77777777" w:rsidR="00794D1B" w:rsidRDefault="00D93F1E">
            <w:pPr>
              <w:tabs>
                <w:tab w:val="left" w:pos="3960"/>
              </w:tabs>
              <w:ind w:left="1962" w:right="-72" w:hanging="270"/>
            </w:pPr>
            <w:proofErr w:type="gramStart"/>
            <w:r>
              <w:t>déclarer</w:t>
            </w:r>
            <w:proofErr w:type="gramEnd"/>
            <w:r>
              <w:t xml:space="preserve"> qu’il n’est pas engagé dans des activités de Traite des Personnes ou autres activités également interdites en vertu de cette politique, et qu’il ne facilitera pas et n’autorisera pas ces activités interdites tout au long de la durée du Contrat;</w:t>
            </w:r>
          </w:p>
          <w:p w14:paraId="3D9FCAD0" w14:textId="77777777" w:rsidR="00794D1B" w:rsidRDefault="00D93F1E">
            <w:pPr>
              <w:tabs>
                <w:tab w:val="left" w:pos="3960"/>
              </w:tabs>
              <w:ind w:left="1962" w:right="-72" w:hanging="270"/>
            </w:pPr>
            <w:proofErr w:type="gramStart"/>
            <w:r>
              <w:t>b</w:t>
            </w:r>
            <w:proofErr w:type="gramEnd"/>
            <w:r>
              <w:tab/>
              <w:t>donner l'assurance que des activités de Traite des personnes ou des activités connexes également interdites en vertu de cette politique, ne seront pas tolérées par son personnel, ou ses sous-traitants (selon le cas), leurs filiales ou leurs agents respectifs, ou par leurs employés respectifs ; et</w:t>
            </w:r>
          </w:p>
          <w:p w14:paraId="36345B44" w14:textId="77777777" w:rsidR="00794D1B" w:rsidRDefault="00D93F1E">
            <w:pPr>
              <w:tabs>
                <w:tab w:val="left" w:pos="3960"/>
              </w:tabs>
              <w:ind w:left="1962" w:right="-72" w:hanging="270"/>
            </w:pPr>
            <w:proofErr w:type="gramStart"/>
            <w:r>
              <w:t>et</w:t>
            </w:r>
            <w:proofErr w:type="gramEnd"/>
            <w:r>
              <w:t xml:space="preserve"> reconnaître que son engagement dans de telles activités constituera un motif de suspension ou de résiliation du Contrat.</w:t>
            </w:r>
          </w:p>
          <w:p w14:paraId="119E010B" w14:textId="05AE9551" w:rsidR="00794D1B" w:rsidRDefault="00D93F1E">
            <w:pPr>
              <w:tabs>
                <w:tab w:val="left" w:pos="3960"/>
              </w:tabs>
              <w:ind w:left="1692" w:right="-72" w:hanging="450"/>
            </w:pPr>
            <w:r>
              <w:t>(iii)</w:t>
            </w:r>
            <w:r>
              <w:tab/>
              <w:t>Le Soumissionnaire, Fournisseur, Sous-traitant, agent ou affilié doit communiquer à l'Entité MCA dans les 24 heures :</w:t>
            </w:r>
          </w:p>
          <w:p w14:paraId="759AC574" w14:textId="77777777" w:rsidR="00794D1B" w:rsidRDefault="00D93F1E">
            <w:pPr>
              <w:tabs>
                <w:tab w:val="left" w:pos="3960"/>
              </w:tabs>
              <w:ind w:left="1962" w:right="-72" w:hanging="270"/>
            </w:pPr>
            <w:r>
              <w:t>a.</w:t>
            </w:r>
            <w:r>
              <w:tab/>
              <w:t xml:space="preserve">toute information obtenue auprès d’une quelconque source (y compris en vertu de l’application de la loi) faisant état que l’un des membres de son Personnel, un sous-traitant, sous-consultant ou l’un des employés d'un </w:t>
            </w:r>
            <w:r>
              <w:lastRenderedPageBreak/>
              <w:t>sous-traitant ou d'un sous-consultant, s’est livré à une pratique qui enfreint les dispositions de cette politique</w:t>
            </w:r>
          </w:p>
          <w:p w14:paraId="4D95F7C3" w14:textId="77777777" w:rsidR="00794D1B" w:rsidRDefault="00D93F1E">
            <w:pPr>
              <w:tabs>
                <w:tab w:val="left" w:pos="3960"/>
              </w:tabs>
              <w:ind w:left="1962" w:right="-72" w:hanging="270"/>
            </w:pPr>
            <w:r>
              <w:t>b.</w:t>
            </w:r>
            <w:r>
              <w:tab/>
              <w:t>ainsi que toutes mesures prises à l'encontre des membres du personnel, conformément à ces exigences.</w:t>
            </w:r>
          </w:p>
          <w:p w14:paraId="0D4EE12A" w14:textId="40E67FE3" w:rsidR="00794D1B" w:rsidRDefault="00D93F1E">
            <w:pPr>
              <w:tabs>
                <w:tab w:val="left" w:pos="3960"/>
              </w:tabs>
              <w:ind w:left="547" w:right="-72" w:hanging="547"/>
            </w:pPr>
            <w:r>
              <w:t>(d)</w:t>
            </w:r>
            <w:r>
              <w:tab/>
            </w:r>
            <w:r>
              <w:rPr>
                <w:b/>
                <w:bCs/>
              </w:rPr>
              <w:t>Mesures correctives</w:t>
            </w:r>
            <w:r>
              <w:t>. Dans le cas où l’incident est confirmé, et en fonction de la gravité de chaque cas, l’Entité MCA prendra des mesures correctives, qui comprennent l’une, toute ou une combinaison des mesures suivantes :</w:t>
            </w:r>
          </w:p>
          <w:p w14:paraId="2620BC43" w14:textId="77777777" w:rsidR="00794D1B" w:rsidRDefault="00D93F1E">
            <w:pPr>
              <w:tabs>
                <w:tab w:val="left" w:pos="3960"/>
              </w:tabs>
              <w:ind w:left="1094" w:right="-72" w:hanging="547"/>
            </w:pPr>
            <w:r>
              <w:t>(i)</w:t>
            </w:r>
            <w:r>
              <w:tab/>
              <w:t>l’Entité MCA peut exiger du Fournisseur de retirer les membres de son Personnel les Sous-traitants ainsi que les membres de leur personnel concernés ou tous agents ou filiales concernés </w:t>
            </w:r>
            <w:proofErr w:type="gramStart"/>
            <w:r>
              <w:t xml:space="preserve">   ;</w:t>
            </w:r>
            <w:proofErr w:type="gramEnd"/>
          </w:p>
          <w:p w14:paraId="50E30C10" w14:textId="77777777" w:rsidR="00794D1B" w:rsidRDefault="00D93F1E">
            <w:pPr>
              <w:tabs>
                <w:tab w:val="left" w:pos="3960"/>
              </w:tabs>
              <w:ind w:left="1094" w:right="-72" w:hanging="547"/>
            </w:pPr>
            <w:r>
              <w:t>(ii)</w:t>
            </w:r>
            <w:r>
              <w:tab/>
              <w:t>l’Entité MCA peut exiger la résiliation d'un sous-Contrat de sous-traitance ou de sous-adjudication ;</w:t>
            </w:r>
          </w:p>
          <w:p w14:paraId="3152A4B8" w14:textId="77777777" w:rsidR="00794D1B" w:rsidRDefault="00D93F1E">
            <w:pPr>
              <w:tabs>
                <w:tab w:val="left" w:pos="3960"/>
              </w:tabs>
              <w:ind w:left="1094" w:right="-72" w:hanging="547"/>
            </w:pPr>
            <w:r>
              <w:t>(iii)</w:t>
            </w:r>
            <w:r>
              <w:tab/>
              <w:t>l’Entité MCA peut suspendre les paiements prévus au Contrat jusqu’à ce qu’il soit remédié à la violation à la satisfaction de l’Entité MCA ;</w:t>
            </w:r>
          </w:p>
          <w:p w14:paraId="4A85F7B1" w14:textId="77777777" w:rsidR="00794D1B" w:rsidRDefault="00D93F1E">
            <w:pPr>
              <w:tabs>
                <w:tab w:val="left" w:pos="3960"/>
              </w:tabs>
              <w:ind w:left="1094" w:right="-72" w:hanging="547"/>
            </w:pPr>
            <w:r>
              <w:t>(iv)</w:t>
            </w:r>
            <w:r>
              <w:tab/>
              <w:t xml:space="preserve">l’Entité MCA peut décider de suspendre le versement des primes conformément au système des primes, prévu au Contrat, le cas échéant, pour la période d’exécution durant laquelle l’Entité MCA a constaté qu’il n’a toujours pas été remédié à la </w:t>
            </w:r>
            <w:proofErr w:type="gramStart"/>
            <w:r>
              <w:t>violation;</w:t>
            </w:r>
            <w:proofErr w:type="gramEnd"/>
          </w:p>
          <w:p w14:paraId="107C1AC5" w14:textId="15A2EACB" w:rsidR="00794D1B" w:rsidRDefault="00D93F1E">
            <w:pPr>
              <w:tabs>
                <w:tab w:val="left" w:pos="3960"/>
              </w:tabs>
              <w:ind w:left="1094" w:right="-72" w:hanging="547"/>
            </w:pPr>
            <w:r>
              <w:t>(v)</w:t>
            </w:r>
            <w:r>
              <w:tab/>
              <w:t xml:space="preserve">l’Entité MCA peut prendre des sanctions à l’encontre du Fournisseur, y compris l’exclure indéfiniment ou pour une période déterminée de toute adjudication de contrats financés par la MCC ; </w:t>
            </w:r>
          </w:p>
          <w:p w14:paraId="4FB8D5C3" w14:textId="3A055961" w:rsidR="002F5104" w:rsidRDefault="00D93F1E">
            <w:pPr>
              <w:tabs>
                <w:tab w:val="left" w:pos="3960"/>
              </w:tabs>
              <w:ind w:left="1094" w:right="-72" w:hanging="547"/>
            </w:pPr>
            <w:r>
              <w:t>(vi)</w:t>
            </w:r>
            <w:r>
              <w:tab/>
              <w:t xml:space="preserve">l’Entité MCA peut résilier le Contrat pour manquement ou motif visé à la clause de résiliation prévue au présent Contrat, </w:t>
            </w:r>
          </w:p>
          <w:p w14:paraId="041BA667" w14:textId="7A42B7A0" w:rsidR="00794D1B" w:rsidRDefault="002F5104" w:rsidP="002F5104">
            <w:pPr>
              <w:pStyle w:val="ListParagraph"/>
              <w:numPr>
                <w:ilvl w:val="1"/>
                <w:numId w:val="80"/>
              </w:numPr>
              <w:tabs>
                <w:tab w:val="left" w:pos="3960"/>
              </w:tabs>
              <w:ind w:left="1145" w:right="-72" w:hanging="180"/>
            </w:pPr>
            <w:r>
              <w:t xml:space="preserve">L'Entité MCA donnant des instructions au </w:t>
            </w:r>
            <w:proofErr w:type="spellStart"/>
            <w:r>
              <w:t>Fournisseurd'apporter</w:t>
            </w:r>
            <w:proofErr w:type="spellEnd"/>
            <w:r>
              <w:t xml:space="preserve"> un soutien financier raisonnable ou de verser des indemnités aux victimes d'un tel incident, conformément au plan de gestion des risques de TIP applicable du Fournisseur, et / ou sur la base d'une décision judiciaire ou administrative finale rendue conformément au Droit applicable ou aux conclusions d'une enquête menée (directement ou par l'intermédiaire d'un tiers) par l'Entité MCA.</w:t>
            </w:r>
          </w:p>
        </w:tc>
      </w:tr>
      <w:tr w:rsidR="00794D1B" w14:paraId="70A836CC" w14:textId="77777777" w:rsidTr="006170D8">
        <w:trPr>
          <w:trHeight w:val="3042"/>
        </w:trPr>
        <w:tc>
          <w:tcPr>
            <w:tcW w:w="2412" w:type="dxa"/>
          </w:tcPr>
          <w:p w14:paraId="1BFC524B" w14:textId="77777777" w:rsidR="00794D1B" w:rsidRDefault="00D93F1E">
            <w:pPr>
              <w:pStyle w:val="Head42"/>
              <w:tabs>
                <w:tab w:val="left" w:pos="3960"/>
              </w:tabs>
              <w:spacing w:after="0"/>
            </w:pPr>
            <w:bookmarkStart w:id="649" w:name="_Toc448150854"/>
            <w:bookmarkStart w:id="650" w:name="_Toc448151088"/>
            <w:bookmarkStart w:id="651" w:name="_Toc448151260"/>
            <w:bookmarkStart w:id="652" w:name="_Toc448151369"/>
            <w:bookmarkStart w:id="653" w:name="_Toc47170830"/>
            <w:r>
              <w:lastRenderedPageBreak/>
              <w:t>46. Égalité des genres et intégration sociale</w:t>
            </w:r>
            <w:bookmarkEnd w:id="649"/>
            <w:bookmarkEnd w:id="650"/>
            <w:bookmarkEnd w:id="651"/>
            <w:bookmarkEnd w:id="652"/>
            <w:bookmarkEnd w:id="653"/>
          </w:p>
        </w:tc>
        <w:tc>
          <w:tcPr>
            <w:tcW w:w="6588" w:type="dxa"/>
          </w:tcPr>
          <w:p w14:paraId="39EDBE3F" w14:textId="49B5E80F" w:rsidR="00794D1B" w:rsidRDefault="00E80EED" w:rsidP="00E80EED">
            <w:pPr>
              <w:tabs>
                <w:tab w:val="left" w:pos="3960"/>
              </w:tabs>
              <w:ind w:left="547" w:right="-72" w:hanging="547"/>
            </w:pPr>
            <w:bookmarkStart w:id="654" w:name="_Toc421026331"/>
            <w:bookmarkStart w:id="655" w:name="_Toc428437690"/>
            <w:bookmarkStart w:id="656" w:name="_Toc428443523"/>
            <w:r>
              <w:t>46.1</w:t>
            </w:r>
            <w:r>
              <w:tab/>
              <w:t>Le Fournisseur s’assurera que les activités exécutées dans le cadre du Contrat soient conformes à la Politique de la MCC en matière d’égalité entre les sexes</w:t>
            </w:r>
            <w:r w:rsidR="00D93F1E">
              <w:rPr>
                <w:szCs w:val="28"/>
                <w:vertAlign w:val="superscript"/>
                <w:lang w:val="en-GB"/>
              </w:rPr>
              <w:footnoteReference w:id="8"/>
            </w:r>
            <w:r>
              <w:t xml:space="preserve"> et au Plan d'Intégration Social et de Genre mis en place par l’Entité MCA. La politique de la MCC en matière d’égalité des genres exige que les activités financées par la MCC s'attaquent spécifiquement aux inégalités sociales et de genre de manière à offrir aux femmes et aux groupes vulnérables l’opportunité de participer et de bénéficier des activités financés par la MCC, et à garantir que ses activités n'ont pas d'impacts négatifs considérables en matière sociale et d’égalité des genres.</w:t>
            </w:r>
            <w:bookmarkEnd w:id="654"/>
            <w:bookmarkEnd w:id="655"/>
            <w:bookmarkEnd w:id="656"/>
            <w:r>
              <w:t xml:space="preserve"> La MCC exige également d’offrir une égalité d’opportunités aux femmes et aux autres groupes défavorisés de participer et de bénéficier des activités financées par la MCC, notamment dans les emplois liés au projet.</w:t>
            </w:r>
          </w:p>
        </w:tc>
      </w:tr>
      <w:tr w:rsidR="00794D1B" w14:paraId="54B1B914" w14:textId="77777777">
        <w:trPr>
          <w:trHeight w:val="144"/>
        </w:trPr>
        <w:tc>
          <w:tcPr>
            <w:tcW w:w="2412" w:type="dxa"/>
          </w:tcPr>
          <w:p w14:paraId="004B2DFE" w14:textId="6C8B69B6" w:rsidR="00794D1B" w:rsidRDefault="00D93F1E" w:rsidP="00560DA4">
            <w:pPr>
              <w:pStyle w:val="Head42"/>
              <w:tabs>
                <w:tab w:val="left" w:pos="3960"/>
              </w:tabs>
              <w:spacing w:after="0"/>
            </w:pPr>
            <w:bookmarkStart w:id="657" w:name="_Toc448150855"/>
            <w:bookmarkStart w:id="658" w:name="_Toc448151089"/>
            <w:bookmarkStart w:id="659" w:name="_Toc448151261"/>
            <w:bookmarkStart w:id="660" w:name="_Toc448151370"/>
            <w:bookmarkStart w:id="661" w:name="_Toc47170831"/>
            <w:r>
              <w:t xml:space="preserve">47. Interdiction du travail forcé </w:t>
            </w:r>
            <w:proofErr w:type="gramStart"/>
            <w:r>
              <w:t xml:space="preserve">des </w:t>
            </w:r>
            <w:bookmarkEnd w:id="657"/>
            <w:bookmarkEnd w:id="658"/>
            <w:bookmarkEnd w:id="659"/>
            <w:bookmarkEnd w:id="660"/>
            <w:r>
              <w:t xml:space="preserve"> enfants</w:t>
            </w:r>
            <w:bookmarkEnd w:id="661"/>
            <w:proofErr w:type="gramEnd"/>
            <w:r>
              <w:t xml:space="preserve"> </w:t>
            </w:r>
          </w:p>
        </w:tc>
        <w:tc>
          <w:tcPr>
            <w:tcW w:w="6588" w:type="dxa"/>
          </w:tcPr>
          <w:p w14:paraId="1A6B50D9" w14:textId="65DC8424" w:rsidR="00B547CB" w:rsidRDefault="00E80EED" w:rsidP="00712B70">
            <w:pPr>
              <w:ind w:left="612" w:hanging="612"/>
              <w:rPr>
                <w:sz w:val="22"/>
              </w:rPr>
            </w:pPr>
            <w:r>
              <w:t>47.1</w:t>
            </w:r>
            <w:r>
              <w:tab/>
              <w:t>Le Fournisseur ne peut employer d'enfant pour réaliser des tâches qui exploitent l’enfant, ou qui sont susceptibles d’être dangereuses, ou qui portent atteinte à son éducation, nuisent à sa santé, ou portent atteinte à son développement physique, mental, spirituel, moral ou social. Le Fournisseur signalera la présence de personnes âgées de moins de dix-huit (18) ans. Lorsque le Droit Applicable ne prévoit pas d’âge minimum, le Fournisseur veillera à ce que les enfants de moins de quinze (15) ans ne soient pas employés pour exécuter des tâches prévues au Contrat. Lorsque le Droit Applicable prévoit un âge différent de l’âge limite susmentionné, c’est l’âge le plus élevé qui s’applique. Les enfants de moins de 18 ans ne pourront pas être recrutés pour accomplir un travail dangereux. Toutes les tâches accomplies par des personnes âgées de moins de dix-huit (18) ans sont soumises à une évaluation appropriée des risques ainsi qu’à une surveillance régulière de la santé, des conditions de travail, et des heures de travail.</w:t>
            </w:r>
          </w:p>
          <w:p w14:paraId="5F3022BE" w14:textId="7B45814C" w:rsidR="004F03CD" w:rsidRDefault="004F03CD" w:rsidP="00880CB9">
            <w:pPr>
              <w:tabs>
                <w:tab w:val="left" w:pos="3960"/>
              </w:tabs>
              <w:ind w:left="612" w:right="-72" w:hanging="612"/>
            </w:pPr>
          </w:p>
        </w:tc>
      </w:tr>
      <w:tr w:rsidR="00794D1B" w14:paraId="713FBFF9" w14:textId="77777777">
        <w:trPr>
          <w:trHeight w:val="144"/>
        </w:trPr>
        <w:tc>
          <w:tcPr>
            <w:tcW w:w="2412" w:type="dxa"/>
          </w:tcPr>
          <w:p w14:paraId="41160543" w14:textId="46F5C80D" w:rsidR="00794D1B" w:rsidRDefault="00D93F1E">
            <w:pPr>
              <w:pStyle w:val="Head42"/>
              <w:tabs>
                <w:tab w:val="left" w:pos="3960"/>
              </w:tabs>
              <w:spacing w:after="0"/>
            </w:pPr>
            <w:bookmarkStart w:id="662" w:name="_Toc448150856"/>
            <w:bookmarkStart w:id="663" w:name="_Toc448151090"/>
            <w:bookmarkStart w:id="664" w:name="_Toc448151262"/>
            <w:bookmarkStart w:id="665" w:name="_Toc448151371"/>
            <w:bookmarkStart w:id="666" w:name="_Toc47170832"/>
            <w:r>
              <w:t>48. Interdiction du harcèlement sexuel</w:t>
            </w:r>
            <w:bookmarkEnd w:id="662"/>
            <w:bookmarkEnd w:id="663"/>
            <w:bookmarkEnd w:id="664"/>
            <w:bookmarkEnd w:id="665"/>
            <w:bookmarkEnd w:id="666"/>
          </w:p>
        </w:tc>
        <w:tc>
          <w:tcPr>
            <w:tcW w:w="6588" w:type="dxa"/>
          </w:tcPr>
          <w:p w14:paraId="04D4C2BF" w14:textId="257F3978" w:rsidR="00794D1B" w:rsidRDefault="00E80EED" w:rsidP="00E80EED">
            <w:pPr>
              <w:tabs>
                <w:tab w:val="left" w:pos="3960"/>
              </w:tabs>
              <w:ind w:left="547" w:right="-72" w:hanging="547"/>
            </w:pPr>
            <w:r>
              <w:t>Le Fournisseur, les Sous-</w:t>
            </w:r>
            <w:proofErr w:type="spellStart"/>
            <w:r>
              <w:t>consultantset</w:t>
            </w:r>
            <w:proofErr w:type="spellEnd"/>
            <w:r>
              <w:t xml:space="preserve"> le personnel, doivent interdire et s'abstenir de tout harcèlement sexuel à l'encontre des bénéficiaires du Compact, partenaires, parties prenantes, employés de l'Entité MCA, consultants de l'Entité MCA, personnel ou consultants de la MCC. Les comportements suivants, entre autres, sont des exemples de harcèlement sexuel : les avances sexuelles non désirées ; les demandes de faveurs de nature sexuelle ; le harcèlement verbal ou physique </w:t>
            </w:r>
            <w:r>
              <w:lastRenderedPageBreak/>
              <w:t>de nature sexuelle ; les remarques offensantes en relation avec le sexe d’une personne, en raison de son orientation sexuelle ou de la non-conformité avec les stéréotypes sexistes. Le Fournisseur met en place un plan de documentation et de communication des incidents jugé satisfaisant par l’Entité MCA et la MCC quant au fond et à la forme. Le Fournisseur doit veiller à ce que les Sous-consultants ainsi que son propre personnel et celui des Sous-consultants comprenne et travaille conformément aux exigences des énoncées dans les dispositions de cette Clause en vue de garantir un cadre de travail sûr, respectueux, et exempt de harcèlement. L’Entité MCA peut enquêter (directement ou à travers des tiers) sur des allégations de harcèlement sexuel si elle l’estime approprié. Le Fournisseur doit pleinement coopérer avec les personnes chargées de l’enquête menée par l’Entité MCA en cas de violation de cette disposition. Le Fournisseur veillera à ce que tout incident de harcèlement sexuel examiné par l’Entité MCA soit résolu à la satisfaction de l’Entité MCA.</w:t>
            </w:r>
          </w:p>
        </w:tc>
      </w:tr>
      <w:tr w:rsidR="00794D1B" w14:paraId="635FC0C8" w14:textId="77777777">
        <w:trPr>
          <w:trHeight w:val="144"/>
        </w:trPr>
        <w:tc>
          <w:tcPr>
            <w:tcW w:w="2412" w:type="dxa"/>
          </w:tcPr>
          <w:p w14:paraId="35B4A234" w14:textId="77C8F283" w:rsidR="00794D1B" w:rsidRDefault="004A4EBA" w:rsidP="006170D8">
            <w:pPr>
              <w:pStyle w:val="Head42"/>
              <w:tabs>
                <w:tab w:val="left" w:pos="3960"/>
              </w:tabs>
              <w:spacing w:after="0"/>
            </w:pPr>
            <w:bookmarkStart w:id="667" w:name="_Toc448150857"/>
            <w:bookmarkStart w:id="668" w:name="_Toc448151091"/>
            <w:bookmarkStart w:id="669" w:name="_Toc448151263"/>
            <w:bookmarkStart w:id="670" w:name="_Toc448151372"/>
            <w:bookmarkStart w:id="671" w:name="_Toc47170833"/>
            <w:r>
              <w:lastRenderedPageBreak/>
              <w:t>49. Clause de non-discrimination et égalité des chances</w:t>
            </w:r>
            <w:bookmarkEnd w:id="667"/>
            <w:bookmarkEnd w:id="668"/>
            <w:bookmarkEnd w:id="669"/>
            <w:bookmarkEnd w:id="670"/>
            <w:bookmarkEnd w:id="671"/>
          </w:p>
        </w:tc>
        <w:tc>
          <w:tcPr>
            <w:tcW w:w="6588" w:type="dxa"/>
          </w:tcPr>
          <w:p w14:paraId="6DBF6A59" w14:textId="2180F0CE" w:rsidR="00794D1B" w:rsidRDefault="004A4EBA" w:rsidP="004F03CD">
            <w:pPr>
              <w:tabs>
                <w:tab w:val="left" w:pos="630"/>
              </w:tabs>
              <w:ind w:left="547" w:right="-72" w:hanging="547"/>
            </w:pPr>
            <w:r>
              <w:t>49.1</w:t>
            </w:r>
            <w:r>
              <w:tab/>
              <w:t>Le Fournisseur ne devra pas prendre de décisions en matière d’emploi, fondées sur des caractéristiques personnelles sans lien avec les exigences inhérentes au poste. Ces caractéristiques personnelles incluent le sexe, la nationalité, l’origine ethnique, l’origine sociale, la religion ou les croyances, l’invalidité, l’âge, l’orientation sexuelle et l’identité de genre. Le Fournisseur doit baser ses décisions en matière d’emploi sur le principe d’égalité des chances et de traitement équitable et ne doit faire aucune discrimination liée aux différents aspects de la relation de travail, y compris en matière de recrutement et d’embauche, de détermination de la rémunération (y compris des salaires et des avantages sociaux), de conditions de travail et de termes du contrat de travail, d’accès à une formation, de promotion, de licenciement. Dans les pays où le code du travail pertinent prévoit des lois de non-discrimination à l’emploi, le Fournisseur devra s’y conformer. Lorsque le code du travail pertinent ne prévoit pas de textes sur la non-discrimination à l’emploi, le Fournisseur devra veiller à se conformer aux exigences de cette Clause en appliquant une politique dont la forme et les conditions sont jugées satisfaisantes par l'Entité MCA et la MCC. Des mesures spéciales de protection ou d’assistance visant à remédier à une pratique discriminatoire passée, ou des mesures de sélection pour un emploi particulier basées sur les besoins inhérents à ce poste ne seront pas considérées comme constituant une discrimination.</w:t>
            </w:r>
          </w:p>
        </w:tc>
      </w:tr>
      <w:tr w:rsidR="005371A6" w14:paraId="5D46D09F" w14:textId="77777777">
        <w:trPr>
          <w:trHeight w:val="144"/>
        </w:trPr>
        <w:tc>
          <w:tcPr>
            <w:tcW w:w="2412" w:type="dxa"/>
          </w:tcPr>
          <w:p w14:paraId="3905948F" w14:textId="1CAF3C96" w:rsidR="005371A6" w:rsidRDefault="005371A6" w:rsidP="006170D8">
            <w:pPr>
              <w:pStyle w:val="Head42"/>
              <w:tabs>
                <w:tab w:val="left" w:pos="3960"/>
              </w:tabs>
              <w:spacing w:after="0"/>
            </w:pPr>
            <w:bookmarkStart w:id="672" w:name="_Toc47170834"/>
            <w:r>
              <w:lastRenderedPageBreak/>
              <w:t>50. Système de rapports sur les performances passées de l’entreprise</w:t>
            </w:r>
            <w:bookmarkEnd w:id="672"/>
          </w:p>
        </w:tc>
        <w:tc>
          <w:tcPr>
            <w:tcW w:w="6588" w:type="dxa"/>
          </w:tcPr>
          <w:p w14:paraId="26210EF0" w14:textId="7B30AC90" w:rsidR="005371A6" w:rsidRDefault="005371A6" w:rsidP="005371A6">
            <w:pPr>
              <w:tabs>
                <w:tab w:val="left" w:pos="630"/>
              </w:tabs>
              <w:ind w:left="547" w:right="-72" w:hanging="547"/>
            </w:pPr>
            <w:r>
              <w:t>50.1 Au cours de l’exécution du Contrat, l’Acheteur conservera un dossier d’évaluation des performances du Fournisseur conformément au Système d’évaluation des performances passées de l’entreprise de la MCC, comme décrit sur le site Web de la MCC. Le Fournisseur fournit des informations ou des apports en temps opportun et, répond aux demandes d'apports ou d'informations.</w:t>
            </w:r>
          </w:p>
        </w:tc>
      </w:tr>
      <w:tr w:rsidR="004F03CD" w14:paraId="638D34AA" w14:textId="77777777">
        <w:trPr>
          <w:trHeight w:val="144"/>
        </w:trPr>
        <w:tc>
          <w:tcPr>
            <w:tcW w:w="2412" w:type="dxa"/>
          </w:tcPr>
          <w:p w14:paraId="7532859B" w14:textId="4DAB598C" w:rsidR="004F03CD" w:rsidDel="006170D8" w:rsidRDefault="004F03CD" w:rsidP="006170D8">
            <w:pPr>
              <w:pStyle w:val="Head42"/>
              <w:tabs>
                <w:tab w:val="left" w:pos="3960"/>
              </w:tabs>
              <w:spacing w:after="0"/>
            </w:pPr>
          </w:p>
        </w:tc>
        <w:tc>
          <w:tcPr>
            <w:tcW w:w="6588" w:type="dxa"/>
          </w:tcPr>
          <w:p w14:paraId="2E3C8A2A" w14:textId="6AFB52A6" w:rsidR="004F03CD" w:rsidRDefault="004F03CD" w:rsidP="004F03CD">
            <w:pPr>
              <w:tabs>
                <w:tab w:val="left" w:pos="630"/>
              </w:tabs>
              <w:ind w:left="547" w:right="-72" w:hanging="547"/>
            </w:pPr>
          </w:p>
        </w:tc>
      </w:tr>
      <w:bookmarkEnd w:id="206"/>
    </w:tbl>
    <w:p w14:paraId="6B739A96" w14:textId="48E2BF40" w:rsidR="00794D1B" w:rsidRDefault="00794D1B">
      <w:pPr>
        <w:pStyle w:val="Heading1"/>
        <w:tabs>
          <w:tab w:val="left" w:pos="3960"/>
        </w:tabs>
        <w:rPr>
          <w:rFonts w:ascii="Times New Roman" w:hAnsi="Times New Roman"/>
          <w:sz w:val="22"/>
        </w:rPr>
      </w:pPr>
    </w:p>
    <w:p w14:paraId="73F7D725" w14:textId="77777777" w:rsidR="00D52178" w:rsidRDefault="00D52178" w:rsidP="00D52178">
      <w:pPr>
        <w:sectPr w:rsidR="00D52178">
          <w:headerReference w:type="even" r:id="rId65"/>
          <w:headerReference w:type="default" r:id="rId66"/>
          <w:headerReference w:type="first" r:id="rId67"/>
          <w:footnotePr>
            <w:numRestart w:val="eachPage"/>
          </w:footnotePr>
          <w:endnotePr>
            <w:numRestart w:val="eachSect"/>
          </w:endnotePr>
          <w:pgSz w:w="12240" w:h="15840" w:code="1"/>
          <w:pgMar w:top="1800" w:right="1440" w:bottom="1152" w:left="1800" w:header="720" w:footer="432" w:gutter="0"/>
          <w:cols w:space="720"/>
          <w:formProt w:val="0"/>
          <w:titlePg/>
        </w:sectPr>
      </w:pPr>
    </w:p>
    <w:p w14:paraId="3DCFE912" w14:textId="59859026" w:rsidR="00D52178" w:rsidRPr="00D52178" w:rsidRDefault="00D52178" w:rsidP="00D52178">
      <w:pPr>
        <w:sectPr w:rsidR="00D52178" w:rsidRPr="00D52178" w:rsidSect="00D52178">
          <w:footnotePr>
            <w:numRestart w:val="eachPage"/>
          </w:footnotePr>
          <w:endnotePr>
            <w:numRestart w:val="eachSect"/>
          </w:endnotePr>
          <w:type w:val="continuous"/>
          <w:pgSz w:w="12240" w:h="15840" w:code="1"/>
          <w:pgMar w:top="1800" w:right="1440" w:bottom="1152" w:left="1800" w:header="720" w:footer="432" w:gutter="0"/>
          <w:cols w:space="720"/>
          <w:formProt w:val="0"/>
          <w:titlePg/>
        </w:sectPr>
      </w:pPr>
    </w:p>
    <w:p w14:paraId="4CFE55D7" w14:textId="296C9635" w:rsidR="00794D1B" w:rsidRDefault="00D93F1E">
      <w:pPr>
        <w:pStyle w:val="Heading1"/>
        <w:tabs>
          <w:tab w:val="left" w:pos="3960"/>
        </w:tabs>
        <w:rPr>
          <w:rFonts w:ascii="Times New Roman" w:hAnsi="Times New Roman"/>
        </w:rPr>
      </w:pPr>
      <w:bookmarkStart w:id="673" w:name="_Toc521498742"/>
      <w:bookmarkStart w:id="674" w:name="_Toc210701255"/>
      <w:bookmarkStart w:id="675" w:name="_Toc210433433"/>
      <w:bookmarkStart w:id="676" w:name="_Toc210429060"/>
      <w:bookmarkStart w:id="677" w:name="_Toc207939653"/>
      <w:bookmarkStart w:id="678" w:name="_Toc207938208"/>
      <w:bookmarkStart w:id="679" w:name="_Toc207938068"/>
      <w:bookmarkStart w:id="680" w:name="_Toc207937679"/>
      <w:bookmarkStart w:id="681" w:name="_Toc207923904"/>
      <w:bookmarkStart w:id="682" w:name="_Toc30447172"/>
      <w:bookmarkStart w:id="683" w:name="_Toc47170028"/>
      <w:r>
        <w:rPr>
          <w:rFonts w:ascii="Times New Roman" w:hAnsi="Times New Roman"/>
        </w:rPr>
        <w:lastRenderedPageBreak/>
        <w:t xml:space="preserve">Section VII. </w:t>
      </w:r>
      <w:bookmarkEnd w:id="673"/>
      <w:r>
        <w:t xml:space="preserve">Conditions particulières du Contrat </w:t>
      </w:r>
      <w:bookmarkEnd w:id="576"/>
      <w:bookmarkEnd w:id="577"/>
      <w:r>
        <w:t>(</w:t>
      </w:r>
      <w:bookmarkEnd w:id="674"/>
      <w:bookmarkEnd w:id="675"/>
      <w:bookmarkEnd w:id="676"/>
      <w:bookmarkEnd w:id="677"/>
      <w:bookmarkEnd w:id="678"/>
      <w:bookmarkEnd w:id="679"/>
      <w:bookmarkEnd w:id="680"/>
      <w:bookmarkEnd w:id="681"/>
      <w:r>
        <w:t>« </w:t>
      </w:r>
      <w:proofErr w:type="gramStart"/>
      <w:r>
        <w:t>CPC»</w:t>
      </w:r>
      <w:proofErr w:type="gramEnd"/>
      <w:r>
        <w:t>)</w:t>
      </w:r>
      <w:bookmarkEnd w:id="682"/>
      <w:bookmarkEnd w:id="683"/>
    </w:p>
    <w:p w14:paraId="543001EE" w14:textId="77777777" w:rsidR="00794D1B" w:rsidRDefault="00794D1B">
      <w:pPr>
        <w:tabs>
          <w:tab w:val="left" w:pos="3960"/>
        </w:tabs>
        <w:jc w:val="left"/>
        <w:rPr>
          <w:sz w:val="22"/>
        </w:rPr>
      </w:pPr>
    </w:p>
    <w:p w14:paraId="50C6E5B8" w14:textId="77777777" w:rsidR="00794D1B" w:rsidRDefault="00D93F1E">
      <w:pPr>
        <w:pStyle w:val="Heading2"/>
        <w:tabs>
          <w:tab w:val="left" w:pos="3960"/>
        </w:tabs>
        <w:rPr>
          <w:rFonts w:ascii="Times New Roman" w:hAnsi="Times New Roman"/>
        </w:rPr>
      </w:pPr>
      <w:r>
        <w:br w:type="page"/>
      </w:r>
      <w:bookmarkStart w:id="684" w:name="_Ref324794508"/>
      <w:bookmarkStart w:id="685" w:name="_Toc352140251"/>
      <w:bookmarkStart w:id="686" w:name="_Toc521498744"/>
      <w:bookmarkStart w:id="687" w:name="_Toc194058326"/>
      <w:bookmarkStart w:id="688" w:name="_Toc207923905"/>
      <w:bookmarkStart w:id="689" w:name="_Toc207937680"/>
      <w:bookmarkStart w:id="690" w:name="_Toc207938069"/>
      <w:bookmarkStart w:id="691" w:name="_Toc207938209"/>
      <w:r>
        <w:rPr>
          <w:rFonts w:ascii="Times New Roman" w:hAnsi="Times New Roman"/>
        </w:rPr>
        <w:lastRenderedPageBreak/>
        <w:t xml:space="preserve"> </w:t>
      </w:r>
      <w:bookmarkStart w:id="692" w:name="SCC"/>
      <w:bookmarkStart w:id="693" w:name="_Hlt495537193"/>
      <w:bookmarkStart w:id="694" w:name="_Hlt495537202"/>
      <w:bookmarkStart w:id="695" w:name="_Toc30447173"/>
      <w:bookmarkStart w:id="696" w:name="_Toc47170029"/>
      <w:bookmarkStart w:id="697" w:name="_Toc521497332"/>
      <w:bookmarkStart w:id="698" w:name="_Toc210987091"/>
      <w:bookmarkEnd w:id="684"/>
      <w:bookmarkEnd w:id="685"/>
      <w:bookmarkEnd w:id="686"/>
      <w:bookmarkEnd w:id="687"/>
      <w:bookmarkEnd w:id="688"/>
      <w:bookmarkEnd w:id="689"/>
      <w:bookmarkEnd w:id="690"/>
      <w:bookmarkEnd w:id="691"/>
      <w:bookmarkEnd w:id="692"/>
      <w:bookmarkEnd w:id="693"/>
      <w:bookmarkEnd w:id="694"/>
      <w:r>
        <w:rPr>
          <w:rFonts w:ascii="Times New Roman" w:hAnsi="Times New Roman"/>
        </w:rPr>
        <w:t>Liste des Clauses</w:t>
      </w:r>
      <w:bookmarkEnd w:id="695"/>
      <w:bookmarkEnd w:id="696"/>
    </w:p>
    <w:p w14:paraId="1554BF2E" w14:textId="138801A4" w:rsidR="00DB3D1A" w:rsidRDefault="00DB3D1A" w:rsidP="00DB3D1A">
      <w:pPr>
        <w:pStyle w:val="TOC1"/>
        <w:rPr>
          <w:rFonts w:asciiTheme="minorHAnsi" w:eastAsiaTheme="minorEastAsia" w:hAnsiTheme="minorHAnsi" w:cstheme="minorBidi"/>
          <w:b w:val="0"/>
          <w:noProof/>
          <w:sz w:val="22"/>
          <w:szCs w:val="22"/>
          <w:lang w:val="en-US"/>
        </w:rPr>
      </w:pPr>
      <w:r>
        <w:rPr>
          <w:rFonts w:ascii="Times New Roman" w:hAnsi="Times New Roman"/>
        </w:rPr>
        <w:fldChar w:fldCharType="begin"/>
      </w:r>
      <w:r>
        <w:rPr>
          <w:rFonts w:ascii="Times New Roman" w:hAnsi="Times New Roman"/>
        </w:rPr>
        <w:instrText xml:space="preserve"> TOC \h \z \t "Head 5.1,1,Head 5.2,2" </w:instrText>
      </w:r>
      <w:r>
        <w:rPr>
          <w:rFonts w:ascii="Times New Roman" w:hAnsi="Times New Roman"/>
        </w:rPr>
        <w:fldChar w:fldCharType="separate"/>
      </w:r>
      <w:hyperlink w:anchor="_Toc47172818" w:history="1">
        <w:r w:rsidRPr="009C2F97">
          <w:rPr>
            <w:rStyle w:val="Hyperlink"/>
            <w:rFonts w:ascii="Times New Roman" w:hAnsi="Times New Roman"/>
            <w:noProof/>
          </w:rPr>
          <w:t>A. Contrat et Interprétation</w:t>
        </w:r>
        <w:r>
          <w:rPr>
            <w:noProof/>
            <w:webHidden/>
          </w:rPr>
          <w:tab/>
        </w:r>
        <w:r>
          <w:rPr>
            <w:noProof/>
            <w:webHidden/>
          </w:rPr>
          <w:fldChar w:fldCharType="begin"/>
        </w:r>
        <w:r>
          <w:rPr>
            <w:noProof/>
            <w:webHidden/>
          </w:rPr>
          <w:instrText xml:space="preserve"> PAGEREF _Toc47172818 \h </w:instrText>
        </w:r>
        <w:r>
          <w:rPr>
            <w:noProof/>
            <w:webHidden/>
          </w:rPr>
        </w:r>
        <w:r>
          <w:rPr>
            <w:noProof/>
            <w:webHidden/>
          </w:rPr>
          <w:fldChar w:fldCharType="separate"/>
        </w:r>
        <w:r>
          <w:rPr>
            <w:noProof/>
            <w:webHidden/>
          </w:rPr>
          <w:t>265</w:t>
        </w:r>
        <w:r>
          <w:rPr>
            <w:noProof/>
            <w:webHidden/>
          </w:rPr>
          <w:fldChar w:fldCharType="end"/>
        </w:r>
      </w:hyperlink>
    </w:p>
    <w:p w14:paraId="6F3714F6" w14:textId="70792C3A" w:rsidR="00DB3D1A" w:rsidRDefault="00BD2DDF">
      <w:pPr>
        <w:pStyle w:val="TOC2"/>
        <w:rPr>
          <w:rFonts w:asciiTheme="minorHAnsi" w:eastAsiaTheme="minorEastAsia" w:hAnsiTheme="minorHAnsi" w:cstheme="minorBidi"/>
          <w:sz w:val="22"/>
          <w:szCs w:val="22"/>
          <w:lang w:val="en-US"/>
        </w:rPr>
      </w:pPr>
      <w:hyperlink w:anchor="_Toc47172819" w:history="1">
        <w:r w:rsidR="00DB3D1A" w:rsidRPr="009C2F97">
          <w:rPr>
            <w:rStyle w:val="Hyperlink"/>
          </w:rPr>
          <w:t>1.</w:t>
        </w:r>
        <w:r w:rsidR="00DB3D1A">
          <w:rPr>
            <w:rFonts w:asciiTheme="minorHAnsi" w:eastAsiaTheme="minorEastAsia" w:hAnsiTheme="minorHAnsi" w:cstheme="minorBidi"/>
            <w:sz w:val="22"/>
            <w:szCs w:val="22"/>
            <w:lang w:val="en-US"/>
          </w:rPr>
          <w:tab/>
        </w:r>
        <w:r w:rsidR="00DB3D1A" w:rsidRPr="009C2F97">
          <w:rPr>
            <w:rStyle w:val="Hyperlink"/>
          </w:rPr>
          <w:t>Définitions (Clause 1 des CGC)</w:t>
        </w:r>
        <w:r w:rsidR="00DB3D1A">
          <w:rPr>
            <w:webHidden/>
          </w:rPr>
          <w:tab/>
        </w:r>
        <w:r w:rsidR="00DB3D1A">
          <w:rPr>
            <w:webHidden/>
          </w:rPr>
          <w:fldChar w:fldCharType="begin"/>
        </w:r>
        <w:r w:rsidR="00DB3D1A">
          <w:rPr>
            <w:webHidden/>
          </w:rPr>
          <w:instrText xml:space="preserve"> PAGEREF _Toc47172819 \h </w:instrText>
        </w:r>
        <w:r w:rsidR="00DB3D1A">
          <w:rPr>
            <w:webHidden/>
          </w:rPr>
        </w:r>
        <w:r w:rsidR="00DB3D1A">
          <w:rPr>
            <w:webHidden/>
          </w:rPr>
          <w:fldChar w:fldCharType="separate"/>
        </w:r>
        <w:r w:rsidR="00DB3D1A">
          <w:rPr>
            <w:webHidden/>
          </w:rPr>
          <w:t>265</w:t>
        </w:r>
        <w:r w:rsidR="00DB3D1A">
          <w:rPr>
            <w:webHidden/>
          </w:rPr>
          <w:fldChar w:fldCharType="end"/>
        </w:r>
      </w:hyperlink>
    </w:p>
    <w:p w14:paraId="2F2C059F" w14:textId="1FA56F1F" w:rsidR="00DB3D1A" w:rsidRDefault="00BD2DDF">
      <w:pPr>
        <w:pStyle w:val="TOC2"/>
        <w:rPr>
          <w:rFonts w:asciiTheme="minorHAnsi" w:eastAsiaTheme="minorEastAsia" w:hAnsiTheme="minorHAnsi" w:cstheme="minorBidi"/>
          <w:sz w:val="22"/>
          <w:szCs w:val="22"/>
          <w:lang w:val="en-US"/>
        </w:rPr>
      </w:pPr>
      <w:hyperlink w:anchor="_Toc47172820" w:history="1">
        <w:r w:rsidR="00DB3D1A" w:rsidRPr="009C2F97">
          <w:rPr>
            <w:rStyle w:val="Hyperlink"/>
          </w:rPr>
          <w:t>2.</w:t>
        </w:r>
        <w:r w:rsidR="00DB3D1A">
          <w:rPr>
            <w:rFonts w:asciiTheme="minorHAnsi" w:eastAsiaTheme="minorEastAsia" w:hAnsiTheme="minorHAnsi" w:cstheme="minorBidi"/>
            <w:sz w:val="22"/>
            <w:szCs w:val="22"/>
            <w:lang w:val="en-US"/>
          </w:rPr>
          <w:tab/>
        </w:r>
        <w:r w:rsidR="00DB3D1A" w:rsidRPr="009C2F97">
          <w:rPr>
            <w:rStyle w:val="Hyperlink"/>
          </w:rPr>
          <w:t>Documents contractuels (Clause 2 des CGC)</w:t>
        </w:r>
        <w:r w:rsidR="00DB3D1A">
          <w:rPr>
            <w:webHidden/>
          </w:rPr>
          <w:tab/>
        </w:r>
        <w:r w:rsidR="00DB3D1A">
          <w:rPr>
            <w:webHidden/>
          </w:rPr>
          <w:fldChar w:fldCharType="begin"/>
        </w:r>
        <w:r w:rsidR="00DB3D1A">
          <w:rPr>
            <w:webHidden/>
          </w:rPr>
          <w:instrText xml:space="preserve"> PAGEREF _Toc47172820 \h </w:instrText>
        </w:r>
        <w:r w:rsidR="00DB3D1A">
          <w:rPr>
            <w:webHidden/>
          </w:rPr>
        </w:r>
        <w:r w:rsidR="00DB3D1A">
          <w:rPr>
            <w:webHidden/>
          </w:rPr>
          <w:fldChar w:fldCharType="separate"/>
        </w:r>
        <w:r w:rsidR="00DB3D1A">
          <w:rPr>
            <w:webHidden/>
          </w:rPr>
          <w:t>266</w:t>
        </w:r>
        <w:r w:rsidR="00DB3D1A">
          <w:rPr>
            <w:webHidden/>
          </w:rPr>
          <w:fldChar w:fldCharType="end"/>
        </w:r>
      </w:hyperlink>
    </w:p>
    <w:p w14:paraId="46E08019" w14:textId="4504F96E" w:rsidR="00DB3D1A" w:rsidRDefault="00BD2DDF">
      <w:pPr>
        <w:pStyle w:val="TOC2"/>
        <w:rPr>
          <w:rFonts w:asciiTheme="minorHAnsi" w:eastAsiaTheme="minorEastAsia" w:hAnsiTheme="minorHAnsi" w:cstheme="minorBidi"/>
          <w:sz w:val="22"/>
          <w:szCs w:val="22"/>
          <w:lang w:val="en-US"/>
        </w:rPr>
      </w:pPr>
      <w:hyperlink w:anchor="_Toc47172821" w:history="1">
        <w:r w:rsidR="00DB3D1A" w:rsidRPr="009C2F97">
          <w:rPr>
            <w:rStyle w:val="Hyperlink"/>
          </w:rPr>
          <w:t>3.</w:t>
        </w:r>
        <w:r w:rsidR="00DB3D1A">
          <w:rPr>
            <w:rFonts w:asciiTheme="minorHAnsi" w:eastAsiaTheme="minorEastAsia" w:hAnsiTheme="minorHAnsi" w:cstheme="minorBidi"/>
            <w:sz w:val="22"/>
            <w:szCs w:val="22"/>
            <w:lang w:val="en-US"/>
          </w:rPr>
          <w:tab/>
        </w:r>
        <w:r w:rsidR="00DB3D1A" w:rsidRPr="009C2F97">
          <w:rPr>
            <w:rStyle w:val="Hyperlink"/>
          </w:rPr>
          <w:t>Interprétation (Clause 3 des CGC)</w:t>
        </w:r>
        <w:r w:rsidR="00DB3D1A">
          <w:rPr>
            <w:webHidden/>
          </w:rPr>
          <w:tab/>
        </w:r>
        <w:r w:rsidR="00DB3D1A">
          <w:rPr>
            <w:webHidden/>
          </w:rPr>
          <w:fldChar w:fldCharType="begin"/>
        </w:r>
        <w:r w:rsidR="00DB3D1A">
          <w:rPr>
            <w:webHidden/>
          </w:rPr>
          <w:instrText xml:space="preserve"> PAGEREF _Toc47172821 \h </w:instrText>
        </w:r>
        <w:r w:rsidR="00DB3D1A">
          <w:rPr>
            <w:webHidden/>
          </w:rPr>
        </w:r>
        <w:r w:rsidR="00DB3D1A">
          <w:rPr>
            <w:webHidden/>
          </w:rPr>
          <w:fldChar w:fldCharType="separate"/>
        </w:r>
        <w:r w:rsidR="00DB3D1A">
          <w:rPr>
            <w:webHidden/>
          </w:rPr>
          <w:t>266</w:t>
        </w:r>
        <w:r w:rsidR="00DB3D1A">
          <w:rPr>
            <w:webHidden/>
          </w:rPr>
          <w:fldChar w:fldCharType="end"/>
        </w:r>
      </w:hyperlink>
    </w:p>
    <w:p w14:paraId="2D9F2908" w14:textId="703C3A83" w:rsidR="00DB3D1A" w:rsidRDefault="00BD2DDF">
      <w:pPr>
        <w:pStyle w:val="TOC2"/>
        <w:rPr>
          <w:rFonts w:asciiTheme="minorHAnsi" w:eastAsiaTheme="minorEastAsia" w:hAnsiTheme="minorHAnsi" w:cstheme="minorBidi"/>
          <w:sz w:val="22"/>
          <w:szCs w:val="22"/>
          <w:lang w:val="en-US"/>
        </w:rPr>
      </w:pPr>
      <w:hyperlink w:anchor="_Toc47172822" w:history="1">
        <w:r w:rsidR="00DB3D1A" w:rsidRPr="009C2F97">
          <w:rPr>
            <w:rStyle w:val="Hyperlink"/>
          </w:rPr>
          <w:t>4.</w:t>
        </w:r>
        <w:r w:rsidR="00DB3D1A">
          <w:rPr>
            <w:rFonts w:asciiTheme="minorHAnsi" w:eastAsiaTheme="minorEastAsia" w:hAnsiTheme="minorHAnsi" w:cstheme="minorBidi"/>
            <w:sz w:val="22"/>
            <w:szCs w:val="22"/>
            <w:lang w:val="en-US"/>
          </w:rPr>
          <w:tab/>
        </w:r>
        <w:r w:rsidR="00DB3D1A" w:rsidRPr="009C2F97">
          <w:rPr>
            <w:rStyle w:val="Hyperlink"/>
          </w:rPr>
          <w:t>Notifications (Clause 4 des CGC)</w:t>
        </w:r>
        <w:r w:rsidR="00DB3D1A">
          <w:rPr>
            <w:webHidden/>
          </w:rPr>
          <w:tab/>
        </w:r>
        <w:r w:rsidR="00DB3D1A">
          <w:rPr>
            <w:webHidden/>
          </w:rPr>
          <w:fldChar w:fldCharType="begin"/>
        </w:r>
        <w:r w:rsidR="00DB3D1A">
          <w:rPr>
            <w:webHidden/>
          </w:rPr>
          <w:instrText xml:space="preserve"> PAGEREF _Toc47172822 \h </w:instrText>
        </w:r>
        <w:r w:rsidR="00DB3D1A">
          <w:rPr>
            <w:webHidden/>
          </w:rPr>
        </w:r>
        <w:r w:rsidR="00DB3D1A">
          <w:rPr>
            <w:webHidden/>
          </w:rPr>
          <w:fldChar w:fldCharType="separate"/>
        </w:r>
        <w:r w:rsidR="00DB3D1A">
          <w:rPr>
            <w:webHidden/>
          </w:rPr>
          <w:t>266</w:t>
        </w:r>
        <w:r w:rsidR="00DB3D1A">
          <w:rPr>
            <w:webHidden/>
          </w:rPr>
          <w:fldChar w:fldCharType="end"/>
        </w:r>
      </w:hyperlink>
    </w:p>
    <w:p w14:paraId="4DF5EB9A" w14:textId="0B909982" w:rsidR="00DB3D1A" w:rsidRDefault="00BD2DDF">
      <w:pPr>
        <w:pStyle w:val="TOC2"/>
        <w:rPr>
          <w:rFonts w:asciiTheme="minorHAnsi" w:eastAsiaTheme="minorEastAsia" w:hAnsiTheme="minorHAnsi" w:cstheme="minorBidi"/>
          <w:sz w:val="22"/>
          <w:szCs w:val="22"/>
          <w:lang w:val="en-US"/>
        </w:rPr>
      </w:pPr>
      <w:hyperlink w:anchor="_Toc47172823" w:history="1">
        <w:r w:rsidR="00DB3D1A" w:rsidRPr="009C2F97">
          <w:rPr>
            <w:rStyle w:val="Hyperlink"/>
          </w:rPr>
          <w:t>5.</w:t>
        </w:r>
        <w:r w:rsidR="00DB3D1A">
          <w:rPr>
            <w:rFonts w:asciiTheme="minorHAnsi" w:eastAsiaTheme="minorEastAsia" w:hAnsiTheme="minorHAnsi" w:cstheme="minorBidi"/>
            <w:sz w:val="22"/>
            <w:szCs w:val="22"/>
            <w:lang w:val="en-US"/>
          </w:rPr>
          <w:tab/>
        </w:r>
        <w:r w:rsidR="00DB3D1A" w:rsidRPr="009C2F97">
          <w:rPr>
            <w:rStyle w:val="Hyperlink"/>
          </w:rPr>
          <w:t>Droit Applicable (Clause 5 des CGC)</w:t>
        </w:r>
        <w:r w:rsidR="00DB3D1A">
          <w:rPr>
            <w:webHidden/>
          </w:rPr>
          <w:tab/>
        </w:r>
        <w:r w:rsidR="00DB3D1A">
          <w:rPr>
            <w:webHidden/>
          </w:rPr>
          <w:fldChar w:fldCharType="begin"/>
        </w:r>
        <w:r w:rsidR="00DB3D1A">
          <w:rPr>
            <w:webHidden/>
          </w:rPr>
          <w:instrText xml:space="preserve"> PAGEREF _Toc47172823 \h </w:instrText>
        </w:r>
        <w:r w:rsidR="00DB3D1A">
          <w:rPr>
            <w:webHidden/>
          </w:rPr>
        </w:r>
        <w:r w:rsidR="00DB3D1A">
          <w:rPr>
            <w:webHidden/>
          </w:rPr>
          <w:fldChar w:fldCharType="separate"/>
        </w:r>
        <w:r w:rsidR="00DB3D1A">
          <w:rPr>
            <w:webHidden/>
          </w:rPr>
          <w:t>267</w:t>
        </w:r>
        <w:r w:rsidR="00DB3D1A">
          <w:rPr>
            <w:webHidden/>
          </w:rPr>
          <w:fldChar w:fldCharType="end"/>
        </w:r>
      </w:hyperlink>
    </w:p>
    <w:p w14:paraId="6E5C48A9" w14:textId="54545844" w:rsidR="00DB3D1A" w:rsidRDefault="00BD2DDF">
      <w:pPr>
        <w:pStyle w:val="TOC2"/>
        <w:rPr>
          <w:rFonts w:asciiTheme="minorHAnsi" w:eastAsiaTheme="minorEastAsia" w:hAnsiTheme="minorHAnsi" w:cstheme="minorBidi"/>
          <w:sz w:val="22"/>
          <w:szCs w:val="22"/>
          <w:lang w:val="en-US"/>
        </w:rPr>
      </w:pPr>
      <w:hyperlink w:anchor="_Toc47172824" w:history="1">
        <w:r w:rsidR="00DB3D1A" w:rsidRPr="009C2F97">
          <w:rPr>
            <w:rStyle w:val="Hyperlink"/>
          </w:rPr>
          <w:t>6.</w:t>
        </w:r>
        <w:r w:rsidR="00DB3D1A">
          <w:rPr>
            <w:rFonts w:asciiTheme="minorHAnsi" w:eastAsiaTheme="minorEastAsia" w:hAnsiTheme="minorHAnsi" w:cstheme="minorBidi"/>
            <w:sz w:val="22"/>
            <w:szCs w:val="22"/>
            <w:lang w:val="en-US"/>
          </w:rPr>
          <w:tab/>
        </w:r>
        <w:r w:rsidR="00DB3D1A" w:rsidRPr="009C2F97">
          <w:rPr>
            <w:rStyle w:val="Hyperlink"/>
          </w:rPr>
          <w:t>Règlement des différends Clause 6 des CGC)</w:t>
        </w:r>
        <w:r w:rsidR="00DB3D1A">
          <w:rPr>
            <w:webHidden/>
          </w:rPr>
          <w:tab/>
        </w:r>
        <w:r w:rsidR="00DB3D1A">
          <w:rPr>
            <w:webHidden/>
          </w:rPr>
          <w:fldChar w:fldCharType="begin"/>
        </w:r>
        <w:r w:rsidR="00DB3D1A">
          <w:rPr>
            <w:webHidden/>
          </w:rPr>
          <w:instrText xml:space="preserve"> PAGEREF _Toc47172824 \h </w:instrText>
        </w:r>
        <w:r w:rsidR="00DB3D1A">
          <w:rPr>
            <w:webHidden/>
          </w:rPr>
        </w:r>
        <w:r w:rsidR="00DB3D1A">
          <w:rPr>
            <w:webHidden/>
          </w:rPr>
          <w:fldChar w:fldCharType="separate"/>
        </w:r>
        <w:r w:rsidR="00DB3D1A">
          <w:rPr>
            <w:webHidden/>
          </w:rPr>
          <w:t>267</w:t>
        </w:r>
        <w:r w:rsidR="00DB3D1A">
          <w:rPr>
            <w:webHidden/>
          </w:rPr>
          <w:fldChar w:fldCharType="end"/>
        </w:r>
      </w:hyperlink>
    </w:p>
    <w:p w14:paraId="655C73CD" w14:textId="684D2751" w:rsidR="00DB3D1A" w:rsidRDefault="00BD2DDF">
      <w:pPr>
        <w:pStyle w:val="TOC1"/>
        <w:rPr>
          <w:rFonts w:asciiTheme="minorHAnsi" w:eastAsiaTheme="minorEastAsia" w:hAnsiTheme="minorHAnsi" w:cstheme="minorBidi"/>
          <w:b w:val="0"/>
          <w:noProof/>
          <w:sz w:val="22"/>
          <w:szCs w:val="22"/>
          <w:lang w:val="en-US"/>
        </w:rPr>
      </w:pPr>
      <w:hyperlink w:anchor="_Toc47172825" w:history="1">
        <w:r w:rsidR="00DB3D1A" w:rsidRPr="009C2F97">
          <w:rPr>
            <w:rStyle w:val="Hyperlink"/>
            <w:rFonts w:ascii="Times New Roman" w:hAnsi="Times New Roman"/>
            <w:noProof/>
          </w:rPr>
          <w:t>B. Objet du Contrat</w:t>
        </w:r>
        <w:r w:rsidR="00DB3D1A">
          <w:rPr>
            <w:noProof/>
            <w:webHidden/>
          </w:rPr>
          <w:tab/>
        </w:r>
        <w:r w:rsidR="00DB3D1A">
          <w:rPr>
            <w:noProof/>
            <w:webHidden/>
          </w:rPr>
          <w:fldChar w:fldCharType="begin"/>
        </w:r>
        <w:r w:rsidR="00DB3D1A">
          <w:rPr>
            <w:noProof/>
            <w:webHidden/>
          </w:rPr>
          <w:instrText xml:space="preserve"> PAGEREF _Toc47172825 \h </w:instrText>
        </w:r>
        <w:r w:rsidR="00DB3D1A">
          <w:rPr>
            <w:noProof/>
            <w:webHidden/>
          </w:rPr>
        </w:r>
        <w:r w:rsidR="00DB3D1A">
          <w:rPr>
            <w:noProof/>
            <w:webHidden/>
          </w:rPr>
          <w:fldChar w:fldCharType="separate"/>
        </w:r>
        <w:r w:rsidR="00DB3D1A">
          <w:rPr>
            <w:noProof/>
            <w:webHidden/>
          </w:rPr>
          <w:t>268</w:t>
        </w:r>
        <w:r w:rsidR="00DB3D1A">
          <w:rPr>
            <w:noProof/>
            <w:webHidden/>
          </w:rPr>
          <w:fldChar w:fldCharType="end"/>
        </w:r>
      </w:hyperlink>
    </w:p>
    <w:p w14:paraId="26D37BC8" w14:textId="75996BBB" w:rsidR="00DB3D1A" w:rsidRDefault="00BD2DDF">
      <w:pPr>
        <w:pStyle w:val="TOC2"/>
        <w:rPr>
          <w:rFonts w:asciiTheme="minorHAnsi" w:eastAsiaTheme="minorEastAsia" w:hAnsiTheme="minorHAnsi" w:cstheme="minorBidi"/>
          <w:sz w:val="22"/>
          <w:szCs w:val="22"/>
          <w:lang w:val="en-US"/>
        </w:rPr>
      </w:pPr>
      <w:hyperlink w:anchor="_Toc47172826" w:history="1">
        <w:r w:rsidR="00DB3D1A" w:rsidRPr="009C2F97">
          <w:rPr>
            <w:rStyle w:val="Hyperlink"/>
          </w:rPr>
          <w:t>7.</w:t>
        </w:r>
        <w:r w:rsidR="00DB3D1A">
          <w:rPr>
            <w:rFonts w:asciiTheme="minorHAnsi" w:eastAsiaTheme="minorEastAsia" w:hAnsiTheme="minorHAnsi" w:cstheme="minorBidi"/>
            <w:sz w:val="22"/>
            <w:szCs w:val="22"/>
            <w:lang w:val="en-US"/>
          </w:rPr>
          <w:tab/>
        </w:r>
        <w:r w:rsidR="00DB3D1A" w:rsidRPr="009C2F97">
          <w:rPr>
            <w:rStyle w:val="Hyperlink"/>
          </w:rPr>
          <w:t>Portée du Système (Clause 7 des CGC)</w:t>
        </w:r>
        <w:r w:rsidR="00DB3D1A">
          <w:rPr>
            <w:webHidden/>
          </w:rPr>
          <w:tab/>
        </w:r>
        <w:r w:rsidR="00DB3D1A">
          <w:rPr>
            <w:webHidden/>
          </w:rPr>
          <w:fldChar w:fldCharType="begin"/>
        </w:r>
        <w:r w:rsidR="00DB3D1A">
          <w:rPr>
            <w:webHidden/>
          </w:rPr>
          <w:instrText xml:space="preserve"> PAGEREF _Toc47172826 \h </w:instrText>
        </w:r>
        <w:r w:rsidR="00DB3D1A">
          <w:rPr>
            <w:webHidden/>
          </w:rPr>
        </w:r>
        <w:r w:rsidR="00DB3D1A">
          <w:rPr>
            <w:webHidden/>
          </w:rPr>
          <w:fldChar w:fldCharType="separate"/>
        </w:r>
        <w:r w:rsidR="00DB3D1A">
          <w:rPr>
            <w:webHidden/>
          </w:rPr>
          <w:t>268</w:t>
        </w:r>
        <w:r w:rsidR="00DB3D1A">
          <w:rPr>
            <w:webHidden/>
          </w:rPr>
          <w:fldChar w:fldCharType="end"/>
        </w:r>
      </w:hyperlink>
    </w:p>
    <w:p w14:paraId="1A40683F" w14:textId="32BDCFCF" w:rsidR="00DB3D1A" w:rsidRDefault="00BD2DDF">
      <w:pPr>
        <w:pStyle w:val="TOC2"/>
        <w:rPr>
          <w:rFonts w:asciiTheme="minorHAnsi" w:eastAsiaTheme="minorEastAsia" w:hAnsiTheme="minorHAnsi" w:cstheme="minorBidi"/>
          <w:sz w:val="22"/>
          <w:szCs w:val="22"/>
          <w:lang w:val="en-US"/>
        </w:rPr>
      </w:pPr>
      <w:hyperlink w:anchor="_Toc47172827" w:history="1">
        <w:r w:rsidR="00DB3D1A" w:rsidRPr="009C2F97">
          <w:rPr>
            <w:rStyle w:val="Hyperlink"/>
          </w:rPr>
          <w:t>8.</w:t>
        </w:r>
        <w:r w:rsidR="00DB3D1A">
          <w:rPr>
            <w:rFonts w:asciiTheme="minorHAnsi" w:eastAsiaTheme="minorEastAsia" w:hAnsiTheme="minorHAnsi" w:cstheme="minorBidi"/>
            <w:sz w:val="22"/>
            <w:szCs w:val="22"/>
            <w:lang w:val="en-US"/>
          </w:rPr>
          <w:tab/>
        </w:r>
        <w:r w:rsidR="00DB3D1A" w:rsidRPr="009C2F97">
          <w:rPr>
            <w:rStyle w:val="Hyperlink"/>
          </w:rPr>
          <w:t>Dates de commencement et de réception opérationnelle (Clause 8 des CGC)</w:t>
        </w:r>
        <w:r w:rsidR="00DB3D1A">
          <w:rPr>
            <w:webHidden/>
          </w:rPr>
          <w:tab/>
        </w:r>
        <w:r w:rsidR="00DB3D1A">
          <w:rPr>
            <w:webHidden/>
          </w:rPr>
          <w:fldChar w:fldCharType="begin"/>
        </w:r>
        <w:r w:rsidR="00DB3D1A">
          <w:rPr>
            <w:webHidden/>
          </w:rPr>
          <w:instrText xml:space="preserve"> PAGEREF _Toc47172827 \h </w:instrText>
        </w:r>
        <w:r w:rsidR="00DB3D1A">
          <w:rPr>
            <w:webHidden/>
          </w:rPr>
        </w:r>
        <w:r w:rsidR="00DB3D1A">
          <w:rPr>
            <w:webHidden/>
          </w:rPr>
          <w:fldChar w:fldCharType="separate"/>
        </w:r>
        <w:r w:rsidR="00DB3D1A">
          <w:rPr>
            <w:webHidden/>
          </w:rPr>
          <w:t>269</w:t>
        </w:r>
        <w:r w:rsidR="00DB3D1A">
          <w:rPr>
            <w:webHidden/>
          </w:rPr>
          <w:fldChar w:fldCharType="end"/>
        </w:r>
      </w:hyperlink>
    </w:p>
    <w:p w14:paraId="33EC0264" w14:textId="73BDA7ED" w:rsidR="00DB3D1A" w:rsidRDefault="00BD2DDF">
      <w:pPr>
        <w:pStyle w:val="TOC2"/>
        <w:rPr>
          <w:rFonts w:asciiTheme="minorHAnsi" w:eastAsiaTheme="minorEastAsia" w:hAnsiTheme="minorHAnsi" w:cstheme="minorBidi"/>
          <w:sz w:val="22"/>
          <w:szCs w:val="22"/>
          <w:lang w:val="en-US"/>
        </w:rPr>
      </w:pPr>
      <w:hyperlink w:anchor="_Toc47172828" w:history="1">
        <w:r w:rsidR="00DB3D1A" w:rsidRPr="009C2F97">
          <w:rPr>
            <w:rStyle w:val="Hyperlink"/>
          </w:rPr>
          <w:t>9.</w:t>
        </w:r>
        <w:r w:rsidR="00DB3D1A">
          <w:rPr>
            <w:rFonts w:asciiTheme="minorHAnsi" w:eastAsiaTheme="minorEastAsia" w:hAnsiTheme="minorHAnsi" w:cstheme="minorBidi"/>
            <w:sz w:val="22"/>
            <w:szCs w:val="22"/>
            <w:lang w:val="en-US"/>
          </w:rPr>
          <w:tab/>
        </w:r>
        <w:r w:rsidR="00DB3D1A" w:rsidRPr="009C2F97">
          <w:rPr>
            <w:rStyle w:val="Hyperlink"/>
          </w:rPr>
          <w:t>Responsabilités du Fournisseur (Clause 9 des CGC)</w:t>
        </w:r>
        <w:r w:rsidR="00DB3D1A">
          <w:rPr>
            <w:webHidden/>
          </w:rPr>
          <w:tab/>
        </w:r>
        <w:r w:rsidR="00DB3D1A">
          <w:rPr>
            <w:webHidden/>
          </w:rPr>
          <w:fldChar w:fldCharType="begin"/>
        </w:r>
        <w:r w:rsidR="00DB3D1A">
          <w:rPr>
            <w:webHidden/>
          </w:rPr>
          <w:instrText xml:space="preserve"> PAGEREF _Toc47172828 \h </w:instrText>
        </w:r>
        <w:r w:rsidR="00DB3D1A">
          <w:rPr>
            <w:webHidden/>
          </w:rPr>
        </w:r>
        <w:r w:rsidR="00DB3D1A">
          <w:rPr>
            <w:webHidden/>
          </w:rPr>
          <w:fldChar w:fldCharType="separate"/>
        </w:r>
        <w:r w:rsidR="00DB3D1A">
          <w:rPr>
            <w:webHidden/>
          </w:rPr>
          <w:t>269</w:t>
        </w:r>
        <w:r w:rsidR="00DB3D1A">
          <w:rPr>
            <w:webHidden/>
          </w:rPr>
          <w:fldChar w:fldCharType="end"/>
        </w:r>
      </w:hyperlink>
    </w:p>
    <w:p w14:paraId="00249770" w14:textId="507AF06C" w:rsidR="00DB3D1A" w:rsidRDefault="00BD2DDF">
      <w:pPr>
        <w:pStyle w:val="TOC2"/>
        <w:rPr>
          <w:rFonts w:asciiTheme="minorHAnsi" w:eastAsiaTheme="minorEastAsia" w:hAnsiTheme="minorHAnsi" w:cstheme="minorBidi"/>
          <w:sz w:val="22"/>
          <w:szCs w:val="22"/>
          <w:lang w:val="en-US"/>
        </w:rPr>
      </w:pPr>
      <w:hyperlink w:anchor="_Toc47172829" w:history="1">
        <w:r w:rsidR="00DB3D1A" w:rsidRPr="009C2F97">
          <w:rPr>
            <w:rStyle w:val="Hyperlink"/>
          </w:rPr>
          <w:t>10.</w:t>
        </w:r>
        <w:r w:rsidR="00DB3D1A">
          <w:rPr>
            <w:rFonts w:asciiTheme="minorHAnsi" w:eastAsiaTheme="minorEastAsia" w:hAnsiTheme="minorHAnsi" w:cstheme="minorBidi"/>
            <w:sz w:val="22"/>
            <w:szCs w:val="22"/>
            <w:lang w:val="en-US"/>
          </w:rPr>
          <w:tab/>
        </w:r>
        <w:r w:rsidR="00DB3D1A" w:rsidRPr="009C2F97">
          <w:rPr>
            <w:rStyle w:val="Hyperlink"/>
          </w:rPr>
          <w:t>Responsabilités de l’Acheteur (Clause 10 des CGC)</w:t>
        </w:r>
        <w:r w:rsidR="00DB3D1A">
          <w:rPr>
            <w:webHidden/>
          </w:rPr>
          <w:tab/>
        </w:r>
        <w:r w:rsidR="00DB3D1A">
          <w:rPr>
            <w:webHidden/>
          </w:rPr>
          <w:fldChar w:fldCharType="begin"/>
        </w:r>
        <w:r w:rsidR="00DB3D1A">
          <w:rPr>
            <w:webHidden/>
          </w:rPr>
          <w:instrText xml:space="preserve"> PAGEREF _Toc47172829 \h </w:instrText>
        </w:r>
        <w:r w:rsidR="00DB3D1A">
          <w:rPr>
            <w:webHidden/>
          </w:rPr>
        </w:r>
        <w:r w:rsidR="00DB3D1A">
          <w:rPr>
            <w:webHidden/>
          </w:rPr>
          <w:fldChar w:fldCharType="separate"/>
        </w:r>
        <w:r w:rsidR="00DB3D1A">
          <w:rPr>
            <w:webHidden/>
          </w:rPr>
          <w:t>269</w:t>
        </w:r>
        <w:r w:rsidR="00DB3D1A">
          <w:rPr>
            <w:webHidden/>
          </w:rPr>
          <w:fldChar w:fldCharType="end"/>
        </w:r>
      </w:hyperlink>
    </w:p>
    <w:p w14:paraId="16D266C0" w14:textId="6F9553DE" w:rsidR="00DB3D1A" w:rsidRDefault="00BD2DDF">
      <w:pPr>
        <w:pStyle w:val="TOC1"/>
        <w:rPr>
          <w:rFonts w:asciiTheme="minorHAnsi" w:eastAsiaTheme="minorEastAsia" w:hAnsiTheme="minorHAnsi" w:cstheme="minorBidi"/>
          <w:b w:val="0"/>
          <w:noProof/>
          <w:sz w:val="22"/>
          <w:szCs w:val="22"/>
          <w:lang w:val="en-US"/>
        </w:rPr>
      </w:pPr>
      <w:hyperlink w:anchor="_Toc47172830" w:history="1">
        <w:r w:rsidR="00DB3D1A" w:rsidRPr="009C2F97">
          <w:rPr>
            <w:rStyle w:val="Hyperlink"/>
            <w:rFonts w:ascii="Times New Roman" w:hAnsi="Times New Roman"/>
            <w:noProof/>
          </w:rPr>
          <w:t>C. Paiement</w:t>
        </w:r>
        <w:r w:rsidR="00DB3D1A">
          <w:rPr>
            <w:noProof/>
            <w:webHidden/>
          </w:rPr>
          <w:tab/>
        </w:r>
        <w:r w:rsidR="00DB3D1A">
          <w:rPr>
            <w:noProof/>
            <w:webHidden/>
          </w:rPr>
          <w:fldChar w:fldCharType="begin"/>
        </w:r>
        <w:r w:rsidR="00DB3D1A">
          <w:rPr>
            <w:noProof/>
            <w:webHidden/>
          </w:rPr>
          <w:instrText xml:space="preserve"> PAGEREF _Toc47172830 \h </w:instrText>
        </w:r>
        <w:r w:rsidR="00DB3D1A">
          <w:rPr>
            <w:noProof/>
            <w:webHidden/>
          </w:rPr>
        </w:r>
        <w:r w:rsidR="00DB3D1A">
          <w:rPr>
            <w:noProof/>
            <w:webHidden/>
          </w:rPr>
          <w:fldChar w:fldCharType="separate"/>
        </w:r>
        <w:r w:rsidR="00DB3D1A">
          <w:rPr>
            <w:noProof/>
            <w:webHidden/>
          </w:rPr>
          <w:t>270</w:t>
        </w:r>
        <w:r w:rsidR="00DB3D1A">
          <w:rPr>
            <w:noProof/>
            <w:webHidden/>
          </w:rPr>
          <w:fldChar w:fldCharType="end"/>
        </w:r>
      </w:hyperlink>
    </w:p>
    <w:p w14:paraId="20BC9D09" w14:textId="6CC8EDFD" w:rsidR="00DB3D1A" w:rsidRDefault="00BD2DDF">
      <w:pPr>
        <w:pStyle w:val="TOC2"/>
        <w:rPr>
          <w:rFonts w:asciiTheme="minorHAnsi" w:eastAsiaTheme="minorEastAsia" w:hAnsiTheme="minorHAnsi" w:cstheme="minorBidi"/>
          <w:sz w:val="22"/>
          <w:szCs w:val="22"/>
          <w:lang w:val="en-US"/>
        </w:rPr>
      </w:pPr>
      <w:hyperlink w:anchor="_Toc47172831" w:history="1">
        <w:r w:rsidR="00DB3D1A" w:rsidRPr="009C2F97">
          <w:rPr>
            <w:rStyle w:val="Hyperlink"/>
          </w:rPr>
          <w:t>11.</w:t>
        </w:r>
        <w:r w:rsidR="00DB3D1A">
          <w:rPr>
            <w:rFonts w:asciiTheme="minorHAnsi" w:eastAsiaTheme="minorEastAsia" w:hAnsiTheme="minorHAnsi" w:cstheme="minorBidi"/>
            <w:sz w:val="22"/>
            <w:szCs w:val="22"/>
            <w:lang w:val="en-US"/>
          </w:rPr>
          <w:tab/>
        </w:r>
        <w:r w:rsidR="00DB3D1A" w:rsidRPr="009C2F97">
          <w:rPr>
            <w:rStyle w:val="Hyperlink"/>
          </w:rPr>
          <w:t>Prix du Contrat (Clause 11 des CGC)</w:t>
        </w:r>
        <w:r w:rsidR="00DB3D1A">
          <w:rPr>
            <w:webHidden/>
          </w:rPr>
          <w:tab/>
        </w:r>
        <w:r w:rsidR="00DB3D1A">
          <w:rPr>
            <w:webHidden/>
          </w:rPr>
          <w:fldChar w:fldCharType="begin"/>
        </w:r>
        <w:r w:rsidR="00DB3D1A">
          <w:rPr>
            <w:webHidden/>
          </w:rPr>
          <w:instrText xml:space="preserve"> PAGEREF _Toc47172831 \h </w:instrText>
        </w:r>
        <w:r w:rsidR="00DB3D1A">
          <w:rPr>
            <w:webHidden/>
          </w:rPr>
        </w:r>
        <w:r w:rsidR="00DB3D1A">
          <w:rPr>
            <w:webHidden/>
          </w:rPr>
          <w:fldChar w:fldCharType="separate"/>
        </w:r>
        <w:r w:rsidR="00DB3D1A">
          <w:rPr>
            <w:webHidden/>
          </w:rPr>
          <w:t>270</w:t>
        </w:r>
        <w:r w:rsidR="00DB3D1A">
          <w:rPr>
            <w:webHidden/>
          </w:rPr>
          <w:fldChar w:fldCharType="end"/>
        </w:r>
      </w:hyperlink>
    </w:p>
    <w:p w14:paraId="7EE11679" w14:textId="55314305" w:rsidR="00DB3D1A" w:rsidRDefault="00BD2DDF">
      <w:pPr>
        <w:pStyle w:val="TOC2"/>
        <w:rPr>
          <w:rFonts w:asciiTheme="minorHAnsi" w:eastAsiaTheme="minorEastAsia" w:hAnsiTheme="minorHAnsi" w:cstheme="minorBidi"/>
          <w:sz w:val="22"/>
          <w:szCs w:val="22"/>
          <w:lang w:val="en-US"/>
        </w:rPr>
      </w:pPr>
      <w:hyperlink w:anchor="_Toc47172832" w:history="1">
        <w:r w:rsidR="00DB3D1A" w:rsidRPr="009C2F97">
          <w:rPr>
            <w:rStyle w:val="Hyperlink"/>
          </w:rPr>
          <w:t>12.</w:t>
        </w:r>
        <w:r w:rsidR="00DB3D1A">
          <w:rPr>
            <w:rFonts w:asciiTheme="minorHAnsi" w:eastAsiaTheme="minorEastAsia" w:hAnsiTheme="minorHAnsi" w:cstheme="minorBidi"/>
            <w:sz w:val="22"/>
            <w:szCs w:val="22"/>
            <w:lang w:val="en-US"/>
          </w:rPr>
          <w:tab/>
        </w:r>
        <w:r w:rsidR="00DB3D1A" w:rsidRPr="009C2F97">
          <w:rPr>
            <w:rStyle w:val="Hyperlink"/>
          </w:rPr>
          <w:t>Conditions et Calendrier de Paiement (Clause 12 des CGC)</w:t>
        </w:r>
        <w:r w:rsidR="00DB3D1A">
          <w:rPr>
            <w:webHidden/>
          </w:rPr>
          <w:tab/>
        </w:r>
        <w:r w:rsidR="00DB3D1A">
          <w:rPr>
            <w:webHidden/>
          </w:rPr>
          <w:fldChar w:fldCharType="begin"/>
        </w:r>
        <w:r w:rsidR="00DB3D1A">
          <w:rPr>
            <w:webHidden/>
          </w:rPr>
          <w:instrText xml:space="preserve"> PAGEREF _Toc47172832 \h </w:instrText>
        </w:r>
        <w:r w:rsidR="00DB3D1A">
          <w:rPr>
            <w:webHidden/>
          </w:rPr>
        </w:r>
        <w:r w:rsidR="00DB3D1A">
          <w:rPr>
            <w:webHidden/>
          </w:rPr>
          <w:fldChar w:fldCharType="separate"/>
        </w:r>
        <w:r w:rsidR="00DB3D1A">
          <w:rPr>
            <w:webHidden/>
          </w:rPr>
          <w:t>270</w:t>
        </w:r>
        <w:r w:rsidR="00DB3D1A">
          <w:rPr>
            <w:webHidden/>
          </w:rPr>
          <w:fldChar w:fldCharType="end"/>
        </w:r>
      </w:hyperlink>
    </w:p>
    <w:p w14:paraId="1C2818D2" w14:textId="0E3454E1" w:rsidR="00DB3D1A" w:rsidRDefault="00BD2DDF">
      <w:pPr>
        <w:pStyle w:val="TOC2"/>
        <w:rPr>
          <w:rFonts w:asciiTheme="minorHAnsi" w:eastAsiaTheme="minorEastAsia" w:hAnsiTheme="minorHAnsi" w:cstheme="minorBidi"/>
          <w:sz w:val="22"/>
          <w:szCs w:val="22"/>
          <w:lang w:val="en-US"/>
        </w:rPr>
      </w:pPr>
      <w:hyperlink w:anchor="_Toc47172833" w:history="1">
        <w:r w:rsidR="00DB3D1A" w:rsidRPr="009C2F97">
          <w:rPr>
            <w:rStyle w:val="Hyperlink"/>
          </w:rPr>
          <w:t>13.</w:t>
        </w:r>
        <w:r w:rsidR="00DB3D1A">
          <w:rPr>
            <w:rFonts w:asciiTheme="minorHAnsi" w:eastAsiaTheme="minorEastAsia" w:hAnsiTheme="minorHAnsi" w:cstheme="minorBidi"/>
            <w:sz w:val="22"/>
            <w:szCs w:val="22"/>
            <w:lang w:val="en-US"/>
          </w:rPr>
          <w:tab/>
        </w:r>
        <w:r w:rsidR="00DB3D1A" w:rsidRPr="009C2F97">
          <w:rPr>
            <w:rStyle w:val="Hyperlink"/>
          </w:rPr>
          <w:t>Garanties (Clause 13 des CGC)</w:t>
        </w:r>
        <w:r w:rsidR="00DB3D1A">
          <w:rPr>
            <w:webHidden/>
          </w:rPr>
          <w:tab/>
        </w:r>
        <w:r w:rsidR="00DB3D1A">
          <w:rPr>
            <w:webHidden/>
          </w:rPr>
          <w:fldChar w:fldCharType="begin"/>
        </w:r>
        <w:r w:rsidR="00DB3D1A">
          <w:rPr>
            <w:webHidden/>
          </w:rPr>
          <w:instrText xml:space="preserve"> PAGEREF _Toc47172833 \h </w:instrText>
        </w:r>
        <w:r w:rsidR="00DB3D1A">
          <w:rPr>
            <w:webHidden/>
          </w:rPr>
        </w:r>
        <w:r w:rsidR="00DB3D1A">
          <w:rPr>
            <w:webHidden/>
          </w:rPr>
          <w:fldChar w:fldCharType="separate"/>
        </w:r>
        <w:r w:rsidR="00DB3D1A">
          <w:rPr>
            <w:webHidden/>
          </w:rPr>
          <w:t>271</w:t>
        </w:r>
        <w:r w:rsidR="00DB3D1A">
          <w:rPr>
            <w:webHidden/>
          </w:rPr>
          <w:fldChar w:fldCharType="end"/>
        </w:r>
      </w:hyperlink>
    </w:p>
    <w:p w14:paraId="494CE351" w14:textId="7B51659B" w:rsidR="00DB3D1A" w:rsidRDefault="00BD2DDF">
      <w:pPr>
        <w:pStyle w:val="TOC2"/>
        <w:rPr>
          <w:rFonts w:asciiTheme="minorHAnsi" w:eastAsiaTheme="minorEastAsia" w:hAnsiTheme="minorHAnsi" w:cstheme="minorBidi"/>
          <w:sz w:val="22"/>
          <w:szCs w:val="22"/>
          <w:lang w:val="en-US"/>
        </w:rPr>
      </w:pPr>
      <w:hyperlink w:anchor="_Toc47172834" w:history="1">
        <w:r w:rsidR="00DB3D1A" w:rsidRPr="009C2F97">
          <w:rPr>
            <w:rStyle w:val="Hyperlink"/>
          </w:rPr>
          <w:t>14.</w:t>
        </w:r>
        <w:r w:rsidR="00DB3D1A">
          <w:rPr>
            <w:rFonts w:asciiTheme="minorHAnsi" w:eastAsiaTheme="minorEastAsia" w:hAnsiTheme="minorHAnsi" w:cstheme="minorBidi"/>
            <w:sz w:val="22"/>
            <w:szCs w:val="22"/>
            <w:lang w:val="en-US"/>
          </w:rPr>
          <w:tab/>
        </w:r>
        <w:r w:rsidR="00DB3D1A" w:rsidRPr="009C2F97">
          <w:rPr>
            <w:rStyle w:val="Hyperlink"/>
          </w:rPr>
          <w:t>Taxes et Droits d'enregistrement (Clause 14 des CGC)</w:t>
        </w:r>
        <w:r w:rsidR="00DB3D1A">
          <w:rPr>
            <w:webHidden/>
          </w:rPr>
          <w:tab/>
        </w:r>
        <w:r w:rsidR="00DB3D1A">
          <w:rPr>
            <w:webHidden/>
          </w:rPr>
          <w:fldChar w:fldCharType="begin"/>
        </w:r>
        <w:r w:rsidR="00DB3D1A">
          <w:rPr>
            <w:webHidden/>
          </w:rPr>
          <w:instrText xml:space="preserve"> PAGEREF _Toc47172834 \h </w:instrText>
        </w:r>
        <w:r w:rsidR="00DB3D1A">
          <w:rPr>
            <w:webHidden/>
          </w:rPr>
        </w:r>
        <w:r w:rsidR="00DB3D1A">
          <w:rPr>
            <w:webHidden/>
          </w:rPr>
          <w:fldChar w:fldCharType="separate"/>
        </w:r>
        <w:r w:rsidR="00DB3D1A">
          <w:rPr>
            <w:webHidden/>
          </w:rPr>
          <w:t>272</w:t>
        </w:r>
        <w:r w:rsidR="00DB3D1A">
          <w:rPr>
            <w:webHidden/>
          </w:rPr>
          <w:fldChar w:fldCharType="end"/>
        </w:r>
      </w:hyperlink>
    </w:p>
    <w:p w14:paraId="25B968A7" w14:textId="12E1A4F6" w:rsidR="00DB3D1A" w:rsidRDefault="00BD2DDF">
      <w:pPr>
        <w:pStyle w:val="TOC1"/>
        <w:rPr>
          <w:rFonts w:asciiTheme="minorHAnsi" w:eastAsiaTheme="minorEastAsia" w:hAnsiTheme="minorHAnsi" w:cstheme="minorBidi"/>
          <w:b w:val="0"/>
          <w:noProof/>
          <w:sz w:val="22"/>
          <w:szCs w:val="22"/>
          <w:lang w:val="en-US"/>
        </w:rPr>
      </w:pPr>
      <w:hyperlink w:anchor="_Toc47172835" w:history="1">
        <w:r w:rsidR="00DB3D1A" w:rsidRPr="009C2F97">
          <w:rPr>
            <w:rStyle w:val="Hyperlink"/>
            <w:rFonts w:ascii="Times New Roman" w:hAnsi="Times New Roman"/>
            <w:noProof/>
          </w:rPr>
          <w:t>D. Propriété intellectuelle</w:t>
        </w:r>
        <w:r w:rsidR="00DB3D1A">
          <w:rPr>
            <w:noProof/>
            <w:webHidden/>
          </w:rPr>
          <w:tab/>
        </w:r>
        <w:r w:rsidR="00DB3D1A">
          <w:rPr>
            <w:noProof/>
            <w:webHidden/>
          </w:rPr>
          <w:fldChar w:fldCharType="begin"/>
        </w:r>
        <w:r w:rsidR="00DB3D1A">
          <w:rPr>
            <w:noProof/>
            <w:webHidden/>
          </w:rPr>
          <w:instrText xml:space="preserve"> PAGEREF _Toc47172835 \h </w:instrText>
        </w:r>
        <w:r w:rsidR="00DB3D1A">
          <w:rPr>
            <w:noProof/>
            <w:webHidden/>
          </w:rPr>
        </w:r>
        <w:r w:rsidR="00DB3D1A">
          <w:rPr>
            <w:noProof/>
            <w:webHidden/>
          </w:rPr>
          <w:fldChar w:fldCharType="separate"/>
        </w:r>
        <w:r w:rsidR="00DB3D1A">
          <w:rPr>
            <w:noProof/>
            <w:webHidden/>
          </w:rPr>
          <w:t>272</w:t>
        </w:r>
        <w:r w:rsidR="00DB3D1A">
          <w:rPr>
            <w:noProof/>
            <w:webHidden/>
          </w:rPr>
          <w:fldChar w:fldCharType="end"/>
        </w:r>
      </w:hyperlink>
    </w:p>
    <w:p w14:paraId="54F09A6B" w14:textId="20F01327" w:rsidR="00DB3D1A" w:rsidRDefault="00BD2DDF">
      <w:pPr>
        <w:pStyle w:val="TOC2"/>
        <w:rPr>
          <w:rFonts w:asciiTheme="minorHAnsi" w:eastAsiaTheme="minorEastAsia" w:hAnsiTheme="minorHAnsi" w:cstheme="minorBidi"/>
          <w:sz w:val="22"/>
          <w:szCs w:val="22"/>
          <w:lang w:val="en-US"/>
        </w:rPr>
      </w:pPr>
      <w:hyperlink w:anchor="_Toc47172836" w:history="1">
        <w:r w:rsidR="00DB3D1A" w:rsidRPr="009C2F97">
          <w:rPr>
            <w:rStyle w:val="Hyperlink"/>
          </w:rPr>
          <w:t>15.</w:t>
        </w:r>
        <w:r w:rsidR="00DB3D1A">
          <w:rPr>
            <w:rFonts w:asciiTheme="minorHAnsi" w:eastAsiaTheme="minorEastAsia" w:hAnsiTheme="minorHAnsi" w:cstheme="minorBidi"/>
            <w:sz w:val="22"/>
            <w:szCs w:val="22"/>
            <w:lang w:val="en-US"/>
          </w:rPr>
          <w:tab/>
        </w:r>
        <w:r w:rsidR="00DB3D1A" w:rsidRPr="009C2F97">
          <w:rPr>
            <w:rStyle w:val="Hyperlink"/>
          </w:rPr>
          <w:t>Copyright Clause 15 des CGC)</w:t>
        </w:r>
        <w:r w:rsidR="00DB3D1A">
          <w:rPr>
            <w:webHidden/>
          </w:rPr>
          <w:tab/>
        </w:r>
        <w:r w:rsidR="00DB3D1A">
          <w:rPr>
            <w:webHidden/>
          </w:rPr>
          <w:fldChar w:fldCharType="begin"/>
        </w:r>
        <w:r w:rsidR="00DB3D1A">
          <w:rPr>
            <w:webHidden/>
          </w:rPr>
          <w:instrText xml:space="preserve"> PAGEREF _Toc47172836 \h </w:instrText>
        </w:r>
        <w:r w:rsidR="00DB3D1A">
          <w:rPr>
            <w:webHidden/>
          </w:rPr>
        </w:r>
        <w:r w:rsidR="00DB3D1A">
          <w:rPr>
            <w:webHidden/>
          </w:rPr>
          <w:fldChar w:fldCharType="separate"/>
        </w:r>
        <w:r w:rsidR="00DB3D1A">
          <w:rPr>
            <w:webHidden/>
          </w:rPr>
          <w:t>272</w:t>
        </w:r>
        <w:r w:rsidR="00DB3D1A">
          <w:rPr>
            <w:webHidden/>
          </w:rPr>
          <w:fldChar w:fldCharType="end"/>
        </w:r>
      </w:hyperlink>
    </w:p>
    <w:p w14:paraId="2D60ED37" w14:textId="779D268F" w:rsidR="00DB3D1A" w:rsidRDefault="00BD2DDF">
      <w:pPr>
        <w:pStyle w:val="TOC2"/>
        <w:rPr>
          <w:rFonts w:asciiTheme="minorHAnsi" w:eastAsiaTheme="minorEastAsia" w:hAnsiTheme="minorHAnsi" w:cstheme="minorBidi"/>
          <w:sz w:val="22"/>
          <w:szCs w:val="22"/>
          <w:lang w:val="en-US"/>
        </w:rPr>
      </w:pPr>
      <w:hyperlink w:anchor="_Toc47172837" w:history="1">
        <w:r w:rsidR="00DB3D1A" w:rsidRPr="009C2F97">
          <w:rPr>
            <w:rStyle w:val="Hyperlink"/>
          </w:rPr>
          <w:t>16.</w:t>
        </w:r>
        <w:r w:rsidR="00DB3D1A">
          <w:rPr>
            <w:rFonts w:asciiTheme="minorHAnsi" w:eastAsiaTheme="minorEastAsia" w:hAnsiTheme="minorHAnsi" w:cstheme="minorBidi"/>
            <w:sz w:val="22"/>
            <w:szCs w:val="22"/>
            <w:lang w:val="en-US"/>
          </w:rPr>
          <w:tab/>
        </w:r>
        <w:r w:rsidR="00DB3D1A" w:rsidRPr="009C2F97">
          <w:rPr>
            <w:rStyle w:val="Hyperlink"/>
          </w:rPr>
          <w:t>Licence des Logiciels et du Matériel du Système (Clause 16 des CGC)</w:t>
        </w:r>
        <w:r w:rsidR="00DB3D1A">
          <w:rPr>
            <w:webHidden/>
          </w:rPr>
          <w:tab/>
        </w:r>
        <w:r w:rsidR="00DB3D1A">
          <w:rPr>
            <w:webHidden/>
          </w:rPr>
          <w:fldChar w:fldCharType="begin"/>
        </w:r>
        <w:r w:rsidR="00DB3D1A">
          <w:rPr>
            <w:webHidden/>
          </w:rPr>
          <w:instrText xml:space="preserve"> PAGEREF _Toc47172837 \h </w:instrText>
        </w:r>
        <w:r w:rsidR="00DB3D1A">
          <w:rPr>
            <w:webHidden/>
          </w:rPr>
        </w:r>
        <w:r w:rsidR="00DB3D1A">
          <w:rPr>
            <w:webHidden/>
          </w:rPr>
          <w:fldChar w:fldCharType="separate"/>
        </w:r>
        <w:r w:rsidR="00DB3D1A">
          <w:rPr>
            <w:webHidden/>
          </w:rPr>
          <w:t>273</w:t>
        </w:r>
        <w:r w:rsidR="00DB3D1A">
          <w:rPr>
            <w:webHidden/>
          </w:rPr>
          <w:fldChar w:fldCharType="end"/>
        </w:r>
      </w:hyperlink>
    </w:p>
    <w:p w14:paraId="7A79117F" w14:textId="1A232F2B" w:rsidR="00DB3D1A" w:rsidRDefault="00BD2DDF">
      <w:pPr>
        <w:pStyle w:val="TOC2"/>
        <w:rPr>
          <w:rFonts w:asciiTheme="minorHAnsi" w:eastAsiaTheme="minorEastAsia" w:hAnsiTheme="minorHAnsi" w:cstheme="minorBidi"/>
          <w:sz w:val="22"/>
          <w:szCs w:val="22"/>
          <w:lang w:val="en-US"/>
        </w:rPr>
      </w:pPr>
      <w:hyperlink w:anchor="_Toc47172838" w:history="1">
        <w:r w:rsidR="00DB3D1A" w:rsidRPr="009C2F97">
          <w:rPr>
            <w:rStyle w:val="Hyperlink"/>
          </w:rPr>
          <w:t>17.</w:t>
        </w:r>
        <w:r w:rsidR="00DB3D1A">
          <w:rPr>
            <w:rFonts w:asciiTheme="minorHAnsi" w:eastAsiaTheme="minorEastAsia" w:hAnsiTheme="minorHAnsi" w:cstheme="minorBidi"/>
            <w:sz w:val="22"/>
            <w:szCs w:val="22"/>
            <w:lang w:val="en-US"/>
          </w:rPr>
          <w:tab/>
        </w:r>
        <w:r w:rsidR="00DB3D1A" w:rsidRPr="009C2F97">
          <w:rPr>
            <w:rStyle w:val="Hyperlink"/>
          </w:rPr>
          <w:t>Informations Confidentielles et sécurité des données (Clause 17 des CGC)</w:t>
        </w:r>
        <w:r w:rsidR="00DB3D1A">
          <w:rPr>
            <w:webHidden/>
          </w:rPr>
          <w:tab/>
        </w:r>
        <w:r w:rsidR="00DB3D1A">
          <w:rPr>
            <w:webHidden/>
          </w:rPr>
          <w:fldChar w:fldCharType="begin"/>
        </w:r>
        <w:r w:rsidR="00DB3D1A">
          <w:rPr>
            <w:webHidden/>
          </w:rPr>
          <w:instrText xml:space="preserve"> PAGEREF _Toc47172838 \h </w:instrText>
        </w:r>
        <w:r w:rsidR="00DB3D1A">
          <w:rPr>
            <w:webHidden/>
          </w:rPr>
        </w:r>
        <w:r w:rsidR="00DB3D1A">
          <w:rPr>
            <w:webHidden/>
          </w:rPr>
          <w:fldChar w:fldCharType="separate"/>
        </w:r>
        <w:r w:rsidR="00DB3D1A">
          <w:rPr>
            <w:webHidden/>
          </w:rPr>
          <w:t>274</w:t>
        </w:r>
        <w:r w:rsidR="00DB3D1A">
          <w:rPr>
            <w:webHidden/>
          </w:rPr>
          <w:fldChar w:fldCharType="end"/>
        </w:r>
      </w:hyperlink>
    </w:p>
    <w:p w14:paraId="11A13006" w14:textId="3C926F28" w:rsidR="00DB3D1A" w:rsidRDefault="00BD2DDF">
      <w:pPr>
        <w:pStyle w:val="TOC1"/>
        <w:rPr>
          <w:rFonts w:asciiTheme="minorHAnsi" w:eastAsiaTheme="minorEastAsia" w:hAnsiTheme="minorHAnsi" w:cstheme="minorBidi"/>
          <w:b w:val="0"/>
          <w:noProof/>
          <w:sz w:val="22"/>
          <w:szCs w:val="22"/>
          <w:lang w:val="en-US"/>
        </w:rPr>
      </w:pPr>
      <w:hyperlink w:anchor="_Toc47172839" w:history="1">
        <w:r w:rsidR="00DB3D1A" w:rsidRPr="009C2F97">
          <w:rPr>
            <w:rStyle w:val="Hyperlink"/>
            <w:rFonts w:ascii="Times New Roman" w:hAnsi="Times New Roman"/>
            <w:noProof/>
          </w:rPr>
          <w:t>E. Fourniture, Installation, Mise à l’essai, Mise en Service et Réception du Système</w:t>
        </w:r>
        <w:r w:rsidR="00DB3D1A">
          <w:rPr>
            <w:noProof/>
            <w:webHidden/>
          </w:rPr>
          <w:tab/>
        </w:r>
        <w:r w:rsidR="00DB3D1A">
          <w:rPr>
            <w:noProof/>
            <w:webHidden/>
          </w:rPr>
          <w:fldChar w:fldCharType="begin"/>
        </w:r>
        <w:r w:rsidR="00DB3D1A">
          <w:rPr>
            <w:noProof/>
            <w:webHidden/>
          </w:rPr>
          <w:instrText xml:space="preserve"> PAGEREF _Toc47172839 \h </w:instrText>
        </w:r>
        <w:r w:rsidR="00DB3D1A">
          <w:rPr>
            <w:noProof/>
            <w:webHidden/>
          </w:rPr>
        </w:r>
        <w:r w:rsidR="00DB3D1A">
          <w:rPr>
            <w:noProof/>
            <w:webHidden/>
          </w:rPr>
          <w:fldChar w:fldCharType="separate"/>
        </w:r>
        <w:r w:rsidR="00DB3D1A">
          <w:rPr>
            <w:noProof/>
            <w:webHidden/>
          </w:rPr>
          <w:t>274</w:t>
        </w:r>
        <w:r w:rsidR="00DB3D1A">
          <w:rPr>
            <w:noProof/>
            <w:webHidden/>
          </w:rPr>
          <w:fldChar w:fldCharType="end"/>
        </w:r>
      </w:hyperlink>
    </w:p>
    <w:p w14:paraId="6FBC0575" w14:textId="277E2D15" w:rsidR="00DB3D1A" w:rsidRDefault="00BD2DDF">
      <w:pPr>
        <w:pStyle w:val="TOC2"/>
        <w:rPr>
          <w:rFonts w:asciiTheme="minorHAnsi" w:eastAsiaTheme="minorEastAsia" w:hAnsiTheme="minorHAnsi" w:cstheme="minorBidi"/>
          <w:sz w:val="22"/>
          <w:szCs w:val="22"/>
          <w:lang w:val="en-US"/>
        </w:rPr>
      </w:pPr>
      <w:hyperlink w:anchor="_Toc47172840" w:history="1">
        <w:r w:rsidR="00DB3D1A" w:rsidRPr="009C2F97">
          <w:rPr>
            <w:rStyle w:val="Hyperlink"/>
          </w:rPr>
          <w:t>18.</w:t>
        </w:r>
        <w:r w:rsidR="00DB3D1A">
          <w:rPr>
            <w:rFonts w:asciiTheme="minorHAnsi" w:eastAsiaTheme="minorEastAsia" w:hAnsiTheme="minorHAnsi" w:cstheme="minorBidi"/>
            <w:sz w:val="22"/>
            <w:szCs w:val="22"/>
            <w:lang w:val="en-US"/>
          </w:rPr>
          <w:tab/>
        </w:r>
        <w:r w:rsidR="00DB3D1A" w:rsidRPr="009C2F97">
          <w:rPr>
            <w:rStyle w:val="Hyperlink"/>
          </w:rPr>
          <w:t>Représentants (Clause 18 des CGC)</w:t>
        </w:r>
        <w:r w:rsidR="00DB3D1A">
          <w:rPr>
            <w:webHidden/>
          </w:rPr>
          <w:tab/>
        </w:r>
        <w:r w:rsidR="00DB3D1A">
          <w:rPr>
            <w:webHidden/>
          </w:rPr>
          <w:fldChar w:fldCharType="begin"/>
        </w:r>
        <w:r w:rsidR="00DB3D1A">
          <w:rPr>
            <w:webHidden/>
          </w:rPr>
          <w:instrText xml:space="preserve"> PAGEREF _Toc47172840 \h </w:instrText>
        </w:r>
        <w:r w:rsidR="00DB3D1A">
          <w:rPr>
            <w:webHidden/>
          </w:rPr>
        </w:r>
        <w:r w:rsidR="00DB3D1A">
          <w:rPr>
            <w:webHidden/>
          </w:rPr>
          <w:fldChar w:fldCharType="separate"/>
        </w:r>
        <w:r w:rsidR="00DB3D1A">
          <w:rPr>
            <w:webHidden/>
          </w:rPr>
          <w:t>274</w:t>
        </w:r>
        <w:r w:rsidR="00DB3D1A">
          <w:rPr>
            <w:webHidden/>
          </w:rPr>
          <w:fldChar w:fldCharType="end"/>
        </w:r>
      </w:hyperlink>
    </w:p>
    <w:p w14:paraId="1B2A4AF3" w14:textId="71368E5F" w:rsidR="00DB3D1A" w:rsidRDefault="00BD2DDF">
      <w:pPr>
        <w:pStyle w:val="TOC2"/>
        <w:rPr>
          <w:rFonts w:asciiTheme="minorHAnsi" w:eastAsiaTheme="minorEastAsia" w:hAnsiTheme="minorHAnsi" w:cstheme="minorBidi"/>
          <w:sz w:val="22"/>
          <w:szCs w:val="22"/>
          <w:lang w:val="en-US"/>
        </w:rPr>
      </w:pPr>
      <w:hyperlink w:anchor="_Toc47172841" w:history="1">
        <w:r w:rsidR="00DB3D1A" w:rsidRPr="009C2F97">
          <w:rPr>
            <w:rStyle w:val="Hyperlink"/>
          </w:rPr>
          <w:t>19.</w:t>
        </w:r>
        <w:r w:rsidR="00DB3D1A">
          <w:rPr>
            <w:rFonts w:asciiTheme="minorHAnsi" w:eastAsiaTheme="minorEastAsia" w:hAnsiTheme="minorHAnsi" w:cstheme="minorBidi"/>
            <w:sz w:val="22"/>
            <w:szCs w:val="22"/>
            <w:lang w:val="en-US"/>
          </w:rPr>
          <w:tab/>
        </w:r>
        <w:r w:rsidR="00DB3D1A" w:rsidRPr="009C2F97">
          <w:rPr>
            <w:rStyle w:val="Hyperlink"/>
          </w:rPr>
          <w:t>Plan de projet (Clause 19 des CGC)</w:t>
        </w:r>
        <w:r w:rsidR="00DB3D1A">
          <w:rPr>
            <w:webHidden/>
          </w:rPr>
          <w:tab/>
        </w:r>
        <w:r w:rsidR="00DB3D1A">
          <w:rPr>
            <w:webHidden/>
          </w:rPr>
          <w:fldChar w:fldCharType="begin"/>
        </w:r>
        <w:r w:rsidR="00DB3D1A">
          <w:rPr>
            <w:webHidden/>
          </w:rPr>
          <w:instrText xml:space="preserve"> PAGEREF _Toc47172841 \h </w:instrText>
        </w:r>
        <w:r w:rsidR="00DB3D1A">
          <w:rPr>
            <w:webHidden/>
          </w:rPr>
        </w:r>
        <w:r w:rsidR="00DB3D1A">
          <w:rPr>
            <w:webHidden/>
          </w:rPr>
          <w:fldChar w:fldCharType="separate"/>
        </w:r>
        <w:r w:rsidR="00DB3D1A">
          <w:rPr>
            <w:webHidden/>
          </w:rPr>
          <w:t>275</w:t>
        </w:r>
        <w:r w:rsidR="00DB3D1A">
          <w:rPr>
            <w:webHidden/>
          </w:rPr>
          <w:fldChar w:fldCharType="end"/>
        </w:r>
      </w:hyperlink>
    </w:p>
    <w:p w14:paraId="408A000E" w14:textId="40438BDC" w:rsidR="00DB3D1A" w:rsidRDefault="00BD2DDF">
      <w:pPr>
        <w:pStyle w:val="TOC2"/>
        <w:rPr>
          <w:rFonts w:asciiTheme="minorHAnsi" w:eastAsiaTheme="minorEastAsia" w:hAnsiTheme="minorHAnsi" w:cstheme="minorBidi"/>
          <w:sz w:val="22"/>
          <w:szCs w:val="22"/>
          <w:lang w:val="en-US"/>
        </w:rPr>
      </w:pPr>
      <w:hyperlink w:anchor="_Toc47172842" w:history="1">
        <w:r w:rsidR="00DB3D1A" w:rsidRPr="009C2F97">
          <w:rPr>
            <w:rStyle w:val="Hyperlink"/>
          </w:rPr>
          <w:t>20.</w:t>
        </w:r>
        <w:r w:rsidR="00DB3D1A">
          <w:rPr>
            <w:rFonts w:asciiTheme="minorHAnsi" w:eastAsiaTheme="minorEastAsia" w:hAnsiTheme="minorHAnsi" w:cstheme="minorBidi"/>
            <w:sz w:val="22"/>
            <w:szCs w:val="22"/>
            <w:lang w:val="en-US"/>
          </w:rPr>
          <w:tab/>
        </w:r>
        <w:r w:rsidR="00DB3D1A" w:rsidRPr="009C2F97">
          <w:rPr>
            <w:rStyle w:val="Hyperlink"/>
          </w:rPr>
          <w:t>Sous-traitance (Clause 20 des CGC)</w:t>
        </w:r>
        <w:r w:rsidR="00DB3D1A">
          <w:rPr>
            <w:webHidden/>
          </w:rPr>
          <w:tab/>
        </w:r>
        <w:r w:rsidR="00DB3D1A">
          <w:rPr>
            <w:webHidden/>
          </w:rPr>
          <w:fldChar w:fldCharType="begin"/>
        </w:r>
        <w:r w:rsidR="00DB3D1A">
          <w:rPr>
            <w:webHidden/>
          </w:rPr>
          <w:instrText xml:space="preserve"> PAGEREF _Toc47172842 \h </w:instrText>
        </w:r>
        <w:r w:rsidR="00DB3D1A">
          <w:rPr>
            <w:webHidden/>
          </w:rPr>
        </w:r>
        <w:r w:rsidR="00DB3D1A">
          <w:rPr>
            <w:webHidden/>
          </w:rPr>
          <w:fldChar w:fldCharType="separate"/>
        </w:r>
        <w:r w:rsidR="00DB3D1A">
          <w:rPr>
            <w:webHidden/>
          </w:rPr>
          <w:t>277</w:t>
        </w:r>
        <w:r w:rsidR="00DB3D1A">
          <w:rPr>
            <w:webHidden/>
          </w:rPr>
          <w:fldChar w:fldCharType="end"/>
        </w:r>
      </w:hyperlink>
    </w:p>
    <w:p w14:paraId="0930E046" w14:textId="560EBE46" w:rsidR="00DB3D1A" w:rsidRDefault="00BD2DDF">
      <w:pPr>
        <w:pStyle w:val="TOC2"/>
        <w:rPr>
          <w:rFonts w:asciiTheme="minorHAnsi" w:eastAsiaTheme="minorEastAsia" w:hAnsiTheme="minorHAnsi" w:cstheme="minorBidi"/>
          <w:sz w:val="22"/>
          <w:szCs w:val="22"/>
          <w:lang w:val="en-US"/>
        </w:rPr>
      </w:pPr>
      <w:hyperlink w:anchor="_Toc47172843" w:history="1">
        <w:r w:rsidR="00DB3D1A" w:rsidRPr="009C2F97">
          <w:rPr>
            <w:rStyle w:val="Hyperlink"/>
          </w:rPr>
          <w:t>21.</w:t>
        </w:r>
        <w:r w:rsidR="00DB3D1A">
          <w:rPr>
            <w:rFonts w:asciiTheme="minorHAnsi" w:eastAsiaTheme="minorEastAsia" w:hAnsiTheme="minorHAnsi" w:cstheme="minorBidi"/>
            <w:sz w:val="22"/>
            <w:szCs w:val="22"/>
            <w:lang w:val="en-US"/>
          </w:rPr>
          <w:tab/>
        </w:r>
        <w:r w:rsidR="00DB3D1A" w:rsidRPr="009C2F97">
          <w:rPr>
            <w:rStyle w:val="Hyperlink"/>
          </w:rPr>
          <w:t>Conception et Ingénierie (Clause 21 des CGC)</w:t>
        </w:r>
        <w:r w:rsidR="00DB3D1A">
          <w:rPr>
            <w:webHidden/>
          </w:rPr>
          <w:tab/>
        </w:r>
        <w:r w:rsidR="00DB3D1A">
          <w:rPr>
            <w:webHidden/>
          </w:rPr>
          <w:fldChar w:fldCharType="begin"/>
        </w:r>
        <w:r w:rsidR="00DB3D1A">
          <w:rPr>
            <w:webHidden/>
          </w:rPr>
          <w:instrText xml:space="preserve"> PAGEREF _Toc47172843 \h </w:instrText>
        </w:r>
        <w:r w:rsidR="00DB3D1A">
          <w:rPr>
            <w:webHidden/>
          </w:rPr>
        </w:r>
        <w:r w:rsidR="00DB3D1A">
          <w:rPr>
            <w:webHidden/>
          </w:rPr>
          <w:fldChar w:fldCharType="separate"/>
        </w:r>
        <w:r w:rsidR="00DB3D1A">
          <w:rPr>
            <w:webHidden/>
          </w:rPr>
          <w:t>277</w:t>
        </w:r>
        <w:r w:rsidR="00DB3D1A">
          <w:rPr>
            <w:webHidden/>
          </w:rPr>
          <w:fldChar w:fldCharType="end"/>
        </w:r>
      </w:hyperlink>
    </w:p>
    <w:p w14:paraId="33187FF9" w14:textId="04E594D5" w:rsidR="00DB3D1A" w:rsidRDefault="00BD2DDF">
      <w:pPr>
        <w:pStyle w:val="TOC2"/>
        <w:rPr>
          <w:rFonts w:asciiTheme="minorHAnsi" w:eastAsiaTheme="minorEastAsia" w:hAnsiTheme="minorHAnsi" w:cstheme="minorBidi"/>
          <w:sz w:val="22"/>
          <w:szCs w:val="22"/>
          <w:lang w:val="en-US"/>
        </w:rPr>
      </w:pPr>
      <w:hyperlink w:anchor="_Toc47172844" w:history="1">
        <w:r w:rsidR="00DB3D1A" w:rsidRPr="009C2F97">
          <w:rPr>
            <w:rStyle w:val="Hyperlink"/>
          </w:rPr>
          <w:t>22.</w:t>
        </w:r>
        <w:r w:rsidR="00DB3D1A">
          <w:rPr>
            <w:rFonts w:asciiTheme="minorHAnsi" w:eastAsiaTheme="minorEastAsia" w:hAnsiTheme="minorHAnsi" w:cstheme="minorBidi"/>
            <w:sz w:val="22"/>
            <w:szCs w:val="22"/>
            <w:lang w:val="en-US"/>
          </w:rPr>
          <w:tab/>
        </w:r>
        <w:r w:rsidR="00DB3D1A" w:rsidRPr="009C2F97">
          <w:rPr>
            <w:rStyle w:val="Hyperlink"/>
          </w:rPr>
          <w:t>Passation de Marchés, Livraison et Transport (Clause 22 des CGC)</w:t>
        </w:r>
        <w:r w:rsidR="00DB3D1A">
          <w:rPr>
            <w:webHidden/>
          </w:rPr>
          <w:tab/>
        </w:r>
        <w:r w:rsidR="00DB3D1A">
          <w:rPr>
            <w:webHidden/>
          </w:rPr>
          <w:fldChar w:fldCharType="begin"/>
        </w:r>
        <w:r w:rsidR="00DB3D1A">
          <w:rPr>
            <w:webHidden/>
          </w:rPr>
          <w:instrText xml:space="preserve"> PAGEREF _Toc47172844 \h </w:instrText>
        </w:r>
        <w:r w:rsidR="00DB3D1A">
          <w:rPr>
            <w:webHidden/>
          </w:rPr>
        </w:r>
        <w:r w:rsidR="00DB3D1A">
          <w:rPr>
            <w:webHidden/>
          </w:rPr>
          <w:fldChar w:fldCharType="separate"/>
        </w:r>
        <w:r w:rsidR="00DB3D1A">
          <w:rPr>
            <w:webHidden/>
          </w:rPr>
          <w:t>277</w:t>
        </w:r>
        <w:r w:rsidR="00DB3D1A">
          <w:rPr>
            <w:webHidden/>
          </w:rPr>
          <w:fldChar w:fldCharType="end"/>
        </w:r>
      </w:hyperlink>
    </w:p>
    <w:p w14:paraId="4DF2432E" w14:textId="08A50805" w:rsidR="00DB3D1A" w:rsidRDefault="00BD2DDF">
      <w:pPr>
        <w:pStyle w:val="TOC2"/>
        <w:rPr>
          <w:rFonts w:asciiTheme="minorHAnsi" w:eastAsiaTheme="minorEastAsia" w:hAnsiTheme="minorHAnsi" w:cstheme="minorBidi"/>
          <w:sz w:val="22"/>
          <w:szCs w:val="22"/>
          <w:lang w:val="en-US"/>
        </w:rPr>
      </w:pPr>
      <w:hyperlink w:anchor="_Toc47172845" w:history="1">
        <w:r w:rsidR="00DB3D1A" w:rsidRPr="009C2F97">
          <w:rPr>
            <w:rStyle w:val="Hyperlink"/>
          </w:rPr>
          <w:t>23.</w:t>
        </w:r>
        <w:r w:rsidR="00DB3D1A">
          <w:rPr>
            <w:rFonts w:asciiTheme="minorHAnsi" w:eastAsiaTheme="minorEastAsia" w:hAnsiTheme="minorHAnsi" w:cstheme="minorBidi"/>
            <w:sz w:val="22"/>
            <w:szCs w:val="22"/>
            <w:lang w:val="en-US"/>
          </w:rPr>
          <w:tab/>
        </w:r>
        <w:r w:rsidR="00DB3D1A" w:rsidRPr="009C2F97">
          <w:rPr>
            <w:rStyle w:val="Hyperlink"/>
          </w:rPr>
          <w:t>Extension des Biens (Clause 23 des CGC)</w:t>
        </w:r>
        <w:r w:rsidR="00DB3D1A">
          <w:rPr>
            <w:webHidden/>
          </w:rPr>
          <w:tab/>
        </w:r>
        <w:r w:rsidR="00DB3D1A">
          <w:rPr>
            <w:webHidden/>
          </w:rPr>
          <w:fldChar w:fldCharType="begin"/>
        </w:r>
        <w:r w:rsidR="00DB3D1A">
          <w:rPr>
            <w:webHidden/>
          </w:rPr>
          <w:instrText xml:space="preserve"> PAGEREF _Toc47172845 \h </w:instrText>
        </w:r>
        <w:r w:rsidR="00DB3D1A">
          <w:rPr>
            <w:webHidden/>
          </w:rPr>
        </w:r>
        <w:r w:rsidR="00DB3D1A">
          <w:rPr>
            <w:webHidden/>
          </w:rPr>
          <w:fldChar w:fldCharType="separate"/>
        </w:r>
        <w:r w:rsidR="00DB3D1A">
          <w:rPr>
            <w:webHidden/>
          </w:rPr>
          <w:t>277</w:t>
        </w:r>
        <w:r w:rsidR="00DB3D1A">
          <w:rPr>
            <w:webHidden/>
          </w:rPr>
          <w:fldChar w:fldCharType="end"/>
        </w:r>
      </w:hyperlink>
    </w:p>
    <w:p w14:paraId="62081FBD" w14:textId="5C9D6A32" w:rsidR="00DB3D1A" w:rsidRDefault="00BD2DDF">
      <w:pPr>
        <w:pStyle w:val="TOC2"/>
        <w:rPr>
          <w:rFonts w:asciiTheme="minorHAnsi" w:eastAsiaTheme="minorEastAsia" w:hAnsiTheme="minorHAnsi" w:cstheme="minorBidi"/>
          <w:sz w:val="22"/>
          <w:szCs w:val="22"/>
          <w:lang w:val="en-US"/>
        </w:rPr>
      </w:pPr>
      <w:hyperlink w:anchor="_Toc47172846" w:history="1">
        <w:r w:rsidR="00DB3D1A" w:rsidRPr="009C2F97">
          <w:rPr>
            <w:rStyle w:val="Hyperlink"/>
          </w:rPr>
          <w:t>24.</w:t>
        </w:r>
        <w:r w:rsidR="00DB3D1A">
          <w:rPr>
            <w:rFonts w:asciiTheme="minorHAnsi" w:eastAsiaTheme="minorEastAsia" w:hAnsiTheme="minorHAnsi" w:cstheme="minorBidi"/>
            <w:sz w:val="22"/>
            <w:szCs w:val="22"/>
            <w:lang w:val="en-US"/>
          </w:rPr>
          <w:tab/>
        </w:r>
        <w:r w:rsidR="00DB3D1A" w:rsidRPr="009C2F97">
          <w:rPr>
            <w:rStyle w:val="Hyperlink"/>
          </w:rPr>
          <w:t>Mise en œuvre, Installation et Autres Services (Clause 24 des CGC)</w:t>
        </w:r>
        <w:r w:rsidR="00DB3D1A">
          <w:rPr>
            <w:webHidden/>
          </w:rPr>
          <w:tab/>
        </w:r>
        <w:r w:rsidR="00DB3D1A">
          <w:rPr>
            <w:webHidden/>
          </w:rPr>
          <w:fldChar w:fldCharType="begin"/>
        </w:r>
        <w:r w:rsidR="00DB3D1A">
          <w:rPr>
            <w:webHidden/>
          </w:rPr>
          <w:instrText xml:space="preserve"> PAGEREF _Toc47172846 \h </w:instrText>
        </w:r>
        <w:r w:rsidR="00DB3D1A">
          <w:rPr>
            <w:webHidden/>
          </w:rPr>
        </w:r>
        <w:r w:rsidR="00DB3D1A">
          <w:rPr>
            <w:webHidden/>
          </w:rPr>
          <w:fldChar w:fldCharType="separate"/>
        </w:r>
        <w:r w:rsidR="00DB3D1A">
          <w:rPr>
            <w:webHidden/>
          </w:rPr>
          <w:t>278</w:t>
        </w:r>
        <w:r w:rsidR="00DB3D1A">
          <w:rPr>
            <w:webHidden/>
          </w:rPr>
          <w:fldChar w:fldCharType="end"/>
        </w:r>
      </w:hyperlink>
    </w:p>
    <w:p w14:paraId="6CB6824E" w14:textId="706080E4" w:rsidR="00DB3D1A" w:rsidRDefault="00BD2DDF">
      <w:pPr>
        <w:pStyle w:val="TOC2"/>
        <w:rPr>
          <w:rFonts w:asciiTheme="minorHAnsi" w:eastAsiaTheme="minorEastAsia" w:hAnsiTheme="minorHAnsi" w:cstheme="minorBidi"/>
          <w:sz w:val="22"/>
          <w:szCs w:val="22"/>
          <w:lang w:val="en-US"/>
        </w:rPr>
      </w:pPr>
      <w:hyperlink w:anchor="_Toc47172847" w:history="1">
        <w:r w:rsidR="00DB3D1A" w:rsidRPr="009C2F97">
          <w:rPr>
            <w:rStyle w:val="Hyperlink"/>
          </w:rPr>
          <w:t>25.</w:t>
        </w:r>
        <w:r w:rsidR="00DB3D1A">
          <w:rPr>
            <w:rFonts w:asciiTheme="minorHAnsi" w:eastAsiaTheme="minorEastAsia" w:hAnsiTheme="minorHAnsi" w:cstheme="minorBidi"/>
            <w:sz w:val="22"/>
            <w:szCs w:val="22"/>
            <w:lang w:val="en-US"/>
          </w:rPr>
          <w:tab/>
        </w:r>
        <w:r w:rsidR="00DB3D1A" w:rsidRPr="009C2F97">
          <w:rPr>
            <w:rStyle w:val="Hyperlink"/>
          </w:rPr>
          <w:t>Inspections et essais (Clause 25 des CGC)</w:t>
        </w:r>
        <w:r w:rsidR="00DB3D1A">
          <w:rPr>
            <w:webHidden/>
          </w:rPr>
          <w:tab/>
        </w:r>
        <w:r w:rsidR="00DB3D1A">
          <w:rPr>
            <w:webHidden/>
          </w:rPr>
          <w:fldChar w:fldCharType="begin"/>
        </w:r>
        <w:r w:rsidR="00DB3D1A">
          <w:rPr>
            <w:webHidden/>
          </w:rPr>
          <w:instrText xml:space="preserve"> PAGEREF _Toc47172847 \h </w:instrText>
        </w:r>
        <w:r w:rsidR="00DB3D1A">
          <w:rPr>
            <w:webHidden/>
          </w:rPr>
        </w:r>
        <w:r w:rsidR="00DB3D1A">
          <w:rPr>
            <w:webHidden/>
          </w:rPr>
          <w:fldChar w:fldCharType="separate"/>
        </w:r>
        <w:r w:rsidR="00DB3D1A">
          <w:rPr>
            <w:webHidden/>
          </w:rPr>
          <w:t>278</w:t>
        </w:r>
        <w:r w:rsidR="00DB3D1A">
          <w:rPr>
            <w:webHidden/>
          </w:rPr>
          <w:fldChar w:fldCharType="end"/>
        </w:r>
      </w:hyperlink>
    </w:p>
    <w:p w14:paraId="30B1D2B6" w14:textId="1B6D1DB7" w:rsidR="00DB3D1A" w:rsidRDefault="00BD2DDF">
      <w:pPr>
        <w:pStyle w:val="TOC2"/>
        <w:rPr>
          <w:rFonts w:asciiTheme="minorHAnsi" w:eastAsiaTheme="minorEastAsia" w:hAnsiTheme="minorHAnsi" w:cstheme="minorBidi"/>
          <w:sz w:val="22"/>
          <w:szCs w:val="22"/>
          <w:lang w:val="en-US"/>
        </w:rPr>
      </w:pPr>
      <w:hyperlink w:anchor="_Toc47172848" w:history="1">
        <w:r w:rsidR="00DB3D1A" w:rsidRPr="009C2F97">
          <w:rPr>
            <w:rStyle w:val="Hyperlink"/>
          </w:rPr>
          <w:t>26.</w:t>
        </w:r>
        <w:r w:rsidR="00DB3D1A">
          <w:rPr>
            <w:rFonts w:asciiTheme="minorHAnsi" w:eastAsiaTheme="minorEastAsia" w:hAnsiTheme="minorHAnsi" w:cstheme="minorBidi"/>
            <w:sz w:val="22"/>
            <w:szCs w:val="22"/>
            <w:lang w:val="en-US"/>
          </w:rPr>
          <w:tab/>
        </w:r>
        <w:r w:rsidR="00DB3D1A" w:rsidRPr="009C2F97">
          <w:rPr>
            <w:rStyle w:val="Hyperlink"/>
          </w:rPr>
          <w:t>Installation du Système (Clause 26 des CGC)</w:t>
        </w:r>
        <w:r w:rsidR="00DB3D1A">
          <w:rPr>
            <w:webHidden/>
          </w:rPr>
          <w:tab/>
        </w:r>
        <w:r w:rsidR="00DB3D1A">
          <w:rPr>
            <w:webHidden/>
          </w:rPr>
          <w:fldChar w:fldCharType="begin"/>
        </w:r>
        <w:r w:rsidR="00DB3D1A">
          <w:rPr>
            <w:webHidden/>
          </w:rPr>
          <w:instrText xml:space="preserve"> PAGEREF _Toc47172848 \h </w:instrText>
        </w:r>
        <w:r w:rsidR="00DB3D1A">
          <w:rPr>
            <w:webHidden/>
          </w:rPr>
        </w:r>
        <w:r w:rsidR="00DB3D1A">
          <w:rPr>
            <w:webHidden/>
          </w:rPr>
          <w:fldChar w:fldCharType="separate"/>
        </w:r>
        <w:r w:rsidR="00DB3D1A">
          <w:rPr>
            <w:webHidden/>
          </w:rPr>
          <w:t>278</w:t>
        </w:r>
        <w:r w:rsidR="00DB3D1A">
          <w:rPr>
            <w:webHidden/>
          </w:rPr>
          <w:fldChar w:fldCharType="end"/>
        </w:r>
      </w:hyperlink>
    </w:p>
    <w:p w14:paraId="30ED6B02" w14:textId="4E4884B1" w:rsidR="00DB3D1A" w:rsidRDefault="00BD2DDF">
      <w:pPr>
        <w:pStyle w:val="TOC2"/>
        <w:rPr>
          <w:rFonts w:asciiTheme="minorHAnsi" w:eastAsiaTheme="minorEastAsia" w:hAnsiTheme="minorHAnsi" w:cstheme="minorBidi"/>
          <w:sz w:val="22"/>
          <w:szCs w:val="22"/>
          <w:lang w:val="en-US"/>
        </w:rPr>
      </w:pPr>
      <w:hyperlink w:anchor="_Toc47172849" w:history="1">
        <w:r w:rsidR="00DB3D1A" w:rsidRPr="009C2F97">
          <w:rPr>
            <w:rStyle w:val="Hyperlink"/>
          </w:rPr>
          <w:t>27.</w:t>
        </w:r>
        <w:r w:rsidR="00DB3D1A">
          <w:rPr>
            <w:rFonts w:asciiTheme="minorHAnsi" w:eastAsiaTheme="minorEastAsia" w:hAnsiTheme="minorHAnsi" w:cstheme="minorBidi"/>
            <w:sz w:val="22"/>
            <w:szCs w:val="22"/>
            <w:lang w:val="en-US"/>
          </w:rPr>
          <w:tab/>
        </w:r>
        <w:r w:rsidR="00DB3D1A" w:rsidRPr="009C2F97">
          <w:rPr>
            <w:rStyle w:val="Hyperlink"/>
          </w:rPr>
          <w:t>Mise en service et réception opérationnelle (Clause 27 des CGC)</w:t>
        </w:r>
        <w:r w:rsidR="00DB3D1A">
          <w:rPr>
            <w:webHidden/>
          </w:rPr>
          <w:tab/>
        </w:r>
        <w:r w:rsidR="00DB3D1A">
          <w:rPr>
            <w:webHidden/>
          </w:rPr>
          <w:fldChar w:fldCharType="begin"/>
        </w:r>
        <w:r w:rsidR="00DB3D1A">
          <w:rPr>
            <w:webHidden/>
          </w:rPr>
          <w:instrText xml:space="preserve"> PAGEREF _Toc47172849 \h </w:instrText>
        </w:r>
        <w:r w:rsidR="00DB3D1A">
          <w:rPr>
            <w:webHidden/>
          </w:rPr>
        </w:r>
        <w:r w:rsidR="00DB3D1A">
          <w:rPr>
            <w:webHidden/>
          </w:rPr>
          <w:fldChar w:fldCharType="separate"/>
        </w:r>
        <w:r w:rsidR="00DB3D1A">
          <w:rPr>
            <w:webHidden/>
          </w:rPr>
          <w:t>278</w:t>
        </w:r>
        <w:r w:rsidR="00DB3D1A">
          <w:rPr>
            <w:webHidden/>
          </w:rPr>
          <w:fldChar w:fldCharType="end"/>
        </w:r>
      </w:hyperlink>
    </w:p>
    <w:p w14:paraId="1F2EEBDE" w14:textId="23BD0A2D" w:rsidR="00DB3D1A" w:rsidRDefault="00BD2DDF">
      <w:pPr>
        <w:pStyle w:val="TOC1"/>
        <w:rPr>
          <w:rFonts w:asciiTheme="minorHAnsi" w:eastAsiaTheme="minorEastAsia" w:hAnsiTheme="minorHAnsi" w:cstheme="minorBidi"/>
          <w:b w:val="0"/>
          <w:noProof/>
          <w:sz w:val="22"/>
          <w:szCs w:val="22"/>
          <w:lang w:val="en-US"/>
        </w:rPr>
      </w:pPr>
      <w:hyperlink w:anchor="_Toc47172850" w:history="1">
        <w:r w:rsidR="00DB3D1A" w:rsidRPr="009C2F97">
          <w:rPr>
            <w:rStyle w:val="Hyperlink"/>
            <w:rFonts w:ascii="Times New Roman" w:hAnsi="Times New Roman"/>
            <w:noProof/>
          </w:rPr>
          <w:t>F. Garanties et Responsabilités</w:t>
        </w:r>
        <w:r w:rsidR="00DB3D1A">
          <w:rPr>
            <w:noProof/>
            <w:webHidden/>
          </w:rPr>
          <w:tab/>
        </w:r>
        <w:r w:rsidR="00DB3D1A">
          <w:rPr>
            <w:noProof/>
            <w:webHidden/>
          </w:rPr>
          <w:fldChar w:fldCharType="begin"/>
        </w:r>
        <w:r w:rsidR="00DB3D1A">
          <w:rPr>
            <w:noProof/>
            <w:webHidden/>
          </w:rPr>
          <w:instrText xml:space="preserve"> PAGEREF _Toc47172850 \h </w:instrText>
        </w:r>
        <w:r w:rsidR="00DB3D1A">
          <w:rPr>
            <w:noProof/>
            <w:webHidden/>
          </w:rPr>
        </w:r>
        <w:r w:rsidR="00DB3D1A">
          <w:rPr>
            <w:noProof/>
            <w:webHidden/>
          </w:rPr>
          <w:fldChar w:fldCharType="separate"/>
        </w:r>
        <w:r w:rsidR="00DB3D1A">
          <w:rPr>
            <w:noProof/>
            <w:webHidden/>
          </w:rPr>
          <w:t>279</w:t>
        </w:r>
        <w:r w:rsidR="00DB3D1A">
          <w:rPr>
            <w:noProof/>
            <w:webHidden/>
          </w:rPr>
          <w:fldChar w:fldCharType="end"/>
        </w:r>
      </w:hyperlink>
    </w:p>
    <w:p w14:paraId="661B69B4" w14:textId="7BF9B57B" w:rsidR="00DB3D1A" w:rsidRDefault="00BD2DDF">
      <w:pPr>
        <w:pStyle w:val="TOC2"/>
        <w:rPr>
          <w:rFonts w:asciiTheme="minorHAnsi" w:eastAsiaTheme="minorEastAsia" w:hAnsiTheme="minorHAnsi" w:cstheme="minorBidi"/>
          <w:sz w:val="22"/>
          <w:szCs w:val="22"/>
          <w:lang w:val="en-US"/>
        </w:rPr>
      </w:pPr>
      <w:hyperlink w:anchor="_Toc47172851" w:history="1">
        <w:r w:rsidR="00DB3D1A" w:rsidRPr="009C2F97">
          <w:rPr>
            <w:rStyle w:val="Hyperlink"/>
          </w:rPr>
          <w:t>28.</w:t>
        </w:r>
        <w:r w:rsidR="00DB3D1A">
          <w:rPr>
            <w:rFonts w:asciiTheme="minorHAnsi" w:eastAsiaTheme="minorEastAsia" w:hAnsiTheme="minorHAnsi" w:cstheme="minorBidi"/>
            <w:sz w:val="22"/>
            <w:szCs w:val="22"/>
            <w:lang w:val="en-US"/>
          </w:rPr>
          <w:tab/>
        </w:r>
        <w:r w:rsidR="00DB3D1A" w:rsidRPr="009C2F97">
          <w:rPr>
            <w:rStyle w:val="Hyperlink"/>
          </w:rPr>
          <w:t>Garantie du Délai de réception opérationnelle (Clause 28 des CGC)</w:t>
        </w:r>
        <w:r w:rsidR="00DB3D1A">
          <w:rPr>
            <w:webHidden/>
          </w:rPr>
          <w:tab/>
        </w:r>
        <w:r w:rsidR="00DB3D1A">
          <w:rPr>
            <w:webHidden/>
          </w:rPr>
          <w:fldChar w:fldCharType="begin"/>
        </w:r>
        <w:r w:rsidR="00DB3D1A">
          <w:rPr>
            <w:webHidden/>
          </w:rPr>
          <w:instrText xml:space="preserve"> PAGEREF _Toc47172851 \h </w:instrText>
        </w:r>
        <w:r w:rsidR="00DB3D1A">
          <w:rPr>
            <w:webHidden/>
          </w:rPr>
        </w:r>
        <w:r w:rsidR="00DB3D1A">
          <w:rPr>
            <w:webHidden/>
          </w:rPr>
          <w:fldChar w:fldCharType="separate"/>
        </w:r>
        <w:r w:rsidR="00DB3D1A">
          <w:rPr>
            <w:webHidden/>
          </w:rPr>
          <w:t>279</w:t>
        </w:r>
        <w:r w:rsidR="00DB3D1A">
          <w:rPr>
            <w:webHidden/>
          </w:rPr>
          <w:fldChar w:fldCharType="end"/>
        </w:r>
      </w:hyperlink>
    </w:p>
    <w:p w14:paraId="44B31839" w14:textId="173E45A1" w:rsidR="00DB3D1A" w:rsidRDefault="00BD2DDF">
      <w:pPr>
        <w:pStyle w:val="TOC2"/>
        <w:rPr>
          <w:rFonts w:asciiTheme="minorHAnsi" w:eastAsiaTheme="minorEastAsia" w:hAnsiTheme="minorHAnsi" w:cstheme="minorBidi"/>
          <w:sz w:val="22"/>
          <w:szCs w:val="22"/>
          <w:lang w:val="en-US"/>
        </w:rPr>
      </w:pPr>
      <w:hyperlink w:anchor="_Toc47172852" w:history="1">
        <w:r w:rsidR="00DB3D1A" w:rsidRPr="009C2F97">
          <w:rPr>
            <w:rStyle w:val="Hyperlink"/>
          </w:rPr>
          <w:t>29.</w:t>
        </w:r>
        <w:r w:rsidR="00DB3D1A">
          <w:rPr>
            <w:rFonts w:asciiTheme="minorHAnsi" w:eastAsiaTheme="minorEastAsia" w:hAnsiTheme="minorHAnsi" w:cstheme="minorBidi"/>
            <w:sz w:val="22"/>
            <w:szCs w:val="22"/>
            <w:lang w:val="en-US"/>
          </w:rPr>
          <w:tab/>
        </w:r>
        <w:r w:rsidR="00DB3D1A" w:rsidRPr="009C2F97">
          <w:rPr>
            <w:rStyle w:val="Hyperlink"/>
          </w:rPr>
          <w:t>Déclarations et Garanties (Clause 29 des CGC)</w:t>
        </w:r>
        <w:r w:rsidR="00DB3D1A">
          <w:rPr>
            <w:webHidden/>
          </w:rPr>
          <w:tab/>
        </w:r>
        <w:r w:rsidR="00DB3D1A">
          <w:rPr>
            <w:webHidden/>
          </w:rPr>
          <w:fldChar w:fldCharType="begin"/>
        </w:r>
        <w:r w:rsidR="00DB3D1A">
          <w:rPr>
            <w:webHidden/>
          </w:rPr>
          <w:instrText xml:space="preserve"> PAGEREF _Toc47172852 \h </w:instrText>
        </w:r>
        <w:r w:rsidR="00DB3D1A">
          <w:rPr>
            <w:webHidden/>
          </w:rPr>
        </w:r>
        <w:r w:rsidR="00DB3D1A">
          <w:rPr>
            <w:webHidden/>
          </w:rPr>
          <w:fldChar w:fldCharType="separate"/>
        </w:r>
        <w:r w:rsidR="00DB3D1A">
          <w:rPr>
            <w:webHidden/>
          </w:rPr>
          <w:t>279</w:t>
        </w:r>
        <w:r w:rsidR="00DB3D1A">
          <w:rPr>
            <w:webHidden/>
          </w:rPr>
          <w:fldChar w:fldCharType="end"/>
        </w:r>
      </w:hyperlink>
    </w:p>
    <w:p w14:paraId="25B529E3" w14:textId="78761C8A" w:rsidR="00DB3D1A" w:rsidRDefault="00BD2DDF">
      <w:pPr>
        <w:pStyle w:val="TOC2"/>
        <w:rPr>
          <w:rFonts w:asciiTheme="minorHAnsi" w:eastAsiaTheme="minorEastAsia" w:hAnsiTheme="minorHAnsi" w:cstheme="minorBidi"/>
          <w:sz w:val="22"/>
          <w:szCs w:val="22"/>
          <w:lang w:val="en-US"/>
        </w:rPr>
      </w:pPr>
      <w:hyperlink w:anchor="_Toc47172853" w:history="1">
        <w:r w:rsidR="00DB3D1A" w:rsidRPr="009C2F97">
          <w:rPr>
            <w:rStyle w:val="Hyperlink"/>
          </w:rPr>
          <w:t>30.</w:t>
        </w:r>
        <w:r w:rsidR="00DB3D1A">
          <w:rPr>
            <w:rFonts w:asciiTheme="minorHAnsi" w:eastAsiaTheme="minorEastAsia" w:hAnsiTheme="minorHAnsi" w:cstheme="minorBidi"/>
            <w:sz w:val="22"/>
            <w:szCs w:val="22"/>
            <w:lang w:val="en-US"/>
          </w:rPr>
          <w:tab/>
        </w:r>
        <w:r w:rsidR="00DB3D1A" w:rsidRPr="009C2F97">
          <w:rPr>
            <w:rStyle w:val="Hyperlink"/>
          </w:rPr>
          <w:t>Garanties opérationnelles (Clause 30 des CGC)</w:t>
        </w:r>
        <w:r w:rsidR="00DB3D1A">
          <w:rPr>
            <w:webHidden/>
          </w:rPr>
          <w:tab/>
        </w:r>
        <w:r w:rsidR="00DB3D1A">
          <w:rPr>
            <w:webHidden/>
          </w:rPr>
          <w:fldChar w:fldCharType="begin"/>
        </w:r>
        <w:r w:rsidR="00DB3D1A">
          <w:rPr>
            <w:webHidden/>
          </w:rPr>
          <w:instrText xml:space="preserve"> PAGEREF _Toc47172853 \h </w:instrText>
        </w:r>
        <w:r w:rsidR="00DB3D1A">
          <w:rPr>
            <w:webHidden/>
          </w:rPr>
        </w:r>
        <w:r w:rsidR="00DB3D1A">
          <w:rPr>
            <w:webHidden/>
          </w:rPr>
          <w:fldChar w:fldCharType="separate"/>
        </w:r>
        <w:r w:rsidR="00DB3D1A">
          <w:rPr>
            <w:webHidden/>
          </w:rPr>
          <w:t>280</w:t>
        </w:r>
        <w:r w:rsidR="00DB3D1A">
          <w:rPr>
            <w:webHidden/>
          </w:rPr>
          <w:fldChar w:fldCharType="end"/>
        </w:r>
      </w:hyperlink>
    </w:p>
    <w:p w14:paraId="3214A183" w14:textId="4FD2137B" w:rsidR="00DB3D1A" w:rsidRDefault="00BD2DDF">
      <w:pPr>
        <w:pStyle w:val="TOC2"/>
        <w:rPr>
          <w:rFonts w:asciiTheme="minorHAnsi" w:eastAsiaTheme="minorEastAsia" w:hAnsiTheme="minorHAnsi" w:cstheme="minorBidi"/>
          <w:sz w:val="22"/>
          <w:szCs w:val="22"/>
          <w:lang w:val="en-US"/>
        </w:rPr>
      </w:pPr>
      <w:hyperlink w:anchor="_Toc47172854" w:history="1">
        <w:r w:rsidR="00DB3D1A" w:rsidRPr="009C2F97">
          <w:rPr>
            <w:rStyle w:val="Hyperlink"/>
          </w:rPr>
          <w:t>31.</w:t>
        </w:r>
        <w:r w:rsidR="00DB3D1A">
          <w:rPr>
            <w:rFonts w:asciiTheme="minorHAnsi" w:eastAsiaTheme="minorEastAsia" w:hAnsiTheme="minorHAnsi" w:cstheme="minorBidi"/>
            <w:sz w:val="22"/>
            <w:szCs w:val="22"/>
            <w:lang w:val="en-US"/>
          </w:rPr>
          <w:tab/>
        </w:r>
        <w:r w:rsidR="00DB3D1A" w:rsidRPr="009C2F97">
          <w:rPr>
            <w:rStyle w:val="Hyperlink"/>
          </w:rPr>
          <w:t>Garantie des Droits de Propriété Intellectuelle (Clause 31 des CGC)</w:t>
        </w:r>
        <w:r w:rsidR="00DB3D1A">
          <w:rPr>
            <w:webHidden/>
          </w:rPr>
          <w:tab/>
        </w:r>
        <w:r w:rsidR="00DB3D1A">
          <w:rPr>
            <w:webHidden/>
          </w:rPr>
          <w:fldChar w:fldCharType="begin"/>
        </w:r>
        <w:r w:rsidR="00DB3D1A">
          <w:rPr>
            <w:webHidden/>
          </w:rPr>
          <w:instrText xml:space="preserve"> PAGEREF _Toc47172854 \h </w:instrText>
        </w:r>
        <w:r w:rsidR="00DB3D1A">
          <w:rPr>
            <w:webHidden/>
          </w:rPr>
        </w:r>
        <w:r w:rsidR="00DB3D1A">
          <w:rPr>
            <w:webHidden/>
          </w:rPr>
          <w:fldChar w:fldCharType="separate"/>
        </w:r>
        <w:r w:rsidR="00DB3D1A">
          <w:rPr>
            <w:webHidden/>
          </w:rPr>
          <w:t>280</w:t>
        </w:r>
        <w:r w:rsidR="00DB3D1A">
          <w:rPr>
            <w:webHidden/>
          </w:rPr>
          <w:fldChar w:fldCharType="end"/>
        </w:r>
      </w:hyperlink>
    </w:p>
    <w:p w14:paraId="5C84F355" w14:textId="524FF620" w:rsidR="00DB3D1A" w:rsidRDefault="00BD2DDF">
      <w:pPr>
        <w:pStyle w:val="TOC2"/>
        <w:rPr>
          <w:rFonts w:asciiTheme="minorHAnsi" w:eastAsiaTheme="minorEastAsia" w:hAnsiTheme="minorHAnsi" w:cstheme="minorBidi"/>
          <w:sz w:val="22"/>
          <w:szCs w:val="22"/>
          <w:lang w:val="en-US"/>
        </w:rPr>
      </w:pPr>
      <w:hyperlink w:anchor="_Toc47172855" w:history="1">
        <w:r w:rsidR="00DB3D1A" w:rsidRPr="009C2F97">
          <w:rPr>
            <w:rStyle w:val="Hyperlink"/>
          </w:rPr>
          <w:t>32.</w:t>
        </w:r>
        <w:r w:rsidR="00DB3D1A">
          <w:rPr>
            <w:rFonts w:asciiTheme="minorHAnsi" w:eastAsiaTheme="minorEastAsia" w:hAnsiTheme="minorHAnsi" w:cstheme="minorBidi"/>
            <w:sz w:val="22"/>
            <w:szCs w:val="22"/>
            <w:lang w:val="en-US"/>
          </w:rPr>
          <w:tab/>
        </w:r>
        <w:r w:rsidR="00DB3D1A" w:rsidRPr="009C2F97">
          <w:rPr>
            <w:rStyle w:val="Hyperlink"/>
          </w:rPr>
          <w:t>Indemnisation au titre des Droits de Propriété Intellectuelle (Clause 32 des CGC)</w:t>
        </w:r>
        <w:r w:rsidR="00DB3D1A">
          <w:rPr>
            <w:webHidden/>
          </w:rPr>
          <w:tab/>
        </w:r>
        <w:r w:rsidR="00DB3D1A">
          <w:rPr>
            <w:webHidden/>
          </w:rPr>
          <w:fldChar w:fldCharType="begin"/>
        </w:r>
        <w:r w:rsidR="00DB3D1A">
          <w:rPr>
            <w:webHidden/>
          </w:rPr>
          <w:instrText xml:space="preserve"> PAGEREF _Toc47172855 \h </w:instrText>
        </w:r>
        <w:r w:rsidR="00DB3D1A">
          <w:rPr>
            <w:webHidden/>
          </w:rPr>
        </w:r>
        <w:r w:rsidR="00DB3D1A">
          <w:rPr>
            <w:webHidden/>
          </w:rPr>
          <w:fldChar w:fldCharType="separate"/>
        </w:r>
        <w:r w:rsidR="00DB3D1A">
          <w:rPr>
            <w:webHidden/>
          </w:rPr>
          <w:t>280</w:t>
        </w:r>
        <w:r w:rsidR="00DB3D1A">
          <w:rPr>
            <w:webHidden/>
          </w:rPr>
          <w:fldChar w:fldCharType="end"/>
        </w:r>
      </w:hyperlink>
    </w:p>
    <w:p w14:paraId="7377EE6D" w14:textId="3687150B" w:rsidR="00DB3D1A" w:rsidRDefault="00BD2DDF">
      <w:pPr>
        <w:pStyle w:val="TOC2"/>
        <w:rPr>
          <w:rFonts w:asciiTheme="minorHAnsi" w:eastAsiaTheme="minorEastAsia" w:hAnsiTheme="minorHAnsi" w:cstheme="minorBidi"/>
          <w:sz w:val="22"/>
          <w:szCs w:val="22"/>
          <w:lang w:val="en-US"/>
        </w:rPr>
      </w:pPr>
      <w:hyperlink w:anchor="_Toc47172856" w:history="1">
        <w:r w:rsidR="00DB3D1A" w:rsidRPr="009C2F97">
          <w:rPr>
            <w:rStyle w:val="Hyperlink"/>
          </w:rPr>
          <w:t>33.</w:t>
        </w:r>
        <w:r w:rsidR="00DB3D1A">
          <w:rPr>
            <w:rFonts w:asciiTheme="minorHAnsi" w:eastAsiaTheme="minorEastAsia" w:hAnsiTheme="minorHAnsi" w:cstheme="minorBidi"/>
            <w:sz w:val="22"/>
            <w:szCs w:val="22"/>
            <w:lang w:val="en-US"/>
          </w:rPr>
          <w:tab/>
        </w:r>
        <w:r w:rsidR="00DB3D1A" w:rsidRPr="009C2F97">
          <w:rPr>
            <w:rStyle w:val="Hyperlink"/>
          </w:rPr>
          <w:t>Limitation de la Responsabilité (Clause 33 des CGC)</w:t>
        </w:r>
        <w:r w:rsidR="00DB3D1A">
          <w:rPr>
            <w:webHidden/>
          </w:rPr>
          <w:tab/>
        </w:r>
        <w:r w:rsidR="00DB3D1A">
          <w:rPr>
            <w:webHidden/>
          </w:rPr>
          <w:fldChar w:fldCharType="begin"/>
        </w:r>
        <w:r w:rsidR="00DB3D1A">
          <w:rPr>
            <w:webHidden/>
          </w:rPr>
          <w:instrText xml:space="preserve"> PAGEREF _Toc47172856 \h </w:instrText>
        </w:r>
        <w:r w:rsidR="00DB3D1A">
          <w:rPr>
            <w:webHidden/>
          </w:rPr>
        </w:r>
        <w:r w:rsidR="00DB3D1A">
          <w:rPr>
            <w:webHidden/>
          </w:rPr>
          <w:fldChar w:fldCharType="separate"/>
        </w:r>
        <w:r w:rsidR="00DB3D1A">
          <w:rPr>
            <w:webHidden/>
          </w:rPr>
          <w:t>281</w:t>
        </w:r>
        <w:r w:rsidR="00DB3D1A">
          <w:rPr>
            <w:webHidden/>
          </w:rPr>
          <w:fldChar w:fldCharType="end"/>
        </w:r>
      </w:hyperlink>
    </w:p>
    <w:p w14:paraId="5B02B0AD" w14:textId="47D99367" w:rsidR="00DB3D1A" w:rsidRDefault="00BD2DDF">
      <w:pPr>
        <w:pStyle w:val="TOC1"/>
        <w:rPr>
          <w:rFonts w:asciiTheme="minorHAnsi" w:eastAsiaTheme="minorEastAsia" w:hAnsiTheme="minorHAnsi" w:cstheme="minorBidi"/>
          <w:b w:val="0"/>
          <w:noProof/>
          <w:sz w:val="22"/>
          <w:szCs w:val="22"/>
          <w:lang w:val="en-US"/>
        </w:rPr>
      </w:pPr>
      <w:hyperlink w:anchor="_Toc47172857" w:history="1">
        <w:r w:rsidR="00DB3D1A" w:rsidRPr="009C2F97">
          <w:rPr>
            <w:rStyle w:val="Hyperlink"/>
            <w:rFonts w:ascii="Times New Roman" w:hAnsi="Times New Roman"/>
            <w:noProof/>
          </w:rPr>
          <w:t>G. Partage des risques</w:t>
        </w:r>
        <w:r w:rsidR="00DB3D1A">
          <w:rPr>
            <w:noProof/>
            <w:webHidden/>
          </w:rPr>
          <w:tab/>
        </w:r>
        <w:r w:rsidR="00DB3D1A">
          <w:rPr>
            <w:noProof/>
            <w:webHidden/>
          </w:rPr>
          <w:fldChar w:fldCharType="begin"/>
        </w:r>
        <w:r w:rsidR="00DB3D1A">
          <w:rPr>
            <w:noProof/>
            <w:webHidden/>
          </w:rPr>
          <w:instrText xml:space="preserve"> PAGEREF _Toc47172857 \h </w:instrText>
        </w:r>
        <w:r w:rsidR="00DB3D1A">
          <w:rPr>
            <w:noProof/>
            <w:webHidden/>
          </w:rPr>
        </w:r>
        <w:r w:rsidR="00DB3D1A">
          <w:rPr>
            <w:noProof/>
            <w:webHidden/>
          </w:rPr>
          <w:fldChar w:fldCharType="separate"/>
        </w:r>
        <w:r w:rsidR="00DB3D1A">
          <w:rPr>
            <w:noProof/>
            <w:webHidden/>
          </w:rPr>
          <w:t>281</w:t>
        </w:r>
        <w:r w:rsidR="00DB3D1A">
          <w:rPr>
            <w:noProof/>
            <w:webHidden/>
          </w:rPr>
          <w:fldChar w:fldCharType="end"/>
        </w:r>
      </w:hyperlink>
    </w:p>
    <w:p w14:paraId="1140B80A" w14:textId="31BD7F94" w:rsidR="00DB3D1A" w:rsidRDefault="00BD2DDF">
      <w:pPr>
        <w:pStyle w:val="TOC2"/>
        <w:rPr>
          <w:rFonts w:asciiTheme="minorHAnsi" w:eastAsiaTheme="minorEastAsia" w:hAnsiTheme="minorHAnsi" w:cstheme="minorBidi"/>
          <w:sz w:val="22"/>
          <w:szCs w:val="22"/>
          <w:lang w:val="en-US"/>
        </w:rPr>
      </w:pPr>
      <w:hyperlink w:anchor="_Toc47172858" w:history="1">
        <w:r w:rsidR="00DB3D1A" w:rsidRPr="009C2F97">
          <w:rPr>
            <w:rStyle w:val="Hyperlink"/>
          </w:rPr>
          <w:t>34.</w:t>
        </w:r>
        <w:r w:rsidR="00DB3D1A">
          <w:rPr>
            <w:rFonts w:asciiTheme="minorHAnsi" w:eastAsiaTheme="minorEastAsia" w:hAnsiTheme="minorHAnsi" w:cstheme="minorBidi"/>
            <w:sz w:val="22"/>
            <w:szCs w:val="22"/>
            <w:lang w:val="en-US"/>
          </w:rPr>
          <w:tab/>
        </w:r>
        <w:r w:rsidR="00DB3D1A" w:rsidRPr="009C2F97">
          <w:rPr>
            <w:rStyle w:val="Hyperlink"/>
          </w:rPr>
          <w:t>Transfert de Propriété (Clause 34 des CGC)</w:t>
        </w:r>
        <w:r w:rsidR="00DB3D1A">
          <w:rPr>
            <w:webHidden/>
          </w:rPr>
          <w:tab/>
        </w:r>
        <w:r w:rsidR="00DB3D1A">
          <w:rPr>
            <w:webHidden/>
          </w:rPr>
          <w:fldChar w:fldCharType="begin"/>
        </w:r>
        <w:r w:rsidR="00DB3D1A">
          <w:rPr>
            <w:webHidden/>
          </w:rPr>
          <w:instrText xml:space="preserve"> PAGEREF _Toc47172858 \h </w:instrText>
        </w:r>
        <w:r w:rsidR="00DB3D1A">
          <w:rPr>
            <w:webHidden/>
          </w:rPr>
        </w:r>
        <w:r w:rsidR="00DB3D1A">
          <w:rPr>
            <w:webHidden/>
          </w:rPr>
          <w:fldChar w:fldCharType="separate"/>
        </w:r>
        <w:r w:rsidR="00DB3D1A">
          <w:rPr>
            <w:webHidden/>
          </w:rPr>
          <w:t>281</w:t>
        </w:r>
        <w:r w:rsidR="00DB3D1A">
          <w:rPr>
            <w:webHidden/>
          </w:rPr>
          <w:fldChar w:fldCharType="end"/>
        </w:r>
      </w:hyperlink>
    </w:p>
    <w:p w14:paraId="7AE10D47" w14:textId="7B17EE09" w:rsidR="00DB3D1A" w:rsidRDefault="00BD2DDF">
      <w:pPr>
        <w:pStyle w:val="TOC2"/>
        <w:rPr>
          <w:rFonts w:asciiTheme="minorHAnsi" w:eastAsiaTheme="minorEastAsia" w:hAnsiTheme="minorHAnsi" w:cstheme="minorBidi"/>
          <w:sz w:val="22"/>
          <w:szCs w:val="22"/>
          <w:lang w:val="en-US"/>
        </w:rPr>
      </w:pPr>
      <w:hyperlink w:anchor="_Toc47172859" w:history="1">
        <w:r w:rsidR="00DB3D1A" w:rsidRPr="009C2F97">
          <w:rPr>
            <w:rStyle w:val="Hyperlink"/>
          </w:rPr>
          <w:t>35.</w:t>
        </w:r>
        <w:r w:rsidR="00DB3D1A">
          <w:rPr>
            <w:rFonts w:asciiTheme="minorHAnsi" w:eastAsiaTheme="minorEastAsia" w:hAnsiTheme="minorHAnsi" w:cstheme="minorBidi"/>
            <w:sz w:val="22"/>
            <w:szCs w:val="22"/>
            <w:lang w:val="en-US"/>
          </w:rPr>
          <w:tab/>
        </w:r>
        <w:r w:rsidR="00DB3D1A" w:rsidRPr="009C2F97">
          <w:rPr>
            <w:rStyle w:val="Hyperlink"/>
          </w:rPr>
          <w:t>Maintenance du Système (Clause 35 des CGC)</w:t>
        </w:r>
        <w:r w:rsidR="00DB3D1A">
          <w:rPr>
            <w:webHidden/>
          </w:rPr>
          <w:tab/>
        </w:r>
        <w:r w:rsidR="00DB3D1A">
          <w:rPr>
            <w:webHidden/>
          </w:rPr>
          <w:fldChar w:fldCharType="begin"/>
        </w:r>
        <w:r w:rsidR="00DB3D1A">
          <w:rPr>
            <w:webHidden/>
          </w:rPr>
          <w:instrText xml:space="preserve"> PAGEREF _Toc47172859 \h </w:instrText>
        </w:r>
        <w:r w:rsidR="00DB3D1A">
          <w:rPr>
            <w:webHidden/>
          </w:rPr>
        </w:r>
        <w:r w:rsidR="00DB3D1A">
          <w:rPr>
            <w:webHidden/>
          </w:rPr>
          <w:fldChar w:fldCharType="separate"/>
        </w:r>
        <w:r w:rsidR="00DB3D1A">
          <w:rPr>
            <w:webHidden/>
          </w:rPr>
          <w:t>281</w:t>
        </w:r>
        <w:r w:rsidR="00DB3D1A">
          <w:rPr>
            <w:webHidden/>
          </w:rPr>
          <w:fldChar w:fldCharType="end"/>
        </w:r>
      </w:hyperlink>
    </w:p>
    <w:p w14:paraId="26C75F18" w14:textId="4CAC58F2" w:rsidR="00DB3D1A" w:rsidRDefault="00BD2DDF">
      <w:pPr>
        <w:pStyle w:val="TOC2"/>
        <w:rPr>
          <w:rFonts w:asciiTheme="minorHAnsi" w:eastAsiaTheme="minorEastAsia" w:hAnsiTheme="minorHAnsi" w:cstheme="minorBidi"/>
          <w:sz w:val="22"/>
          <w:szCs w:val="22"/>
          <w:lang w:val="en-US"/>
        </w:rPr>
      </w:pPr>
      <w:hyperlink w:anchor="_Toc47172860" w:history="1">
        <w:r w:rsidR="00DB3D1A" w:rsidRPr="009C2F97">
          <w:rPr>
            <w:rStyle w:val="Hyperlink"/>
          </w:rPr>
          <w:t>36.</w:t>
        </w:r>
        <w:r w:rsidR="00DB3D1A">
          <w:rPr>
            <w:rFonts w:asciiTheme="minorHAnsi" w:eastAsiaTheme="minorEastAsia" w:hAnsiTheme="minorHAnsi" w:cstheme="minorBidi"/>
            <w:sz w:val="22"/>
            <w:szCs w:val="22"/>
            <w:lang w:val="en-US"/>
          </w:rPr>
          <w:tab/>
        </w:r>
        <w:r w:rsidR="00DB3D1A" w:rsidRPr="009C2F97">
          <w:rPr>
            <w:rStyle w:val="Hyperlink"/>
          </w:rPr>
          <w:t>Perte ou Dommage occasionné aux Biens ; Accidents de travail ; Indemnisation (Clause 36 des CGC)</w:t>
        </w:r>
        <w:r w:rsidR="00DB3D1A">
          <w:rPr>
            <w:webHidden/>
          </w:rPr>
          <w:tab/>
        </w:r>
        <w:r w:rsidR="00DB3D1A">
          <w:rPr>
            <w:webHidden/>
          </w:rPr>
          <w:fldChar w:fldCharType="begin"/>
        </w:r>
        <w:r w:rsidR="00DB3D1A">
          <w:rPr>
            <w:webHidden/>
          </w:rPr>
          <w:instrText xml:space="preserve"> PAGEREF _Toc47172860 \h </w:instrText>
        </w:r>
        <w:r w:rsidR="00DB3D1A">
          <w:rPr>
            <w:webHidden/>
          </w:rPr>
        </w:r>
        <w:r w:rsidR="00DB3D1A">
          <w:rPr>
            <w:webHidden/>
          </w:rPr>
          <w:fldChar w:fldCharType="separate"/>
        </w:r>
        <w:r w:rsidR="00DB3D1A">
          <w:rPr>
            <w:webHidden/>
          </w:rPr>
          <w:t>281</w:t>
        </w:r>
        <w:r w:rsidR="00DB3D1A">
          <w:rPr>
            <w:webHidden/>
          </w:rPr>
          <w:fldChar w:fldCharType="end"/>
        </w:r>
      </w:hyperlink>
    </w:p>
    <w:p w14:paraId="4997F0C3" w14:textId="0E6F9B5B" w:rsidR="00DB3D1A" w:rsidRDefault="00BD2DDF">
      <w:pPr>
        <w:pStyle w:val="TOC2"/>
        <w:rPr>
          <w:rFonts w:asciiTheme="minorHAnsi" w:eastAsiaTheme="minorEastAsia" w:hAnsiTheme="minorHAnsi" w:cstheme="minorBidi"/>
          <w:sz w:val="22"/>
          <w:szCs w:val="22"/>
          <w:lang w:val="en-US"/>
        </w:rPr>
      </w:pPr>
      <w:hyperlink w:anchor="_Toc47172861" w:history="1">
        <w:r w:rsidR="00DB3D1A" w:rsidRPr="009C2F97">
          <w:rPr>
            <w:rStyle w:val="Hyperlink"/>
          </w:rPr>
          <w:t>37.</w:t>
        </w:r>
        <w:r w:rsidR="00DB3D1A">
          <w:rPr>
            <w:rFonts w:asciiTheme="minorHAnsi" w:eastAsiaTheme="minorEastAsia" w:hAnsiTheme="minorHAnsi" w:cstheme="minorBidi"/>
            <w:sz w:val="22"/>
            <w:szCs w:val="22"/>
            <w:lang w:val="en-US"/>
          </w:rPr>
          <w:tab/>
        </w:r>
        <w:r w:rsidR="00DB3D1A" w:rsidRPr="009C2F97">
          <w:rPr>
            <w:rStyle w:val="Hyperlink"/>
          </w:rPr>
          <w:t>Assurances (Clause 37 des CGC)</w:t>
        </w:r>
        <w:r w:rsidR="00DB3D1A">
          <w:rPr>
            <w:webHidden/>
          </w:rPr>
          <w:tab/>
        </w:r>
        <w:r w:rsidR="00DB3D1A">
          <w:rPr>
            <w:webHidden/>
          </w:rPr>
          <w:fldChar w:fldCharType="begin"/>
        </w:r>
        <w:r w:rsidR="00DB3D1A">
          <w:rPr>
            <w:webHidden/>
          </w:rPr>
          <w:instrText xml:space="preserve"> PAGEREF _Toc47172861 \h </w:instrText>
        </w:r>
        <w:r w:rsidR="00DB3D1A">
          <w:rPr>
            <w:webHidden/>
          </w:rPr>
        </w:r>
        <w:r w:rsidR="00DB3D1A">
          <w:rPr>
            <w:webHidden/>
          </w:rPr>
          <w:fldChar w:fldCharType="separate"/>
        </w:r>
        <w:r w:rsidR="00DB3D1A">
          <w:rPr>
            <w:webHidden/>
          </w:rPr>
          <w:t>281</w:t>
        </w:r>
        <w:r w:rsidR="00DB3D1A">
          <w:rPr>
            <w:webHidden/>
          </w:rPr>
          <w:fldChar w:fldCharType="end"/>
        </w:r>
      </w:hyperlink>
    </w:p>
    <w:p w14:paraId="64FC48E5" w14:textId="4EDB7F57" w:rsidR="00DB3D1A" w:rsidRDefault="00BD2DDF">
      <w:pPr>
        <w:pStyle w:val="TOC2"/>
        <w:rPr>
          <w:rFonts w:asciiTheme="minorHAnsi" w:eastAsiaTheme="minorEastAsia" w:hAnsiTheme="minorHAnsi" w:cstheme="minorBidi"/>
          <w:sz w:val="22"/>
          <w:szCs w:val="22"/>
          <w:lang w:val="en-US"/>
        </w:rPr>
      </w:pPr>
      <w:hyperlink w:anchor="_Toc47172862" w:history="1">
        <w:r w:rsidR="00DB3D1A" w:rsidRPr="009C2F97">
          <w:rPr>
            <w:rStyle w:val="Hyperlink"/>
          </w:rPr>
          <w:t>38.</w:t>
        </w:r>
        <w:r w:rsidR="00DB3D1A">
          <w:rPr>
            <w:rFonts w:asciiTheme="minorHAnsi" w:eastAsiaTheme="minorEastAsia" w:hAnsiTheme="minorHAnsi" w:cstheme="minorBidi"/>
            <w:sz w:val="22"/>
            <w:szCs w:val="22"/>
            <w:lang w:val="en-US"/>
          </w:rPr>
          <w:tab/>
        </w:r>
        <w:r w:rsidR="00DB3D1A" w:rsidRPr="009C2F97">
          <w:rPr>
            <w:rStyle w:val="Hyperlink"/>
          </w:rPr>
          <w:t>Force Majeure (Clause 38 des CGC)</w:t>
        </w:r>
        <w:r w:rsidR="00DB3D1A">
          <w:rPr>
            <w:webHidden/>
          </w:rPr>
          <w:tab/>
        </w:r>
        <w:r w:rsidR="00DB3D1A">
          <w:rPr>
            <w:webHidden/>
          </w:rPr>
          <w:fldChar w:fldCharType="begin"/>
        </w:r>
        <w:r w:rsidR="00DB3D1A">
          <w:rPr>
            <w:webHidden/>
          </w:rPr>
          <w:instrText xml:space="preserve"> PAGEREF _Toc47172862 \h </w:instrText>
        </w:r>
        <w:r w:rsidR="00DB3D1A">
          <w:rPr>
            <w:webHidden/>
          </w:rPr>
        </w:r>
        <w:r w:rsidR="00DB3D1A">
          <w:rPr>
            <w:webHidden/>
          </w:rPr>
          <w:fldChar w:fldCharType="separate"/>
        </w:r>
        <w:r w:rsidR="00DB3D1A">
          <w:rPr>
            <w:webHidden/>
          </w:rPr>
          <w:t>282</w:t>
        </w:r>
        <w:r w:rsidR="00DB3D1A">
          <w:rPr>
            <w:webHidden/>
          </w:rPr>
          <w:fldChar w:fldCharType="end"/>
        </w:r>
      </w:hyperlink>
    </w:p>
    <w:p w14:paraId="3D857426" w14:textId="58BD5796" w:rsidR="00DB3D1A" w:rsidRDefault="00BD2DDF">
      <w:pPr>
        <w:pStyle w:val="TOC1"/>
        <w:rPr>
          <w:rFonts w:asciiTheme="minorHAnsi" w:eastAsiaTheme="minorEastAsia" w:hAnsiTheme="minorHAnsi" w:cstheme="minorBidi"/>
          <w:b w:val="0"/>
          <w:noProof/>
          <w:sz w:val="22"/>
          <w:szCs w:val="22"/>
          <w:lang w:val="en-US"/>
        </w:rPr>
      </w:pPr>
      <w:hyperlink w:anchor="_Toc47172863" w:history="1">
        <w:r w:rsidR="00DB3D1A" w:rsidRPr="009C2F97">
          <w:rPr>
            <w:rStyle w:val="Hyperlink"/>
            <w:rFonts w:ascii="Times New Roman" w:hAnsi="Times New Roman"/>
            <w:noProof/>
          </w:rPr>
          <w:t>H. Modifications des éléments du Contrat</w:t>
        </w:r>
        <w:r w:rsidR="00DB3D1A">
          <w:rPr>
            <w:noProof/>
            <w:webHidden/>
          </w:rPr>
          <w:tab/>
        </w:r>
        <w:r w:rsidR="00DB3D1A">
          <w:rPr>
            <w:noProof/>
            <w:webHidden/>
          </w:rPr>
          <w:fldChar w:fldCharType="begin"/>
        </w:r>
        <w:r w:rsidR="00DB3D1A">
          <w:rPr>
            <w:noProof/>
            <w:webHidden/>
          </w:rPr>
          <w:instrText xml:space="preserve"> PAGEREF _Toc47172863 \h </w:instrText>
        </w:r>
        <w:r w:rsidR="00DB3D1A">
          <w:rPr>
            <w:noProof/>
            <w:webHidden/>
          </w:rPr>
        </w:r>
        <w:r w:rsidR="00DB3D1A">
          <w:rPr>
            <w:noProof/>
            <w:webHidden/>
          </w:rPr>
          <w:fldChar w:fldCharType="separate"/>
        </w:r>
        <w:r w:rsidR="00DB3D1A">
          <w:rPr>
            <w:noProof/>
            <w:webHidden/>
          </w:rPr>
          <w:t>282</w:t>
        </w:r>
        <w:r w:rsidR="00DB3D1A">
          <w:rPr>
            <w:noProof/>
            <w:webHidden/>
          </w:rPr>
          <w:fldChar w:fldCharType="end"/>
        </w:r>
      </w:hyperlink>
    </w:p>
    <w:p w14:paraId="43C5B26B" w14:textId="4491E6BC" w:rsidR="00DB3D1A" w:rsidRDefault="00BD2DDF">
      <w:pPr>
        <w:pStyle w:val="TOC2"/>
        <w:rPr>
          <w:rFonts w:asciiTheme="minorHAnsi" w:eastAsiaTheme="minorEastAsia" w:hAnsiTheme="minorHAnsi" w:cstheme="minorBidi"/>
          <w:sz w:val="22"/>
          <w:szCs w:val="22"/>
          <w:lang w:val="en-US"/>
        </w:rPr>
      </w:pPr>
      <w:hyperlink w:anchor="_Toc47172864" w:history="1">
        <w:r w:rsidR="00DB3D1A" w:rsidRPr="009C2F97">
          <w:rPr>
            <w:rStyle w:val="Hyperlink"/>
          </w:rPr>
          <w:t>39.</w:t>
        </w:r>
        <w:r w:rsidR="00DB3D1A">
          <w:rPr>
            <w:rFonts w:asciiTheme="minorHAnsi" w:eastAsiaTheme="minorEastAsia" w:hAnsiTheme="minorHAnsi" w:cstheme="minorBidi"/>
            <w:sz w:val="22"/>
            <w:szCs w:val="22"/>
            <w:lang w:val="en-US"/>
          </w:rPr>
          <w:tab/>
        </w:r>
        <w:r w:rsidR="00DB3D1A" w:rsidRPr="009C2F97">
          <w:rPr>
            <w:rStyle w:val="Hyperlink"/>
          </w:rPr>
          <w:t>Modifications Apportées au Système (Clause 39 des CGC)</w:t>
        </w:r>
        <w:r w:rsidR="00DB3D1A">
          <w:rPr>
            <w:webHidden/>
          </w:rPr>
          <w:tab/>
        </w:r>
        <w:r w:rsidR="00DB3D1A">
          <w:rPr>
            <w:webHidden/>
          </w:rPr>
          <w:fldChar w:fldCharType="begin"/>
        </w:r>
        <w:r w:rsidR="00DB3D1A">
          <w:rPr>
            <w:webHidden/>
          </w:rPr>
          <w:instrText xml:space="preserve"> PAGEREF _Toc47172864 \h </w:instrText>
        </w:r>
        <w:r w:rsidR="00DB3D1A">
          <w:rPr>
            <w:webHidden/>
          </w:rPr>
        </w:r>
        <w:r w:rsidR="00DB3D1A">
          <w:rPr>
            <w:webHidden/>
          </w:rPr>
          <w:fldChar w:fldCharType="separate"/>
        </w:r>
        <w:r w:rsidR="00DB3D1A">
          <w:rPr>
            <w:webHidden/>
          </w:rPr>
          <w:t>282</w:t>
        </w:r>
        <w:r w:rsidR="00DB3D1A">
          <w:rPr>
            <w:webHidden/>
          </w:rPr>
          <w:fldChar w:fldCharType="end"/>
        </w:r>
      </w:hyperlink>
    </w:p>
    <w:p w14:paraId="125A79D5" w14:textId="3310D2E5" w:rsidR="00DB3D1A" w:rsidRDefault="00BD2DDF">
      <w:pPr>
        <w:pStyle w:val="TOC2"/>
        <w:rPr>
          <w:rFonts w:asciiTheme="minorHAnsi" w:eastAsiaTheme="minorEastAsia" w:hAnsiTheme="minorHAnsi" w:cstheme="minorBidi"/>
          <w:sz w:val="22"/>
          <w:szCs w:val="22"/>
          <w:lang w:val="en-US"/>
        </w:rPr>
      </w:pPr>
      <w:hyperlink w:anchor="_Toc47172865" w:history="1">
        <w:r w:rsidR="00DB3D1A" w:rsidRPr="009C2F97">
          <w:rPr>
            <w:rStyle w:val="Hyperlink"/>
          </w:rPr>
          <w:t>40.</w:t>
        </w:r>
        <w:r w:rsidR="00DB3D1A">
          <w:rPr>
            <w:rFonts w:asciiTheme="minorHAnsi" w:eastAsiaTheme="minorEastAsia" w:hAnsiTheme="minorHAnsi" w:cstheme="minorBidi"/>
            <w:sz w:val="22"/>
            <w:szCs w:val="22"/>
            <w:lang w:val="en-US"/>
          </w:rPr>
          <w:tab/>
        </w:r>
        <w:r w:rsidR="00DB3D1A" w:rsidRPr="009C2F97">
          <w:rPr>
            <w:rStyle w:val="Hyperlink"/>
          </w:rPr>
          <w:t>Extension du Délai de Réception Opérationnelle (Clause 40 des CGC)</w:t>
        </w:r>
        <w:r w:rsidR="00DB3D1A">
          <w:rPr>
            <w:webHidden/>
          </w:rPr>
          <w:tab/>
        </w:r>
        <w:r w:rsidR="00DB3D1A">
          <w:rPr>
            <w:webHidden/>
          </w:rPr>
          <w:fldChar w:fldCharType="begin"/>
        </w:r>
        <w:r w:rsidR="00DB3D1A">
          <w:rPr>
            <w:webHidden/>
          </w:rPr>
          <w:instrText xml:space="preserve"> PAGEREF _Toc47172865 \h </w:instrText>
        </w:r>
        <w:r w:rsidR="00DB3D1A">
          <w:rPr>
            <w:webHidden/>
          </w:rPr>
        </w:r>
        <w:r w:rsidR="00DB3D1A">
          <w:rPr>
            <w:webHidden/>
          </w:rPr>
          <w:fldChar w:fldCharType="separate"/>
        </w:r>
        <w:r w:rsidR="00DB3D1A">
          <w:rPr>
            <w:webHidden/>
          </w:rPr>
          <w:t>283</w:t>
        </w:r>
        <w:r w:rsidR="00DB3D1A">
          <w:rPr>
            <w:webHidden/>
          </w:rPr>
          <w:fldChar w:fldCharType="end"/>
        </w:r>
      </w:hyperlink>
    </w:p>
    <w:p w14:paraId="34009461" w14:textId="0717D52A" w:rsidR="00DB3D1A" w:rsidRDefault="00BD2DDF">
      <w:pPr>
        <w:pStyle w:val="TOC2"/>
        <w:rPr>
          <w:rFonts w:asciiTheme="minorHAnsi" w:eastAsiaTheme="minorEastAsia" w:hAnsiTheme="minorHAnsi" w:cstheme="minorBidi"/>
          <w:sz w:val="22"/>
          <w:szCs w:val="22"/>
          <w:lang w:val="en-US"/>
        </w:rPr>
      </w:pPr>
      <w:hyperlink w:anchor="_Toc47172866" w:history="1">
        <w:r w:rsidR="00DB3D1A" w:rsidRPr="009C2F97">
          <w:rPr>
            <w:rStyle w:val="Hyperlink"/>
          </w:rPr>
          <w:t>41.</w:t>
        </w:r>
        <w:r w:rsidR="00DB3D1A">
          <w:rPr>
            <w:rFonts w:asciiTheme="minorHAnsi" w:eastAsiaTheme="minorEastAsia" w:hAnsiTheme="minorHAnsi" w:cstheme="minorBidi"/>
            <w:sz w:val="22"/>
            <w:szCs w:val="22"/>
            <w:lang w:val="en-US"/>
          </w:rPr>
          <w:tab/>
        </w:r>
        <w:r w:rsidR="00DB3D1A" w:rsidRPr="009C2F97">
          <w:rPr>
            <w:rStyle w:val="Hyperlink"/>
          </w:rPr>
          <w:t>Résiliation (Clause 41 des CGC)</w:t>
        </w:r>
        <w:r w:rsidR="00DB3D1A">
          <w:rPr>
            <w:webHidden/>
          </w:rPr>
          <w:tab/>
        </w:r>
        <w:r w:rsidR="00DB3D1A">
          <w:rPr>
            <w:webHidden/>
          </w:rPr>
          <w:fldChar w:fldCharType="begin"/>
        </w:r>
        <w:r w:rsidR="00DB3D1A">
          <w:rPr>
            <w:webHidden/>
          </w:rPr>
          <w:instrText xml:space="preserve"> PAGEREF _Toc47172866 \h </w:instrText>
        </w:r>
        <w:r w:rsidR="00DB3D1A">
          <w:rPr>
            <w:webHidden/>
          </w:rPr>
        </w:r>
        <w:r w:rsidR="00DB3D1A">
          <w:rPr>
            <w:webHidden/>
          </w:rPr>
          <w:fldChar w:fldCharType="separate"/>
        </w:r>
        <w:r w:rsidR="00DB3D1A">
          <w:rPr>
            <w:webHidden/>
          </w:rPr>
          <w:t>283</w:t>
        </w:r>
        <w:r w:rsidR="00DB3D1A">
          <w:rPr>
            <w:webHidden/>
          </w:rPr>
          <w:fldChar w:fldCharType="end"/>
        </w:r>
      </w:hyperlink>
    </w:p>
    <w:p w14:paraId="15492954" w14:textId="42854365" w:rsidR="00DB3D1A" w:rsidRDefault="00BD2DDF">
      <w:pPr>
        <w:pStyle w:val="TOC2"/>
        <w:rPr>
          <w:rFonts w:asciiTheme="minorHAnsi" w:eastAsiaTheme="minorEastAsia" w:hAnsiTheme="minorHAnsi" w:cstheme="minorBidi"/>
          <w:sz w:val="22"/>
          <w:szCs w:val="22"/>
          <w:lang w:val="en-US"/>
        </w:rPr>
      </w:pPr>
      <w:hyperlink w:anchor="_Toc47172867" w:history="1">
        <w:r w:rsidR="00DB3D1A" w:rsidRPr="009C2F97">
          <w:rPr>
            <w:rStyle w:val="Hyperlink"/>
          </w:rPr>
          <w:t>42.</w:t>
        </w:r>
        <w:r w:rsidR="00DB3D1A">
          <w:rPr>
            <w:rFonts w:asciiTheme="minorHAnsi" w:eastAsiaTheme="minorEastAsia" w:hAnsiTheme="minorHAnsi" w:cstheme="minorBidi"/>
            <w:sz w:val="22"/>
            <w:szCs w:val="22"/>
            <w:lang w:val="en-US"/>
          </w:rPr>
          <w:tab/>
        </w:r>
        <w:r w:rsidR="00DB3D1A" w:rsidRPr="009C2F97">
          <w:rPr>
            <w:rStyle w:val="Hyperlink"/>
          </w:rPr>
          <w:t>Cession (Clause 42 des CGC)</w:t>
        </w:r>
        <w:r w:rsidR="00DB3D1A">
          <w:rPr>
            <w:webHidden/>
          </w:rPr>
          <w:tab/>
        </w:r>
        <w:r w:rsidR="00DB3D1A">
          <w:rPr>
            <w:webHidden/>
          </w:rPr>
          <w:fldChar w:fldCharType="begin"/>
        </w:r>
        <w:r w:rsidR="00DB3D1A">
          <w:rPr>
            <w:webHidden/>
          </w:rPr>
          <w:instrText xml:space="preserve"> PAGEREF _Toc47172867 \h </w:instrText>
        </w:r>
        <w:r w:rsidR="00DB3D1A">
          <w:rPr>
            <w:webHidden/>
          </w:rPr>
        </w:r>
        <w:r w:rsidR="00DB3D1A">
          <w:rPr>
            <w:webHidden/>
          </w:rPr>
          <w:fldChar w:fldCharType="separate"/>
        </w:r>
        <w:r w:rsidR="00DB3D1A">
          <w:rPr>
            <w:webHidden/>
          </w:rPr>
          <w:t>283</w:t>
        </w:r>
        <w:r w:rsidR="00DB3D1A">
          <w:rPr>
            <w:webHidden/>
          </w:rPr>
          <w:fldChar w:fldCharType="end"/>
        </w:r>
      </w:hyperlink>
    </w:p>
    <w:p w14:paraId="32C3380F" w14:textId="07098601" w:rsidR="00DB3D1A" w:rsidRDefault="00BD2DDF">
      <w:pPr>
        <w:pStyle w:val="TOC2"/>
        <w:rPr>
          <w:rFonts w:asciiTheme="minorHAnsi" w:eastAsiaTheme="minorEastAsia" w:hAnsiTheme="minorHAnsi" w:cstheme="minorBidi"/>
          <w:sz w:val="22"/>
          <w:szCs w:val="22"/>
          <w:lang w:val="en-US"/>
        </w:rPr>
      </w:pPr>
      <w:hyperlink w:anchor="_Toc47172868" w:history="1">
        <w:r w:rsidR="00DB3D1A" w:rsidRPr="009C2F97">
          <w:rPr>
            <w:rStyle w:val="Hyperlink"/>
          </w:rPr>
          <w:t>43.</w:t>
        </w:r>
        <w:r w:rsidR="00DB3D1A">
          <w:rPr>
            <w:rFonts w:asciiTheme="minorHAnsi" w:eastAsiaTheme="minorEastAsia" w:hAnsiTheme="minorHAnsi" w:cstheme="minorBidi"/>
            <w:sz w:val="22"/>
            <w:szCs w:val="22"/>
            <w:lang w:val="en-US"/>
          </w:rPr>
          <w:tab/>
        </w:r>
        <w:r w:rsidR="00DB3D1A" w:rsidRPr="009C2F97">
          <w:rPr>
            <w:rStyle w:val="Hyperlink"/>
          </w:rPr>
          <w:t>Conditionnalités de la MCC ; Clauses de transfert dispositions requises de la MCC; dispositions de transfert</w:t>
        </w:r>
        <w:r w:rsidR="00DB3D1A">
          <w:rPr>
            <w:webHidden/>
          </w:rPr>
          <w:tab/>
        </w:r>
        <w:r w:rsidR="00DB3D1A">
          <w:rPr>
            <w:webHidden/>
          </w:rPr>
          <w:fldChar w:fldCharType="begin"/>
        </w:r>
        <w:r w:rsidR="00DB3D1A">
          <w:rPr>
            <w:webHidden/>
          </w:rPr>
          <w:instrText xml:space="preserve"> PAGEREF _Toc47172868 \h </w:instrText>
        </w:r>
        <w:r w:rsidR="00DB3D1A">
          <w:rPr>
            <w:webHidden/>
          </w:rPr>
        </w:r>
        <w:r w:rsidR="00DB3D1A">
          <w:rPr>
            <w:webHidden/>
          </w:rPr>
          <w:fldChar w:fldCharType="separate"/>
        </w:r>
        <w:r w:rsidR="00DB3D1A">
          <w:rPr>
            <w:webHidden/>
          </w:rPr>
          <w:t>283</w:t>
        </w:r>
        <w:r w:rsidR="00DB3D1A">
          <w:rPr>
            <w:webHidden/>
          </w:rPr>
          <w:fldChar w:fldCharType="end"/>
        </w:r>
      </w:hyperlink>
    </w:p>
    <w:p w14:paraId="064A684D" w14:textId="016B722B" w:rsidR="00DB3D1A" w:rsidRDefault="00BD2DDF">
      <w:pPr>
        <w:pStyle w:val="TOC2"/>
        <w:rPr>
          <w:rFonts w:asciiTheme="minorHAnsi" w:eastAsiaTheme="minorEastAsia" w:hAnsiTheme="minorHAnsi" w:cstheme="minorBidi"/>
          <w:sz w:val="22"/>
          <w:szCs w:val="22"/>
          <w:lang w:val="en-US"/>
        </w:rPr>
      </w:pPr>
      <w:hyperlink w:anchor="_Toc47172869" w:history="1">
        <w:r w:rsidR="00DB3D1A" w:rsidRPr="009C2F97">
          <w:rPr>
            <w:rStyle w:val="Hyperlink"/>
          </w:rPr>
          <w:t>44.</w:t>
        </w:r>
        <w:r w:rsidR="00DB3D1A">
          <w:rPr>
            <w:rFonts w:asciiTheme="minorHAnsi" w:eastAsiaTheme="minorEastAsia" w:hAnsiTheme="minorHAnsi" w:cstheme="minorBidi"/>
            <w:sz w:val="22"/>
            <w:szCs w:val="22"/>
            <w:lang w:val="en-US"/>
          </w:rPr>
          <w:tab/>
        </w:r>
        <w:r w:rsidR="00DB3D1A" w:rsidRPr="009C2F97">
          <w:rPr>
            <w:rStyle w:val="Hyperlink"/>
          </w:rPr>
          <w:t>Exigences  en matière de fraude et de corruption (Clause 44 des CGC)</w:t>
        </w:r>
        <w:r w:rsidR="00DB3D1A">
          <w:rPr>
            <w:webHidden/>
          </w:rPr>
          <w:tab/>
        </w:r>
        <w:r w:rsidR="00DB3D1A">
          <w:rPr>
            <w:webHidden/>
          </w:rPr>
          <w:fldChar w:fldCharType="begin"/>
        </w:r>
        <w:r w:rsidR="00DB3D1A">
          <w:rPr>
            <w:webHidden/>
          </w:rPr>
          <w:instrText xml:space="preserve"> PAGEREF _Toc47172869 \h </w:instrText>
        </w:r>
        <w:r w:rsidR="00DB3D1A">
          <w:rPr>
            <w:webHidden/>
          </w:rPr>
        </w:r>
        <w:r w:rsidR="00DB3D1A">
          <w:rPr>
            <w:webHidden/>
          </w:rPr>
          <w:fldChar w:fldCharType="separate"/>
        </w:r>
        <w:r w:rsidR="00DB3D1A">
          <w:rPr>
            <w:webHidden/>
          </w:rPr>
          <w:t>283</w:t>
        </w:r>
        <w:r w:rsidR="00DB3D1A">
          <w:rPr>
            <w:webHidden/>
          </w:rPr>
          <w:fldChar w:fldCharType="end"/>
        </w:r>
      </w:hyperlink>
    </w:p>
    <w:p w14:paraId="6F900512" w14:textId="28C60A8C" w:rsidR="00DB3D1A" w:rsidRDefault="00BD2DDF">
      <w:pPr>
        <w:pStyle w:val="TOC2"/>
        <w:rPr>
          <w:rFonts w:asciiTheme="minorHAnsi" w:eastAsiaTheme="minorEastAsia" w:hAnsiTheme="minorHAnsi" w:cstheme="minorBidi"/>
          <w:sz w:val="22"/>
          <w:szCs w:val="22"/>
          <w:lang w:val="en-US"/>
        </w:rPr>
      </w:pPr>
      <w:hyperlink w:anchor="_Toc47172870" w:history="1">
        <w:r w:rsidR="00DB3D1A" w:rsidRPr="009C2F97">
          <w:rPr>
            <w:rStyle w:val="Hyperlink"/>
          </w:rPr>
          <w:t>45.</w:t>
        </w:r>
        <w:r w:rsidR="00DB3D1A">
          <w:rPr>
            <w:rFonts w:asciiTheme="minorHAnsi" w:eastAsiaTheme="minorEastAsia" w:hAnsiTheme="minorHAnsi" w:cstheme="minorBidi"/>
            <w:sz w:val="22"/>
            <w:szCs w:val="22"/>
            <w:lang w:val="en-US"/>
          </w:rPr>
          <w:tab/>
        </w:r>
        <w:r w:rsidR="00DB3D1A" w:rsidRPr="009C2F97">
          <w:rPr>
            <w:rStyle w:val="Hyperlink"/>
          </w:rPr>
          <w:t>CLutte contre la Traite des personnes (Clause 45 des CGC)</w:t>
        </w:r>
        <w:r w:rsidR="00DB3D1A">
          <w:rPr>
            <w:webHidden/>
          </w:rPr>
          <w:tab/>
        </w:r>
        <w:r w:rsidR="00DB3D1A">
          <w:rPr>
            <w:webHidden/>
          </w:rPr>
          <w:fldChar w:fldCharType="begin"/>
        </w:r>
        <w:r w:rsidR="00DB3D1A">
          <w:rPr>
            <w:webHidden/>
          </w:rPr>
          <w:instrText xml:space="preserve"> PAGEREF _Toc47172870 \h </w:instrText>
        </w:r>
        <w:r w:rsidR="00DB3D1A">
          <w:rPr>
            <w:webHidden/>
          </w:rPr>
        </w:r>
        <w:r w:rsidR="00DB3D1A">
          <w:rPr>
            <w:webHidden/>
          </w:rPr>
          <w:fldChar w:fldCharType="separate"/>
        </w:r>
        <w:r w:rsidR="00DB3D1A">
          <w:rPr>
            <w:webHidden/>
          </w:rPr>
          <w:t>284</w:t>
        </w:r>
        <w:r w:rsidR="00DB3D1A">
          <w:rPr>
            <w:webHidden/>
          </w:rPr>
          <w:fldChar w:fldCharType="end"/>
        </w:r>
      </w:hyperlink>
    </w:p>
    <w:p w14:paraId="031F7F1A" w14:textId="53A9DD20" w:rsidR="00DB3D1A" w:rsidRDefault="00BD2DDF">
      <w:pPr>
        <w:pStyle w:val="TOC2"/>
        <w:rPr>
          <w:rFonts w:asciiTheme="minorHAnsi" w:eastAsiaTheme="minorEastAsia" w:hAnsiTheme="minorHAnsi" w:cstheme="minorBidi"/>
          <w:sz w:val="22"/>
          <w:szCs w:val="22"/>
          <w:lang w:val="en-US"/>
        </w:rPr>
      </w:pPr>
      <w:hyperlink w:anchor="_Toc47172871" w:history="1">
        <w:r w:rsidR="00DB3D1A" w:rsidRPr="009C2F97">
          <w:rPr>
            <w:rStyle w:val="Hyperlink"/>
          </w:rPr>
          <w:t>46.</w:t>
        </w:r>
        <w:r w:rsidR="00DB3D1A">
          <w:rPr>
            <w:rFonts w:asciiTheme="minorHAnsi" w:eastAsiaTheme="minorEastAsia" w:hAnsiTheme="minorHAnsi" w:cstheme="minorBidi"/>
            <w:sz w:val="22"/>
            <w:szCs w:val="22"/>
            <w:lang w:val="en-US"/>
          </w:rPr>
          <w:tab/>
        </w:r>
        <w:r w:rsidR="00DB3D1A" w:rsidRPr="009C2F97">
          <w:rPr>
            <w:rStyle w:val="Hyperlink"/>
          </w:rPr>
          <w:t>Égalité des genres et intégration sociale (Clause 46 des CGC)</w:t>
        </w:r>
        <w:r w:rsidR="00DB3D1A">
          <w:rPr>
            <w:webHidden/>
          </w:rPr>
          <w:tab/>
        </w:r>
        <w:r w:rsidR="00DB3D1A">
          <w:rPr>
            <w:webHidden/>
          </w:rPr>
          <w:fldChar w:fldCharType="begin"/>
        </w:r>
        <w:r w:rsidR="00DB3D1A">
          <w:rPr>
            <w:webHidden/>
          </w:rPr>
          <w:instrText xml:space="preserve"> PAGEREF _Toc47172871 \h </w:instrText>
        </w:r>
        <w:r w:rsidR="00DB3D1A">
          <w:rPr>
            <w:webHidden/>
          </w:rPr>
        </w:r>
        <w:r w:rsidR="00DB3D1A">
          <w:rPr>
            <w:webHidden/>
          </w:rPr>
          <w:fldChar w:fldCharType="separate"/>
        </w:r>
        <w:r w:rsidR="00DB3D1A">
          <w:rPr>
            <w:webHidden/>
          </w:rPr>
          <w:t>284</w:t>
        </w:r>
        <w:r w:rsidR="00DB3D1A">
          <w:rPr>
            <w:webHidden/>
          </w:rPr>
          <w:fldChar w:fldCharType="end"/>
        </w:r>
      </w:hyperlink>
    </w:p>
    <w:p w14:paraId="6A5BA9C9" w14:textId="7EB2C66B" w:rsidR="00DB3D1A" w:rsidRDefault="00BD2DDF">
      <w:pPr>
        <w:pStyle w:val="TOC2"/>
        <w:rPr>
          <w:rFonts w:asciiTheme="minorHAnsi" w:eastAsiaTheme="minorEastAsia" w:hAnsiTheme="minorHAnsi" w:cstheme="minorBidi"/>
          <w:sz w:val="22"/>
          <w:szCs w:val="22"/>
          <w:lang w:val="en-US"/>
        </w:rPr>
      </w:pPr>
      <w:hyperlink w:anchor="_Toc47172872" w:history="1">
        <w:r w:rsidR="00DB3D1A" w:rsidRPr="009C2F97">
          <w:rPr>
            <w:rStyle w:val="Hyperlink"/>
          </w:rPr>
          <w:t>47.</w:t>
        </w:r>
        <w:r w:rsidR="00DB3D1A">
          <w:rPr>
            <w:rFonts w:asciiTheme="minorHAnsi" w:eastAsiaTheme="minorEastAsia" w:hAnsiTheme="minorHAnsi" w:cstheme="minorBidi"/>
            <w:sz w:val="22"/>
            <w:szCs w:val="22"/>
            <w:lang w:val="en-US"/>
          </w:rPr>
          <w:tab/>
        </w:r>
        <w:r w:rsidR="00DB3D1A" w:rsidRPr="009C2F97">
          <w:rPr>
            <w:rStyle w:val="Hyperlink"/>
          </w:rPr>
          <w:t>Interdiction du travail forcé des  enfants (Clause 47 des CGC)</w:t>
        </w:r>
        <w:r w:rsidR="00DB3D1A">
          <w:rPr>
            <w:webHidden/>
          </w:rPr>
          <w:tab/>
        </w:r>
        <w:r w:rsidR="00DB3D1A">
          <w:rPr>
            <w:webHidden/>
          </w:rPr>
          <w:fldChar w:fldCharType="begin"/>
        </w:r>
        <w:r w:rsidR="00DB3D1A">
          <w:rPr>
            <w:webHidden/>
          </w:rPr>
          <w:instrText xml:space="preserve"> PAGEREF _Toc47172872 \h </w:instrText>
        </w:r>
        <w:r w:rsidR="00DB3D1A">
          <w:rPr>
            <w:webHidden/>
          </w:rPr>
        </w:r>
        <w:r w:rsidR="00DB3D1A">
          <w:rPr>
            <w:webHidden/>
          </w:rPr>
          <w:fldChar w:fldCharType="separate"/>
        </w:r>
        <w:r w:rsidR="00DB3D1A">
          <w:rPr>
            <w:webHidden/>
          </w:rPr>
          <w:t>284</w:t>
        </w:r>
        <w:r w:rsidR="00DB3D1A">
          <w:rPr>
            <w:webHidden/>
          </w:rPr>
          <w:fldChar w:fldCharType="end"/>
        </w:r>
      </w:hyperlink>
    </w:p>
    <w:p w14:paraId="598D7DB4" w14:textId="321B3739" w:rsidR="00DB3D1A" w:rsidRDefault="00BD2DDF">
      <w:pPr>
        <w:pStyle w:val="TOC2"/>
        <w:rPr>
          <w:rFonts w:asciiTheme="minorHAnsi" w:eastAsiaTheme="minorEastAsia" w:hAnsiTheme="minorHAnsi" w:cstheme="minorBidi"/>
          <w:sz w:val="22"/>
          <w:szCs w:val="22"/>
          <w:lang w:val="en-US"/>
        </w:rPr>
      </w:pPr>
      <w:hyperlink w:anchor="_Toc47172873" w:history="1">
        <w:r w:rsidR="00DB3D1A" w:rsidRPr="009C2F97">
          <w:rPr>
            <w:rStyle w:val="Hyperlink"/>
          </w:rPr>
          <w:t>48.</w:t>
        </w:r>
        <w:r w:rsidR="00DB3D1A">
          <w:rPr>
            <w:rFonts w:asciiTheme="minorHAnsi" w:eastAsiaTheme="minorEastAsia" w:hAnsiTheme="minorHAnsi" w:cstheme="minorBidi"/>
            <w:sz w:val="22"/>
            <w:szCs w:val="22"/>
            <w:lang w:val="en-US"/>
          </w:rPr>
          <w:tab/>
        </w:r>
        <w:r w:rsidR="00DB3D1A" w:rsidRPr="009C2F97">
          <w:rPr>
            <w:rStyle w:val="Hyperlink"/>
          </w:rPr>
          <w:t>Interdiction du harcèlement sexuel (Clause 48 des CGC)</w:t>
        </w:r>
        <w:r w:rsidR="00DB3D1A">
          <w:rPr>
            <w:webHidden/>
          </w:rPr>
          <w:tab/>
        </w:r>
        <w:r w:rsidR="00DB3D1A">
          <w:rPr>
            <w:webHidden/>
          </w:rPr>
          <w:fldChar w:fldCharType="begin"/>
        </w:r>
        <w:r w:rsidR="00DB3D1A">
          <w:rPr>
            <w:webHidden/>
          </w:rPr>
          <w:instrText xml:space="preserve"> PAGEREF _Toc47172873 \h </w:instrText>
        </w:r>
        <w:r w:rsidR="00DB3D1A">
          <w:rPr>
            <w:webHidden/>
          </w:rPr>
        </w:r>
        <w:r w:rsidR="00DB3D1A">
          <w:rPr>
            <w:webHidden/>
          </w:rPr>
          <w:fldChar w:fldCharType="separate"/>
        </w:r>
        <w:r w:rsidR="00DB3D1A">
          <w:rPr>
            <w:webHidden/>
          </w:rPr>
          <w:t>284</w:t>
        </w:r>
        <w:r w:rsidR="00DB3D1A">
          <w:rPr>
            <w:webHidden/>
          </w:rPr>
          <w:fldChar w:fldCharType="end"/>
        </w:r>
      </w:hyperlink>
    </w:p>
    <w:p w14:paraId="241C52A3" w14:textId="0915940B" w:rsidR="00DB3D1A" w:rsidRDefault="00BD2DDF">
      <w:pPr>
        <w:pStyle w:val="TOC2"/>
        <w:rPr>
          <w:rFonts w:asciiTheme="minorHAnsi" w:eastAsiaTheme="minorEastAsia" w:hAnsiTheme="minorHAnsi" w:cstheme="minorBidi"/>
          <w:sz w:val="22"/>
          <w:szCs w:val="22"/>
          <w:lang w:val="en-US"/>
        </w:rPr>
      </w:pPr>
      <w:hyperlink w:anchor="_Toc47172874" w:history="1">
        <w:r w:rsidR="00DB3D1A" w:rsidRPr="009C2F97">
          <w:rPr>
            <w:rStyle w:val="Hyperlink"/>
          </w:rPr>
          <w:t>49.</w:t>
        </w:r>
        <w:r w:rsidR="00DB3D1A">
          <w:rPr>
            <w:rFonts w:asciiTheme="minorHAnsi" w:eastAsiaTheme="minorEastAsia" w:hAnsiTheme="minorHAnsi" w:cstheme="minorBidi"/>
            <w:sz w:val="22"/>
            <w:szCs w:val="22"/>
            <w:lang w:val="en-US"/>
          </w:rPr>
          <w:tab/>
        </w:r>
        <w:r w:rsidR="00DB3D1A" w:rsidRPr="009C2F97">
          <w:rPr>
            <w:rStyle w:val="Hyperlink"/>
          </w:rPr>
          <w:t>Clause de non-discrimination et égalité des chances (Clause 49 des CGC)</w:t>
        </w:r>
        <w:r w:rsidR="00DB3D1A">
          <w:rPr>
            <w:webHidden/>
          </w:rPr>
          <w:tab/>
        </w:r>
        <w:r w:rsidR="00DB3D1A">
          <w:rPr>
            <w:webHidden/>
          </w:rPr>
          <w:fldChar w:fldCharType="begin"/>
        </w:r>
        <w:r w:rsidR="00DB3D1A">
          <w:rPr>
            <w:webHidden/>
          </w:rPr>
          <w:instrText xml:space="preserve"> PAGEREF _Toc47172874 \h </w:instrText>
        </w:r>
        <w:r w:rsidR="00DB3D1A">
          <w:rPr>
            <w:webHidden/>
          </w:rPr>
        </w:r>
        <w:r w:rsidR="00DB3D1A">
          <w:rPr>
            <w:webHidden/>
          </w:rPr>
          <w:fldChar w:fldCharType="separate"/>
        </w:r>
        <w:r w:rsidR="00DB3D1A">
          <w:rPr>
            <w:webHidden/>
          </w:rPr>
          <w:t>284</w:t>
        </w:r>
        <w:r w:rsidR="00DB3D1A">
          <w:rPr>
            <w:webHidden/>
          </w:rPr>
          <w:fldChar w:fldCharType="end"/>
        </w:r>
      </w:hyperlink>
    </w:p>
    <w:p w14:paraId="6D9AEE6F" w14:textId="31E6D02B" w:rsidR="00DB3D1A" w:rsidRDefault="00BD2DDF">
      <w:pPr>
        <w:pStyle w:val="TOC1"/>
        <w:rPr>
          <w:rFonts w:asciiTheme="minorHAnsi" w:eastAsiaTheme="minorEastAsia" w:hAnsiTheme="minorHAnsi" w:cstheme="minorBidi"/>
          <w:b w:val="0"/>
          <w:noProof/>
          <w:sz w:val="22"/>
          <w:szCs w:val="22"/>
          <w:lang w:val="en-US"/>
        </w:rPr>
      </w:pPr>
      <w:hyperlink w:anchor="_Toc47172875" w:history="1">
        <w:r w:rsidR="00DB3D1A" w:rsidRPr="009C2F97">
          <w:rPr>
            <w:rStyle w:val="Hyperlink"/>
            <w:rFonts w:ascii="Times New Roman" w:hAnsi="Times New Roman"/>
            <w:noProof/>
          </w:rPr>
          <w:t>Annexe A: Dispositions Complémentaires</w:t>
        </w:r>
        <w:r w:rsidR="00DB3D1A">
          <w:rPr>
            <w:noProof/>
            <w:webHidden/>
          </w:rPr>
          <w:tab/>
        </w:r>
        <w:r w:rsidR="00DB3D1A">
          <w:rPr>
            <w:noProof/>
            <w:webHidden/>
          </w:rPr>
          <w:fldChar w:fldCharType="begin"/>
        </w:r>
        <w:r w:rsidR="00DB3D1A">
          <w:rPr>
            <w:noProof/>
            <w:webHidden/>
          </w:rPr>
          <w:instrText xml:space="preserve"> PAGEREF _Toc47172875 \h </w:instrText>
        </w:r>
        <w:r w:rsidR="00DB3D1A">
          <w:rPr>
            <w:noProof/>
            <w:webHidden/>
          </w:rPr>
        </w:r>
        <w:r w:rsidR="00DB3D1A">
          <w:rPr>
            <w:noProof/>
            <w:webHidden/>
          </w:rPr>
          <w:fldChar w:fldCharType="separate"/>
        </w:r>
        <w:r w:rsidR="00DB3D1A">
          <w:rPr>
            <w:noProof/>
            <w:webHidden/>
          </w:rPr>
          <w:t>286</w:t>
        </w:r>
        <w:r w:rsidR="00DB3D1A">
          <w:rPr>
            <w:noProof/>
            <w:webHidden/>
          </w:rPr>
          <w:fldChar w:fldCharType="end"/>
        </w:r>
      </w:hyperlink>
    </w:p>
    <w:p w14:paraId="6BBA1381" w14:textId="5BAF488B" w:rsidR="00DB3D1A" w:rsidRDefault="00BD2DDF">
      <w:pPr>
        <w:pStyle w:val="TOC1"/>
        <w:rPr>
          <w:rFonts w:asciiTheme="minorHAnsi" w:eastAsiaTheme="minorEastAsia" w:hAnsiTheme="minorHAnsi" w:cstheme="minorBidi"/>
          <w:b w:val="0"/>
          <w:noProof/>
          <w:sz w:val="22"/>
          <w:szCs w:val="22"/>
          <w:lang w:val="en-US"/>
        </w:rPr>
      </w:pPr>
      <w:hyperlink w:anchor="_Toc47172876" w:history="1">
        <w:r w:rsidR="00DB3D1A" w:rsidRPr="009C2F97">
          <w:rPr>
            <w:rStyle w:val="Hyperlink"/>
            <w:noProof/>
          </w:rPr>
          <w:t>Annexe B: Formulaire de certification du respect des sanctions</w:t>
        </w:r>
        <w:r w:rsidR="00DB3D1A">
          <w:rPr>
            <w:noProof/>
            <w:webHidden/>
          </w:rPr>
          <w:tab/>
        </w:r>
        <w:r w:rsidR="00DB3D1A">
          <w:rPr>
            <w:noProof/>
            <w:webHidden/>
          </w:rPr>
          <w:fldChar w:fldCharType="begin"/>
        </w:r>
        <w:r w:rsidR="00DB3D1A">
          <w:rPr>
            <w:noProof/>
            <w:webHidden/>
          </w:rPr>
          <w:instrText xml:space="preserve"> PAGEREF _Toc47172876 \h </w:instrText>
        </w:r>
        <w:r w:rsidR="00DB3D1A">
          <w:rPr>
            <w:noProof/>
            <w:webHidden/>
          </w:rPr>
        </w:r>
        <w:r w:rsidR="00DB3D1A">
          <w:rPr>
            <w:noProof/>
            <w:webHidden/>
          </w:rPr>
          <w:fldChar w:fldCharType="separate"/>
        </w:r>
        <w:r w:rsidR="00DB3D1A">
          <w:rPr>
            <w:noProof/>
            <w:webHidden/>
          </w:rPr>
          <w:t>287</w:t>
        </w:r>
        <w:r w:rsidR="00DB3D1A">
          <w:rPr>
            <w:noProof/>
            <w:webHidden/>
          </w:rPr>
          <w:fldChar w:fldCharType="end"/>
        </w:r>
      </w:hyperlink>
    </w:p>
    <w:p w14:paraId="5C8B2D61" w14:textId="0AFE3B5A" w:rsidR="00DB3D1A" w:rsidRDefault="00BD2DDF">
      <w:pPr>
        <w:pStyle w:val="TOC1"/>
        <w:rPr>
          <w:rFonts w:asciiTheme="minorHAnsi" w:eastAsiaTheme="minorEastAsia" w:hAnsiTheme="minorHAnsi" w:cstheme="minorBidi"/>
          <w:b w:val="0"/>
          <w:noProof/>
          <w:sz w:val="22"/>
          <w:szCs w:val="22"/>
          <w:lang w:val="en-US"/>
        </w:rPr>
      </w:pPr>
      <w:hyperlink w:anchor="_Toc47172877" w:history="1">
        <w:r w:rsidR="00DB3D1A" w:rsidRPr="009C2F97">
          <w:rPr>
            <w:rStyle w:val="Hyperlink"/>
            <w:noProof/>
          </w:rPr>
          <w:t>Annexe C: Code d'éthique et de conduite professionnelle et Formulaire de certification de bonne conduite</w:t>
        </w:r>
        <w:r w:rsidR="00DB3D1A">
          <w:rPr>
            <w:noProof/>
            <w:webHidden/>
          </w:rPr>
          <w:tab/>
        </w:r>
        <w:r w:rsidR="00DB3D1A">
          <w:rPr>
            <w:noProof/>
            <w:webHidden/>
          </w:rPr>
          <w:fldChar w:fldCharType="begin"/>
        </w:r>
        <w:r w:rsidR="00DB3D1A">
          <w:rPr>
            <w:noProof/>
            <w:webHidden/>
          </w:rPr>
          <w:instrText xml:space="preserve"> PAGEREF _Toc47172877 \h </w:instrText>
        </w:r>
        <w:r w:rsidR="00DB3D1A">
          <w:rPr>
            <w:noProof/>
            <w:webHidden/>
          </w:rPr>
        </w:r>
        <w:r w:rsidR="00DB3D1A">
          <w:rPr>
            <w:noProof/>
            <w:webHidden/>
          </w:rPr>
          <w:fldChar w:fldCharType="separate"/>
        </w:r>
        <w:r w:rsidR="00DB3D1A">
          <w:rPr>
            <w:noProof/>
            <w:webHidden/>
          </w:rPr>
          <w:t>295</w:t>
        </w:r>
        <w:r w:rsidR="00DB3D1A">
          <w:rPr>
            <w:noProof/>
            <w:webHidden/>
          </w:rPr>
          <w:fldChar w:fldCharType="end"/>
        </w:r>
      </w:hyperlink>
    </w:p>
    <w:p w14:paraId="6258C345" w14:textId="4D513EA8" w:rsidR="00DB3D1A" w:rsidRDefault="00BD2DDF">
      <w:pPr>
        <w:pStyle w:val="TOC1"/>
        <w:rPr>
          <w:rFonts w:asciiTheme="minorHAnsi" w:eastAsiaTheme="minorEastAsia" w:hAnsiTheme="minorHAnsi" w:cstheme="minorBidi"/>
          <w:b w:val="0"/>
          <w:noProof/>
          <w:sz w:val="22"/>
          <w:szCs w:val="22"/>
          <w:lang w:val="en-US"/>
        </w:rPr>
      </w:pPr>
      <w:hyperlink w:anchor="_Toc47172878" w:history="1">
        <w:r w:rsidR="00DB3D1A" w:rsidRPr="009C2F97">
          <w:rPr>
            <w:rStyle w:val="Hyperlink"/>
            <w:rFonts w:ascii="Times New Roman" w:hAnsi="Times New Roman"/>
            <w:noProof/>
          </w:rPr>
          <w:t>Annexe D: Modèle de Garantie d’Exécution (Garantie Bancaire)</w:t>
        </w:r>
        <w:r w:rsidR="00DB3D1A">
          <w:rPr>
            <w:noProof/>
            <w:webHidden/>
          </w:rPr>
          <w:tab/>
        </w:r>
        <w:r w:rsidR="00DB3D1A">
          <w:rPr>
            <w:noProof/>
            <w:webHidden/>
          </w:rPr>
          <w:fldChar w:fldCharType="begin"/>
        </w:r>
        <w:r w:rsidR="00DB3D1A">
          <w:rPr>
            <w:noProof/>
            <w:webHidden/>
          </w:rPr>
          <w:instrText xml:space="preserve"> PAGEREF _Toc47172878 \h </w:instrText>
        </w:r>
        <w:r w:rsidR="00DB3D1A">
          <w:rPr>
            <w:noProof/>
            <w:webHidden/>
          </w:rPr>
        </w:r>
        <w:r w:rsidR="00DB3D1A">
          <w:rPr>
            <w:noProof/>
            <w:webHidden/>
          </w:rPr>
          <w:fldChar w:fldCharType="separate"/>
        </w:r>
        <w:r w:rsidR="00DB3D1A">
          <w:rPr>
            <w:noProof/>
            <w:webHidden/>
          </w:rPr>
          <w:t>297</w:t>
        </w:r>
        <w:r w:rsidR="00DB3D1A">
          <w:rPr>
            <w:noProof/>
            <w:webHidden/>
          </w:rPr>
          <w:fldChar w:fldCharType="end"/>
        </w:r>
      </w:hyperlink>
    </w:p>
    <w:p w14:paraId="02481087" w14:textId="097E9C54" w:rsidR="00DB3D1A" w:rsidRDefault="00BD2DDF">
      <w:pPr>
        <w:pStyle w:val="TOC1"/>
        <w:rPr>
          <w:rFonts w:asciiTheme="minorHAnsi" w:eastAsiaTheme="minorEastAsia" w:hAnsiTheme="minorHAnsi" w:cstheme="minorBidi"/>
          <w:b w:val="0"/>
          <w:noProof/>
          <w:sz w:val="22"/>
          <w:szCs w:val="22"/>
          <w:lang w:val="en-US"/>
        </w:rPr>
      </w:pPr>
      <w:hyperlink w:anchor="_Toc47172879" w:history="1">
        <w:r w:rsidR="00DB3D1A" w:rsidRPr="009C2F97">
          <w:rPr>
            <w:rStyle w:val="Hyperlink"/>
            <w:rFonts w:ascii="Times New Roman" w:hAnsi="Times New Roman"/>
            <w:noProof/>
          </w:rPr>
          <w:t>Annexe E: Modèle de Garantie de paiement anticipé (Garantie Bancaire)</w:t>
        </w:r>
        <w:r w:rsidR="00DB3D1A">
          <w:rPr>
            <w:noProof/>
            <w:webHidden/>
          </w:rPr>
          <w:tab/>
        </w:r>
        <w:r w:rsidR="00DB3D1A">
          <w:rPr>
            <w:noProof/>
            <w:webHidden/>
          </w:rPr>
          <w:fldChar w:fldCharType="begin"/>
        </w:r>
        <w:r w:rsidR="00DB3D1A">
          <w:rPr>
            <w:noProof/>
            <w:webHidden/>
          </w:rPr>
          <w:instrText xml:space="preserve"> PAGEREF _Toc47172879 \h </w:instrText>
        </w:r>
        <w:r w:rsidR="00DB3D1A">
          <w:rPr>
            <w:noProof/>
            <w:webHidden/>
          </w:rPr>
        </w:r>
        <w:r w:rsidR="00DB3D1A">
          <w:rPr>
            <w:noProof/>
            <w:webHidden/>
          </w:rPr>
          <w:fldChar w:fldCharType="separate"/>
        </w:r>
        <w:r w:rsidR="00DB3D1A">
          <w:rPr>
            <w:noProof/>
            <w:webHidden/>
          </w:rPr>
          <w:t>299</w:t>
        </w:r>
        <w:r w:rsidR="00DB3D1A">
          <w:rPr>
            <w:noProof/>
            <w:webHidden/>
          </w:rPr>
          <w:fldChar w:fldCharType="end"/>
        </w:r>
      </w:hyperlink>
    </w:p>
    <w:p w14:paraId="21AEB215" w14:textId="579707CA" w:rsidR="00DB3D1A" w:rsidRDefault="00BD2DDF">
      <w:pPr>
        <w:pStyle w:val="TOC1"/>
        <w:rPr>
          <w:rFonts w:asciiTheme="minorHAnsi" w:eastAsiaTheme="minorEastAsia" w:hAnsiTheme="minorHAnsi" w:cstheme="minorBidi"/>
          <w:b w:val="0"/>
          <w:noProof/>
          <w:sz w:val="22"/>
          <w:szCs w:val="22"/>
          <w:lang w:val="en-US"/>
        </w:rPr>
      </w:pPr>
      <w:hyperlink w:anchor="_Toc47172880" w:history="1">
        <w:r w:rsidR="00DB3D1A" w:rsidRPr="009C2F97">
          <w:rPr>
            <w:rStyle w:val="Hyperlink"/>
            <w:rFonts w:ascii="Times New Roman" w:hAnsi="Times New Roman"/>
            <w:noProof/>
          </w:rPr>
          <w:t>Annexe F: Certificat d'Installation</w:t>
        </w:r>
        <w:r w:rsidR="00DB3D1A">
          <w:rPr>
            <w:noProof/>
            <w:webHidden/>
          </w:rPr>
          <w:tab/>
        </w:r>
        <w:r w:rsidR="00DB3D1A">
          <w:rPr>
            <w:noProof/>
            <w:webHidden/>
          </w:rPr>
          <w:fldChar w:fldCharType="begin"/>
        </w:r>
        <w:r w:rsidR="00DB3D1A">
          <w:rPr>
            <w:noProof/>
            <w:webHidden/>
          </w:rPr>
          <w:instrText xml:space="preserve"> PAGEREF _Toc47172880 \h </w:instrText>
        </w:r>
        <w:r w:rsidR="00DB3D1A">
          <w:rPr>
            <w:noProof/>
            <w:webHidden/>
          </w:rPr>
        </w:r>
        <w:r w:rsidR="00DB3D1A">
          <w:rPr>
            <w:noProof/>
            <w:webHidden/>
          </w:rPr>
          <w:fldChar w:fldCharType="separate"/>
        </w:r>
        <w:r w:rsidR="00DB3D1A">
          <w:rPr>
            <w:noProof/>
            <w:webHidden/>
          </w:rPr>
          <w:t>301</w:t>
        </w:r>
        <w:r w:rsidR="00DB3D1A">
          <w:rPr>
            <w:noProof/>
            <w:webHidden/>
          </w:rPr>
          <w:fldChar w:fldCharType="end"/>
        </w:r>
      </w:hyperlink>
    </w:p>
    <w:p w14:paraId="45F29B75" w14:textId="067B5C5C" w:rsidR="00DB3D1A" w:rsidRDefault="00BD2DDF">
      <w:pPr>
        <w:pStyle w:val="TOC1"/>
        <w:rPr>
          <w:rFonts w:asciiTheme="minorHAnsi" w:eastAsiaTheme="minorEastAsia" w:hAnsiTheme="minorHAnsi" w:cstheme="minorBidi"/>
          <w:b w:val="0"/>
          <w:noProof/>
          <w:sz w:val="22"/>
          <w:szCs w:val="22"/>
          <w:lang w:val="en-US"/>
        </w:rPr>
      </w:pPr>
      <w:hyperlink w:anchor="_Toc47172881" w:history="1">
        <w:r w:rsidR="00DB3D1A" w:rsidRPr="009C2F97">
          <w:rPr>
            <w:rStyle w:val="Hyperlink"/>
            <w:rFonts w:ascii="Times New Roman" w:hAnsi="Times New Roman"/>
            <w:noProof/>
          </w:rPr>
          <w:t>Annexe G: Certificat de réception opérationnelle</w:t>
        </w:r>
        <w:r w:rsidR="00DB3D1A">
          <w:rPr>
            <w:noProof/>
            <w:webHidden/>
          </w:rPr>
          <w:tab/>
        </w:r>
        <w:r w:rsidR="00DB3D1A">
          <w:rPr>
            <w:noProof/>
            <w:webHidden/>
          </w:rPr>
          <w:fldChar w:fldCharType="begin"/>
        </w:r>
        <w:r w:rsidR="00DB3D1A">
          <w:rPr>
            <w:noProof/>
            <w:webHidden/>
          </w:rPr>
          <w:instrText xml:space="preserve"> PAGEREF _Toc47172881 \h </w:instrText>
        </w:r>
        <w:r w:rsidR="00DB3D1A">
          <w:rPr>
            <w:noProof/>
            <w:webHidden/>
          </w:rPr>
        </w:r>
        <w:r w:rsidR="00DB3D1A">
          <w:rPr>
            <w:noProof/>
            <w:webHidden/>
          </w:rPr>
          <w:fldChar w:fldCharType="separate"/>
        </w:r>
        <w:r w:rsidR="00DB3D1A">
          <w:rPr>
            <w:noProof/>
            <w:webHidden/>
          </w:rPr>
          <w:t>302</w:t>
        </w:r>
        <w:r w:rsidR="00DB3D1A">
          <w:rPr>
            <w:noProof/>
            <w:webHidden/>
          </w:rPr>
          <w:fldChar w:fldCharType="end"/>
        </w:r>
      </w:hyperlink>
    </w:p>
    <w:p w14:paraId="0742C175" w14:textId="688096C5" w:rsidR="00DB3D1A" w:rsidRDefault="00BD2DDF">
      <w:pPr>
        <w:pStyle w:val="TOC1"/>
        <w:rPr>
          <w:rFonts w:asciiTheme="minorHAnsi" w:eastAsiaTheme="minorEastAsia" w:hAnsiTheme="minorHAnsi" w:cstheme="minorBidi"/>
          <w:b w:val="0"/>
          <w:noProof/>
          <w:sz w:val="22"/>
          <w:szCs w:val="22"/>
          <w:lang w:val="en-US"/>
        </w:rPr>
      </w:pPr>
      <w:hyperlink w:anchor="_Toc47172882" w:history="1">
        <w:r w:rsidR="00DB3D1A" w:rsidRPr="009C2F97">
          <w:rPr>
            <w:rStyle w:val="Hyperlink"/>
            <w:rFonts w:ascii="Times New Roman" w:hAnsi="Times New Roman"/>
            <w:noProof/>
          </w:rPr>
          <w:t>Annexe H: Procédures et Modèles d’ordres de modification</w:t>
        </w:r>
        <w:r w:rsidR="00DB3D1A">
          <w:rPr>
            <w:noProof/>
            <w:webHidden/>
          </w:rPr>
          <w:tab/>
        </w:r>
        <w:r w:rsidR="00DB3D1A">
          <w:rPr>
            <w:noProof/>
            <w:webHidden/>
          </w:rPr>
          <w:fldChar w:fldCharType="begin"/>
        </w:r>
        <w:r w:rsidR="00DB3D1A">
          <w:rPr>
            <w:noProof/>
            <w:webHidden/>
          </w:rPr>
          <w:instrText xml:space="preserve"> PAGEREF _Toc47172882 \h </w:instrText>
        </w:r>
        <w:r w:rsidR="00DB3D1A">
          <w:rPr>
            <w:noProof/>
            <w:webHidden/>
          </w:rPr>
        </w:r>
        <w:r w:rsidR="00DB3D1A">
          <w:rPr>
            <w:noProof/>
            <w:webHidden/>
          </w:rPr>
          <w:fldChar w:fldCharType="separate"/>
        </w:r>
        <w:r w:rsidR="00DB3D1A">
          <w:rPr>
            <w:noProof/>
            <w:webHidden/>
          </w:rPr>
          <w:t>304</w:t>
        </w:r>
        <w:r w:rsidR="00DB3D1A">
          <w:rPr>
            <w:noProof/>
            <w:webHidden/>
          </w:rPr>
          <w:fldChar w:fldCharType="end"/>
        </w:r>
      </w:hyperlink>
    </w:p>
    <w:p w14:paraId="270452D6" w14:textId="359E7332" w:rsidR="00DB3D1A" w:rsidRDefault="00BD2DDF">
      <w:pPr>
        <w:pStyle w:val="TOC1"/>
        <w:rPr>
          <w:rFonts w:asciiTheme="minorHAnsi" w:eastAsiaTheme="minorEastAsia" w:hAnsiTheme="minorHAnsi" w:cstheme="minorBidi"/>
          <w:b w:val="0"/>
          <w:noProof/>
          <w:sz w:val="22"/>
          <w:szCs w:val="22"/>
          <w:lang w:val="en-US"/>
        </w:rPr>
      </w:pPr>
      <w:hyperlink w:anchor="_Toc47172883" w:history="1">
        <w:r w:rsidR="00DB3D1A" w:rsidRPr="009C2F97">
          <w:rPr>
            <w:rStyle w:val="Hyperlink"/>
            <w:rFonts w:ascii="Times New Roman" w:hAnsi="Times New Roman"/>
            <w:noProof/>
          </w:rPr>
          <w:t>Annexes: Modèle de demande de proposition de modification</w:t>
        </w:r>
        <w:r w:rsidR="00DB3D1A">
          <w:rPr>
            <w:noProof/>
            <w:webHidden/>
          </w:rPr>
          <w:tab/>
        </w:r>
        <w:r w:rsidR="00DB3D1A">
          <w:rPr>
            <w:noProof/>
            <w:webHidden/>
          </w:rPr>
          <w:fldChar w:fldCharType="begin"/>
        </w:r>
        <w:r w:rsidR="00DB3D1A">
          <w:rPr>
            <w:noProof/>
            <w:webHidden/>
          </w:rPr>
          <w:instrText xml:space="preserve"> PAGEREF _Toc47172883 \h </w:instrText>
        </w:r>
        <w:r w:rsidR="00DB3D1A">
          <w:rPr>
            <w:noProof/>
            <w:webHidden/>
          </w:rPr>
        </w:r>
        <w:r w:rsidR="00DB3D1A">
          <w:rPr>
            <w:noProof/>
            <w:webHidden/>
          </w:rPr>
          <w:fldChar w:fldCharType="separate"/>
        </w:r>
        <w:r w:rsidR="00DB3D1A">
          <w:rPr>
            <w:noProof/>
            <w:webHidden/>
          </w:rPr>
          <w:t>305</w:t>
        </w:r>
        <w:r w:rsidR="00DB3D1A">
          <w:rPr>
            <w:noProof/>
            <w:webHidden/>
          </w:rPr>
          <w:fldChar w:fldCharType="end"/>
        </w:r>
      </w:hyperlink>
    </w:p>
    <w:p w14:paraId="6BEAB175" w14:textId="4D7E0CC0" w:rsidR="00DB3D1A" w:rsidRDefault="00BD2DDF">
      <w:pPr>
        <w:pStyle w:val="TOC1"/>
        <w:rPr>
          <w:rFonts w:asciiTheme="minorHAnsi" w:eastAsiaTheme="minorEastAsia" w:hAnsiTheme="minorHAnsi" w:cstheme="minorBidi"/>
          <w:b w:val="0"/>
          <w:noProof/>
          <w:sz w:val="22"/>
          <w:szCs w:val="22"/>
          <w:lang w:val="en-US"/>
        </w:rPr>
      </w:pPr>
      <w:hyperlink w:anchor="_Toc47172884" w:history="1">
        <w:r w:rsidR="00DB3D1A" w:rsidRPr="009C2F97">
          <w:rPr>
            <w:rStyle w:val="Hyperlink"/>
            <w:rFonts w:ascii="Times New Roman" w:hAnsi="Times New Roman"/>
            <w:noProof/>
          </w:rPr>
          <w:t>Annexe J: Modèle de devis d’établissement de proposition de modification</w:t>
        </w:r>
        <w:r w:rsidR="00DB3D1A">
          <w:rPr>
            <w:noProof/>
            <w:webHidden/>
          </w:rPr>
          <w:tab/>
        </w:r>
        <w:r w:rsidR="00DB3D1A">
          <w:rPr>
            <w:noProof/>
            <w:webHidden/>
          </w:rPr>
          <w:fldChar w:fldCharType="begin"/>
        </w:r>
        <w:r w:rsidR="00DB3D1A">
          <w:rPr>
            <w:noProof/>
            <w:webHidden/>
          </w:rPr>
          <w:instrText xml:space="preserve"> PAGEREF _Toc47172884 \h </w:instrText>
        </w:r>
        <w:r w:rsidR="00DB3D1A">
          <w:rPr>
            <w:noProof/>
            <w:webHidden/>
          </w:rPr>
        </w:r>
        <w:r w:rsidR="00DB3D1A">
          <w:rPr>
            <w:noProof/>
            <w:webHidden/>
          </w:rPr>
          <w:fldChar w:fldCharType="separate"/>
        </w:r>
        <w:r w:rsidR="00DB3D1A">
          <w:rPr>
            <w:noProof/>
            <w:webHidden/>
          </w:rPr>
          <w:t>308</w:t>
        </w:r>
        <w:r w:rsidR="00DB3D1A">
          <w:rPr>
            <w:noProof/>
            <w:webHidden/>
          </w:rPr>
          <w:fldChar w:fldCharType="end"/>
        </w:r>
      </w:hyperlink>
    </w:p>
    <w:p w14:paraId="25A6CDEA" w14:textId="3AE59407" w:rsidR="00DB3D1A" w:rsidRDefault="00BD2DDF">
      <w:pPr>
        <w:pStyle w:val="TOC1"/>
        <w:rPr>
          <w:rFonts w:asciiTheme="minorHAnsi" w:eastAsiaTheme="minorEastAsia" w:hAnsiTheme="minorHAnsi" w:cstheme="minorBidi"/>
          <w:b w:val="0"/>
          <w:noProof/>
          <w:sz w:val="22"/>
          <w:szCs w:val="22"/>
          <w:lang w:val="en-US"/>
        </w:rPr>
      </w:pPr>
      <w:hyperlink w:anchor="_Toc47172885" w:history="1">
        <w:r w:rsidR="00DB3D1A" w:rsidRPr="009C2F97">
          <w:rPr>
            <w:rStyle w:val="Hyperlink"/>
            <w:rFonts w:ascii="Times New Roman" w:hAnsi="Times New Roman"/>
            <w:noProof/>
          </w:rPr>
          <w:t>Annexe K: Modèle d'acceptation de devis</w:t>
        </w:r>
        <w:r w:rsidR="00DB3D1A">
          <w:rPr>
            <w:noProof/>
            <w:webHidden/>
          </w:rPr>
          <w:tab/>
        </w:r>
        <w:r w:rsidR="00DB3D1A">
          <w:rPr>
            <w:noProof/>
            <w:webHidden/>
          </w:rPr>
          <w:fldChar w:fldCharType="begin"/>
        </w:r>
        <w:r w:rsidR="00DB3D1A">
          <w:rPr>
            <w:noProof/>
            <w:webHidden/>
          </w:rPr>
          <w:instrText xml:space="preserve"> PAGEREF _Toc47172885 \h </w:instrText>
        </w:r>
        <w:r w:rsidR="00DB3D1A">
          <w:rPr>
            <w:noProof/>
            <w:webHidden/>
          </w:rPr>
        </w:r>
        <w:r w:rsidR="00DB3D1A">
          <w:rPr>
            <w:noProof/>
            <w:webHidden/>
          </w:rPr>
          <w:fldChar w:fldCharType="separate"/>
        </w:r>
        <w:r w:rsidR="00DB3D1A">
          <w:rPr>
            <w:noProof/>
            <w:webHidden/>
          </w:rPr>
          <w:t>310</w:t>
        </w:r>
        <w:r w:rsidR="00DB3D1A">
          <w:rPr>
            <w:noProof/>
            <w:webHidden/>
          </w:rPr>
          <w:fldChar w:fldCharType="end"/>
        </w:r>
      </w:hyperlink>
    </w:p>
    <w:p w14:paraId="0B365FF4" w14:textId="4F6C382C" w:rsidR="00DB3D1A" w:rsidRDefault="00BD2DDF">
      <w:pPr>
        <w:pStyle w:val="TOC1"/>
        <w:rPr>
          <w:rFonts w:asciiTheme="minorHAnsi" w:eastAsiaTheme="minorEastAsia" w:hAnsiTheme="minorHAnsi" w:cstheme="minorBidi"/>
          <w:b w:val="0"/>
          <w:noProof/>
          <w:sz w:val="22"/>
          <w:szCs w:val="22"/>
          <w:lang w:val="en-US"/>
        </w:rPr>
      </w:pPr>
      <w:hyperlink w:anchor="_Toc47172886" w:history="1">
        <w:r w:rsidR="00DB3D1A" w:rsidRPr="009C2F97">
          <w:rPr>
            <w:rStyle w:val="Hyperlink"/>
            <w:rFonts w:ascii="Times New Roman" w:hAnsi="Times New Roman"/>
            <w:noProof/>
          </w:rPr>
          <w:t>Annexe L: Modèle de proposition de modification</w:t>
        </w:r>
        <w:r w:rsidR="00DB3D1A">
          <w:rPr>
            <w:noProof/>
            <w:webHidden/>
          </w:rPr>
          <w:tab/>
        </w:r>
        <w:r w:rsidR="00DB3D1A">
          <w:rPr>
            <w:noProof/>
            <w:webHidden/>
          </w:rPr>
          <w:fldChar w:fldCharType="begin"/>
        </w:r>
        <w:r w:rsidR="00DB3D1A">
          <w:rPr>
            <w:noProof/>
            <w:webHidden/>
          </w:rPr>
          <w:instrText xml:space="preserve"> PAGEREF _Toc47172886 \h </w:instrText>
        </w:r>
        <w:r w:rsidR="00DB3D1A">
          <w:rPr>
            <w:noProof/>
            <w:webHidden/>
          </w:rPr>
        </w:r>
        <w:r w:rsidR="00DB3D1A">
          <w:rPr>
            <w:noProof/>
            <w:webHidden/>
          </w:rPr>
          <w:fldChar w:fldCharType="separate"/>
        </w:r>
        <w:r w:rsidR="00DB3D1A">
          <w:rPr>
            <w:noProof/>
            <w:webHidden/>
          </w:rPr>
          <w:t>312</w:t>
        </w:r>
        <w:r w:rsidR="00DB3D1A">
          <w:rPr>
            <w:noProof/>
            <w:webHidden/>
          </w:rPr>
          <w:fldChar w:fldCharType="end"/>
        </w:r>
      </w:hyperlink>
    </w:p>
    <w:p w14:paraId="400BD43B" w14:textId="002CBB67" w:rsidR="00DB3D1A" w:rsidRDefault="00BD2DDF">
      <w:pPr>
        <w:pStyle w:val="TOC1"/>
        <w:rPr>
          <w:rFonts w:asciiTheme="minorHAnsi" w:eastAsiaTheme="minorEastAsia" w:hAnsiTheme="minorHAnsi" w:cstheme="minorBidi"/>
          <w:b w:val="0"/>
          <w:noProof/>
          <w:sz w:val="22"/>
          <w:szCs w:val="22"/>
          <w:lang w:val="en-US"/>
        </w:rPr>
      </w:pPr>
      <w:hyperlink w:anchor="_Toc47172887" w:history="1">
        <w:r w:rsidR="00DB3D1A" w:rsidRPr="009C2F97">
          <w:rPr>
            <w:rStyle w:val="Hyperlink"/>
            <w:rFonts w:ascii="Times New Roman" w:hAnsi="Times New Roman"/>
            <w:noProof/>
          </w:rPr>
          <w:t>Annexe M: Modèle d’ordre de modification</w:t>
        </w:r>
        <w:r w:rsidR="00DB3D1A">
          <w:rPr>
            <w:noProof/>
            <w:webHidden/>
          </w:rPr>
          <w:tab/>
        </w:r>
        <w:r w:rsidR="00DB3D1A">
          <w:rPr>
            <w:noProof/>
            <w:webHidden/>
          </w:rPr>
          <w:fldChar w:fldCharType="begin"/>
        </w:r>
        <w:r w:rsidR="00DB3D1A">
          <w:rPr>
            <w:noProof/>
            <w:webHidden/>
          </w:rPr>
          <w:instrText xml:space="preserve"> PAGEREF _Toc47172887 \h </w:instrText>
        </w:r>
        <w:r w:rsidR="00DB3D1A">
          <w:rPr>
            <w:noProof/>
            <w:webHidden/>
          </w:rPr>
        </w:r>
        <w:r w:rsidR="00DB3D1A">
          <w:rPr>
            <w:noProof/>
            <w:webHidden/>
          </w:rPr>
          <w:fldChar w:fldCharType="separate"/>
        </w:r>
        <w:r w:rsidR="00DB3D1A">
          <w:rPr>
            <w:noProof/>
            <w:webHidden/>
          </w:rPr>
          <w:t>315</w:t>
        </w:r>
        <w:r w:rsidR="00DB3D1A">
          <w:rPr>
            <w:noProof/>
            <w:webHidden/>
          </w:rPr>
          <w:fldChar w:fldCharType="end"/>
        </w:r>
      </w:hyperlink>
    </w:p>
    <w:p w14:paraId="20D9A4F1" w14:textId="16ECF98D" w:rsidR="00DB3D1A" w:rsidRDefault="00BD2DDF">
      <w:pPr>
        <w:pStyle w:val="TOC1"/>
        <w:rPr>
          <w:rFonts w:asciiTheme="minorHAnsi" w:eastAsiaTheme="minorEastAsia" w:hAnsiTheme="minorHAnsi" w:cstheme="minorBidi"/>
          <w:b w:val="0"/>
          <w:noProof/>
          <w:sz w:val="22"/>
          <w:szCs w:val="22"/>
          <w:lang w:val="en-US"/>
        </w:rPr>
      </w:pPr>
      <w:hyperlink w:anchor="_Toc47172888" w:history="1">
        <w:r w:rsidR="00DB3D1A" w:rsidRPr="009C2F97">
          <w:rPr>
            <w:rStyle w:val="Hyperlink"/>
            <w:rFonts w:ascii="Times New Roman" w:hAnsi="Times New Roman"/>
            <w:noProof/>
          </w:rPr>
          <w:t>Annexe N: Modèle d’offre de proposition de modification</w:t>
        </w:r>
        <w:r w:rsidR="00DB3D1A">
          <w:rPr>
            <w:noProof/>
            <w:webHidden/>
          </w:rPr>
          <w:tab/>
        </w:r>
        <w:r w:rsidR="00DB3D1A">
          <w:rPr>
            <w:noProof/>
            <w:webHidden/>
          </w:rPr>
          <w:fldChar w:fldCharType="begin"/>
        </w:r>
        <w:r w:rsidR="00DB3D1A">
          <w:rPr>
            <w:noProof/>
            <w:webHidden/>
          </w:rPr>
          <w:instrText xml:space="preserve"> PAGEREF _Toc47172888 \h </w:instrText>
        </w:r>
        <w:r w:rsidR="00DB3D1A">
          <w:rPr>
            <w:noProof/>
            <w:webHidden/>
          </w:rPr>
        </w:r>
        <w:r w:rsidR="00DB3D1A">
          <w:rPr>
            <w:noProof/>
            <w:webHidden/>
          </w:rPr>
          <w:fldChar w:fldCharType="separate"/>
        </w:r>
        <w:r w:rsidR="00DB3D1A">
          <w:rPr>
            <w:noProof/>
            <w:webHidden/>
          </w:rPr>
          <w:t>317</w:t>
        </w:r>
        <w:r w:rsidR="00DB3D1A">
          <w:rPr>
            <w:noProof/>
            <w:webHidden/>
          </w:rPr>
          <w:fldChar w:fldCharType="end"/>
        </w:r>
      </w:hyperlink>
    </w:p>
    <w:p w14:paraId="58996C4B" w14:textId="1934B36F" w:rsidR="00DB3D1A" w:rsidRDefault="00BD2DDF">
      <w:pPr>
        <w:pStyle w:val="TOC1"/>
        <w:rPr>
          <w:rFonts w:asciiTheme="minorHAnsi" w:eastAsiaTheme="minorEastAsia" w:hAnsiTheme="minorHAnsi" w:cstheme="minorBidi"/>
          <w:b w:val="0"/>
          <w:noProof/>
          <w:sz w:val="22"/>
          <w:szCs w:val="22"/>
          <w:lang w:val="en-US"/>
        </w:rPr>
      </w:pPr>
      <w:hyperlink w:anchor="_Toc47172889" w:history="1">
        <w:r w:rsidR="00DB3D1A" w:rsidRPr="009C2F97">
          <w:rPr>
            <w:rStyle w:val="Hyperlink"/>
            <w:rFonts w:ascii="Times New Roman" w:hAnsi="Times New Roman"/>
            <w:noProof/>
          </w:rPr>
          <w:t>Annexe O: Exigences de l’Acheteur et Annexes</w:t>
        </w:r>
        <w:r w:rsidR="00DB3D1A">
          <w:rPr>
            <w:noProof/>
            <w:webHidden/>
          </w:rPr>
          <w:tab/>
        </w:r>
        <w:r w:rsidR="00DB3D1A">
          <w:rPr>
            <w:noProof/>
            <w:webHidden/>
          </w:rPr>
          <w:fldChar w:fldCharType="begin"/>
        </w:r>
        <w:r w:rsidR="00DB3D1A">
          <w:rPr>
            <w:noProof/>
            <w:webHidden/>
          </w:rPr>
          <w:instrText xml:space="preserve"> PAGEREF _Toc47172889 \h </w:instrText>
        </w:r>
        <w:r w:rsidR="00DB3D1A">
          <w:rPr>
            <w:noProof/>
            <w:webHidden/>
          </w:rPr>
        </w:r>
        <w:r w:rsidR="00DB3D1A">
          <w:rPr>
            <w:noProof/>
            <w:webHidden/>
          </w:rPr>
          <w:fldChar w:fldCharType="separate"/>
        </w:r>
        <w:r w:rsidR="00DB3D1A">
          <w:rPr>
            <w:noProof/>
            <w:webHidden/>
          </w:rPr>
          <w:t>319</w:t>
        </w:r>
        <w:r w:rsidR="00DB3D1A">
          <w:rPr>
            <w:noProof/>
            <w:webHidden/>
          </w:rPr>
          <w:fldChar w:fldCharType="end"/>
        </w:r>
      </w:hyperlink>
    </w:p>
    <w:p w14:paraId="581D0DE3" w14:textId="10DC62AC" w:rsidR="00794D1B" w:rsidRDefault="00DB3D1A" w:rsidP="00DB3D1A">
      <w:pPr>
        <w:tabs>
          <w:tab w:val="left" w:pos="3960"/>
        </w:tabs>
        <w:jc w:val="center"/>
        <w:rPr>
          <w:b/>
          <w:sz w:val="36"/>
        </w:rPr>
      </w:pPr>
      <w:r>
        <w:fldChar w:fldCharType="end"/>
      </w:r>
      <w:r w:rsidR="00D93F1E">
        <w:br w:type="page"/>
      </w:r>
      <w:r w:rsidR="00D93F1E">
        <w:rPr>
          <w:b/>
          <w:sz w:val="36"/>
        </w:rPr>
        <w:lastRenderedPageBreak/>
        <w:t>Conditions Particulières du Contrat</w:t>
      </w:r>
    </w:p>
    <w:p w14:paraId="6DAAAF5A" w14:textId="7DFC4434" w:rsidR="00794D1B" w:rsidRDefault="00D93F1E">
      <w:pPr>
        <w:tabs>
          <w:tab w:val="left" w:pos="3960"/>
        </w:tabs>
      </w:pPr>
      <w:r>
        <w:t>Les Conditions Particulières du Contrat (« CPC ») qui suivent viennent compléter ou modifier les Conditions Générales du Contrat (« les CGC »). En cas de contradiction, les présentes dispositions prévaudront sur celles des Conditions Générales du Contrat. Pour plus de clarté, les numéros des clauses correspondantes des CGC sont indiqués dans la colonne de gauche des CPC.</w:t>
      </w:r>
    </w:p>
    <w:p w14:paraId="4816137E" w14:textId="77777777" w:rsidR="00794D1B" w:rsidRDefault="00D93F1E">
      <w:pPr>
        <w:pStyle w:val="Head51"/>
        <w:tabs>
          <w:tab w:val="left" w:pos="3960"/>
        </w:tabs>
        <w:rPr>
          <w:rFonts w:ascii="Times New Roman" w:hAnsi="Times New Roman"/>
        </w:rPr>
      </w:pPr>
      <w:bookmarkStart w:id="699" w:name="_Toc521497286"/>
      <w:bookmarkStart w:id="700" w:name="_Toc210987045"/>
      <w:bookmarkStart w:id="701" w:name="_Toc47172818"/>
      <w:r>
        <w:rPr>
          <w:rFonts w:ascii="Times New Roman" w:hAnsi="Times New Roman"/>
        </w:rPr>
        <w:t>A. Contrat et Interprétation</w:t>
      </w:r>
      <w:bookmarkEnd w:id="699"/>
      <w:bookmarkEnd w:id="700"/>
      <w:bookmarkEnd w:id="701"/>
    </w:p>
    <w:p w14:paraId="11F6B619" w14:textId="77777777" w:rsidR="00794D1B" w:rsidRDefault="00D93F1E">
      <w:pPr>
        <w:pStyle w:val="Head52"/>
        <w:tabs>
          <w:tab w:val="left" w:pos="3960"/>
        </w:tabs>
      </w:pPr>
      <w:bookmarkStart w:id="702" w:name="_Toc521497287"/>
      <w:bookmarkStart w:id="703" w:name="_Toc210987046"/>
      <w:bookmarkStart w:id="704" w:name="_Toc47172819"/>
      <w:r>
        <w:t>1.</w:t>
      </w:r>
      <w:r>
        <w:tab/>
        <w:t>Définitions (Clause 1 des CGC)</w:t>
      </w:r>
      <w:bookmarkEnd w:id="702"/>
      <w:bookmarkEnd w:id="703"/>
      <w:bookmarkEnd w:id="704"/>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062"/>
        <w:gridCol w:w="7046"/>
      </w:tblGrid>
      <w:tr w:rsidR="00794D1B" w14:paraId="1BF18563" w14:textId="77777777" w:rsidTr="00550301">
        <w:tc>
          <w:tcPr>
            <w:tcW w:w="2062" w:type="dxa"/>
          </w:tcPr>
          <w:p w14:paraId="40B49115" w14:textId="77777777" w:rsidR="00794D1B" w:rsidRDefault="00D93F1E">
            <w:pPr>
              <w:tabs>
                <w:tab w:val="left" w:pos="3960"/>
              </w:tabs>
              <w:spacing w:after="0"/>
              <w:ind w:right="-72" w:firstLine="14"/>
              <w:jc w:val="left"/>
              <w:rPr>
                <w:szCs w:val="24"/>
              </w:rPr>
            </w:pPr>
            <w:r>
              <w:t>CGC 1.1(i)</w:t>
            </w:r>
          </w:p>
        </w:tc>
        <w:tc>
          <w:tcPr>
            <w:tcW w:w="7046" w:type="dxa"/>
          </w:tcPr>
          <w:p w14:paraId="6A2EAEB7" w14:textId="613AFD04" w:rsidR="00794D1B" w:rsidRPr="00512340" w:rsidRDefault="00512340" w:rsidP="00512340">
            <w:pPr>
              <w:pStyle w:val="explanatoryclause"/>
              <w:tabs>
                <w:tab w:val="left" w:pos="3960"/>
              </w:tabs>
              <w:spacing w:after="240"/>
              <w:ind w:left="734" w:hanging="734"/>
              <w:rPr>
                <w:rFonts w:ascii="Times New Roman" w:hAnsi="Times New Roman"/>
                <w:sz w:val="24"/>
                <w:szCs w:val="24"/>
              </w:rPr>
            </w:pPr>
            <w:r>
              <w:rPr>
                <w:rFonts w:ascii="Times New Roman" w:hAnsi="Times New Roman"/>
                <w:sz w:val="24"/>
                <w:szCs w:val="24"/>
              </w:rPr>
              <w:t>« Compact » désigne le Millennium Challenge Account conclu le [</w:t>
            </w:r>
            <w:r>
              <w:rPr>
                <w:rFonts w:ascii="Times New Roman" w:hAnsi="Times New Roman"/>
                <w:b/>
                <w:i/>
                <w:iCs/>
                <w:sz w:val="24"/>
                <w:szCs w:val="24"/>
              </w:rPr>
              <w:t>insérer</w:t>
            </w:r>
            <w:r>
              <w:rPr>
                <w:rFonts w:ascii="Times New Roman" w:hAnsi="Times New Roman"/>
                <w:b/>
                <w:sz w:val="24"/>
                <w:szCs w:val="24"/>
              </w:rPr>
              <w:t xml:space="preserve"> </w:t>
            </w:r>
            <w:r>
              <w:rPr>
                <w:rFonts w:ascii="Times New Roman" w:hAnsi="Times New Roman"/>
                <w:b/>
                <w:i/>
                <w:iCs/>
                <w:sz w:val="24"/>
                <w:szCs w:val="24"/>
              </w:rPr>
              <w:t>la</w:t>
            </w:r>
            <w:r>
              <w:rPr>
                <w:rFonts w:ascii="Times New Roman" w:hAnsi="Times New Roman"/>
                <w:i/>
                <w:iCs/>
                <w:sz w:val="24"/>
                <w:szCs w:val="24"/>
              </w:rPr>
              <w:t xml:space="preserve"> </w:t>
            </w:r>
            <w:r>
              <w:rPr>
                <w:rFonts w:ascii="Times New Roman" w:hAnsi="Times New Roman"/>
                <w:b/>
                <w:i/>
                <w:iCs/>
                <w:sz w:val="24"/>
                <w:szCs w:val="24"/>
              </w:rPr>
              <w:t>date du Compact</w:t>
            </w:r>
            <w:r>
              <w:rPr>
                <w:rFonts w:ascii="Times New Roman" w:hAnsi="Times New Roman"/>
                <w:sz w:val="24"/>
                <w:szCs w:val="24"/>
              </w:rPr>
              <w:t xml:space="preserve">] entre le Gouvernement et les États-Unis d'Amérique, agissant par l’intermédiaire de la MCC, </w:t>
            </w:r>
            <w:r>
              <w:rPr>
                <w:rFonts w:ascii="Times New Roman" w:hAnsi="Times New Roman"/>
                <w:i/>
                <w:sz w:val="24"/>
                <w:szCs w:val="24"/>
              </w:rPr>
              <w:t xml:space="preserve"> </w:t>
            </w:r>
            <w:r>
              <w:rPr>
                <w:rFonts w:ascii="Times New Roman" w:hAnsi="Times New Roman"/>
                <w:sz w:val="24"/>
                <w:szCs w:val="24"/>
              </w:rPr>
              <w:t xml:space="preserve">stipulant les modalités et les conditions sur la base desquelles la MCC fournira un financement d’une valeur pouvant aller jusqu’à </w:t>
            </w:r>
            <w:r>
              <w:rPr>
                <w:rFonts w:ascii="Times New Roman" w:hAnsi="Times New Roman"/>
                <w:i/>
                <w:iCs/>
                <w:sz w:val="24"/>
                <w:szCs w:val="24"/>
              </w:rPr>
              <w:t xml:space="preserve">[insérer </w:t>
            </w:r>
            <w:r>
              <w:rPr>
                <w:rFonts w:ascii="Times New Roman" w:hAnsi="Times New Roman"/>
                <w:b/>
                <w:bCs/>
                <w:i/>
                <w:iCs/>
                <w:sz w:val="24"/>
                <w:szCs w:val="24"/>
              </w:rPr>
              <w:t>le montant du Compact en dollars</w:t>
            </w:r>
            <w:r>
              <w:rPr>
                <w:rFonts w:ascii="Times New Roman" w:hAnsi="Times New Roman"/>
                <w:sz w:val="24"/>
                <w:szCs w:val="24"/>
              </w:rPr>
              <w:t>] au Gouvernement dans le cadre d'un programme d’assistance par le Millennium Challenge Account pour promouvoir la croissance économique et réduire la pauvreté au/aux/ en [</w:t>
            </w:r>
            <w:r>
              <w:rPr>
                <w:rFonts w:ascii="Times New Roman" w:hAnsi="Times New Roman"/>
                <w:b/>
                <w:bCs/>
                <w:i/>
                <w:iCs/>
                <w:sz w:val="24"/>
                <w:szCs w:val="24"/>
              </w:rPr>
              <w:t>insérer le nom du pays MCA</w:t>
            </w:r>
            <w:r>
              <w:rPr>
                <w:rFonts w:ascii="Times New Roman" w:hAnsi="Times New Roman"/>
                <w:sz w:val="24"/>
                <w:szCs w:val="24"/>
              </w:rPr>
              <w:t>]</w:t>
            </w:r>
          </w:p>
        </w:tc>
      </w:tr>
      <w:tr w:rsidR="00794D1B" w14:paraId="69ACA1BC" w14:textId="77777777" w:rsidTr="00550301">
        <w:tc>
          <w:tcPr>
            <w:tcW w:w="2062" w:type="dxa"/>
          </w:tcPr>
          <w:p w14:paraId="1B96F7D1" w14:textId="77777777" w:rsidR="00794D1B" w:rsidRDefault="00D93F1E">
            <w:pPr>
              <w:tabs>
                <w:tab w:val="left" w:pos="3960"/>
              </w:tabs>
              <w:spacing w:after="0"/>
              <w:ind w:right="-72" w:firstLine="18"/>
              <w:jc w:val="left"/>
            </w:pPr>
            <w:r>
              <w:t>1.1 (n) des CGC</w:t>
            </w:r>
          </w:p>
        </w:tc>
        <w:tc>
          <w:tcPr>
            <w:tcW w:w="7046" w:type="dxa"/>
          </w:tcPr>
          <w:p w14:paraId="09ADC008" w14:textId="77777777" w:rsidR="00794D1B" w:rsidRDefault="00D93F1E">
            <w:pPr>
              <w:tabs>
                <w:tab w:val="left" w:pos="3960"/>
              </w:tabs>
              <w:spacing w:after="240"/>
              <w:ind w:left="734" w:right="-72" w:hanging="734"/>
              <w:rPr>
                <w:szCs w:val="24"/>
              </w:rPr>
            </w:pPr>
            <w:r>
              <w:rPr>
                <w:rStyle w:val="preparersnote"/>
                <w:szCs w:val="24"/>
              </w:rPr>
              <w:t xml:space="preserve">« Le Contrat restera en vigueur jusqu'à ce que le Système d’Information et tous les Services aient été fournis à moins d’une résiliation anticipée du Contrat conformément aux conditions prévues dans le Contrat. Ou </w:t>
            </w:r>
            <w:proofErr w:type="gramStart"/>
            <w:r>
              <w:rPr>
                <w:rStyle w:val="preparersnote"/>
                <w:szCs w:val="24"/>
              </w:rPr>
              <w:t>insérer;</w:t>
            </w:r>
            <w:proofErr w:type="gramEnd"/>
            <w:r>
              <w:rPr>
                <w:rStyle w:val="preparersnote"/>
                <w:szCs w:val="24"/>
              </w:rPr>
              <w:t xml:space="preserve"> les dates nécessaires et appropriées</w:t>
            </w:r>
          </w:p>
        </w:tc>
      </w:tr>
      <w:tr w:rsidR="00794D1B" w14:paraId="36D39EF2" w14:textId="77777777" w:rsidTr="00550301">
        <w:tc>
          <w:tcPr>
            <w:tcW w:w="2062" w:type="dxa"/>
          </w:tcPr>
          <w:p w14:paraId="1EC5974B" w14:textId="77777777" w:rsidR="00794D1B" w:rsidRDefault="00D93F1E">
            <w:pPr>
              <w:tabs>
                <w:tab w:val="left" w:pos="3960"/>
              </w:tabs>
              <w:spacing w:after="0"/>
              <w:ind w:right="-72" w:firstLine="14"/>
              <w:jc w:val="left"/>
            </w:pPr>
            <w:r>
              <w:t>1.1 (y) des CGC</w:t>
            </w:r>
          </w:p>
        </w:tc>
        <w:tc>
          <w:tcPr>
            <w:tcW w:w="7046" w:type="dxa"/>
          </w:tcPr>
          <w:p w14:paraId="1D49E49A" w14:textId="77777777" w:rsidR="00794D1B" w:rsidRDefault="00D93F1E">
            <w:pPr>
              <w:pStyle w:val="explanatoryclause"/>
              <w:tabs>
                <w:tab w:val="left" w:pos="3960"/>
              </w:tabs>
              <w:spacing w:after="240"/>
              <w:ind w:left="734" w:hanging="734"/>
              <w:rPr>
                <w:rFonts w:ascii="Times New Roman" w:hAnsi="Times New Roman"/>
                <w:sz w:val="24"/>
                <w:szCs w:val="24"/>
              </w:rPr>
            </w:pPr>
            <w:r>
              <w:rPr>
                <w:rFonts w:ascii="Times New Roman" w:hAnsi="Times New Roman"/>
                <w:sz w:val="24"/>
                <w:szCs w:val="24"/>
              </w:rPr>
              <w:t>« Gouvernement » signifie le Gouvernement de [</w:t>
            </w:r>
            <w:r>
              <w:rPr>
                <w:rFonts w:ascii="Times New Roman" w:hAnsi="Times New Roman"/>
                <w:b/>
                <w:i/>
                <w:iCs/>
                <w:sz w:val="24"/>
                <w:szCs w:val="24"/>
              </w:rPr>
              <w:t>insérer le nom officiel du pays</w:t>
            </w:r>
            <w:r>
              <w:rPr>
                <w:rFonts w:ascii="Times New Roman" w:hAnsi="Times New Roman"/>
                <w:i/>
                <w:sz w:val="24"/>
                <w:szCs w:val="24"/>
              </w:rPr>
              <w:t>]</w:t>
            </w:r>
            <w:r>
              <w:rPr>
                <w:rFonts w:ascii="Times New Roman" w:hAnsi="Times New Roman"/>
                <w:sz w:val="24"/>
                <w:szCs w:val="24"/>
              </w:rPr>
              <w:t>. »</w:t>
            </w:r>
          </w:p>
        </w:tc>
      </w:tr>
      <w:tr w:rsidR="00794D1B" w14:paraId="01A6304B" w14:textId="77777777" w:rsidTr="00550301">
        <w:tc>
          <w:tcPr>
            <w:tcW w:w="2062" w:type="dxa"/>
          </w:tcPr>
          <w:p w14:paraId="6F8569D3" w14:textId="5F917647" w:rsidR="00794D1B" w:rsidRDefault="00D93F1E">
            <w:pPr>
              <w:tabs>
                <w:tab w:val="left" w:pos="3960"/>
              </w:tabs>
              <w:spacing w:after="0"/>
              <w:ind w:right="-72" w:firstLine="14"/>
              <w:jc w:val="left"/>
            </w:pPr>
            <w:r>
              <w:t>1.1 (</w:t>
            </w:r>
            <w:proofErr w:type="spellStart"/>
            <w:r>
              <w:t>kk</w:t>
            </w:r>
            <w:proofErr w:type="spellEnd"/>
            <w:r>
              <w:t>) des CGC</w:t>
            </w:r>
          </w:p>
        </w:tc>
        <w:tc>
          <w:tcPr>
            <w:tcW w:w="7046" w:type="dxa"/>
          </w:tcPr>
          <w:p w14:paraId="6C39C188" w14:textId="2AAAC770" w:rsidR="00794D1B" w:rsidRDefault="00D93F1E">
            <w:pPr>
              <w:tabs>
                <w:tab w:val="left" w:pos="3960"/>
              </w:tabs>
              <w:spacing w:after="240"/>
              <w:ind w:left="720" w:right="-72" w:hanging="720"/>
              <w:rPr>
                <w:rStyle w:val="preparersnote"/>
                <w:b w:val="0"/>
              </w:rPr>
            </w:pPr>
            <w:r>
              <w:t xml:space="preserve">L'édition applicable des Directives relatives à la Passation des marchés est : </w:t>
            </w:r>
          </w:p>
          <w:p w14:paraId="7EC25E3C" w14:textId="11FEBBA9" w:rsidR="00794D1B" w:rsidRDefault="00D93F1E" w:rsidP="00685EB7">
            <w:pPr>
              <w:tabs>
                <w:tab w:val="left" w:pos="3960"/>
              </w:tabs>
              <w:spacing w:after="240"/>
              <w:ind w:left="720" w:right="-72" w:hanging="720"/>
            </w:pPr>
            <w:r>
              <w:t xml:space="preserve">Les Directives relatives à la Passation de </w:t>
            </w:r>
            <w:proofErr w:type="gramStart"/>
            <w:r>
              <w:t>marchés  du</w:t>
            </w:r>
            <w:proofErr w:type="gramEnd"/>
            <w:r>
              <w:t xml:space="preserve"> Programme de la MCC telles qu’amendées en date du 12 août 2015, disponibles sur </w:t>
            </w:r>
            <w:r>
              <w:rPr>
                <w:rStyle w:val="preparersnote"/>
                <w:b w:val="0"/>
                <w:i w:val="0"/>
              </w:rPr>
              <w:t xml:space="preserve">le </w:t>
            </w:r>
            <w:hyperlink r:id="rId68" w:history="1">
              <w:r>
                <w:rPr>
                  <w:rStyle w:val="Hyperlink"/>
                </w:rPr>
                <w:t>site Web de la MCC :</w:t>
              </w:r>
            </w:hyperlink>
          </w:p>
        </w:tc>
      </w:tr>
      <w:tr w:rsidR="00794D1B" w14:paraId="61B5C635" w14:textId="77777777" w:rsidTr="00550301">
        <w:tc>
          <w:tcPr>
            <w:tcW w:w="2062" w:type="dxa"/>
          </w:tcPr>
          <w:p w14:paraId="5F975089" w14:textId="77777777" w:rsidR="00794D1B" w:rsidRDefault="00D93F1E">
            <w:pPr>
              <w:tabs>
                <w:tab w:val="left" w:pos="3960"/>
              </w:tabs>
              <w:spacing w:after="0"/>
              <w:ind w:right="-72" w:firstLine="14"/>
              <w:jc w:val="left"/>
            </w:pPr>
            <w:r>
              <w:t>1.1 (tt) des CGC</w:t>
            </w:r>
          </w:p>
        </w:tc>
        <w:tc>
          <w:tcPr>
            <w:tcW w:w="7046" w:type="dxa"/>
          </w:tcPr>
          <w:p w14:paraId="4AF986D0" w14:textId="77777777" w:rsidR="00794D1B" w:rsidRDefault="00D93F1E">
            <w:pPr>
              <w:tabs>
                <w:tab w:val="left" w:pos="3960"/>
              </w:tabs>
              <w:spacing w:after="240"/>
              <w:ind w:left="734" w:right="-72" w:hanging="734"/>
              <w:rPr>
                <w:szCs w:val="24"/>
              </w:rPr>
            </w:pPr>
            <w:r>
              <w:t xml:space="preserve">La Période de services post-garantie est de </w:t>
            </w:r>
            <w:r>
              <w:rPr>
                <w:rStyle w:val="preparersnote"/>
                <w:b w:val="0"/>
                <w:szCs w:val="24"/>
              </w:rPr>
              <w:t>[</w:t>
            </w:r>
            <w:r>
              <w:rPr>
                <w:rStyle w:val="preparersnote"/>
                <w:szCs w:val="24"/>
              </w:rPr>
              <w:t>insérer le nombre de mois]</w:t>
            </w:r>
            <w:r>
              <w:t xml:space="preserve"> à compter de la date d'expiration de la Période de garantie.</w:t>
            </w:r>
          </w:p>
        </w:tc>
      </w:tr>
      <w:tr w:rsidR="00794D1B" w14:paraId="2099D782" w14:textId="77777777" w:rsidTr="00550301">
        <w:tc>
          <w:tcPr>
            <w:tcW w:w="2062" w:type="dxa"/>
          </w:tcPr>
          <w:p w14:paraId="1581C7A2" w14:textId="77777777" w:rsidR="00794D1B" w:rsidRDefault="00D93F1E">
            <w:pPr>
              <w:tabs>
                <w:tab w:val="left" w:pos="3960"/>
              </w:tabs>
              <w:spacing w:after="0"/>
              <w:ind w:right="-72" w:firstLine="14"/>
              <w:jc w:val="left"/>
            </w:pPr>
            <w:proofErr w:type="gramStart"/>
            <w:r>
              <w:lastRenderedPageBreak/>
              <w:t>les</w:t>
            </w:r>
            <w:proofErr w:type="gramEnd"/>
            <w:r>
              <w:t xml:space="preserve"> CGC 1.1 (</w:t>
            </w:r>
            <w:proofErr w:type="spellStart"/>
            <w:r>
              <w:t>ww</w:t>
            </w:r>
            <w:proofErr w:type="spellEnd"/>
            <w:r>
              <w:t>)</w:t>
            </w:r>
          </w:p>
        </w:tc>
        <w:tc>
          <w:tcPr>
            <w:tcW w:w="7046" w:type="dxa"/>
          </w:tcPr>
          <w:p w14:paraId="2ED4464E" w14:textId="77777777" w:rsidR="00794D1B" w:rsidRDefault="00D93F1E">
            <w:pPr>
              <w:pStyle w:val="explanatoryclause"/>
              <w:tabs>
                <w:tab w:val="left" w:pos="3960"/>
              </w:tabs>
              <w:spacing w:after="240"/>
              <w:ind w:left="734" w:hanging="734"/>
              <w:rPr>
                <w:rFonts w:ascii="Times New Roman" w:hAnsi="Times New Roman"/>
                <w:sz w:val="24"/>
                <w:szCs w:val="24"/>
              </w:rPr>
            </w:pPr>
            <w:r>
              <w:rPr>
                <w:rFonts w:ascii="Times New Roman" w:hAnsi="Times New Roman"/>
                <w:sz w:val="24"/>
                <w:szCs w:val="24"/>
              </w:rPr>
              <w:t xml:space="preserve">Le Directeur de Projet est : </w:t>
            </w:r>
            <w:r>
              <w:rPr>
                <w:rStyle w:val="preparersnote"/>
                <w:rFonts w:ascii="Times New Roman" w:hAnsi="Times New Roman"/>
                <w:b w:val="0"/>
                <w:sz w:val="24"/>
                <w:szCs w:val="24"/>
              </w:rPr>
              <w:t>[</w:t>
            </w:r>
            <w:r>
              <w:rPr>
                <w:rStyle w:val="preparersnote"/>
                <w:rFonts w:ascii="Times New Roman" w:hAnsi="Times New Roman"/>
                <w:sz w:val="24"/>
                <w:szCs w:val="24"/>
              </w:rPr>
              <w:t>insérer</w:t>
            </w:r>
            <w:r>
              <w:rPr>
                <w:rStyle w:val="preparersnote"/>
                <w:rFonts w:ascii="Times New Roman" w:hAnsi="Times New Roman"/>
                <w:b w:val="0"/>
                <w:sz w:val="24"/>
                <w:szCs w:val="24"/>
              </w:rPr>
              <w:t xml:space="preserve"> le </w:t>
            </w:r>
            <w:r>
              <w:rPr>
                <w:rStyle w:val="preparersnote"/>
                <w:rFonts w:ascii="Times New Roman" w:hAnsi="Times New Roman"/>
                <w:sz w:val="24"/>
                <w:szCs w:val="24"/>
              </w:rPr>
              <w:t>nom et/ou le titre officiel du Directeur de Projet].</w:t>
            </w:r>
          </w:p>
        </w:tc>
      </w:tr>
      <w:tr w:rsidR="00794D1B" w14:paraId="4E30A413" w14:textId="77777777" w:rsidTr="00550301">
        <w:tc>
          <w:tcPr>
            <w:tcW w:w="2062" w:type="dxa"/>
          </w:tcPr>
          <w:p w14:paraId="48ED6068" w14:textId="77777777" w:rsidR="00794D1B" w:rsidRDefault="00D93F1E">
            <w:pPr>
              <w:tabs>
                <w:tab w:val="left" w:pos="3960"/>
              </w:tabs>
              <w:spacing w:after="0"/>
              <w:ind w:right="-72" w:firstLine="14"/>
              <w:jc w:val="left"/>
            </w:pPr>
            <w:r>
              <w:t>1.1 (xx) des CGC</w:t>
            </w:r>
          </w:p>
        </w:tc>
        <w:tc>
          <w:tcPr>
            <w:tcW w:w="7046" w:type="dxa"/>
          </w:tcPr>
          <w:p w14:paraId="559848E0" w14:textId="77777777" w:rsidR="00794D1B" w:rsidRDefault="00D93F1E">
            <w:pPr>
              <w:tabs>
                <w:tab w:val="left" w:pos="3960"/>
              </w:tabs>
              <w:spacing w:after="240"/>
              <w:ind w:left="734" w:right="-72" w:hanging="734"/>
              <w:rPr>
                <w:szCs w:val="24"/>
              </w:rPr>
            </w:pPr>
            <w:r>
              <w:t xml:space="preserve">Le(s) Site(s) du Projet est/sont : </w:t>
            </w:r>
            <w:r>
              <w:rPr>
                <w:rStyle w:val="preparersnote"/>
                <w:b w:val="0"/>
                <w:szCs w:val="24"/>
              </w:rPr>
              <w:t>[</w:t>
            </w:r>
            <w:proofErr w:type="gramStart"/>
            <w:r>
              <w:rPr>
                <w:rStyle w:val="preparersnote"/>
                <w:b w:val="0"/>
                <w:szCs w:val="24"/>
              </w:rPr>
              <w:t>insérer:</w:t>
            </w:r>
            <w:proofErr w:type="gramEnd"/>
            <w:r>
              <w:rPr>
                <w:rStyle w:val="preparersnote"/>
                <w:szCs w:val="24"/>
              </w:rPr>
              <w:t xml:space="preserve">  nom du site, rue</w:t>
            </w:r>
            <w:r>
              <w:rPr>
                <w:rStyle w:val="preparersnote"/>
                <w:b w:val="0"/>
                <w:szCs w:val="24"/>
              </w:rPr>
              <w:t xml:space="preserve"> </w:t>
            </w:r>
            <w:r>
              <w:rPr>
                <w:rStyle w:val="preparersnote"/>
                <w:szCs w:val="24"/>
              </w:rPr>
              <w:t>et ville ou insérer : « comme spécifié dans le calendrier d’exécution figurant dans les Spécifications Techniques »</w:t>
            </w:r>
            <w:r>
              <w:rPr>
                <w:rStyle w:val="preparersnote"/>
                <w:b w:val="0"/>
                <w:szCs w:val="24"/>
              </w:rPr>
              <w:t>].</w:t>
            </w:r>
          </w:p>
        </w:tc>
      </w:tr>
      <w:tr w:rsidR="00794D1B" w14:paraId="208A914D" w14:textId="77777777" w:rsidTr="00550301">
        <w:tc>
          <w:tcPr>
            <w:tcW w:w="2062" w:type="dxa"/>
          </w:tcPr>
          <w:p w14:paraId="3B13398E" w14:textId="36EC35FB" w:rsidR="00794D1B" w:rsidRDefault="00D93F1E">
            <w:pPr>
              <w:tabs>
                <w:tab w:val="left" w:pos="3960"/>
              </w:tabs>
              <w:spacing w:after="0"/>
              <w:ind w:right="-72" w:firstLine="14"/>
              <w:jc w:val="left"/>
            </w:pPr>
            <w:r>
              <w:t>1.1 (</w:t>
            </w:r>
            <w:proofErr w:type="spellStart"/>
            <w:r>
              <w:t>yy</w:t>
            </w:r>
            <w:proofErr w:type="spellEnd"/>
            <w:r>
              <w:t>) des CGC</w:t>
            </w:r>
          </w:p>
        </w:tc>
        <w:tc>
          <w:tcPr>
            <w:tcW w:w="7046" w:type="dxa"/>
          </w:tcPr>
          <w:p w14:paraId="6B93CF74" w14:textId="33144ED7" w:rsidR="00794D1B" w:rsidRDefault="00D93F1E">
            <w:pPr>
              <w:pStyle w:val="explanatoryclause"/>
              <w:tabs>
                <w:tab w:val="left" w:pos="3960"/>
              </w:tabs>
              <w:spacing w:after="240"/>
              <w:ind w:left="734" w:hanging="734"/>
              <w:rPr>
                <w:rFonts w:ascii="Times New Roman" w:hAnsi="Times New Roman"/>
                <w:sz w:val="24"/>
                <w:szCs w:val="24"/>
              </w:rPr>
            </w:pPr>
            <w:r>
              <w:rPr>
                <w:rFonts w:ascii="Times New Roman" w:hAnsi="Times New Roman"/>
                <w:sz w:val="24"/>
                <w:szCs w:val="24"/>
              </w:rPr>
              <w:t xml:space="preserve">L’Acheteur </w:t>
            </w:r>
            <w:proofErr w:type="gramStart"/>
            <w:r>
              <w:rPr>
                <w:rFonts w:ascii="Times New Roman" w:hAnsi="Times New Roman"/>
                <w:sz w:val="24"/>
                <w:szCs w:val="24"/>
              </w:rPr>
              <w:t>est:</w:t>
            </w:r>
            <w:proofErr w:type="gramEnd"/>
            <w:r>
              <w:rPr>
                <w:rFonts w:ascii="Times New Roman" w:hAnsi="Times New Roman"/>
                <w:sz w:val="24"/>
                <w:szCs w:val="24"/>
              </w:rPr>
              <w:t xml:space="preserve"> le Millennium Challenge Account </w:t>
            </w:r>
            <w:r>
              <w:rPr>
                <w:rFonts w:ascii="Times New Roman" w:hAnsi="Times New Roman"/>
                <w:i/>
                <w:sz w:val="24"/>
                <w:szCs w:val="24"/>
              </w:rPr>
              <w:t xml:space="preserve">– </w:t>
            </w:r>
            <w:r>
              <w:rPr>
                <w:rFonts w:ascii="Times New Roman" w:hAnsi="Times New Roman"/>
                <w:b/>
                <w:i/>
                <w:iCs/>
                <w:sz w:val="24"/>
                <w:szCs w:val="24"/>
              </w:rPr>
              <w:t>[insérer le nom du Pays].</w:t>
            </w:r>
            <w:r>
              <w:rPr>
                <w:rFonts w:ascii="Times New Roman" w:hAnsi="Times New Roman"/>
                <w:b/>
                <w:i/>
                <w:sz w:val="24"/>
                <w:szCs w:val="24"/>
              </w:rPr>
              <w:t xml:space="preserve"> </w:t>
            </w:r>
          </w:p>
        </w:tc>
      </w:tr>
      <w:tr w:rsidR="00794D1B" w14:paraId="0934FBA1" w14:textId="77777777" w:rsidTr="00550301">
        <w:tc>
          <w:tcPr>
            <w:tcW w:w="2062" w:type="dxa"/>
          </w:tcPr>
          <w:p w14:paraId="58910195" w14:textId="30C954D5" w:rsidR="00794D1B" w:rsidRDefault="00D93F1E">
            <w:pPr>
              <w:tabs>
                <w:tab w:val="left" w:pos="3960"/>
              </w:tabs>
              <w:spacing w:after="0"/>
              <w:ind w:right="-72" w:firstLine="14"/>
              <w:jc w:val="left"/>
            </w:pPr>
            <w:r>
              <w:t>1.1 (</w:t>
            </w:r>
            <w:proofErr w:type="spellStart"/>
            <w:r>
              <w:t>bbb</w:t>
            </w:r>
            <w:proofErr w:type="spellEnd"/>
            <w:r>
              <w:t>) des CGC</w:t>
            </w:r>
          </w:p>
        </w:tc>
        <w:tc>
          <w:tcPr>
            <w:tcW w:w="7046" w:type="dxa"/>
          </w:tcPr>
          <w:p w14:paraId="4DF69EC0" w14:textId="58A86B6C" w:rsidR="00794D1B" w:rsidRDefault="00D93F1E">
            <w:pPr>
              <w:tabs>
                <w:tab w:val="left" w:pos="3960"/>
              </w:tabs>
              <w:spacing w:after="240"/>
              <w:ind w:left="720" w:right="-72" w:hanging="720"/>
              <w:rPr>
                <w:szCs w:val="24"/>
              </w:rPr>
            </w:pPr>
            <w:r>
              <w:t xml:space="preserve">Le pays de l’Acheteur est : </w:t>
            </w:r>
            <w:r>
              <w:rPr>
                <w:rStyle w:val="preparersnote"/>
                <w:b w:val="0"/>
                <w:szCs w:val="24"/>
              </w:rPr>
              <w:t>[insérer :</w:t>
            </w:r>
            <w:r>
              <w:rPr>
                <w:rStyle w:val="preparersnote"/>
                <w:szCs w:val="24"/>
              </w:rPr>
              <w:t xml:space="preserve"> le nom du pays</w:t>
            </w:r>
            <w:r>
              <w:rPr>
                <w:rStyle w:val="preparersnote"/>
                <w:b w:val="0"/>
                <w:szCs w:val="24"/>
              </w:rPr>
              <w:t>].</w:t>
            </w:r>
          </w:p>
        </w:tc>
      </w:tr>
    </w:tbl>
    <w:p w14:paraId="2244B28A" w14:textId="77777777" w:rsidR="00794D1B" w:rsidRDefault="00D93F1E">
      <w:pPr>
        <w:pStyle w:val="Head52"/>
        <w:tabs>
          <w:tab w:val="left" w:pos="3960"/>
        </w:tabs>
        <w:rPr>
          <w:szCs w:val="24"/>
        </w:rPr>
      </w:pPr>
      <w:bookmarkStart w:id="705" w:name="_Toc521497288"/>
      <w:bookmarkStart w:id="706" w:name="_Toc210987047"/>
      <w:bookmarkStart w:id="707" w:name="_Toc47172820"/>
      <w:r>
        <w:t>2.</w:t>
      </w:r>
      <w:r>
        <w:tab/>
        <w:t>Documents contractuels (Clause 2 des CGC)</w:t>
      </w:r>
      <w:bookmarkEnd w:id="705"/>
      <w:bookmarkEnd w:id="706"/>
      <w:bookmarkEnd w:id="707"/>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062"/>
        <w:gridCol w:w="7046"/>
      </w:tblGrid>
      <w:tr w:rsidR="00794D1B" w14:paraId="5ED575B9" w14:textId="77777777" w:rsidTr="00550301">
        <w:tc>
          <w:tcPr>
            <w:tcW w:w="2062" w:type="dxa"/>
          </w:tcPr>
          <w:p w14:paraId="40821B1E" w14:textId="77777777" w:rsidR="00794D1B" w:rsidRDefault="00D93F1E">
            <w:pPr>
              <w:tabs>
                <w:tab w:val="left" w:pos="3960"/>
              </w:tabs>
              <w:spacing w:after="0"/>
              <w:ind w:right="-72" w:firstLine="14"/>
              <w:rPr>
                <w:szCs w:val="24"/>
              </w:rPr>
            </w:pPr>
            <w:r>
              <w:t>CGC 2</w:t>
            </w:r>
          </w:p>
        </w:tc>
        <w:tc>
          <w:tcPr>
            <w:tcW w:w="7046" w:type="dxa"/>
          </w:tcPr>
          <w:p w14:paraId="5A573692" w14:textId="371CD512" w:rsidR="00794D1B" w:rsidRDefault="00512340">
            <w:pPr>
              <w:tabs>
                <w:tab w:val="left" w:pos="3960"/>
              </w:tabs>
              <w:spacing w:after="240"/>
              <w:ind w:left="734" w:right="-72" w:hanging="734"/>
              <w:jc w:val="left"/>
              <w:rPr>
                <w:szCs w:val="24"/>
              </w:rPr>
            </w:pPr>
            <w:r>
              <w:rPr>
                <w:rStyle w:val="preparersnote"/>
                <w:b w:val="0"/>
                <w:szCs w:val="24"/>
              </w:rPr>
              <w:t>[Insérer :</w:t>
            </w:r>
            <w:r>
              <w:rPr>
                <w:rStyle w:val="preparersnote"/>
                <w:szCs w:val="24"/>
              </w:rPr>
              <w:t xml:space="preserve">  les clauses nécessaires et applicables</w:t>
            </w:r>
            <w:r>
              <w:rPr>
                <w:rStyle w:val="preparersnote"/>
                <w:b w:val="0"/>
                <w:szCs w:val="24"/>
              </w:rPr>
              <w:t>, ou indiquer “</w:t>
            </w:r>
            <w:r>
              <w:rPr>
                <w:rStyle w:val="preparersnote"/>
                <w:szCs w:val="24"/>
              </w:rPr>
              <w:t>il n’y a pas de clause particulière en relation avec la Clause 2 des CGC. »]</w:t>
            </w:r>
          </w:p>
        </w:tc>
      </w:tr>
    </w:tbl>
    <w:p w14:paraId="3E122F9F" w14:textId="77777777" w:rsidR="00794D1B" w:rsidRDefault="00D93F1E">
      <w:pPr>
        <w:pStyle w:val="Head52"/>
        <w:tabs>
          <w:tab w:val="left" w:pos="3960"/>
        </w:tabs>
        <w:rPr>
          <w:szCs w:val="24"/>
        </w:rPr>
      </w:pPr>
      <w:bookmarkStart w:id="708" w:name="_Toc521497289"/>
      <w:bookmarkStart w:id="709" w:name="_Toc210987048"/>
      <w:bookmarkStart w:id="710" w:name="_Toc47172821"/>
      <w:r>
        <w:t>3.</w:t>
      </w:r>
      <w:r>
        <w:tab/>
        <w:t>Interprétation (Clause 3 des CGC)</w:t>
      </w:r>
      <w:bookmarkEnd w:id="708"/>
      <w:bookmarkEnd w:id="709"/>
      <w:bookmarkEnd w:id="710"/>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062"/>
        <w:gridCol w:w="7046"/>
      </w:tblGrid>
      <w:tr w:rsidR="00794D1B" w14:paraId="7FC84A73" w14:textId="77777777" w:rsidTr="00550301">
        <w:tc>
          <w:tcPr>
            <w:tcW w:w="2062" w:type="dxa"/>
          </w:tcPr>
          <w:p w14:paraId="5AB9B270" w14:textId="77777777" w:rsidR="00794D1B" w:rsidRDefault="00D93F1E">
            <w:pPr>
              <w:tabs>
                <w:tab w:val="left" w:pos="3960"/>
              </w:tabs>
              <w:spacing w:after="0"/>
              <w:ind w:right="-72" w:firstLine="14"/>
              <w:rPr>
                <w:szCs w:val="24"/>
              </w:rPr>
            </w:pPr>
            <w:r>
              <w:t>3.1.1 des CGC</w:t>
            </w:r>
          </w:p>
        </w:tc>
        <w:tc>
          <w:tcPr>
            <w:tcW w:w="7046" w:type="dxa"/>
          </w:tcPr>
          <w:p w14:paraId="20FF5E10" w14:textId="77777777" w:rsidR="00794D1B" w:rsidRDefault="00D93F1E">
            <w:pPr>
              <w:tabs>
                <w:tab w:val="left" w:pos="3960"/>
              </w:tabs>
              <w:spacing w:after="240"/>
              <w:ind w:left="734" w:right="-72" w:hanging="734"/>
              <w:jc w:val="left"/>
              <w:rPr>
                <w:szCs w:val="24"/>
              </w:rPr>
            </w:pPr>
            <w:r>
              <w:t xml:space="preserve">La </w:t>
            </w:r>
            <w:proofErr w:type="gramStart"/>
            <w:r>
              <w:t>langue  du</w:t>
            </w:r>
            <w:proofErr w:type="gramEnd"/>
            <w:r>
              <w:t xml:space="preserve"> Contrat est [</w:t>
            </w:r>
            <w:r>
              <w:rPr>
                <w:i/>
                <w:iCs/>
              </w:rPr>
              <w:t>insérer :</w:t>
            </w:r>
            <w:r>
              <w:t xml:space="preserve"> </w:t>
            </w:r>
            <w:r>
              <w:rPr>
                <w:i/>
                <w:szCs w:val="24"/>
              </w:rPr>
              <w:t xml:space="preserve"> </w:t>
            </w:r>
            <w:r>
              <w:rPr>
                <w:b/>
                <w:i/>
                <w:iCs/>
              </w:rPr>
              <w:t>l'anglais/le français/l'espagnol]</w:t>
            </w:r>
          </w:p>
        </w:tc>
      </w:tr>
      <w:tr w:rsidR="00794D1B" w14:paraId="53F3D621" w14:textId="77777777" w:rsidTr="00550301">
        <w:tc>
          <w:tcPr>
            <w:tcW w:w="2062" w:type="dxa"/>
          </w:tcPr>
          <w:p w14:paraId="41DD1849" w14:textId="77777777" w:rsidR="00794D1B" w:rsidRDefault="00D93F1E">
            <w:pPr>
              <w:tabs>
                <w:tab w:val="left" w:pos="3960"/>
              </w:tabs>
              <w:spacing w:after="0"/>
              <w:ind w:right="-72" w:firstLine="14"/>
              <w:rPr>
                <w:szCs w:val="24"/>
              </w:rPr>
            </w:pPr>
            <w:r>
              <w:t>CGC 3.5</w:t>
            </w:r>
          </w:p>
        </w:tc>
        <w:tc>
          <w:tcPr>
            <w:tcW w:w="7046" w:type="dxa"/>
          </w:tcPr>
          <w:p w14:paraId="59F981C2" w14:textId="77777777" w:rsidR="00794D1B" w:rsidRDefault="00D93F1E">
            <w:pPr>
              <w:tabs>
                <w:tab w:val="left" w:pos="3960"/>
              </w:tabs>
              <w:spacing w:after="240"/>
              <w:ind w:left="734" w:right="-72" w:hanging="734"/>
              <w:jc w:val="left"/>
              <w:rPr>
                <w:szCs w:val="24"/>
              </w:rPr>
            </w:pPr>
            <w:r>
              <w:t>L'édition des Incoterms est [</w:t>
            </w:r>
            <w:r>
              <w:rPr>
                <w:i/>
                <w:szCs w:val="24"/>
              </w:rPr>
              <w:t>insérer « </w:t>
            </w:r>
            <w:r>
              <w:rPr>
                <w:i/>
              </w:rPr>
              <w:t xml:space="preserve">Incoterms 2010 » ou </w:t>
            </w:r>
            <w:r>
              <w:rPr>
                <w:b/>
                <w:i/>
                <w:iCs/>
              </w:rPr>
              <w:t>insérer</w:t>
            </w:r>
            <w:r>
              <w:rPr>
                <w:b/>
              </w:rPr>
              <w:t xml:space="preserve"> : </w:t>
            </w:r>
            <w:r>
              <w:rPr>
                <w:b/>
                <w:i/>
                <w:iCs/>
              </w:rPr>
              <w:t>l’année de l'édition applicable</w:t>
            </w:r>
            <w:r>
              <w:rPr>
                <w:b/>
              </w:rPr>
              <w:t>]</w:t>
            </w:r>
          </w:p>
        </w:tc>
      </w:tr>
    </w:tbl>
    <w:p w14:paraId="4C6A83FC" w14:textId="77777777" w:rsidR="00794D1B" w:rsidRDefault="00D93F1E">
      <w:pPr>
        <w:pStyle w:val="Head52"/>
        <w:tabs>
          <w:tab w:val="left" w:pos="3960"/>
        </w:tabs>
        <w:rPr>
          <w:szCs w:val="24"/>
        </w:rPr>
      </w:pPr>
      <w:bookmarkStart w:id="711" w:name="_Toc521497290"/>
      <w:bookmarkStart w:id="712" w:name="_Toc210987049"/>
      <w:bookmarkStart w:id="713" w:name="_Toc47172822"/>
      <w:r>
        <w:t>4.</w:t>
      </w:r>
      <w:r>
        <w:tab/>
        <w:t>Notifications (Clause 4 des CGC)</w:t>
      </w:r>
      <w:bookmarkEnd w:id="711"/>
      <w:bookmarkEnd w:id="712"/>
      <w:bookmarkEnd w:id="713"/>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062"/>
        <w:gridCol w:w="7046"/>
      </w:tblGrid>
      <w:tr w:rsidR="00794D1B" w14:paraId="604181FE" w14:textId="77777777" w:rsidTr="00550301">
        <w:tc>
          <w:tcPr>
            <w:tcW w:w="2062" w:type="dxa"/>
          </w:tcPr>
          <w:p w14:paraId="2D5625C7" w14:textId="77777777" w:rsidR="00794D1B" w:rsidRDefault="00D93F1E">
            <w:pPr>
              <w:tabs>
                <w:tab w:val="left" w:pos="3960"/>
              </w:tabs>
              <w:spacing w:after="0"/>
              <w:ind w:right="-72" w:firstLine="14"/>
              <w:rPr>
                <w:szCs w:val="24"/>
              </w:rPr>
            </w:pPr>
            <w:r>
              <w:t>CGC 4.3</w:t>
            </w:r>
          </w:p>
        </w:tc>
        <w:tc>
          <w:tcPr>
            <w:tcW w:w="7046" w:type="dxa"/>
          </w:tcPr>
          <w:p w14:paraId="5CF404DB" w14:textId="77777777" w:rsidR="00794D1B" w:rsidRDefault="00D93F1E">
            <w:pPr>
              <w:tabs>
                <w:tab w:val="left" w:pos="3960"/>
              </w:tabs>
              <w:spacing w:after="160"/>
              <w:ind w:left="734" w:right="-72" w:hanging="734"/>
              <w:rPr>
                <w:rStyle w:val="preparersnote"/>
                <w:b w:val="0"/>
                <w:szCs w:val="24"/>
              </w:rPr>
            </w:pPr>
            <w:r>
              <w:t xml:space="preserve">Adresse du Directeur de Projet </w:t>
            </w:r>
            <w:proofErr w:type="gramStart"/>
            <w:r>
              <w:t xml:space="preserve">:  </w:t>
            </w:r>
            <w:r>
              <w:rPr>
                <w:rStyle w:val="preparersnote"/>
                <w:b w:val="0"/>
                <w:szCs w:val="24"/>
              </w:rPr>
              <w:t>[</w:t>
            </w:r>
            <w:proofErr w:type="gramEnd"/>
            <w:r>
              <w:rPr>
                <w:rStyle w:val="preparersnote"/>
                <w:b w:val="0"/>
                <w:szCs w:val="24"/>
              </w:rPr>
              <w:t xml:space="preserve">le cas échéant, insérer : adresse postale, ou </w:t>
            </w:r>
            <w:r>
              <w:rPr>
                <w:rStyle w:val="preparersnote"/>
                <w:szCs w:val="24"/>
              </w:rPr>
              <w:t>adresses pour remise en mains propres,  télégramme, télex, télécopie, courrier électronique</w:t>
            </w:r>
            <w:r>
              <w:rPr>
                <w:rStyle w:val="preparersnote"/>
                <w:b w:val="0"/>
                <w:szCs w:val="24"/>
              </w:rPr>
              <w:t>]</w:t>
            </w:r>
          </w:p>
          <w:p w14:paraId="186B1CED" w14:textId="77777777" w:rsidR="00794D1B" w:rsidRDefault="00D93F1E">
            <w:pPr>
              <w:tabs>
                <w:tab w:val="left" w:pos="3960"/>
              </w:tabs>
              <w:spacing w:after="240"/>
              <w:ind w:left="734" w:right="-72" w:hanging="734"/>
              <w:rPr>
                <w:szCs w:val="24"/>
              </w:rPr>
            </w:pPr>
            <w:r>
              <w:t xml:space="preserve">Adresse de remplacement de l’Acheteur </w:t>
            </w:r>
            <w:proofErr w:type="gramStart"/>
            <w:r>
              <w:t xml:space="preserve">:  </w:t>
            </w:r>
            <w:r>
              <w:rPr>
                <w:rStyle w:val="preparersnote"/>
                <w:b w:val="0"/>
                <w:szCs w:val="24"/>
              </w:rPr>
              <w:t>[</w:t>
            </w:r>
            <w:proofErr w:type="gramEnd"/>
            <w:r>
              <w:rPr>
                <w:rStyle w:val="preparersnote"/>
                <w:b w:val="0"/>
                <w:szCs w:val="24"/>
              </w:rPr>
              <w:t xml:space="preserve">le cas échéant, insérer : adresse postale, ou </w:t>
            </w:r>
            <w:r>
              <w:rPr>
                <w:rStyle w:val="preparersnote"/>
                <w:szCs w:val="24"/>
              </w:rPr>
              <w:t>adresses pour remise en mains propres,  télégramme, télex, télécopie, courrier électronique</w:t>
            </w:r>
            <w:r>
              <w:rPr>
                <w:rStyle w:val="preparersnote"/>
                <w:b w:val="0"/>
                <w:szCs w:val="24"/>
              </w:rPr>
              <w:t>]</w:t>
            </w:r>
          </w:p>
        </w:tc>
      </w:tr>
    </w:tbl>
    <w:p w14:paraId="4C24DB91" w14:textId="77777777" w:rsidR="00794D1B" w:rsidRDefault="00D93F1E">
      <w:pPr>
        <w:pStyle w:val="Head52"/>
        <w:tabs>
          <w:tab w:val="left" w:pos="3960"/>
        </w:tabs>
      </w:pPr>
      <w:bookmarkStart w:id="714" w:name="_Toc521497291"/>
      <w:bookmarkStart w:id="715" w:name="_Toc210987050"/>
      <w:bookmarkStart w:id="716" w:name="_Toc47172823"/>
      <w:r>
        <w:lastRenderedPageBreak/>
        <w:t>5.</w:t>
      </w:r>
      <w:r>
        <w:tab/>
        <w:t>Droit Applicable (Clause 5 des CGC)</w:t>
      </w:r>
      <w:bookmarkEnd w:id="714"/>
      <w:bookmarkEnd w:id="715"/>
      <w:bookmarkEnd w:id="716"/>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062"/>
        <w:gridCol w:w="7046"/>
      </w:tblGrid>
      <w:tr w:rsidR="00794D1B" w14:paraId="0BBC4E86" w14:textId="77777777" w:rsidTr="00550301">
        <w:tc>
          <w:tcPr>
            <w:tcW w:w="2062" w:type="dxa"/>
          </w:tcPr>
          <w:p w14:paraId="3D0831E7" w14:textId="77777777" w:rsidR="00794D1B" w:rsidRDefault="00D93F1E">
            <w:pPr>
              <w:tabs>
                <w:tab w:val="left" w:pos="3960"/>
              </w:tabs>
              <w:spacing w:after="0"/>
              <w:ind w:right="-72" w:firstLine="14"/>
            </w:pPr>
            <w:r>
              <w:t>CGC 5.1</w:t>
            </w:r>
          </w:p>
        </w:tc>
        <w:tc>
          <w:tcPr>
            <w:tcW w:w="7046" w:type="dxa"/>
          </w:tcPr>
          <w:p w14:paraId="7E6F37CA" w14:textId="77777777" w:rsidR="00794D1B" w:rsidRDefault="00D93F1E">
            <w:pPr>
              <w:tabs>
                <w:tab w:val="left" w:pos="3960"/>
              </w:tabs>
              <w:spacing w:after="240"/>
              <w:ind w:left="734" w:right="-72" w:hanging="734"/>
            </w:pPr>
            <w:r>
              <w:t xml:space="preserve">Le Contrat doit être interprété conformément au Droit applicable au/aux/en </w:t>
            </w:r>
            <w:r>
              <w:rPr>
                <w:rStyle w:val="preparersnote"/>
                <w:b w:val="0"/>
              </w:rPr>
              <w:t>[insérer :</w:t>
            </w:r>
            <w:r>
              <w:t xml:space="preserve"> </w:t>
            </w:r>
            <w:r>
              <w:rPr>
                <w:b/>
                <w:bCs/>
              </w:rPr>
              <w:t>le nom du pays</w:t>
            </w:r>
            <w:r>
              <w:t>].</w:t>
            </w:r>
          </w:p>
        </w:tc>
      </w:tr>
    </w:tbl>
    <w:p w14:paraId="521D342F" w14:textId="77777777" w:rsidR="00794D1B" w:rsidRDefault="00D93F1E">
      <w:pPr>
        <w:pStyle w:val="Head52"/>
        <w:tabs>
          <w:tab w:val="left" w:pos="3960"/>
        </w:tabs>
      </w:pPr>
      <w:bookmarkStart w:id="717" w:name="_Toc521497292"/>
      <w:bookmarkStart w:id="718" w:name="_Toc210987051"/>
      <w:bookmarkStart w:id="719" w:name="_Toc47172824"/>
      <w:r>
        <w:t>6.</w:t>
      </w:r>
      <w:r>
        <w:tab/>
        <w:t>Règlement des différends Clause 6 des CGC)</w:t>
      </w:r>
      <w:bookmarkEnd w:id="717"/>
      <w:bookmarkEnd w:id="718"/>
      <w:bookmarkEnd w:id="719"/>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062"/>
        <w:gridCol w:w="7046"/>
      </w:tblGrid>
      <w:tr w:rsidR="00794D1B" w14:paraId="34EA2DFF" w14:textId="77777777" w:rsidTr="00550301">
        <w:tc>
          <w:tcPr>
            <w:tcW w:w="2062" w:type="dxa"/>
          </w:tcPr>
          <w:p w14:paraId="4567D02E" w14:textId="77777777" w:rsidR="00794D1B" w:rsidRDefault="00D93F1E">
            <w:pPr>
              <w:tabs>
                <w:tab w:val="left" w:pos="3960"/>
              </w:tabs>
              <w:spacing w:after="0"/>
              <w:ind w:right="-72" w:firstLine="14"/>
            </w:pPr>
            <w:r>
              <w:t>6.1.4 des CGC</w:t>
            </w:r>
          </w:p>
        </w:tc>
        <w:tc>
          <w:tcPr>
            <w:tcW w:w="7046" w:type="dxa"/>
          </w:tcPr>
          <w:p w14:paraId="3AAA5E23" w14:textId="77777777" w:rsidR="00794D1B" w:rsidRDefault="00D93F1E">
            <w:pPr>
              <w:tabs>
                <w:tab w:val="left" w:pos="3960"/>
              </w:tabs>
              <w:spacing w:after="240"/>
              <w:ind w:left="734" w:right="-72" w:hanging="734"/>
            </w:pPr>
            <w:r>
              <w:t xml:space="preserve">L'Autorité de nomination du Conciliateur est : </w:t>
            </w:r>
            <w:r>
              <w:rPr>
                <w:rStyle w:val="preparersnote"/>
              </w:rPr>
              <w:t>[insérer : le nom d'un organisme technique international impartial/personne du secteur des technologies de l'information</w:t>
            </w:r>
            <w:r>
              <w:rPr>
                <w:rStyle w:val="preparersnote"/>
                <w:b w:val="0"/>
              </w:rPr>
              <w:t xml:space="preserve">, ou, si le présent Accord Contractuel n’a pas recours à un Conciliateur, ou si aucune organisation n'a accepté d’être désignée comme Autorité de nomination d’un Conciliateur, indiquer </w:t>
            </w:r>
            <w:r>
              <w:rPr>
                <w:rStyle w:val="preparersnote"/>
              </w:rPr>
              <w:t xml:space="preserve">« sans objet » </w:t>
            </w:r>
            <w:r>
              <w:rPr>
                <w:rStyle w:val="preparersnote"/>
                <w:b w:val="0"/>
              </w:rPr>
              <w:t>ou insérer :</w:t>
            </w:r>
            <w:r>
              <w:rPr>
                <w:rStyle w:val="preparersnote"/>
              </w:rPr>
              <w:t xml:space="preserve"> « Un Conciliateur doit être désigné dans les 28 jours suivant l'adjudication du Contrat »].</w:t>
            </w:r>
          </w:p>
        </w:tc>
      </w:tr>
      <w:tr w:rsidR="00794D1B" w14:paraId="72646424" w14:textId="77777777" w:rsidTr="00550301">
        <w:tc>
          <w:tcPr>
            <w:tcW w:w="2062" w:type="dxa"/>
          </w:tcPr>
          <w:p w14:paraId="16F35BD7" w14:textId="77777777" w:rsidR="00794D1B" w:rsidRDefault="00D93F1E">
            <w:pPr>
              <w:tabs>
                <w:tab w:val="left" w:pos="3960"/>
              </w:tabs>
              <w:spacing w:after="0"/>
              <w:ind w:right="-72" w:firstLine="14"/>
            </w:pPr>
            <w:r>
              <w:t>6.2.3 des CGC</w:t>
            </w:r>
          </w:p>
        </w:tc>
        <w:tc>
          <w:tcPr>
            <w:tcW w:w="7046" w:type="dxa"/>
          </w:tcPr>
          <w:p w14:paraId="11171688" w14:textId="08809CA6" w:rsidR="00794D1B" w:rsidRDefault="00D93F1E">
            <w:pPr>
              <w:spacing w:after="160"/>
              <w:ind w:left="734" w:right="-72" w:hanging="734"/>
            </w:pPr>
            <w:r>
              <w:rPr>
                <w:i/>
              </w:rPr>
              <w:t xml:space="preserve">Si le Fournisseur est étranger </w:t>
            </w:r>
            <w:proofErr w:type="gramStart"/>
            <w:r>
              <w:rPr>
                <w:i/>
              </w:rPr>
              <w:t>( y</w:t>
            </w:r>
            <w:proofErr w:type="gramEnd"/>
            <w:r>
              <w:rPr>
                <w:i/>
              </w:rPr>
              <w:t xml:space="preserve"> compris s’il s’agit d'une Co-entreprise qui comprend au moins un associé étranger), le Contrat doit contenir les dispositions suivantes :  </w:t>
            </w:r>
            <w:r>
              <w:t>6.2.3</w:t>
            </w:r>
            <w:r>
              <w:tab/>
              <w:t>La procédure d’arbitrage sera conduite conformément aux règles d'arbitrage de [</w:t>
            </w:r>
            <w:r>
              <w:rPr>
                <w:i/>
                <w:iCs/>
              </w:rPr>
              <w:t>sélectionner l'une des cours d’arbitrage suivantes :</w:t>
            </w:r>
            <w:r>
              <w:rPr>
                <w:i/>
              </w:rPr>
              <w:t xml:space="preserve"> </w:t>
            </w:r>
            <w:r>
              <w:rPr>
                <w:b/>
                <w:bCs/>
                <w:i/>
              </w:rPr>
              <w:t>UNCITRAL/la Chambre de commerce internationale (CCI)/l'Institut d'arbitrage de la Chambre de Commerce de Stockholm/la Cour d'Arbitrage International de Londres].</w:t>
            </w:r>
            <w:r>
              <w:t xml:space="preserve"> Ces règles, dans leur version en vigueur au moment de la demande d'arbitrage, seront considérées comme formant partie du présent Contrat.</w:t>
            </w:r>
          </w:p>
          <w:p w14:paraId="3DC82790" w14:textId="77777777" w:rsidR="00794D1B" w:rsidRDefault="00D93F1E">
            <w:pPr>
              <w:spacing w:after="160"/>
              <w:ind w:left="691" w:hanging="691"/>
            </w:pPr>
            <w:r>
              <w:rPr>
                <w:i/>
              </w:rPr>
              <w:t xml:space="preserve">Si le Fournisseur est un ressortissant du pays de l’Acheteur, le Contrat doit prévoir les dispositions suivantes :  </w:t>
            </w:r>
            <w:r>
              <w:t>Tout litige entre l’Acheteur et un Fournisseur relatif au présent Contrat sera soumis à l’arbitrage conformément au droit du pays de l’Acheteur.</w:t>
            </w:r>
          </w:p>
          <w:p w14:paraId="42A29614" w14:textId="77777777" w:rsidR="00794D1B" w:rsidRDefault="00D93F1E">
            <w:pPr>
              <w:spacing w:after="160"/>
              <w:ind w:left="691"/>
            </w:pPr>
            <w:r>
              <w:rPr>
                <w:rStyle w:val="preparersnote"/>
                <w:b w:val="0"/>
              </w:rPr>
              <w:t>[Se référer au document d'orientation pour les directives, les pratiques recommandées et les exemples]</w:t>
            </w:r>
          </w:p>
        </w:tc>
      </w:tr>
    </w:tbl>
    <w:p w14:paraId="1062A1FB" w14:textId="77777777" w:rsidR="00794D1B" w:rsidRDefault="00D93F1E">
      <w:pPr>
        <w:pStyle w:val="Head51"/>
        <w:tabs>
          <w:tab w:val="left" w:pos="3960"/>
        </w:tabs>
        <w:rPr>
          <w:rFonts w:ascii="Times New Roman" w:hAnsi="Times New Roman"/>
        </w:rPr>
      </w:pPr>
      <w:bookmarkStart w:id="720" w:name="_Toc521497293"/>
      <w:bookmarkStart w:id="721" w:name="_Toc210987052"/>
      <w:bookmarkStart w:id="722" w:name="_Toc47172825"/>
      <w:r>
        <w:rPr>
          <w:rFonts w:ascii="Times New Roman" w:hAnsi="Times New Roman"/>
        </w:rPr>
        <w:lastRenderedPageBreak/>
        <w:t>B. Objet du Contrat</w:t>
      </w:r>
      <w:bookmarkEnd w:id="720"/>
      <w:bookmarkEnd w:id="721"/>
      <w:bookmarkEnd w:id="722"/>
    </w:p>
    <w:p w14:paraId="32ECD90D" w14:textId="77777777" w:rsidR="00794D1B" w:rsidRDefault="00D93F1E">
      <w:pPr>
        <w:pStyle w:val="Head52"/>
        <w:tabs>
          <w:tab w:val="left" w:pos="3960"/>
        </w:tabs>
        <w:rPr>
          <w:szCs w:val="24"/>
        </w:rPr>
      </w:pPr>
      <w:bookmarkStart w:id="723" w:name="_Toc521497294"/>
      <w:bookmarkStart w:id="724" w:name="_Toc210987053"/>
      <w:bookmarkStart w:id="725" w:name="_Toc47172826"/>
      <w:r>
        <w:t>7.</w:t>
      </w:r>
      <w:r>
        <w:tab/>
        <w:t>Portée du Système (Clause 7 des CGC)</w:t>
      </w:r>
      <w:bookmarkEnd w:id="723"/>
      <w:bookmarkEnd w:id="724"/>
      <w:bookmarkEnd w:id="725"/>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062"/>
        <w:gridCol w:w="7046"/>
      </w:tblGrid>
      <w:tr w:rsidR="00794D1B" w14:paraId="3913E6B9" w14:textId="77777777" w:rsidTr="00550301">
        <w:tc>
          <w:tcPr>
            <w:tcW w:w="2062" w:type="dxa"/>
          </w:tcPr>
          <w:p w14:paraId="434F8A69" w14:textId="77777777" w:rsidR="00794D1B" w:rsidRDefault="00D93F1E">
            <w:pPr>
              <w:tabs>
                <w:tab w:val="left" w:pos="3960"/>
              </w:tabs>
              <w:spacing w:after="0"/>
              <w:ind w:right="-72" w:firstLine="14"/>
              <w:rPr>
                <w:szCs w:val="24"/>
              </w:rPr>
            </w:pPr>
            <w:r>
              <w:t>CGC 7.1</w:t>
            </w:r>
          </w:p>
        </w:tc>
        <w:tc>
          <w:tcPr>
            <w:tcW w:w="7046" w:type="dxa"/>
          </w:tcPr>
          <w:p w14:paraId="5D7DAAF2" w14:textId="77777777" w:rsidR="00794D1B" w:rsidRDefault="009B41E5" w:rsidP="00880FA6">
            <w:pPr>
              <w:spacing w:after="160"/>
              <w:ind w:left="738" w:right="-72" w:hanging="738"/>
              <w:rPr>
                <w:szCs w:val="24"/>
              </w:rPr>
            </w:pPr>
            <w:r>
              <w:rPr>
                <w:rStyle w:val="preparersnote"/>
              </w:rPr>
              <w:t xml:space="preserve">Les obligations du Fournisseur doivent être limitées de la manière suivante </w:t>
            </w:r>
            <w:proofErr w:type="gramStart"/>
            <w:r>
              <w:rPr>
                <w:rStyle w:val="preparersnote"/>
              </w:rPr>
              <w:t xml:space="preserve">:  </w:t>
            </w:r>
            <w:r>
              <w:rPr>
                <w:rStyle w:val="preparersnote"/>
                <w:b w:val="0"/>
              </w:rPr>
              <w:t>[</w:t>
            </w:r>
            <w:proofErr w:type="gramEnd"/>
            <w:r>
              <w:rPr>
                <w:rStyle w:val="preparersnote"/>
                <w:b w:val="0"/>
              </w:rPr>
              <w:t>préciser :</w:t>
            </w:r>
            <w:r>
              <w:rPr>
                <w:rStyle w:val="preparersnote"/>
              </w:rPr>
              <w:t xml:space="preserve">  les limitations des obligations du Fournisseur</w:t>
            </w:r>
            <w:r>
              <w:rPr>
                <w:rStyle w:val="preparersnote"/>
                <w:b w:val="0"/>
              </w:rPr>
              <w:t xml:space="preserve"> ou indiquer que :</w:t>
            </w:r>
            <w:r>
              <w:rPr>
                <w:rStyle w:val="preparersnote"/>
              </w:rPr>
              <w:t xml:space="preserve"> Les obligations du Fournisseur sont conformes à la Clause 7.1 des CGC]</w:t>
            </w:r>
          </w:p>
        </w:tc>
      </w:tr>
      <w:tr w:rsidR="00794D1B" w14:paraId="1B2DD001" w14:textId="77777777" w:rsidTr="00550301">
        <w:tc>
          <w:tcPr>
            <w:tcW w:w="2062" w:type="dxa"/>
          </w:tcPr>
          <w:p w14:paraId="4B8714C2" w14:textId="77777777" w:rsidR="00794D1B" w:rsidRDefault="00D93F1E">
            <w:pPr>
              <w:tabs>
                <w:tab w:val="left" w:pos="3960"/>
              </w:tabs>
              <w:spacing w:after="0"/>
              <w:ind w:right="-72" w:firstLine="14"/>
              <w:rPr>
                <w:szCs w:val="24"/>
              </w:rPr>
            </w:pPr>
            <w:r>
              <w:t>CGC 7.3</w:t>
            </w:r>
          </w:p>
        </w:tc>
        <w:tc>
          <w:tcPr>
            <w:tcW w:w="7046" w:type="dxa"/>
          </w:tcPr>
          <w:p w14:paraId="1834303E" w14:textId="77777777" w:rsidR="00794D1B" w:rsidRDefault="00D93F1E">
            <w:pPr>
              <w:spacing w:after="160"/>
              <w:ind w:left="738" w:right="-72" w:hanging="738"/>
              <w:rPr>
                <w:szCs w:val="24"/>
              </w:rPr>
            </w:pPr>
            <w:r>
              <w:t>Les obligations du Fournisseur au titre du Contrat engloberont les éléments de coûts récurrents, tels qu’ils sont indiqués dans les tableaux des coûts récurrents figurant dans son Offre :</w:t>
            </w:r>
          </w:p>
          <w:p w14:paraId="252B853B" w14:textId="77777777" w:rsidR="00794D1B" w:rsidRDefault="00D93F1E">
            <w:pPr>
              <w:spacing w:after="160"/>
              <w:ind w:left="738" w:right="-72"/>
              <w:rPr>
                <w:rStyle w:val="preparersnote"/>
                <w:szCs w:val="24"/>
              </w:rPr>
            </w:pPr>
            <w:r>
              <w:rPr>
                <w:rStyle w:val="preparersnote"/>
                <w:szCs w:val="24"/>
              </w:rPr>
              <w:t>[</w:t>
            </w:r>
            <w:proofErr w:type="gramStart"/>
            <w:r>
              <w:rPr>
                <w:rStyle w:val="preparersnote"/>
                <w:szCs w:val="24"/>
              </w:rPr>
              <w:t>spécifier</w:t>
            </w:r>
            <w:proofErr w:type="gramEnd"/>
            <w:r>
              <w:rPr>
                <w:rStyle w:val="preparersnote"/>
                <w:szCs w:val="24"/>
              </w:rPr>
              <w:t xml:space="preserve"> : éléments de coûts récurrents/services inclus dans le Contrat ; renvoyer également aux Spécifications techniques où chaque élément/service est précisé en détail.</w:t>
            </w:r>
            <w:r>
              <w:rPr>
                <w:rStyle w:val="preparersnote"/>
                <w:b w:val="0"/>
                <w:szCs w:val="24"/>
              </w:rPr>
              <w:t>]</w:t>
            </w:r>
          </w:p>
          <w:p w14:paraId="11A2DF95" w14:textId="77777777" w:rsidR="00794D1B" w:rsidRDefault="00D93F1E">
            <w:pPr>
              <w:spacing w:after="160"/>
              <w:ind w:left="691"/>
              <w:rPr>
                <w:rStyle w:val="preparersnote"/>
                <w:szCs w:val="24"/>
              </w:rPr>
            </w:pPr>
            <w:r>
              <w:rPr>
                <w:rStyle w:val="preparersnote"/>
                <w:b w:val="0"/>
                <w:szCs w:val="24"/>
              </w:rPr>
              <w:t>[Se référer au document d'orientation pour les directives, les pratiques recommandées et les exemples]</w:t>
            </w:r>
          </w:p>
          <w:p w14:paraId="306824FB" w14:textId="0F80496D" w:rsidR="00794D1B" w:rsidRDefault="00D93F1E">
            <w:pPr>
              <w:spacing w:after="160"/>
              <w:ind w:left="738" w:right="-72" w:hanging="738"/>
              <w:rPr>
                <w:szCs w:val="24"/>
              </w:rPr>
            </w:pPr>
            <w:r>
              <w:rPr>
                <w:szCs w:val="24"/>
              </w:rPr>
              <w:t xml:space="preserve">Le Fournisseur s’engage à fournir les pièces de rechange nécessaires à l’exploitation et à la maintenance du Système, comme indiqué ci-après, pendant </w:t>
            </w:r>
            <w:r>
              <w:rPr>
                <w:rStyle w:val="preparersnote"/>
                <w:b w:val="0"/>
              </w:rPr>
              <w:t>[insérer :</w:t>
            </w:r>
            <w:r>
              <w:rPr>
                <w:rStyle w:val="preparersnote"/>
                <w:szCs w:val="24"/>
              </w:rPr>
              <w:t xml:space="preserve">  </w:t>
            </w:r>
            <w:r>
              <w:rPr>
                <w:rStyle w:val="preparersnote"/>
              </w:rPr>
              <w:t>nombre d'années</w:t>
            </w:r>
            <w:r>
              <w:rPr>
                <w:szCs w:val="24"/>
              </w:rPr>
              <w:t xml:space="preserve"> à compter de la date de Réception opérationnelle.</w:t>
            </w:r>
            <w:r>
              <w:t xml:space="preserve"> En outre, le prix desdites pièces sera celui spécifié dans le Bordereau des prix des pièces de rechange inclus par le Fournisseur dans son Offre. Ce prix comprendra le prix d'achat de ces pièces et les autres coûts et frais (y compris la marge du Fournisseur) afférents à la fourniture de ces pièces.</w:t>
            </w:r>
          </w:p>
          <w:p w14:paraId="265F8076" w14:textId="77777777" w:rsidR="00794D1B" w:rsidRDefault="00D93F1E">
            <w:pPr>
              <w:spacing w:after="160"/>
              <w:ind w:left="720" w:right="-72" w:hanging="720"/>
              <w:rPr>
                <w:rStyle w:val="preparersnote"/>
                <w:b w:val="0"/>
                <w:szCs w:val="24"/>
              </w:rPr>
            </w:pPr>
            <w:r>
              <w:tab/>
            </w:r>
            <w:r>
              <w:rPr>
                <w:rStyle w:val="preparersnote"/>
                <w:szCs w:val="24"/>
              </w:rPr>
              <w:t>[Énumérer : les pièces de rechange nécessaires,</w:t>
            </w:r>
            <w:r>
              <w:rPr>
                <w:rStyle w:val="preparersnote"/>
                <w:b w:val="0"/>
                <w:szCs w:val="24"/>
              </w:rPr>
              <w:t xml:space="preserve"> ou faire référence aux </w:t>
            </w:r>
            <w:r>
              <w:rPr>
                <w:rStyle w:val="preparersnote"/>
                <w:szCs w:val="24"/>
              </w:rPr>
              <w:t>rubriques du Bordereau des prix des pièces de rechange inclus dans l’Offre du Fournisseur</w:t>
            </w:r>
            <w:r>
              <w:rPr>
                <w:rStyle w:val="preparersnote"/>
                <w:b w:val="0"/>
                <w:szCs w:val="24"/>
              </w:rPr>
              <w:t>, si c’est ce dernier qui a initialement énuméré les pièces, ex. en fonction de l’expérience qu’il a de ses propres technologies.]</w:t>
            </w:r>
          </w:p>
          <w:p w14:paraId="38CFE916" w14:textId="77777777" w:rsidR="00794D1B" w:rsidRDefault="00D93F1E">
            <w:pPr>
              <w:spacing w:after="160"/>
              <w:ind w:left="691"/>
              <w:rPr>
                <w:szCs w:val="24"/>
              </w:rPr>
            </w:pPr>
            <w:r>
              <w:rPr>
                <w:rStyle w:val="preparersnote"/>
                <w:b w:val="0"/>
                <w:szCs w:val="24"/>
              </w:rPr>
              <w:t>[Se référer au document d'orientation pour les directives, les pratiques recommandées et les exemples]</w:t>
            </w:r>
          </w:p>
        </w:tc>
      </w:tr>
    </w:tbl>
    <w:p w14:paraId="47917621" w14:textId="77777777" w:rsidR="00794D1B" w:rsidRDefault="00D93F1E">
      <w:pPr>
        <w:pStyle w:val="Head52"/>
        <w:tabs>
          <w:tab w:val="left" w:pos="3960"/>
        </w:tabs>
        <w:rPr>
          <w:szCs w:val="24"/>
        </w:rPr>
      </w:pPr>
      <w:bookmarkStart w:id="726" w:name="_Toc521497295"/>
      <w:bookmarkStart w:id="727" w:name="_Toc210987054"/>
      <w:bookmarkStart w:id="728" w:name="_Toc47172827"/>
      <w:r>
        <w:lastRenderedPageBreak/>
        <w:t>8.</w:t>
      </w:r>
      <w:r>
        <w:tab/>
        <w:t>Dates de commencement et de réception opérationnelle (Clause 8 des CGC)</w:t>
      </w:r>
      <w:bookmarkEnd w:id="726"/>
      <w:bookmarkEnd w:id="727"/>
      <w:bookmarkEnd w:id="728"/>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062"/>
        <w:gridCol w:w="7046"/>
      </w:tblGrid>
      <w:tr w:rsidR="00794D1B" w14:paraId="43CCA60E" w14:textId="77777777" w:rsidTr="00550301">
        <w:tc>
          <w:tcPr>
            <w:tcW w:w="2062" w:type="dxa"/>
          </w:tcPr>
          <w:p w14:paraId="326D9992" w14:textId="77777777" w:rsidR="00794D1B" w:rsidRDefault="00D93F1E">
            <w:pPr>
              <w:tabs>
                <w:tab w:val="left" w:pos="3960"/>
              </w:tabs>
              <w:spacing w:after="0"/>
              <w:ind w:right="-72" w:firstLine="14"/>
              <w:rPr>
                <w:szCs w:val="24"/>
              </w:rPr>
            </w:pPr>
            <w:r>
              <w:t>CGC 8.1</w:t>
            </w:r>
          </w:p>
        </w:tc>
        <w:tc>
          <w:tcPr>
            <w:tcW w:w="7046" w:type="dxa"/>
          </w:tcPr>
          <w:p w14:paraId="31A937C1" w14:textId="77777777" w:rsidR="00794D1B" w:rsidRDefault="00D93F1E">
            <w:pPr>
              <w:tabs>
                <w:tab w:val="left" w:pos="3960"/>
              </w:tabs>
              <w:spacing w:after="240"/>
              <w:ind w:left="734" w:right="-72" w:hanging="734"/>
              <w:rPr>
                <w:szCs w:val="24"/>
              </w:rPr>
            </w:pPr>
            <w:r>
              <w:t>Le Fournisseur commencera à travailler sur le Système dans les</w:t>
            </w:r>
            <w:proofErr w:type="gramStart"/>
            <w:r>
              <w:t xml:space="preserve">   </w:t>
            </w:r>
            <w:r>
              <w:rPr>
                <w:rStyle w:val="preparersnote"/>
                <w:b w:val="0"/>
                <w:szCs w:val="24"/>
              </w:rPr>
              <w:t>[</w:t>
            </w:r>
            <w:proofErr w:type="gramEnd"/>
            <w:r>
              <w:rPr>
                <w:rStyle w:val="preparersnote"/>
                <w:b w:val="0"/>
                <w:szCs w:val="24"/>
              </w:rPr>
              <w:t>insérer:</w:t>
            </w:r>
            <w:r>
              <w:rPr>
                <w:rStyle w:val="preparersnote"/>
                <w:szCs w:val="24"/>
              </w:rPr>
              <w:t xml:space="preserve">  nombre, exemple 14] jours </w:t>
            </w:r>
            <w:r>
              <w:t xml:space="preserve"> à compter de la Date d’entrée en vigueur du Contrat.</w:t>
            </w:r>
          </w:p>
        </w:tc>
      </w:tr>
      <w:tr w:rsidR="00794D1B" w14:paraId="0911FC6F" w14:textId="77777777" w:rsidTr="00512340">
        <w:trPr>
          <w:trHeight w:val="1407"/>
        </w:trPr>
        <w:tc>
          <w:tcPr>
            <w:tcW w:w="2062" w:type="dxa"/>
          </w:tcPr>
          <w:p w14:paraId="1D0B30BE" w14:textId="77777777" w:rsidR="00794D1B" w:rsidRDefault="00D93F1E">
            <w:pPr>
              <w:tabs>
                <w:tab w:val="left" w:pos="3960"/>
              </w:tabs>
              <w:spacing w:after="0"/>
              <w:ind w:right="-72" w:firstLine="14"/>
              <w:rPr>
                <w:szCs w:val="24"/>
              </w:rPr>
            </w:pPr>
            <w:r>
              <w:t>CGC 8.2</w:t>
            </w:r>
          </w:p>
        </w:tc>
        <w:tc>
          <w:tcPr>
            <w:tcW w:w="7046" w:type="dxa"/>
          </w:tcPr>
          <w:p w14:paraId="5159B1B4" w14:textId="77777777" w:rsidR="00794D1B" w:rsidRDefault="00D93F1E">
            <w:pPr>
              <w:tabs>
                <w:tab w:val="left" w:pos="3960"/>
              </w:tabs>
              <w:spacing w:after="240"/>
              <w:ind w:left="734" w:right="-72" w:hanging="734"/>
              <w:rPr>
                <w:szCs w:val="24"/>
              </w:rPr>
            </w:pPr>
            <w:r>
              <w:t>La Réception Opérationnelle aura lieu le ou avant :</w:t>
            </w:r>
          </w:p>
          <w:p w14:paraId="79032792" w14:textId="6A3EEEF6" w:rsidR="00794D1B" w:rsidRDefault="00D93F1E">
            <w:pPr>
              <w:tabs>
                <w:tab w:val="left" w:pos="3960"/>
              </w:tabs>
              <w:spacing w:after="240"/>
              <w:ind w:left="734" w:right="-72" w:hanging="734"/>
              <w:rPr>
                <w:szCs w:val="24"/>
              </w:rPr>
            </w:pPr>
            <w:r>
              <w:rPr>
                <w:rStyle w:val="preparersnote"/>
                <w:b w:val="0"/>
                <w:szCs w:val="24"/>
              </w:rPr>
              <w:t>[Insérer :</w:t>
            </w:r>
            <w:r>
              <w:rPr>
                <w:rStyle w:val="preparersnote"/>
                <w:szCs w:val="24"/>
              </w:rPr>
              <w:t xml:space="preserve">  date de la Réception Opérationnelle conformément au Calendrier d’exécution figurant dans les Exigences de l’Acheteur.]</w:t>
            </w:r>
          </w:p>
        </w:tc>
      </w:tr>
    </w:tbl>
    <w:p w14:paraId="120DF37C" w14:textId="77777777" w:rsidR="00794D1B" w:rsidRDefault="00D93F1E">
      <w:pPr>
        <w:pStyle w:val="Head52"/>
        <w:tabs>
          <w:tab w:val="left" w:pos="3960"/>
        </w:tabs>
        <w:rPr>
          <w:szCs w:val="24"/>
        </w:rPr>
      </w:pPr>
      <w:bookmarkStart w:id="729" w:name="_Toc521497296"/>
      <w:bookmarkStart w:id="730" w:name="_Toc210987055"/>
      <w:bookmarkStart w:id="731" w:name="_Toc47172828"/>
      <w:r>
        <w:t>9.</w:t>
      </w:r>
      <w:r>
        <w:tab/>
        <w:t>Responsabilités du Fournisseur (Clause 9 des CGC)</w:t>
      </w:r>
      <w:bookmarkEnd w:id="729"/>
      <w:bookmarkEnd w:id="730"/>
      <w:bookmarkEnd w:id="731"/>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062"/>
        <w:gridCol w:w="7046"/>
      </w:tblGrid>
      <w:tr w:rsidR="00794D1B" w14:paraId="0AA439B7" w14:textId="77777777" w:rsidTr="00550301">
        <w:tc>
          <w:tcPr>
            <w:tcW w:w="2062" w:type="dxa"/>
          </w:tcPr>
          <w:p w14:paraId="3C42A8A0" w14:textId="490653DC" w:rsidR="00794D1B" w:rsidRDefault="00D93F1E">
            <w:pPr>
              <w:tabs>
                <w:tab w:val="left" w:pos="3960"/>
              </w:tabs>
              <w:spacing w:after="0"/>
              <w:ind w:right="-72" w:firstLine="14"/>
              <w:rPr>
                <w:szCs w:val="24"/>
              </w:rPr>
            </w:pPr>
            <w:r>
              <w:t>CGC 9.13</w:t>
            </w:r>
          </w:p>
        </w:tc>
        <w:tc>
          <w:tcPr>
            <w:tcW w:w="7046" w:type="dxa"/>
          </w:tcPr>
          <w:p w14:paraId="644BCE07" w14:textId="77777777" w:rsidR="00794D1B" w:rsidRDefault="00D93F1E">
            <w:pPr>
              <w:tabs>
                <w:tab w:val="left" w:pos="3960"/>
              </w:tabs>
              <w:spacing w:after="240"/>
              <w:ind w:left="734" w:right="-72" w:hanging="734"/>
              <w:rPr>
                <w:b/>
                <w:i/>
                <w:szCs w:val="24"/>
              </w:rPr>
            </w:pPr>
            <w:r>
              <w:t>Le Fournisseur aura les responsabilités supplémentaires suivantes :</w:t>
            </w:r>
          </w:p>
          <w:p w14:paraId="4B2BBC75" w14:textId="77777777" w:rsidR="00794D1B" w:rsidRDefault="00D93F1E">
            <w:pPr>
              <w:tabs>
                <w:tab w:val="left" w:pos="3960"/>
              </w:tabs>
              <w:spacing w:after="240"/>
              <w:ind w:left="734" w:right="-72" w:hanging="734"/>
              <w:rPr>
                <w:b/>
                <w:i/>
                <w:szCs w:val="24"/>
              </w:rPr>
            </w:pPr>
            <w:r>
              <w:rPr>
                <w:b/>
                <w:i/>
                <w:szCs w:val="24"/>
              </w:rPr>
              <w:t>[</w:t>
            </w:r>
            <w:proofErr w:type="gramStart"/>
            <w:r>
              <w:rPr>
                <w:b/>
                <w:i/>
                <w:szCs w:val="24"/>
              </w:rPr>
              <w:t>a</w:t>
            </w:r>
            <w:proofErr w:type="gramEnd"/>
            <w:r>
              <w:rPr>
                <w:b/>
                <w:i/>
                <w:szCs w:val="24"/>
              </w:rPr>
              <w:t xml:space="preserve">) En travaillant dans les locaux de la MCA-[insérer le nom du pays], le Fournisseur doit respecter les politiques administratives, les règles et règlementations de la MCA-[insérer le nom du pays], tels qu’à titre indicatif et non limitatif, l'utilisation des cartes d'identification, les honoraires de travail et autres procédures de sécurité. </w:t>
            </w:r>
          </w:p>
          <w:p w14:paraId="67E9AD24" w14:textId="77777777" w:rsidR="00794D1B" w:rsidRDefault="00D93F1E" w:rsidP="004419A5">
            <w:pPr>
              <w:pStyle w:val="ListParagraph"/>
              <w:numPr>
                <w:ilvl w:val="0"/>
                <w:numId w:val="51"/>
              </w:numPr>
              <w:tabs>
                <w:tab w:val="left" w:pos="3960"/>
              </w:tabs>
              <w:spacing w:after="240"/>
              <w:ind w:left="442" w:right="-72"/>
              <w:rPr>
                <w:szCs w:val="24"/>
              </w:rPr>
            </w:pPr>
            <w:r>
              <w:rPr>
                <w:b/>
                <w:i/>
                <w:szCs w:val="24"/>
              </w:rPr>
              <w:t>[</w:t>
            </w:r>
            <w:proofErr w:type="gramStart"/>
            <w:r>
              <w:rPr>
                <w:i/>
                <w:szCs w:val="24"/>
              </w:rPr>
              <w:t>insérer</w:t>
            </w:r>
            <w:proofErr w:type="gramEnd"/>
            <w:r>
              <w:rPr>
                <w:b/>
                <w:i/>
                <w:szCs w:val="24"/>
              </w:rPr>
              <w:t xml:space="preserve"> : responsabilités supplémentaires...]</w:t>
            </w:r>
          </w:p>
        </w:tc>
      </w:tr>
    </w:tbl>
    <w:p w14:paraId="5946C9B7" w14:textId="77777777" w:rsidR="00794D1B" w:rsidRDefault="00D93F1E">
      <w:pPr>
        <w:pStyle w:val="Head52"/>
        <w:tabs>
          <w:tab w:val="left" w:pos="3960"/>
        </w:tabs>
        <w:rPr>
          <w:szCs w:val="24"/>
        </w:rPr>
      </w:pPr>
      <w:bookmarkStart w:id="732" w:name="_Toc521497297"/>
      <w:bookmarkStart w:id="733" w:name="_Toc210987056"/>
      <w:bookmarkStart w:id="734" w:name="_Toc47172829"/>
      <w:r>
        <w:t>10.</w:t>
      </w:r>
      <w:r>
        <w:tab/>
        <w:t>Responsabilités de l’Acheteur (Clause 10 des CGC)</w:t>
      </w:r>
      <w:bookmarkEnd w:id="732"/>
      <w:bookmarkEnd w:id="733"/>
      <w:bookmarkEnd w:id="734"/>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062"/>
        <w:gridCol w:w="7046"/>
      </w:tblGrid>
      <w:tr w:rsidR="00794D1B" w14:paraId="4343D05D" w14:textId="77777777" w:rsidTr="00512340">
        <w:trPr>
          <w:cantSplit/>
        </w:trPr>
        <w:tc>
          <w:tcPr>
            <w:tcW w:w="2062" w:type="dxa"/>
          </w:tcPr>
          <w:p w14:paraId="0BB56014" w14:textId="77777777" w:rsidR="00794D1B" w:rsidRDefault="00D93F1E">
            <w:pPr>
              <w:tabs>
                <w:tab w:val="left" w:pos="3960"/>
              </w:tabs>
              <w:spacing w:after="0"/>
              <w:ind w:right="-72" w:firstLine="14"/>
              <w:rPr>
                <w:szCs w:val="24"/>
              </w:rPr>
            </w:pPr>
            <w:r>
              <w:t>CGC 10.12</w:t>
            </w:r>
          </w:p>
        </w:tc>
        <w:tc>
          <w:tcPr>
            <w:tcW w:w="7046" w:type="dxa"/>
          </w:tcPr>
          <w:p w14:paraId="418C1082" w14:textId="5E5DE39F" w:rsidR="00A25810" w:rsidRDefault="00D93F1E" w:rsidP="00A25810">
            <w:pPr>
              <w:tabs>
                <w:tab w:val="left" w:pos="3960"/>
              </w:tabs>
              <w:spacing w:after="0"/>
              <w:rPr>
                <w:i/>
                <w:szCs w:val="24"/>
              </w:rPr>
            </w:pPr>
            <w:r>
              <w:t xml:space="preserve">L’Acheteur aura les responsabilités supplémentaires suivantes : </w:t>
            </w:r>
            <w:r>
              <w:rPr>
                <w:b/>
                <w:i/>
                <w:szCs w:val="24"/>
              </w:rPr>
              <w:t>[</w:t>
            </w:r>
            <w:r>
              <w:rPr>
                <w:i/>
                <w:szCs w:val="24"/>
              </w:rPr>
              <w:t>insérer : responsabilités supplémentaires...]</w:t>
            </w:r>
          </w:p>
          <w:p w14:paraId="1BF700E7" w14:textId="77777777" w:rsidR="00512340" w:rsidRDefault="00512340" w:rsidP="00A25810">
            <w:pPr>
              <w:tabs>
                <w:tab w:val="left" w:pos="3960"/>
              </w:tabs>
              <w:spacing w:after="0"/>
              <w:rPr>
                <w:rStyle w:val="preparersnote"/>
                <w:b w:val="0"/>
                <w:szCs w:val="24"/>
              </w:rPr>
            </w:pPr>
          </w:p>
          <w:p w14:paraId="48501509" w14:textId="3686A0A2" w:rsidR="00A25810" w:rsidRDefault="00A25810" w:rsidP="00A25810">
            <w:pPr>
              <w:tabs>
                <w:tab w:val="left" w:pos="3960"/>
              </w:tabs>
              <w:spacing w:after="0"/>
              <w:rPr>
                <w:i/>
                <w:szCs w:val="24"/>
              </w:rPr>
            </w:pPr>
            <w:r>
              <w:rPr>
                <w:rStyle w:val="preparersnote"/>
                <w:b w:val="0"/>
                <w:szCs w:val="24"/>
              </w:rPr>
              <w:t>[Se référer au document d'orientation pour les directives, les pratiques recommandées et les exemples]</w:t>
            </w:r>
          </w:p>
        </w:tc>
      </w:tr>
    </w:tbl>
    <w:p w14:paraId="1B9D4E50" w14:textId="77777777" w:rsidR="00794D1B" w:rsidRDefault="00D93F1E">
      <w:pPr>
        <w:pStyle w:val="Head51"/>
        <w:tabs>
          <w:tab w:val="left" w:pos="3960"/>
        </w:tabs>
        <w:rPr>
          <w:rFonts w:ascii="Times New Roman" w:hAnsi="Times New Roman"/>
        </w:rPr>
      </w:pPr>
      <w:bookmarkStart w:id="735" w:name="_Toc521497298"/>
      <w:bookmarkStart w:id="736" w:name="_Toc210987057"/>
      <w:bookmarkStart w:id="737" w:name="_Toc47172830"/>
      <w:r>
        <w:rPr>
          <w:rFonts w:ascii="Times New Roman" w:hAnsi="Times New Roman"/>
        </w:rPr>
        <w:lastRenderedPageBreak/>
        <w:t>C. Paiement</w:t>
      </w:r>
      <w:bookmarkEnd w:id="735"/>
      <w:bookmarkEnd w:id="736"/>
      <w:bookmarkEnd w:id="737"/>
    </w:p>
    <w:p w14:paraId="7CD21452" w14:textId="77777777" w:rsidR="00794D1B" w:rsidRDefault="00D93F1E">
      <w:pPr>
        <w:pStyle w:val="Head52"/>
        <w:tabs>
          <w:tab w:val="left" w:pos="3960"/>
        </w:tabs>
        <w:rPr>
          <w:szCs w:val="24"/>
        </w:rPr>
      </w:pPr>
      <w:bookmarkStart w:id="738" w:name="_Toc521497299"/>
      <w:bookmarkStart w:id="739" w:name="_Toc210987058"/>
      <w:bookmarkStart w:id="740" w:name="_Toc47172831"/>
      <w:r>
        <w:t>11.</w:t>
      </w:r>
      <w:r>
        <w:tab/>
        <w:t>Prix du Contrat (Clause 11 des CGC)</w:t>
      </w:r>
      <w:bookmarkEnd w:id="738"/>
      <w:bookmarkEnd w:id="739"/>
      <w:bookmarkEnd w:id="740"/>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062"/>
        <w:gridCol w:w="7046"/>
      </w:tblGrid>
      <w:tr w:rsidR="00794D1B" w14:paraId="2ED4CB0A" w14:textId="77777777" w:rsidTr="00550301">
        <w:tc>
          <w:tcPr>
            <w:tcW w:w="2062" w:type="dxa"/>
          </w:tcPr>
          <w:p w14:paraId="22629603" w14:textId="77777777" w:rsidR="00794D1B" w:rsidRDefault="00D93F1E">
            <w:pPr>
              <w:tabs>
                <w:tab w:val="left" w:pos="3960"/>
              </w:tabs>
              <w:spacing w:after="0"/>
              <w:ind w:right="-72" w:firstLine="14"/>
              <w:rPr>
                <w:szCs w:val="24"/>
              </w:rPr>
            </w:pPr>
            <w:r>
              <w:t>CGC 11.2 (b)</w:t>
            </w:r>
          </w:p>
        </w:tc>
        <w:tc>
          <w:tcPr>
            <w:tcW w:w="7046" w:type="dxa"/>
          </w:tcPr>
          <w:p w14:paraId="3B21AD42" w14:textId="77777777" w:rsidR="00794D1B" w:rsidRDefault="00D93F1E">
            <w:pPr>
              <w:spacing w:after="160"/>
              <w:ind w:firstLine="14"/>
              <w:rPr>
                <w:szCs w:val="24"/>
              </w:rPr>
            </w:pPr>
            <w:r>
              <w:t>Le Prix du Contrat sera révisé comme suit</w:t>
            </w:r>
            <w:r>
              <w:rPr>
                <w:rStyle w:val="preparersnote"/>
                <w:b w:val="0"/>
                <w:szCs w:val="24"/>
              </w:rPr>
              <w:t xml:space="preserve"> </w:t>
            </w:r>
            <w:proofErr w:type="gramStart"/>
            <w:r>
              <w:rPr>
                <w:rStyle w:val="preparersnote"/>
                <w:b w:val="0"/>
                <w:szCs w:val="24"/>
              </w:rPr>
              <w:t>:</w:t>
            </w:r>
            <w:r>
              <w:rPr>
                <w:rStyle w:val="preparersnote"/>
                <w:b w:val="0"/>
                <w:i w:val="0"/>
                <w:szCs w:val="24"/>
              </w:rPr>
              <w:t xml:space="preserve"> </w:t>
            </w:r>
            <w:r>
              <w:rPr>
                <w:rStyle w:val="preparersnote"/>
                <w:b w:val="0"/>
                <w:szCs w:val="24"/>
              </w:rPr>
              <w:t xml:space="preserve"> [</w:t>
            </w:r>
            <w:proofErr w:type="gramEnd"/>
            <w:r>
              <w:rPr>
                <w:rStyle w:val="preparersnote"/>
                <w:b w:val="0"/>
                <w:szCs w:val="24"/>
              </w:rPr>
              <w:t xml:space="preserve">indiquer </w:t>
            </w:r>
            <w:r>
              <w:rPr>
                <w:rStyle w:val="preparersnote"/>
                <w:szCs w:val="24"/>
              </w:rPr>
              <w:t>« néant »</w:t>
            </w:r>
            <w:r>
              <w:rPr>
                <w:rStyle w:val="preparersnote"/>
                <w:b w:val="0"/>
                <w:szCs w:val="24"/>
              </w:rPr>
              <w:t xml:space="preserve"> ou spécifier </w:t>
            </w:r>
            <w:r>
              <w:rPr>
                <w:rStyle w:val="preparersnote"/>
                <w:szCs w:val="24"/>
              </w:rPr>
              <w:t>les éléments, la (les) formule(s) de révision et les indices de prix pertinents</w:t>
            </w:r>
            <w:r>
              <w:rPr>
                <w:rStyle w:val="preparersnote"/>
                <w:b w:val="0"/>
                <w:szCs w:val="24"/>
              </w:rPr>
              <w:t>].</w:t>
            </w:r>
          </w:p>
          <w:p w14:paraId="16009159" w14:textId="77777777" w:rsidR="00794D1B" w:rsidRDefault="00D93F1E" w:rsidP="00A25810">
            <w:pPr>
              <w:spacing w:after="160"/>
              <w:rPr>
                <w:szCs w:val="24"/>
              </w:rPr>
            </w:pPr>
            <w:r>
              <w:rPr>
                <w:rStyle w:val="preparersnote"/>
                <w:b w:val="0"/>
                <w:szCs w:val="24"/>
              </w:rPr>
              <w:t>[Se référer au document d'orientation pour les directives, les pratiques recommandées et les exemples]</w:t>
            </w:r>
          </w:p>
        </w:tc>
      </w:tr>
    </w:tbl>
    <w:p w14:paraId="347E11F4" w14:textId="77777777" w:rsidR="00794D1B" w:rsidRDefault="00D93F1E">
      <w:pPr>
        <w:pStyle w:val="Head52"/>
        <w:tabs>
          <w:tab w:val="left" w:pos="3960"/>
        </w:tabs>
        <w:rPr>
          <w:szCs w:val="24"/>
        </w:rPr>
      </w:pPr>
      <w:bookmarkStart w:id="741" w:name="_Toc521497300"/>
      <w:bookmarkStart w:id="742" w:name="_Toc210987059"/>
      <w:bookmarkStart w:id="743" w:name="_Toc47172832"/>
      <w:r>
        <w:t>12.</w:t>
      </w:r>
      <w:r>
        <w:tab/>
        <w:t>Conditions et Calendrier de Paiement (Clause 12 des CGC)</w:t>
      </w:r>
      <w:bookmarkEnd w:id="741"/>
      <w:bookmarkEnd w:id="742"/>
      <w:bookmarkEnd w:id="743"/>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115" w:type="dxa"/>
          <w:right w:w="115" w:type="dxa"/>
        </w:tblCellMar>
        <w:tblLook w:val="0000" w:firstRow="0" w:lastRow="0" w:firstColumn="0" w:lastColumn="0" w:noHBand="0" w:noVBand="0"/>
      </w:tblPr>
      <w:tblGrid>
        <w:gridCol w:w="2062"/>
        <w:gridCol w:w="7046"/>
      </w:tblGrid>
      <w:tr w:rsidR="00794D1B" w14:paraId="407BB6FE" w14:textId="77777777" w:rsidTr="00550301">
        <w:tc>
          <w:tcPr>
            <w:tcW w:w="2062" w:type="dxa"/>
          </w:tcPr>
          <w:p w14:paraId="638396E1" w14:textId="77777777" w:rsidR="00794D1B" w:rsidRDefault="00D93F1E">
            <w:pPr>
              <w:tabs>
                <w:tab w:val="left" w:pos="3960"/>
              </w:tabs>
              <w:spacing w:after="0"/>
              <w:ind w:right="-72" w:firstLine="14"/>
              <w:rPr>
                <w:szCs w:val="24"/>
              </w:rPr>
            </w:pPr>
            <w:r>
              <w:t>CGC 12.1</w:t>
            </w:r>
          </w:p>
        </w:tc>
        <w:tc>
          <w:tcPr>
            <w:tcW w:w="7046" w:type="dxa"/>
          </w:tcPr>
          <w:p w14:paraId="4A401C64" w14:textId="478D87C7" w:rsidR="00794D1B" w:rsidRDefault="00D93F1E">
            <w:pPr>
              <w:tabs>
                <w:tab w:val="left" w:pos="3960"/>
              </w:tabs>
              <w:spacing w:after="200"/>
              <w:ind w:left="734" w:hanging="720"/>
              <w:rPr>
                <w:b/>
                <w:szCs w:val="24"/>
              </w:rPr>
            </w:pPr>
            <w:r>
              <w:t xml:space="preserve">Sous réserve des dispositions de la Clause 12 des CGC (Conditions et Calendrier de Paiement), l’Acheteur paiera le Prix du Contrat au Fournisseur comme spécifié ci-dessous. Sauf indication contraire, tous les paiements seront effectués au titre de la partie du Prix du Contrat correspondant aux produits ou services ayant effectivement fait l’objet d’une Livraison, d’une Installation ou d’une Réception Opérationnelle, selon le Calendrier d'exécution du Contrat, aux prix unitaires et dans </w:t>
            </w:r>
            <w:proofErr w:type="gramStart"/>
            <w:r>
              <w:t>les monnaies spécifiés</w:t>
            </w:r>
            <w:proofErr w:type="gramEnd"/>
            <w:r>
              <w:t xml:space="preserve"> dans les Bordereaux des Prix du Contrat.</w:t>
            </w:r>
          </w:p>
          <w:p w14:paraId="188DFC53" w14:textId="77777777" w:rsidR="00794D1B" w:rsidRDefault="00D93F1E">
            <w:pPr>
              <w:tabs>
                <w:tab w:val="left" w:pos="3960"/>
              </w:tabs>
              <w:spacing w:after="200"/>
              <w:ind w:left="734" w:hanging="720"/>
              <w:rPr>
                <w:b/>
                <w:szCs w:val="24"/>
              </w:rPr>
            </w:pPr>
            <w:r>
              <w:rPr>
                <w:b/>
                <w:szCs w:val="24"/>
              </w:rPr>
              <w:t>CALENDRIER DE PAIEMENT :</w:t>
            </w:r>
          </w:p>
          <w:p w14:paraId="243FD92F" w14:textId="41CB04B2" w:rsidR="00794D1B" w:rsidRDefault="00A25810" w:rsidP="00A25810">
            <w:pPr>
              <w:tabs>
                <w:tab w:val="left" w:pos="3960"/>
              </w:tabs>
              <w:spacing w:after="200"/>
              <w:ind w:left="734" w:hanging="720"/>
              <w:rPr>
                <w:szCs w:val="24"/>
              </w:rPr>
            </w:pPr>
            <w:r>
              <w:rPr>
                <w:i/>
                <w:szCs w:val="24"/>
              </w:rPr>
              <w:t>[Des exemples de conditions de paiement figurent dans le Document d’orientation. Adapter les conditions en fonction de l’étendue et de la nature du projet]</w:t>
            </w:r>
          </w:p>
        </w:tc>
      </w:tr>
      <w:tr w:rsidR="00794D1B" w14:paraId="75147542" w14:textId="77777777" w:rsidTr="00550301">
        <w:tc>
          <w:tcPr>
            <w:tcW w:w="2062" w:type="dxa"/>
          </w:tcPr>
          <w:p w14:paraId="6527FCB9" w14:textId="77777777" w:rsidR="00794D1B" w:rsidRDefault="00D93F1E">
            <w:pPr>
              <w:tabs>
                <w:tab w:val="left" w:pos="3960"/>
              </w:tabs>
              <w:spacing w:after="0"/>
              <w:ind w:right="-72" w:firstLine="18"/>
              <w:rPr>
                <w:szCs w:val="24"/>
                <w:highlight w:val="yellow"/>
              </w:rPr>
            </w:pPr>
            <w:r>
              <w:t>CGC 12.3</w:t>
            </w:r>
          </w:p>
        </w:tc>
        <w:tc>
          <w:tcPr>
            <w:tcW w:w="7046" w:type="dxa"/>
          </w:tcPr>
          <w:p w14:paraId="4A1725DD" w14:textId="77777777" w:rsidR="00794D1B" w:rsidRDefault="00D93F1E">
            <w:pPr>
              <w:tabs>
                <w:tab w:val="left" w:pos="3960"/>
              </w:tabs>
              <w:spacing w:after="240"/>
              <w:rPr>
                <w:szCs w:val="24"/>
                <w:highlight w:val="yellow"/>
              </w:rPr>
            </w:pPr>
            <w:r>
              <w:t>L’Acheteur paiera au Fournisseur des intérêts en cas de retard de paiement au taux de [insérer : nombre (X) suivi par « pour cent » ou « %</w:t>
            </w:r>
            <w:r>
              <w:rPr>
                <w:rStyle w:val="preparersnote"/>
                <w:szCs w:val="24"/>
              </w:rPr>
              <w:t> »] par an.</w:t>
            </w:r>
          </w:p>
        </w:tc>
      </w:tr>
      <w:tr w:rsidR="00794D1B" w14:paraId="4D5F0A13" w14:textId="77777777" w:rsidTr="00550301">
        <w:tc>
          <w:tcPr>
            <w:tcW w:w="2062" w:type="dxa"/>
          </w:tcPr>
          <w:p w14:paraId="2CE36D59" w14:textId="77777777" w:rsidR="00794D1B" w:rsidRDefault="00D93F1E">
            <w:pPr>
              <w:tabs>
                <w:tab w:val="left" w:pos="3960"/>
              </w:tabs>
              <w:spacing w:after="0"/>
              <w:ind w:right="-72" w:firstLine="14"/>
              <w:rPr>
                <w:szCs w:val="24"/>
              </w:rPr>
            </w:pPr>
            <w:r>
              <w:t>CGC 12.4</w:t>
            </w:r>
          </w:p>
        </w:tc>
        <w:tc>
          <w:tcPr>
            <w:tcW w:w="7046" w:type="dxa"/>
          </w:tcPr>
          <w:p w14:paraId="2BE6B94A" w14:textId="77777777" w:rsidR="00794D1B" w:rsidRDefault="00D93F1E">
            <w:pPr>
              <w:pStyle w:val="explanatoryclause"/>
              <w:tabs>
                <w:tab w:val="left" w:pos="3960"/>
              </w:tabs>
              <w:spacing w:after="240"/>
              <w:jc w:val="both"/>
              <w:rPr>
                <w:rFonts w:ascii="Times New Roman" w:hAnsi="Times New Roman"/>
                <w:sz w:val="24"/>
                <w:szCs w:val="24"/>
              </w:rPr>
            </w:pPr>
            <w:r>
              <w:rPr>
                <w:rFonts w:ascii="Times New Roman" w:hAnsi="Times New Roman"/>
                <w:sz w:val="24"/>
                <w:szCs w:val="24"/>
              </w:rPr>
              <w:t xml:space="preserve">Pour les Biens et Services fournis localement, l’Acheteur paiera au Fournisseur en </w:t>
            </w:r>
            <w:r>
              <w:rPr>
                <w:rStyle w:val="preparersnote"/>
                <w:rFonts w:ascii="Times New Roman" w:hAnsi="Times New Roman"/>
                <w:b w:val="0"/>
                <w:sz w:val="24"/>
                <w:szCs w:val="24"/>
              </w:rPr>
              <w:t>[insérer :</w:t>
            </w:r>
            <w:r>
              <w:rPr>
                <w:rFonts w:ascii="Times New Roman" w:hAnsi="Times New Roman"/>
                <w:sz w:val="24"/>
                <w:szCs w:val="24"/>
              </w:rPr>
              <w:t xml:space="preserve"> </w:t>
            </w:r>
            <w:r>
              <w:rPr>
                <w:rFonts w:ascii="Times New Roman" w:hAnsi="Times New Roman"/>
                <w:b/>
                <w:bCs/>
                <w:i/>
                <w:iCs/>
                <w:sz w:val="24"/>
                <w:szCs w:val="24"/>
              </w:rPr>
              <w:t>monnaie de paiement,</w:t>
            </w:r>
            <w:r>
              <w:rPr>
                <w:rFonts w:ascii="Times New Roman" w:hAnsi="Times New Roman"/>
                <w:sz w:val="24"/>
                <w:szCs w:val="24"/>
              </w:rPr>
              <w:t xml:space="preserve"> ou alternativement insérer « </w:t>
            </w:r>
            <w:r>
              <w:rPr>
                <w:rFonts w:ascii="Times New Roman" w:hAnsi="Times New Roman"/>
                <w:b/>
                <w:bCs/>
                <w:i/>
                <w:iCs/>
                <w:sz w:val="24"/>
                <w:szCs w:val="24"/>
              </w:rPr>
              <w:t>dans la monnaie stipulée dans l'Accord Contractuel et les Bordereaux de Prix</w:t>
            </w:r>
            <w:r>
              <w:rPr>
                <w:rFonts w:ascii="Times New Roman" w:hAnsi="Times New Roman"/>
                <w:bCs/>
                <w:i/>
                <w:iCs/>
                <w:sz w:val="24"/>
                <w:szCs w:val="24"/>
              </w:rPr>
              <w:t xml:space="preserve"> </w:t>
            </w:r>
            <w:r>
              <w:rPr>
                <w:rFonts w:ascii="Times New Roman" w:hAnsi="Times New Roman"/>
                <w:b/>
                <w:bCs/>
                <w:i/>
                <w:iCs/>
                <w:sz w:val="24"/>
                <w:szCs w:val="24"/>
              </w:rPr>
              <w:t>auquel il se réfère</w:t>
            </w:r>
            <w:r>
              <w:rPr>
                <w:rFonts w:ascii="Times New Roman" w:hAnsi="Times New Roman"/>
                <w:sz w:val="24"/>
                <w:szCs w:val="24"/>
              </w:rPr>
              <w:t xml:space="preserve">]. </w:t>
            </w:r>
          </w:p>
        </w:tc>
      </w:tr>
      <w:tr w:rsidR="00794D1B" w14:paraId="30FCE565" w14:textId="77777777" w:rsidTr="00550301">
        <w:tc>
          <w:tcPr>
            <w:tcW w:w="2062" w:type="dxa"/>
          </w:tcPr>
          <w:p w14:paraId="52124B99" w14:textId="77777777" w:rsidR="00794D1B" w:rsidRDefault="00D93F1E">
            <w:pPr>
              <w:tabs>
                <w:tab w:val="left" w:pos="3960"/>
              </w:tabs>
              <w:spacing w:after="0"/>
              <w:ind w:right="-72" w:firstLine="14"/>
              <w:rPr>
                <w:szCs w:val="24"/>
              </w:rPr>
            </w:pPr>
            <w:r>
              <w:t>CGC 12.5</w:t>
            </w:r>
          </w:p>
        </w:tc>
        <w:tc>
          <w:tcPr>
            <w:tcW w:w="7046" w:type="dxa"/>
          </w:tcPr>
          <w:p w14:paraId="22EB1E7A" w14:textId="77777777" w:rsidR="00794D1B" w:rsidRDefault="00D93F1E">
            <w:pPr>
              <w:spacing w:after="160"/>
              <w:ind w:left="734" w:hanging="720"/>
              <w:rPr>
                <w:szCs w:val="24"/>
              </w:rPr>
            </w:pPr>
            <w:r>
              <w:t xml:space="preserve">Pour les Biens provenant d’un pays autre que le Pays de l’Acheteur, les paiements doivent être effectués sous la forme de : </w:t>
            </w:r>
            <w:r>
              <w:rPr>
                <w:rStyle w:val="preparersnote"/>
                <w:b w:val="0"/>
                <w:szCs w:val="24"/>
              </w:rPr>
              <w:t xml:space="preserve">[indiquer </w:t>
            </w:r>
            <w:r>
              <w:rPr>
                <w:rStyle w:val="preparersnote"/>
                <w:szCs w:val="24"/>
              </w:rPr>
              <w:lastRenderedPageBreak/>
              <w:t>« une lettre de crédit irrévocable »</w:t>
            </w:r>
            <w:r>
              <w:rPr>
                <w:rStyle w:val="preparersnote"/>
                <w:b w:val="0"/>
                <w:szCs w:val="24"/>
              </w:rPr>
              <w:t xml:space="preserve"> ou insérer :</w:t>
            </w:r>
            <w:r>
              <w:rPr>
                <w:rStyle w:val="preparersnote"/>
                <w:szCs w:val="24"/>
              </w:rPr>
              <w:t xml:space="preserve"> méthode de paiement alternative</w:t>
            </w:r>
            <w:r>
              <w:rPr>
                <w:rStyle w:val="preparersnote"/>
                <w:b w:val="0"/>
                <w:szCs w:val="24"/>
              </w:rPr>
              <w:t>]</w:t>
            </w:r>
          </w:p>
        </w:tc>
      </w:tr>
    </w:tbl>
    <w:p w14:paraId="70F91A92" w14:textId="77777777" w:rsidR="00794D1B" w:rsidRDefault="00D93F1E">
      <w:pPr>
        <w:pStyle w:val="Head52"/>
        <w:tabs>
          <w:tab w:val="left" w:pos="3960"/>
        </w:tabs>
        <w:rPr>
          <w:szCs w:val="24"/>
        </w:rPr>
      </w:pPr>
      <w:bookmarkStart w:id="744" w:name="_Toc521497301"/>
      <w:bookmarkStart w:id="745" w:name="_Toc210987060"/>
      <w:bookmarkStart w:id="746" w:name="_Toc47172833"/>
      <w:r>
        <w:lastRenderedPageBreak/>
        <w:t>13.</w:t>
      </w:r>
      <w:r>
        <w:tab/>
        <w:t>Garanties (Clause 13 des CGC)</w:t>
      </w:r>
      <w:bookmarkEnd w:id="744"/>
      <w:bookmarkEnd w:id="745"/>
      <w:bookmarkEnd w:id="746"/>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062"/>
        <w:gridCol w:w="7046"/>
      </w:tblGrid>
      <w:tr w:rsidR="00794D1B" w14:paraId="5B4CFBD3" w14:textId="77777777" w:rsidTr="00550301">
        <w:tc>
          <w:tcPr>
            <w:tcW w:w="2062" w:type="dxa"/>
          </w:tcPr>
          <w:p w14:paraId="1F7D4CCD" w14:textId="77777777" w:rsidR="00794D1B" w:rsidRDefault="00D93F1E">
            <w:pPr>
              <w:tabs>
                <w:tab w:val="left" w:pos="3960"/>
              </w:tabs>
              <w:spacing w:after="0"/>
              <w:ind w:right="-72" w:firstLine="14"/>
              <w:rPr>
                <w:szCs w:val="24"/>
              </w:rPr>
            </w:pPr>
            <w:r>
              <w:t>13.2.1 des CGC</w:t>
            </w:r>
          </w:p>
        </w:tc>
        <w:tc>
          <w:tcPr>
            <w:tcW w:w="7046" w:type="dxa"/>
          </w:tcPr>
          <w:p w14:paraId="24F80E65" w14:textId="67588327" w:rsidR="00794D1B" w:rsidRDefault="00D93F1E">
            <w:pPr>
              <w:tabs>
                <w:tab w:val="left" w:pos="3960"/>
              </w:tabs>
              <w:spacing w:after="240"/>
              <w:ind w:left="734" w:hanging="734"/>
              <w:rPr>
                <w:szCs w:val="24"/>
              </w:rPr>
            </w:pPr>
            <w:proofErr w:type="gramStart"/>
            <w:r>
              <w:rPr>
                <w:b/>
                <w:i/>
                <w:iCs/>
              </w:rPr>
              <w:t>nombre</w:t>
            </w:r>
            <w:proofErr w:type="gramEnd"/>
            <w:r>
              <w:rPr>
                <w:b/>
                <w:i/>
                <w:iCs/>
              </w:rPr>
              <w:t xml:space="preserve"> de jours en lettres et en chiffres</w:t>
            </w:r>
            <w:r>
              <w:rPr>
                <w:i/>
                <w:szCs w:val="24"/>
              </w:rPr>
              <w:t>]</w:t>
            </w:r>
            <w:r>
              <w:t xml:space="preserve"> à compter de l’Avis d'adjudication du Contrat, une Garantie de paiement anticipé d’un montant et dans la monnaie du paiement de l’avance spécifiés dans la Clause 12.1 des CGC et des CPC ci-dessus.</w:t>
            </w:r>
          </w:p>
        </w:tc>
      </w:tr>
      <w:tr w:rsidR="00794D1B" w14:paraId="546CFF03" w14:textId="77777777" w:rsidTr="00550301">
        <w:tc>
          <w:tcPr>
            <w:tcW w:w="2062" w:type="dxa"/>
          </w:tcPr>
          <w:p w14:paraId="3365C444" w14:textId="77777777" w:rsidR="00794D1B" w:rsidRDefault="00D93F1E">
            <w:pPr>
              <w:tabs>
                <w:tab w:val="left" w:pos="3960"/>
              </w:tabs>
              <w:spacing w:after="0"/>
              <w:ind w:right="-72" w:firstLine="14"/>
              <w:rPr>
                <w:szCs w:val="24"/>
              </w:rPr>
            </w:pPr>
            <w:r>
              <w:t>13.2.2 des CGC</w:t>
            </w:r>
          </w:p>
        </w:tc>
        <w:tc>
          <w:tcPr>
            <w:tcW w:w="7046" w:type="dxa"/>
          </w:tcPr>
          <w:p w14:paraId="62272CC8" w14:textId="77777777" w:rsidR="00794D1B" w:rsidRDefault="00D93F1E">
            <w:pPr>
              <w:spacing w:after="160"/>
              <w:ind w:left="734" w:hanging="734"/>
              <w:rPr>
                <w:i/>
                <w:szCs w:val="24"/>
              </w:rPr>
            </w:pPr>
            <w:r>
              <w:t xml:space="preserve">La réduction de valeur et l'expiration de la Garantie de paiement anticipé sont calculés de la manière suivante </w:t>
            </w:r>
            <w:proofErr w:type="gramStart"/>
            <w:r>
              <w:t xml:space="preserve">:  </w:t>
            </w:r>
            <w:r>
              <w:rPr>
                <w:i/>
                <w:szCs w:val="24"/>
              </w:rPr>
              <w:t>[</w:t>
            </w:r>
            <w:proofErr w:type="gramEnd"/>
            <w:r>
              <w:rPr>
                <w:i/>
                <w:szCs w:val="24"/>
              </w:rPr>
              <w:t>indiquer, par exemple :</w:t>
            </w:r>
          </w:p>
          <w:p w14:paraId="13EDEAD2" w14:textId="20B4933F" w:rsidR="00794D1B" w:rsidRDefault="00D93F1E">
            <w:pPr>
              <w:spacing w:after="160"/>
              <w:ind w:left="734" w:hanging="734"/>
              <w:rPr>
                <w:i/>
                <w:szCs w:val="24"/>
              </w:rPr>
            </w:pPr>
            <w:r>
              <w:rPr>
                <w:i/>
                <w:szCs w:val="24"/>
              </w:rPr>
              <w:tab/>
            </w:r>
            <w:r>
              <w:rPr>
                <w:b/>
                <w:bCs/>
                <w:i/>
                <w:szCs w:val="24"/>
              </w:rPr>
              <w:t>« P*a/(100-a), où « P » est la somme de tous les paiements effectués à ce jour au Fournisseur (à l’exception de la restitution de l’avance), et « a » est l’avance exprimée en pourcentage du Prix du Contrat conformément à la Clause 12.1. </w:t>
            </w:r>
            <w:proofErr w:type="gramStart"/>
            <w:r>
              <w:rPr>
                <w:b/>
                <w:bCs/>
                <w:i/>
                <w:szCs w:val="24"/>
              </w:rPr>
              <w:t>des</w:t>
            </w:r>
            <w:proofErr w:type="gramEnd"/>
            <w:r>
              <w:rPr>
                <w:b/>
                <w:bCs/>
                <w:i/>
                <w:szCs w:val="24"/>
              </w:rPr>
              <w:t xml:space="preserve"> CPC et de la clause correspondante des CGC» ou</w:t>
            </w:r>
          </w:p>
          <w:p w14:paraId="29563EED" w14:textId="77777777" w:rsidR="00794D1B" w:rsidRDefault="00D93F1E">
            <w:pPr>
              <w:spacing w:after="160"/>
              <w:ind w:left="734" w:hanging="734"/>
              <w:rPr>
                <w:i/>
                <w:szCs w:val="24"/>
              </w:rPr>
            </w:pPr>
            <w:r>
              <w:rPr>
                <w:b/>
                <w:i/>
                <w:szCs w:val="24"/>
              </w:rPr>
              <w:tab/>
            </w:r>
            <w:proofErr w:type="gramStart"/>
            <w:r>
              <w:rPr>
                <w:i/>
                <w:szCs w:val="24"/>
              </w:rPr>
              <w:t>spécifier</w:t>
            </w:r>
            <w:proofErr w:type="gramEnd"/>
            <w:r>
              <w:rPr>
                <w:i/>
                <w:szCs w:val="24"/>
              </w:rPr>
              <w:t xml:space="preserve"> </w:t>
            </w:r>
            <w:r>
              <w:rPr>
                <w:b/>
                <w:i/>
                <w:szCs w:val="24"/>
              </w:rPr>
              <w:t xml:space="preserve">une méthode de réduction de la valeur et d'expiration de la Garantie de paiement anticipé explicitement liée aux principales étapes et/ ou aux paiements (voir la Note suivante), </w:t>
            </w:r>
            <w:r>
              <w:rPr>
                <w:i/>
                <w:szCs w:val="24"/>
              </w:rPr>
              <w:t>ou</w:t>
            </w:r>
          </w:p>
          <w:p w14:paraId="6CB8CC42" w14:textId="77777777" w:rsidR="00794D1B" w:rsidRDefault="00D93F1E">
            <w:pPr>
              <w:spacing w:after="160"/>
              <w:ind w:left="734" w:hanging="734"/>
              <w:rPr>
                <w:i/>
                <w:szCs w:val="24"/>
              </w:rPr>
            </w:pPr>
            <w:r>
              <w:rPr>
                <w:b/>
                <w:i/>
                <w:szCs w:val="24"/>
              </w:rPr>
              <w:tab/>
            </w:r>
            <w:proofErr w:type="gramStart"/>
            <w:r>
              <w:rPr>
                <w:i/>
                <w:szCs w:val="24"/>
              </w:rPr>
              <w:t>indiquer</w:t>
            </w:r>
            <w:proofErr w:type="gramEnd"/>
            <w:r>
              <w:rPr>
                <w:i/>
                <w:szCs w:val="24"/>
              </w:rPr>
              <w:t xml:space="preserve"> </w:t>
            </w:r>
            <w:r>
              <w:rPr>
                <w:b/>
                <w:i/>
                <w:szCs w:val="24"/>
              </w:rPr>
              <w:t>d'autres règles appropriées.]</w:t>
            </w:r>
            <w:r>
              <w:rPr>
                <w:i/>
                <w:szCs w:val="24"/>
              </w:rPr>
              <w:t xml:space="preserve"> ]</w:t>
            </w:r>
          </w:p>
          <w:p w14:paraId="0880E8BB" w14:textId="77777777" w:rsidR="00794D1B" w:rsidRDefault="00D93F1E">
            <w:pPr>
              <w:spacing w:after="160"/>
              <w:ind w:left="691"/>
              <w:rPr>
                <w:szCs w:val="24"/>
              </w:rPr>
            </w:pPr>
            <w:r>
              <w:rPr>
                <w:rStyle w:val="preparersnote"/>
                <w:b w:val="0"/>
                <w:szCs w:val="24"/>
              </w:rPr>
              <w:t>[Se référer au document d'orientation pour les directives, les pratiques recommandées et les exemples]</w:t>
            </w:r>
          </w:p>
        </w:tc>
      </w:tr>
      <w:tr w:rsidR="00794D1B" w14:paraId="4E6BA88F" w14:textId="77777777" w:rsidTr="00550301">
        <w:tc>
          <w:tcPr>
            <w:tcW w:w="2062" w:type="dxa"/>
          </w:tcPr>
          <w:p w14:paraId="747FEEF4" w14:textId="77777777" w:rsidR="00794D1B" w:rsidRDefault="00D93F1E">
            <w:pPr>
              <w:tabs>
                <w:tab w:val="left" w:pos="3960"/>
              </w:tabs>
              <w:spacing w:after="0"/>
              <w:ind w:right="-72" w:firstLine="14"/>
              <w:rPr>
                <w:szCs w:val="24"/>
              </w:rPr>
            </w:pPr>
            <w:r>
              <w:t>13.3.1 des CGC</w:t>
            </w:r>
          </w:p>
        </w:tc>
        <w:tc>
          <w:tcPr>
            <w:tcW w:w="7046" w:type="dxa"/>
          </w:tcPr>
          <w:p w14:paraId="6AFEF0D0" w14:textId="77777777" w:rsidR="00794D1B" w:rsidRDefault="00D93F1E">
            <w:pPr>
              <w:pStyle w:val="explanatoryclause"/>
              <w:tabs>
                <w:tab w:val="left" w:pos="3960"/>
              </w:tabs>
              <w:spacing w:after="240"/>
              <w:ind w:left="734" w:hanging="734"/>
              <w:rPr>
                <w:rFonts w:ascii="Times New Roman" w:hAnsi="Times New Roman"/>
                <w:sz w:val="24"/>
                <w:szCs w:val="24"/>
              </w:rPr>
            </w:pPr>
            <w:r>
              <w:rPr>
                <w:rFonts w:ascii="Times New Roman" w:hAnsi="Times New Roman"/>
                <w:sz w:val="24"/>
                <w:szCs w:val="24"/>
              </w:rPr>
              <w:t xml:space="preserve">La Garantie d’exécution doit être libellée en </w:t>
            </w:r>
            <w:r>
              <w:rPr>
                <w:rStyle w:val="preparersnote"/>
                <w:rFonts w:ascii="Times New Roman" w:hAnsi="Times New Roman"/>
                <w:b w:val="0"/>
                <w:i w:val="0"/>
                <w:sz w:val="24"/>
                <w:szCs w:val="24"/>
              </w:rPr>
              <w:t xml:space="preserve">Dollars US ou </w:t>
            </w:r>
            <w:r>
              <w:rPr>
                <w:rStyle w:val="preparersnote"/>
                <w:rFonts w:ascii="Times New Roman" w:hAnsi="Times New Roman"/>
                <w:sz w:val="24"/>
                <w:szCs w:val="24"/>
              </w:rPr>
              <w:t>[insérer :</w:t>
            </w:r>
            <w:r>
              <w:rPr>
                <w:rFonts w:ascii="Times New Roman" w:hAnsi="Times New Roman"/>
                <w:sz w:val="24"/>
                <w:szCs w:val="24"/>
              </w:rPr>
              <w:t xml:space="preserve"> </w:t>
            </w:r>
            <w:r>
              <w:rPr>
                <w:rStyle w:val="preparersnote"/>
                <w:rFonts w:ascii="Times New Roman" w:hAnsi="Times New Roman"/>
                <w:b w:val="0"/>
                <w:sz w:val="24"/>
                <w:szCs w:val="24"/>
              </w:rPr>
              <w:t>monnaie locale</w:t>
            </w:r>
            <w:r>
              <w:rPr>
                <w:rStyle w:val="preparersnote"/>
                <w:rFonts w:ascii="Times New Roman" w:hAnsi="Times New Roman"/>
                <w:sz w:val="24"/>
                <w:szCs w:val="24"/>
              </w:rPr>
              <w:t>]</w:t>
            </w:r>
            <w:r>
              <w:rPr>
                <w:rFonts w:ascii="Times New Roman" w:hAnsi="Times New Roman"/>
                <w:b/>
                <w:sz w:val="24"/>
                <w:szCs w:val="24"/>
              </w:rPr>
              <w:t xml:space="preserve"> et d’</w:t>
            </w:r>
            <w:r>
              <w:rPr>
                <w:rFonts w:ascii="Times New Roman" w:hAnsi="Times New Roman"/>
                <w:sz w:val="24"/>
                <w:szCs w:val="24"/>
              </w:rPr>
              <w:t>un montant égal à [insérer : nombre]</w:t>
            </w:r>
            <w:r>
              <w:rPr>
                <w:rFonts w:ascii="Times New Roman" w:hAnsi="Times New Roman"/>
                <w:b/>
                <w:sz w:val="24"/>
                <w:szCs w:val="24"/>
              </w:rPr>
              <w:t xml:space="preserve"> </w:t>
            </w:r>
            <w:r>
              <w:rPr>
                <w:rFonts w:ascii="Times New Roman" w:hAnsi="Times New Roman"/>
                <w:sz w:val="24"/>
                <w:szCs w:val="24"/>
              </w:rPr>
              <w:t>pour cent du Prix du Contrat, à l’exclusion des Coûts Récurrents.</w:t>
            </w:r>
          </w:p>
          <w:p w14:paraId="5169443D" w14:textId="77777777" w:rsidR="00794D1B" w:rsidRDefault="00D93F1E">
            <w:pPr>
              <w:spacing w:after="160"/>
              <w:ind w:left="691"/>
              <w:rPr>
                <w:szCs w:val="24"/>
              </w:rPr>
            </w:pPr>
            <w:r>
              <w:rPr>
                <w:rStyle w:val="preparersnote"/>
                <w:b w:val="0"/>
                <w:szCs w:val="24"/>
              </w:rPr>
              <w:t>[Se référer au document d'orientation pour les directives, les pratiques recommandées et les exemples]</w:t>
            </w:r>
          </w:p>
        </w:tc>
      </w:tr>
      <w:tr w:rsidR="00794D1B" w14:paraId="77B4A05A" w14:textId="77777777" w:rsidTr="00550301">
        <w:tc>
          <w:tcPr>
            <w:tcW w:w="2062" w:type="dxa"/>
          </w:tcPr>
          <w:p w14:paraId="132E4BF8" w14:textId="77777777" w:rsidR="00794D1B" w:rsidRDefault="00D93F1E">
            <w:pPr>
              <w:tabs>
                <w:tab w:val="left" w:pos="3960"/>
              </w:tabs>
              <w:spacing w:after="0"/>
              <w:ind w:right="-72" w:firstLine="14"/>
              <w:rPr>
                <w:szCs w:val="24"/>
              </w:rPr>
            </w:pPr>
            <w:r>
              <w:t>13.3.4 des CGC</w:t>
            </w:r>
          </w:p>
        </w:tc>
        <w:tc>
          <w:tcPr>
            <w:tcW w:w="7046" w:type="dxa"/>
          </w:tcPr>
          <w:p w14:paraId="722530A6" w14:textId="77777777" w:rsidR="00794D1B" w:rsidRDefault="00D93F1E">
            <w:pPr>
              <w:spacing w:after="160"/>
              <w:ind w:left="734" w:hanging="734"/>
              <w:rPr>
                <w:szCs w:val="24"/>
              </w:rPr>
            </w:pPr>
            <w:r>
              <w:rPr>
                <w:szCs w:val="24"/>
              </w:rPr>
              <w:t xml:space="preserve">Au cours de la Période de Garantie (ex. après la Réception Opérationnelle du Système), la Garantie d’exécution doit être réduite à </w:t>
            </w:r>
            <w:r>
              <w:rPr>
                <w:rStyle w:val="preparersnote"/>
                <w:b w:val="0"/>
              </w:rPr>
              <w:t>[insérer :</w:t>
            </w:r>
            <w:r>
              <w:rPr>
                <w:rStyle w:val="preparersnote"/>
                <w:szCs w:val="24"/>
              </w:rPr>
              <w:t xml:space="preserve">  </w:t>
            </w:r>
            <w:r>
              <w:rPr>
                <w:rStyle w:val="preparersnote"/>
              </w:rPr>
              <w:t>nombre</w:t>
            </w:r>
            <w:r>
              <w:rPr>
                <w:rStyle w:val="preparersnote"/>
                <w:b w:val="0"/>
              </w:rPr>
              <w:t>]</w:t>
            </w:r>
            <w:r>
              <w:rPr>
                <w:b/>
                <w:szCs w:val="24"/>
              </w:rPr>
              <w:t xml:space="preserve"> </w:t>
            </w:r>
            <w:r>
              <w:rPr>
                <w:szCs w:val="24"/>
              </w:rPr>
              <w:t>pour cent du Prix du Contrat, à l’exclusion des Coûts Récurrents.</w:t>
            </w:r>
          </w:p>
          <w:p w14:paraId="17C83C0E" w14:textId="77777777" w:rsidR="00794D1B" w:rsidRDefault="00D93F1E">
            <w:pPr>
              <w:spacing w:after="160"/>
              <w:ind w:left="691"/>
              <w:rPr>
                <w:szCs w:val="24"/>
              </w:rPr>
            </w:pPr>
            <w:r>
              <w:rPr>
                <w:rStyle w:val="preparersnote"/>
                <w:b w:val="0"/>
                <w:szCs w:val="24"/>
              </w:rPr>
              <w:t>[Se référer au document d'orientation pour les directives, les pratiques recommandées et les exemples]</w:t>
            </w:r>
          </w:p>
        </w:tc>
      </w:tr>
    </w:tbl>
    <w:p w14:paraId="67789088" w14:textId="77777777" w:rsidR="00794D1B" w:rsidRDefault="00D93F1E">
      <w:pPr>
        <w:pStyle w:val="Head52"/>
        <w:tabs>
          <w:tab w:val="left" w:pos="3960"/>
        </w:tabs>
        <w:rPr>
          <w:szCs w:val="24"/>
        </w:rPr>
      </w:pPr>
      <w:bookmarkStart w:id="747" w:name="_Toc521497302"/>
      <w:bookmarkStart w:id="748" w:name="_Toc210987061"/>
      <w:bookmarkStart w:id="749" w:name="_Toc47172834"/>
      <w:r>
        <w:lastRenderedPageBreak/>
        <w:t>14.</w:t>
      </w:r>
      <w:r>
        <w:tab/>
        <w:t>Taxes et Droits d'enregistrement (Clause 14 des CGC)</w:t>
      </w:r>
      <w:bookmarkEnd w:id="747"/>
      <w:bookmarkEnd w:id="748"/>
      <w:bookmarkEnd w:id="749"/>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062"/>
        <w:gridCol w:w="7046"/>
      </w:tblGrid>
      <w:tr w:rsidR="00794D1B" w14:paraId="6C0B1E6A" w14:textId="77777777" w:rsidTr="00550301">
        <w:tc>
          <w:tcPr>
            <w:tcW w:w="2062" w:type="dxa"/>
          </w:tcPr>
          <w:p w14:paraId="174DAAB8" w14:textId="77777777" w:rsidR="00794D1B" w:rsidRDefault="00D93F1E">
            <w:pPr>
              <w:tabs>
                <w:tab w:val="left" w:pos="3960"/>
              </w:tabs>
              <w:spacing w:after="0"/>
              <w:ind w:right="-72" w:firstLine="14"/>
              <w:rPr>
                <w:szCs w:val="24"/>
              </w:rPr>
            </w:pPr>
            <w:r>
              <w:t>CGC 14</w:t>
            </w:r>
          </w:p>
        </w:tc>
        <w:tc>
          <w:tcPr>
            <w:tcW w:w="7046" w:type="dxa"/>
          </w:tcPr>
          <w:p w14:paraId="199B0B3F" w14:textId="2A294196" w:rsidR="00794D1B" w:rsidRDefault="00D93F1E">
            <w:pPr>
              <w:tabs>
                <w:tab w:val="left" w:pos="2664"/>
              </w:tabs>
              <w:spacing w:after="0"/>
              <w:rPr>
                <w:szCs w:val="24"/>
              </w:rPr>
            </w:pPr>
            <w:r>
              <w:rPr>
                <w:rStyle w:val="preparersnote"/>
                <w:b w:val="0"/>
                <w:szCs w:val="24"/>
              </w:rPr>
              <w:t>[Insérer :</w:t>
            </w:r>
            <w:r>
              <w:rPr>
                <w:rStyle w:val="preparersnote"/>
                <w:szCs w:val="24"/>
              </w:rPr>
              <w:t xml:space="preserve">  les clauses nécessaires et applicables</w:t>
            </w:r>
            <w:r>
              <w:rPr>
                <w:rStyle w:val="preparersnote"/>
                <w:b w:val="0"/>
                <w:szCs w:val="24"/>
              </w:rPr>
              <w:t>, ou indiquer “</w:t>
            </w:r>
            <w:r>
              <w:rPr>
                <w:rStyle w:val="preparersnote"/>
                <w:szCs w:val="24"/>
              </w:rPr>
              <w:t>il n’y a pas de clause particulière en relation avec la Clause 14 des CGC. »</w:t>
            </w:r>
            <w:r>
              <w:rPr>
                <w:rStyle w:val="preparersnote"/>
                <w:b w:val="0"/>
                <w:szCs w:val="24"/>
              </w:rPr>
              <w:t>]</w:t>
            </w:r>
          </w:p>
        </w:tc>
      </w:tr>
    </w:tbl>
    <w:p w14:paraId="019AC0FF" w14:textId="77777777" w:rsidR="00794D1B" w:rsidRDefault="00D93F1E">
      <w:pPr>
        <w:pStyle w:val="Head51"/>
        <w:tabs>
          <w:tab w:val="left" w:pos="3960"/>
        </w:tabs>
        <w:rPr>
          <w:rFonts w:ascii="Times New Roman" w:hAnsi="Times New Roman"/>
        </w:rPr>
      </w:pPr>
      <w:bookmarkStart w:id="750" w:name="_Toc521497303"/>
      <w:bookmarkStart w:id="751" w:name="_Toc210987062"/>
      <w:bookmarkStart w:id="752" w:name="_Toc47172835"/>
      <w:r>
        <w:rPr>
          <w:rFonts w:ascii="Times New Roman" w:hAnsi="Times New Roman"/>
        </w:rPr>
        <w:t>D. Propriété intellectuelle</w:t>
      </w:r>
      <w:bookmarkEnd w:id="750"/>
      <w:bookmarkEnd w:id="751"/>
      <w:bookmarkEnd w:id="752"/>
    </w:p>
    <w:p w14:paraId="28EAAD1C" w14:textId="77777777" w:rsidR="00794D1B" w:rsidRDefault="00D93F1E">
      <w:pPr>
        <w:pStyle w:val="Head52"/>
        <w:tabs>
          <w:tab w:val="left" w:pos="3960"/>
        </w:tabs>
      </w:pPr>
      <w:bookmarkStart w:id="753" w:name="_Toc521497304"/>
      <w:bookmarkStart w:id="754" w:name="_Toc210987063"/>
      <w:bookmarkStart w:id="755" w:name="_Toc47172836"/>
      <w:r>
        <w:t>15.</w:t>
      </w:r>
      <w:r>
        <w:tab/>
        <w:t>Copyright Clause 15 des CGC)</w:t>
      </w:r>
      <w:bookmarkEnd w:id="753"/>
      <w:bookmarkEnd w:id="754"/>
      <w:bookmarkEnd w:id="755"/>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062"/>
        <w:gridCol w:w="7046"/>
      </w:tblGrid>
      <w:tr w:rsidR="00794D1B" w14:paraId="0F35FA77" w14:textId="77777777" w:rsidTr="00550301">
        <w:tc>
          <w:tcPr>
            <w:tcW w:w="2062" w:type="dxa"/>
          </w:tcPr>
          <w:p w14:paraId="4DFFE709" w14:textId="77777777" w:rsidR="00794D1B" w:rsidRDefault="00D93F1E">
            <w:pPr>
              <w:tabs>
                <w:tab w:val="left" w:pos="3960"/>
              </w:tabs>
              <w:spacing w:after="0"/>
              <w:ind w:right="-72" w:firstLine="14"/>
            </w:pPr>
            <w:r>
              <w:t>CGC 15.3</w:t>
            </w:r>
          </w:p>
        </w:tc>
        <w:tc>
          <w:tcPr>
            <w:tcW w:w="7046" w:type="dxa"/>
          </w:tcPr>
          <w:p w14:paraId="6D4F1DC5" w14:textId="77777777" w:rsidR="00794D1B" w:rsidRDefault="00D93F1E">
            <w:pPr>
              <w:tabs>
                <w:tab w:val="left" w:pos="3960"/>
              </w:tabs>
              <w:spacing w:after="160"/>
              <w:ind w:left="547" w:right="-72" w:hanging="547"/>
            </w:pPr>
            <w:r>
              <w:t xml:space="preserve">L’Acheteur peut céder, octroyer sous licence, ou transférer volontairement de toute autre manière, ses droits contractuels d’utilisation des Logiciels standard ou d’éléments des Logiciels standard, sans l’autorisation écrite préalable du Fournisseur, dans les circonstances suivantes : </w:t>
            </w:r>
            <w:r>
              <w:rPr>
                <w:rStyle w:val="preparersnote"/>
              </w:rPr>
              <w:t xml:space="preserve">[Indiquer </w:t>
            </w:r>
            <w:proofErr w:type="gramStart"/>
            <w:r>
              <w:rPr>
                <w:rStyle w:val="preparersnote"/>
              </w:rPr>
              <w:t>:  «</w:t>
            </w:r>
            <w:proofErr w:type="gramEnd"/>
            <w:r>
              <w:rPr>
                <w:rStyle w:val="preparersnote"/>
              </w:rPr>
              <w:t> néant » ou préciser : les circonstances comme le cas suivant :  A la clôture du Compact, les Contrats sont généralement cédés au gouvernement.</w:t>
            </w:r>
            <w:r>
              <w:rPr>
                <w:rStyle w:val="preparersnote"/>
                <w:b w:val="0"/>
              </w:rPr>
              <w:t xml:space="preserve"> </w:t>
            </w:r>
            <w:r>
              <w:rPr>
                <w:rStyle w:val="preparersnote"/>
              </w:rPr>
              <w:t>Enumérer ces circonstances ici]</w:t>
            </w:r>
          </w:p>
        </w:tc>
      </w:tr>
      <w:tr w:rsidR="00794D1B" w14:paraId="717C1FB3" w14:textId="77777777" w:rsidTr="00550301">
        <w:tc>
          <w:tcPr>
            <w:tcW w:w="2062" w:type="dxa"/>
          </w:tcPr>
          <w:p w14:paraId="24D6704A" w14:textId="77777777" w:rsidR="00794D1B" w:rsidRDefault="00D93F1E">
            <w:pPr>
              <w:tabs>
                <w:tab w:val="left" w:pos="3960"/>
              </w:tabs>
              <w:spacing w:after="0"/>
              <w:ind w:right="-72" w:firstLine="14"/>
            </w:pPr>
            <w:r>
              <w:t>CGC 15.4</w:t>
            </w:r>
          </w:p>
        </w:tc>
        <w:tc>
          <w:tcPr>
            <w:tcW w:w="7046" w:type="dxa"/>
          </w:tcPr>
          <w:p w14:paraId="519E7E2E" w14:textId="77777777" w:rsidR="00794D1B" w:rsidRDefault="00D93F1E">
            <w:pPr>
              <w:spacing w:after="160"/>
              <w:ind w:left="738" w:hanging="738"/>
            </w:pPr>
            <w:r>
              <w:t xml:space="preserve">Les droits et obligations de l’Acheteur et du Fournisseur en relation avec les Logiciels personnalisés ou des éléments des Logiciels Personnalisés sont les suivants </w:t>
            </w:r>
            <w:r>
              <w:rPr>
                <w:rStyle w:val="preparersnote"/>
                <w:b w:val="0"/>
              </w:rPr>
              <w:t>[indiquer :</w:t>
            </w:r>
            <w:r>
              <w:rPr>
                <w:rStyle w:val="preparersnote"/>
              </w:rPr>
              <w:t xml:space="preserve"> « disposition non </w:t>
            </w:r>
            <w:proofErr w:type="gramStart"/>
            <w:r>
              <w:rPr>
                <w:rStyle w:val="preparersnote"/>
              </w:rPr>
              <w:t>applicable»</w:t>
            </w:r>
            <w:proofErr w:type="gramEnd"/>
            <w:r>
              <w:rPr>
                <w:rStyle w:val="preparersnote"/>
                <w:b w:val="0"/>
              </w:rPr>
              <w:t xml:space="preserve"> si les Logiciels Personnalisés ne font pas partie du Système; sinon, préciser :</w:t>
            </w:r>
            <w:r>
              <w:rPr>
                <w:rStyle w:val="preparersnote"/>
              </w:rPr>
              <w:t xml:space="preserve"> éléments, droits, obligations, restrictions, exceptions et réserves</w:t>
            </w:r>
            <w:r>
              <w:rPr>
                <w:rStyle w:val="preparersnote"/>
                <w:b w:val="0"/>
              </w:rPr>
              <w:t>].</w:t>
            </w:r>
          </w:p>
          <w:p w14:paraId="485B867F" w14:textId="77777777" w:rsidR="00794D1B" w:rsidRDefault="00D93F1E">
            <w:pPr>
              <w:spacing w:after="160"/>
              <w:ind w:left="738" w:right="-72" w:hanging="738"/>
            </w:pPr>
            <w:r>
              <w:t xml:space="preserve">Les droits et obligations de l’Acheteur et du Fournisseur en relation avec le Matériel Personnalisé ou des éléments du Matériel Personnalisé sont les suivants </w:t>
            </w:r>
            <w:r>
              <w:rPr>
                <w:rStyle w:val="preparersnote"/>
                <w:b w:val="0"/>
              </w:rPr>
              <w:t>[indiquer :</w:t>
            </w:r>
            <w:r>
              <w:rPr>
                <w:rStyle w:val="preparersnote"/>
              </w:rPr>
              <w:t xml:space="preserve"> « disposition non </w:t>
            </w:r>
            <w:proofErr w:type="gramStart"/>
            <w:r>
              <w:rPr>
                <w:rStyle w:val="preparersnote"/>
              </w:rPr>
              <w:t>applicable»</w:t>
            </w:r>
            <w:proofErr w:type="gramEnd"/>
            <w:r>
              <w:rPr>
                <w:rStyle w:val="preparersnote"/>
                <w:b w:val="0"/>
              </w:rPr>
              <w:t xml:space="preserve"> si le </w:t>
            </w:r>
            <w:r>
              <w:rPr>
                <w:rStyle w:val="preparersnote"/>
              </w:rPr>
              <w:t xml:space="preserve">Matériel </w:t>
            </w:r>
            <w:r>
              <w:rPr>
                <w:rStyle w:val="preparersnote"/>
                <w:b w:val="0"/>
              </w:rPr>
              <w:t>Personnalisé ne fait pas partie du Système ; sinon, préciser :</w:t>
            </w:r>
            <w:r>
              <w:rPr>
                <w:rStyle w:val="preparersnote"/>
              </w:rPr>
              <w:t xml:space="preserve"> éléments, droits, obligations, restrictions, exceptions et réserves].</w:t>
            </w:r>
          </w:p>
          <w:p w14:paraId="0FE579BE" w14:textId="6EED09B9" w:rsidR="00794D1B" w:rsidRDefault="00D93F1E">
            <w:pPr>
              <w:spacing w:after="160"/>
              <w:ind w:left="691"/>
            </w:pPr>
            <w:r>
              <w:rPr>
                <w:rStyle w:val="preparersnote"/>
                <w:b w:val="0"/>
              </w:rPr>
              <w:t>[Se référer au document d'orientation pour les directives, les pratiques recommandées et les exemples]</w:t>
            </w:r>
          </w:p>
        </w:tc>
      </w:tr>
      <w:tr w:rsidR="00794D1B" w14:paraId="659ECB1F" w14:textId="77777777" w:rsidTr="00550301">
        <w:tc>
          <w:tcPr>
            <w:tcW w:w="2062" w:type="dxa"/>
          </w:tcPr>
          <w:p w14:paraId="41D90047" w14:textId="77777777" w:rsidR="00794D1B" w:rsidRDefault="00D93F1E">
            <w:pPr>
              <w:tabs>
                <w:tab w:val="left" w:pos="3960"/>
              </w:tabs>
              <w:spacing w:after="0"/>
              <w:ind w:right="-72" w:firstLine="14"/>
            </w:pPr>
            <w:r>
              <w:t>CGC 15.5</w:t>
            </w:r>
          </w:p>
        </w:tc>
        <w:tc>
          <w:tcPr>
            <w:tcW w:w="7046" w:type="dxa"/>
          </w:tcPr>
          <w:p w14:paraId="3CEC6D26" w14:textId="77777777" w:rsidR="00794D1B" w:rsidRPr="00512340" w:rsidRDefault="00D93F1E">
            <w:pPr>
              <w:spacing w:after="160"/>
              <w:ind w:left="738" w:right="-72" w:hanging="738"/>
              <w:rPr>
                <w:rStyle w:val="preparersnote"/>
                <w:b w:val="0"/>
                <w:szCs w:val="24"/>
              </w:rPr>
            </w:pPr>
            <w:r>
              <w:rPr>
                <w:rStyle w:val="preparersnote"/>
                <w:b w:val="0"/>
                <w:szCs w:val="24"/>
              </w:rPr>
              <w:t xml:space="preserve">Si cette disposition n’est pas </w:t>
            </w:r>
            <w:proofErr w:type="gramStart"/>
            <w:r>
              <w:rPr>
                <w:rStyle w:val="preparersnote"/>
                <w:b w:val="0"/>
                <w:szCs w:val="24"/>
              </w:rPr>
              <w:t>applicable:</w:t>
            </w:r>
            <w:proofErr w:type="gramEnd"/>
            <w:r>
              <w:rPr>
                <w:rStyle w:val="preparersnote"/>
                <w:b w:val="0"/>
                <w:szCs w:val="24"/>
              </w:rPr>
              <w:t xml:space="preserve"> </w:t>
            </w:r>
            <w:r>
              <w:rPr>
                <w:rStyle w:val="preparersnote"/>
                <w:szCs w:val="24"/>
              </w:rPr>
              <w:t xml:space="preserve"> « aucun accord d’entiercement de logiciel n’est requis pour l’exécution du Contrat » ; autrement, préciser : nombre maximum de jours durant lesquels un accord d’entiercement doit être conclu séparément avec un agent de bonne réputation, ainsi que les éventuels droits et obligations que l’Acheteur souhaite définir à l’avance.</w:t>
            </w:r>
          </w:p>
          <w:p w14:paraId="55241DF9" w14:textId="77777777" w:rsidR="00794D1B" w:rsidRDefault="00D93F1E">
            <w:pPr>
              <w:spacing w:after="160"/>
              <w:ind w:left="691"/>
            </w:pPr>
            <w:r>
              <w:rPr>
                <w:rStyle w:val="preparersnote"/>
                <w:b w:val="0"/>
                <w:szCs w:val="24"/>
              </w:rPr>
              <w:lastRenderedPageBreak/>
              <w:t>[Se référer au document d'orientation pour les directives, les pratiques recommandées et les exemples]</w:t>
            </w:r>
          </w:p>
        </w:tc>
      </w:tr>
    </w:tbl>
    <w:p w14:paraId="17E35329" w14:textId="5E21064F" w:rsidR="00794D1B" w:rsidRDefault="00D93F1E">
      <w:pPr>
        <w:pStyle w:val="Head52"/>
        <w:tabs>
          <w:tab w:val="left" w:pos="3960"/>
        </w:tabs>
      </w:pPr>
      <w:bookmarkStart w:id="756" w:name="_Toc521497305"/>
      <w:bookmarkStart w:id="757" w:name="_Toc210987064"/>
      <w:bookmarkStart w:id="758" w:name="_Toc47172837"/>
      <w:r>
        <w:lastRenderedPageBreak/>
        <w:t>16.</w:t>
      </w:r>
      <w:r>
        <w:tab/>
        <w:t>Licence des Logiciels et du Matériel du Système (Clause 16 des CGC)</w:t>
      </w:r>
      <w:bookmarkEnd w:id="756"/>
      <w:bookmarkEnd w:id="757"/>
      <w:bookmarkEnd w:id="758"/>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062"/>
        <w:gridCol w:w="7046"/>
      </w:tblGrid>
      <w:tr w:rsidR="00794D1B" w14:paraId="5C53CB15" w14:textId="77777777" w:rsidTr="00550301">
        <w:tc>
          <w:tcPr>
            <w:tcW w:w="2062" w:type="dxa"/>
          </w:tcPr>
          <w:p w14:paraId="06F9F8C8" w14:textId="2C0C2148" w:rsidR="00794D1B" w:rsidRDefault="00D93F1E">
            <w:pPr>
              <w:tabs>
                <w:tab w:val="left" w:pos="3960"/>
              </w:tabs>
              <w:spacing w:after="0"/>
              <w:ind w:right="-72" w:firstLine="14"/>
              <w:jc w:val="left"/>
            </w:pPr>
            <w:r>
              <w:t>16.1 (a) (iv) des CGC</w:t>
            </w:r>
          </w:p>
        </w:tc>
        <w:tc>
          <w:tcPr>
            <w:tcW w:w="7046" w:type="dxa"/>
          </w:tcPr>
          <w:p w14:paraId="3EC9BC91" w14:textId="77777777" w:rsidR="00794D1B" w:rsidRDefault="00D93F1E">
            <w:pPr>
              <w:tabs>
                <w:tab w:val="left" w:pos="3960"/>
              </w:tabs>
              <w:spacing w:after="240"/>
              <w:ind w:left="734" w:right="-72" w:hanging="734"/>
            </w:pPr>
            <w:r>
              <w:t xml:space="preserve">La licence des Logiciels Standards doivent être valides </w:t>
            </w:r>
            <w:r>
              <w:rPr>
                <w:rStyle w:val="preparersnote"/>
                <w:b w:val="0"/>
              </w:rPr>
              <w:t xml:space="preserve">[indiquer </w:t>
            </w:r>
            <w:proofErr w:type="gramStart"/>
            <w:r>
              <w:rPr>
                <w:rStyle w:val="preparersnote"/>
                <w:b w:val="0"/>
              </w:rPr>
              <w:t>:</w:t>
            </w:r>
            <w:r>
              <w:rPr>
                <w:rStyle w:val="preparersnote"/>
              </w:rPr>
              <w:t xml:space="preserve">  «</w:t>
            </w:r>
            <w:proofErr w:type="gramEnd"/>
            <w:r>
              <w:rPr>
                <w:rStyle w:val="preparersnote"/>
              </w:rPr>
              <w:t> sur l'ensemble du territoire du pays de l’Acheteur» ou préciser :  la couverture géographique autre que le pays de l’Acheteur, si une telle couverture est nécessaire et appropriée, par exemple pour couvrir une zone dans laquelle le groupe de l’Acheteur opère</w:t>
            </w:r>
            <w:r>
              <w:rPr>
                <w:rStyle w:val="preparersnote"/>
                <w:b w:val="0"/>
              </w:rPr>
              <w:t>].</w:t>
            </w:r>
          </w:p>
        </w:tc>
      </w:tr>
      <w:tr w:rsidR="00880FA6" w14:paraId="38C22430" w14:textId="77777777" w:rsidTr="00550301">
        <w:tc>
          <w:tcPr>
            <w:tcW w:w="2062" w:type="dxa"/>
          </w:tcPr>
          <w:p w14:paraId="15A2DE9D" w14:textId="77777777" w:rsidR="00880FA6" w:rsidRDefault="00880FA6">
            <w:pPr>
              <w:tabs>
                <w:tab w:val="left" w:pos="3960"/>
              </w:tabs>
              <w:spacing w:after="0"/>
              <w:ind w:right="-72" w:firstLine="14"/>
              <w:jc w:val="left"/>
            </w:pPr>
            <w:r>
              <w:t>16.1 (a) (v) des CGC</w:t>
            </w:r>
          </w:p>
        </w:tc>
        <w:tc>
          <w:tcPr>
            <w:tcW w:w="7046" w:type="dxa"/>
          </w:tcPr>
          <w:p w14:paraId="2442FBC9" w14:textId="3AF212D6" w:rsidR="00880FA6" w:rsidRDefault="00880FA6">
            <w:pPr>
              <w:tabs>
                <w:tab w:val="left" w:pos="3960"/>
              </w:tabs>
              <w:spacing w:after="240"/>
              <w:ind w:left="734" w:right="-72" w:hanging="734"/>
            </w:pPr>
            <w:r>
              <w:t xml:space="preserve">Les licences des Logiciels et du Matériel seront soumises aux restrictions supplémentaires suivantes : </w:t>
            </w:r>
            <w:r>
              <w:rPr>
                <w:b/>
                <w:i/>
              </w:rPr>
              <w:t xml:space="preserve">restrictions supplémentaires </w:t>
            </w:r>
            <w:r>
              <w:rPr>
                <w:i/>
              </w:rPr>
              <w:t xml:space="preserve">ou indiquer : </w:t>
            </w:r>
            <w:r>
              <w:rPr>
                <w:b/>
                <w:i/>
              </w:rPr>
              <w:t>« aucune »</w:t>
            </w:r>
            <w:r>
              <w:rPr>
                <w:i/>
              </w:rPr>
              <w:t>].</w:t>
            </w:r>
          </w:p>
        </w:tc>
      </w:tr>
      <w:tr w:rsidR="00550301" w14:paraId="29D488F7" w14:textId="77777777" w:rsidTr="00550301">
        <w:tc>
          <w:tcPr>
            <w:tcW w:w="2062" w:type="dxa"/>
          </w:tcPr>
          <w:p w14:paraId="0AF31AEF" w14:textId="77777777" w:rsidR="00550301" w:rsidRDefault="00550301">
            <w:pPr>
              <w:tabs>
                <w:tab w:val="left" w:pos="3960"/>
              </w:tabs>
              <w:spacing w:after="0"/>
              <w:ind w:right="-72" w:firstLine="14"/>
              <w:jc w:val="left"/>
            </w:pPr>
            <w:proofErr w:type="gramStart"/>
            <w:r>
              <w:t>les</w:t>
            </w:r>
            <w:proofErr w:type="gramEnd"/>
            <w:r>
              <w:t xml:space="preserve"> CGC 16.1 (b) (ii)</w:t>
            </w:r>
          </w:p>
        </w:tc>
        <w:tc>
          <w:tcPr>
            <w:tcW w:w="7046" w:type="dxa"/>
          </w:tcPr>
          <w:p w14:paraId="2B5CFFF8" w14:textId="77777777" w:rsidR="00550301" w:rsidRDefault="00550301">
            <w:pPr>
              <w:tabs>
                <w:tab w:val="left" w:pos="3960"/>
              </w:tabs>
              <w:spacing w:after="240"/>
              <w:ind w:left="734" w:right="-72" w:hanging="734"/>
            </w:pPr>
            <w:r>
              <w:t xml:space="preserve">Les Logiciels (et le Matériel, le cas échéant) </w:t>
            </w:r>
            <w:r>
              <w:rPr>
                <w:b/>
              </w:rPr>
              <w:t xml:space="preserve">[peuvent/ne peuvent pas] être </w:t>
            </w:r>
            <w:r>
              <w:t>utilisés, copiés ou transférés sur un ou des ordinateurs de remplacement.</w:t>
            </w:r>
          </w:p>
        </w:tc>
      </w:tr>
      <w:tr w:rsidR="00550301" w14:paraId="6D7EE529" w14:textId="77777777" w:rsidTr="00550301">
        <w:tc>
          <w:tcPr>
            <w:tcW w:w="2062" w:type="dxa"/>
          </w:tcPr>
          <w:p w14:paraId="5997243A" w14:textId="77777777" w:rsidR="00550301" w:rsidRDefault="00550301">
            <w:pPr>
              <w:tabs>
                <w:tab w:val="left" w:pos="3960"/>
              </w:tabs>
              <w:spacing w:after="0"/>
              <w:ind w:right="-72" w:firstLine="14"/>
              <w:jc w:val="left"/>
            </w:pPr>
            <w:r>
              <w:t>16.1 (b) (vi) des CGC</w:t>
            </w:r>
          </w:p>
        </w:tc>
        <w:tc>
          <w:tcPr>
            <w:tcW w:w="7046" w:type="dxa"/>
          </w:tcPr>
          <w:p w14:paraId="16559D44" w14:textId="77777777" w:rsidR="00550301" w:rsidRDefault="00F73488">
            <w:pPr>
              <w:tabs>
                <w:tab w:val="left" w:pos="3960"/>
              </w:tabs>
              <w:spacing w:after="240"/>
              <w:ind w:left="734" w:right="-72" w:hanging="734"/>
            </w:pPr>
            <w:r>
              <w:t xml:space="preserve">Les Logiciels (et le Matériel, le cas échéant) </w:t>
            </w:r>
            <w:r>
              <w:rPr>
                <w:b/>
              </w:rPr>
              <w:t xml:space="preserve">[peuvent/ne peuvent pas] </w:t>
            </w:r>
            <w:r>
              <w:t>être divulgués et reproduits pour être utilisés par les prestataires de service de support et leurs entrepreneurs.</w:t>
            </w:r>
          </w:p>
        </w:tc>
      </w:tr>
      <w:tr w:rsidR="00550301" w14:paraId="66FB27AC" w14:textId="77777777" w:rsidTr="00550301">
        <w:tc>
          <w:tcPr>
            <w:tcW w:w="2062" w:type="dxa"/>
          </w:tcPr>
          <w:p w14:paraId="382A3D39" w14:textId="77777777" w:rsidR="00550301" w:rsidRDefault="00550301">
            <w:pPr>
              <w:tabs>
                <w:tab w:val="left" w:pos="3960"/>
              </w:tabs>
              <w:spacing w:after="0"/>
              <w:ind w:right="-72" w:firstLine="14"/>
              <w:jc w:val="left"/>
            </w:pPr>
            <w:r>
              <w:t>16.1 (b) (vii) des CGC</w:t>
            </w:r>
          </w:p>
        </w:tc>
        <w:tc>
          <w:tcPr>
            <w:tcW w:w="7046" w:type="dxa"/>
          </w:tcPr>
          <w:p w14:paraId="477B79C4" w14:textId="77777777" w:rsidR="00656598" w:rsidRPr="00656598" w:rsidRDefault="00F73488" w:rsidP="00656598">
            <w:pPr>
              <w:tabs>
                <w:tab w:val="left" w:pos="3960"/>
              </w:tabs>
              <w:spacing w:after="240"/>
              <w:ind w:left="734" w:right="-72" w:hanging="734"/>
              <w:rPr>
                <w:i/>
              </w:rPr>
            </w:pPr>
            <w:r>
              <w:rPr>
                <w:b/>
                <w:i/>
              </w:rPr>
              <w:t xml:space="preserve">Les Logiciels (et le Matériel, le cas échéant) peuvent être divulgués et reproduits pour être utilisés par l’Acheteur et les personnes suivantes : </w:t>
            </w:r>
            <w:r>
              <w:rPr>
                <w:b/>
              </w:rPr>
              <w:t>[</w:t>
            </w:r>
            <w:r>
              <w:rPr>
                <w:i/>
              </w:rPr>
              <w:t xml:space="preserve">indiquer les personnes auxquelles les Logiciels peuvent être divulgués et reproduits ou </w:t>
            </w:r>
            <w:proofErr w:type="gramStart"/>
            <w:r>
              <w:rPr>
                <w:i/>
              </w:rPr>
              <w:t xml:space="preserve">indiquer  </w:t>
            </w:r>
            <w:r>
              <w:rPr>
                <w:b/>
                <w:i/>
              </w:rPr>
              <w:t>«</w:t>
            </w:r>
            <w:proofErr w:type="gramEnd"/>
            <w:r>
              <w:rPr>
                <w:b/>
                <w:i/>
              </w:rPr>
              <w:t> aucune »].</w:t>
            </w:r>
          </w:p>
        </w:tc>
      </w:tr>
      <w:tr w:rsidR="00D97063" w14:paraId="73C81894" w14:textId="77777777" w:rsidTr="00550301">
        <w:tc>
          <w:tcPr>
            <w:tcW w:w="2062" w:type="dxa"/>
          </w:tcPr>
          <w:p w14:paraId="4C2DD8A9" w14:textId="77777777" w:rsidR="00D97063" w:rsidDel="003378F3" w:rsidRDefault="00D97063">
            <w:pPr>
              <w:tabs>
                <w:tab w:val="left" w:pos="3960"/>
              </w:tabs>
              <w:spacing w:after="0"/>
              <w:ind w:right="-72" w:firstLine="14"/>
            </w:pPr>
            <w:r>
              <w:t>CGC 16.2</w:t>
            </w:r>
          </w:p>
        </w:tc>
        <w:tc>
          <w:tcPr>
            <w:tcW w:w="7046" w:type="dxa"/>
          </w:tcPr>
          <w:p w14:paraId="4C430220" w14:textId="73587A11" w:rsidR="00D97063" w:rsidRDefault="00F64C70" w:rsidP="00880FA6">
            <w:pPr>
              <w:tabs>
                <w:tab w:val="left" w:pos="3960"/>
              </w:tabs>
              <w:spacing w:after="160"/>
              <w:ind w:left="738" w:hanging="734"/>
              <w:rPr>
                <w:i/>
              </w:rPr>
            </w:pPr>
            <w:r>
              <w:rPr>
                <w:i/>
              </w:rPr>
              <w:t xml:space="preserve">[Indiquer : </w:t>
            </w:r>
            <w:r>
              <w:rPr>
                <w:rStyle w:val="preparersnote"/>
                <w:szCs w:val="24"/>
              </w:rPr>
              <w:t>« il n’y a pas de clause particulière en relation avec la Clause 16,2 des CGC. »]</w:t>
            </w:r>
            <w:r>
              <w:rPr>
                <w:i/>
              </w:rPr>
              <w:t xml:space="preserve"> </w:t>
            </w:r>
            <w:r>
              <w:rPr>
                <w:i/>
                <w:iCs/>
              </w:rPr>
              <w:t>ou indiquer l'alternative à la certification :</w:t>
            </w:r>
            <w:r>
              <w:rPr>
                <w:i/>
              </w:rPr>
              <w:t xml:space="preserve"> [« Les Logiciels Standards sont soumis à un audit par le Fournisseur, payé par le Fournisseur, et soumis aux conditions suivantes pour vérifier la conformité aux accords de licence ».</w:t>
            </w:r>
          </w:p>
          <w:p w14:paraId="15DDA9CF" w14:textId="560807D8" w:rsidR="00263C81" w:rsidDel="003378F3" w:rsidRDefault="00E939E0" w:rsidP="00A549F4">
            <w:pPr>
              <w:tabs>
                <w:tab w:val="left" w:pos="3960"/>
              </w:tabs>
              <w:spacing w:after="160"/>
              <w:ind w:left="738" w:hanging="734"/>
            </w:pPr>
            <w:r>
              <w:t xml:space="preserve">L’Acheteur mettra à la disposition du Fournisseur dans les </w:t>
            </w:r>
            <w:r>
              <w:rPr>
                <w:b/>
              </w:rPr>
              <w:t>[insérer :</w:t>
            </w:r>
            <w:r>
              <w:t xml:space="preserve"> </w:t>
            </w:r>
            <w:r>
              <w:rPr>
                <w:b/>
              </w:rPr>
              <w:t>nombre de jours en chiffres et en lettres</w:t>
            </w:r>
            <w:r>
              <w:t>]</w:t>
            </w:r>
            <w:r>
              <w:rPr>
                <w:b/>
              </w:rPr>
              <w:t xml:space="preserve"> </w:t>
            </w:r>
            <w:r>
              <w:t xml:space="preserve">jours une demande précise par écrit ainsi que des registres à jour sur le nombre et l'emplacement des copies, le nombre d’utilisateurs autorisés ou toutes autres données pertinentes requises pour établir que les </w:t>
            </w:r>
            <w:r>
              <w:lastRenderedPageBreak/>
              <w:t>Logiciels Standards sont utilisés conformément aux accords de licence.</w:t>
            </w:r>
          </w:p>
        </w:tc>
      </w:tr>
    </w:tbl>
    <w:p w14:paraId="676F54EE" w14:textId="77777777" w:rsidR="00794D1B" w:rsidRDefault="00D93F1E">
      <w:pPr>
        <w:pStyle w:val="Head52"/>
        <w:tabs>
          <w:tab w:val="left" w:pos="3960"/>
        </w:tabs>
      </w:pPr>
      <w:bookmarkStart w:id="759" w:name="_Toc521497306"/>
      <w:bookmarkStart w:id="760" w:name="_Toc210987065"/>
      <w:bookmarkStart w:id="761" w:name="_Toc47172838"/>
      <w:r>
        <w:lastRenderedPageBreak/>
        <w:t>17.</w:t>
      </w:r>
      <w:r>
        <w:tab/>
        <w:t>Informations Confidentielles et sécurité des données (Clause 17 des CGC)</w:t>
      </w:r>
      <w:bookmarkEnd w:id="759"/>
      <w:bookmarkEnd w:id="760"/>
      <w:bookmarkEnd w:id="761"/>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062"/>
        <w:gridCol w:w="7046"/>
      </w:tblGrid>
      <w:tr w:rsidR="00794D1B" w14:paraId="255F93AB" w14:textId="77777777" w:rsidTr="00550301">
        <w:tc>
          <w:tcPr>
            <w:tcW w:w="2062" w:type="dxa"/>
          </w:tcPr>
          <w:p w14:paraId="351A2260" w14:textId="77777777" w:rsidR="00794D1B" w:rsidRDefault="00D93F1E">
            <w:pPr>
              <w:tabs>
                <w:tab w:val="left" w:pos="3960"/>
              </w:tabs>
              <w:spacing w:after="0"/>
              <w:ind w:right="-72" w:firstLine="14"/>
            </w:pPr>
            <w:r>
              <w:t>CGC 17.1</w:t>
            </w:r>
          </w:p>
        </w:tc>
        <w:tc>
          <w:tcPr>
            <w:tcW w:w="7046" w:type="dxa"/>
          </w:tcPr>
          <w:p w14:paraId="46A596A4" w14:textId="77777777" w:rsidR="00794D1B" w:rsidRDefault="00D93F1E">
            <w:pPr>
              <w:spacing w:after="160"/>
              <w:ind w:left="734" w:hanging="734"/>
              <w:rPr>
                <w:rStyle w:val="preparersnote"/>
              </w:rPr>
            </w:pPr>
            <w:r>
              <w:rPr>
                <w:rStyle w:val="preparersnote"/>
              </w:rPr>
              <w:t>La Clause 17.1</w:t>
            </w:r>
            <w:r>
              <w:rPr>
                <w:rStyle w:val="preparersnote"/>
                <w:b w:val="0"/>
              </w:rPr>
              <w:t xml:space="preserve"> </w:t>
            </w:r>
            <w:r>
              <w:rPr>
                <w:rStyle w:val="preparersnote"/>
              </w:rPr>
              <w:t>des CGC n’est pas modifiée par les CPC ou, si nécessaire et approprié, indiquer :  les personnes, les types d’informations et conditions pour lesquels la clause de confidentialité ne s'applique pas.</w:t>
            </w:r>
          </w:p>
          <w:p w14:paraId="5990DC48" w14:textId="77777777" w:rsidR="00794D1B" w:rsidRDefault="00D93F1E">
            <w:pPr>
              <w:spacing w:after="160"/>
              <w:ind w:left="691"/>
              <w:rPr>
                <w:b/>
                <w:i/>
                <w:iCs/>
              </w:rPr>
            </w:pPr>
            <w:r>
              <w:rPr>
                <w:rStyle w:val="preparersnote"/>
                <w:b w:val="0"/>
              </w:rPr>
              <w:t>[Se référer au document d'orientation pour les directives, les pratiques recommandées et les exemples]</w:t>
            </w:r>
          </w:p>
        </w:tc>
      </w:tr>
      <w:tr w:rsidR="00794D1B" w14:paraId="7E529D83" w14:textId="77777777" w:rsidTr="00550301">
        <w:tc>
          <w:tcPr>
            <w:tcW w:w="2062" w:type="dxa"/>
          </w:tcPr>
          <w:p w14:paraId="5EB0D4F8" w14:textId="77777777" w:rsidR="00794D1B" w:rsidRDefault="00D93F1E">
            <w:pPr>
              <w:tabs>
                <w:tab w:val="left" w:pos="3960"/>
              </w:tabs>
              <w:spacing w:after="0"/>
              <w:ind w:right="-72" w:firstLine="14"/>
            </w:pPr>
            <w:r>
              <w:t>CGC 17,12</w:t>
            </w:r>
          </w:p>
        </w:tc>
        <w:tc>
          <w:tcPr>
            <w:tcW w:w="7046" w:type="dxa"/>
          </w:tcPr>
          <w:p w14:paraId="40E723BB" w14:textId="77777777" w:rsidR="00794D1B" w:rsidRDefault="00D93F1E">
            <w:pPr>
              <w:tabs>
                <w:tab w:val="left" w:pos="3960"/>
              </w:tabs>
              <w:spacing w:after="240"/>
              <w:ind w:left="734" w:hanging="734"/>
            </w:pPr>
            <w:r>
              <w:t xml:space="preserve">Les dispositions de cette Clause 17 des CGC restent en vigueur même après la résiliation du Contrat, pour quelque motif que ce soit, pendant </w:t>
            </w:r>
            <w:r>
              <w:rPr>
                <w:rStyle w:val="preparersnote"/>
                <w:b w:val="0"/>
              </w:rPr>
              <w:t>[insérer :</w:t>
            </w:r>
            <w:r>
              <w:rPr>
                <w:rStyle w:val="preparersnote"/>
              </w:rPr>
              <w:t xml:space="preserve"> « la période spécifiée dans le </w:t>
            </w:r>
            <w:proofErr w:type="spellStart"/>
            <w:r>
              <w:rPr>
                <w:rStyle w:val="preparersnote"/>
              </w:rPr>
              <w:t>les</w:t>
            </w:r>
            <w:proofErr w:type="spellEnd"/>
            <w:r>
              <w:rPr>
                <w:rStyle w:val="preparersnote"/>
              </w:rPr>
              <w:t xml:space="preserve"> CGC » </w:t>
            </w:r>
            <w:r>
              <w:rPr>
                <w:rStyle w:val="preparersnote"/>
                <w:b w:val="0"/>
              </w:rPr>
              <w:t>ou insérer :</w:t>
            </w:r>
            <w:r>
              <w:rPr>
                <w:rStyle w:val="preparersnote"/>
              </w:rPr>
              <w:t xml:space="preserve"> nombre (x) d'années</w:t>
            </w:r>
            <w:r>
              <w:rPr>
                <w:rStyle w:val="preparersnote"/>
                <w:b w:val="0"/>
              </w:rPr>
              <w:t>].</w:t>
            </w:r>
          </w:p>
        </w:tc>
      </w:tr>
    </w:tbl>
    <w:p w14:paraId="4271AFF6" w14:textId="77777777" w:rsidR="00794D1B" w:rsidRDefault="00D93F1E">
      <w:pPr>
        <w:pStyle w:val="Head51"/>
        <w:tabs>
          <w:tab w:val="left" w:pos="3960"/>
        </w:tabs>
        <w:rPr>
          <w:rFonts w:ascii="Times New Roman" w:hAnsi="Times New Roman"/>
        </w:rPr>
      </w:pPr>
      <w:bookmarkStart w:id="762" w:name="_Toc521497307"/>
      <w:bookmarkStart w:id="763" w:name="_Toc210987066"/>
      <w:bookmarkStart w:id="764" w:name="_Toc47172839"/>
      <w:r>
        <w:rPr>
          <w:rFonts w:ascii="Times New Roman" w:hAnsi="Times New Roman"/>
        </w:rPr>
        <w:t>E. Fourniture, Installation, Mise à l’essai, Mise en Service et Réception du Système</w:t>
      </w:r>
      <w:bookmarkEnd w:id="762"/>
      <w:bookmarkEnd w:id="763"/>
      <w:bookmarkEnd w:id="764"/>
    </w:p>
    <w:p w14:paraId="1E78567F" w14:textId="77777777" w:rsidR="00794D1B" w:rsidRDefault="00D93F1E">
      <w:pPr>
        <w:pStyle w:val="Head52"/>
        <w:tabs>
          <w:tab w:val="left" w:pos="3960"/>
        </w:tabs>
        <w:rPr>
          <w:szCs w:val="24"/>
        </w:rPr>
      </w:pPr>
      <w:bookmarkStart w:id="765" w:name="_Toc521497308"/>
      <w:bookmarkStart w:id="766" w:name="_Toc210987067"/>
      <w:bookmarkStart w:id="767" w:name="_Toc47172840"/>
      <w:r>
        <w:t>18.</w:t>
      </w:r>
      <w:r>
        <w:tab/>
        <w:t>Représentants (Clause 18 des CGC)</w:t>
      </w:r>
      <w:bookmarkEnd w:id="765"/>
      <w:bookmarkEnd w:id="766"/>
      <w:bookmarkEnd w:id="767"/>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794D1B" w14:paraId="2FC070BB" w14:textId="77777777">
        <w:tc>
          <w:tcPr>
            <w:tcW w:w="1872" w:type="dxa"/>
          </w:tcPr>
          <w:p w14:paraId="099B0FB8" w14:textId="77777777" w:rsidR="00794D1B" w:rsidRDefault="00D93F1E">
            <w:pPr>
              <w:tabs>
                <w:tab w:val="left" w:pos="3960"/>
              </w:tabs>
              <w:spacing w:after="0"/>
              <w:ind w:right="-72" w:firstLine="14"/>
              <w:rPr>
                <w:szCs w:val="24"/>
              </w:rPr>
            </w:pPr>
            <w:r>
              <w:t>CGC 18.1</w:t>
            </w:r>
          </w:p>
        </w:tc>
        <w:tc>
          <w:tcPr>
            <w:tcW w:w="7236" w:type="dxa"/>
          </w:tcPr>
          <w:p w14:paraId="1CB6C78F" w14:textId="40C733F7" w:rsidR="00794D1B" w:rsidRDefault="00D93F1E" w:rsidP="003E7DD1">
            <w:pPr>
              <w:tabs>
                <w:tab w:val="left" w:pos="3960"/>
              </w:tabs>
              <w:spacing w:after="240"/>
              <w:ind w:firstLine="14"/>
              <w:rPr>
                <w:szCs w:val="24"/>
              </w:rPr>
            </w:pPr>
            <w:r>
              <w:t>Le Directeur de Projet de l’Acheteur représente l’Acheteur au titre du Contrat en vertu des pouvoirs supplémentaires suivants et/ou sous réserve des limitations de pouvoirs suivantes :</w:t>
            </w:r>
          </w:p>
          <w:p w14:paraId="2B1277E4" w14:textId="5529BE56" w:rsidR="00794D1B" w:rsidRDefault="00D93F1E">
            <w:pPr>
              <w:tabs>
                <w:tab w:val="left" w:pos="3960"/>
              </w:tabs>
              <w:spacing w:after="240"/>
              <w:ind w:left="648" w:hanging="634"/>
              <w:rPr>
                <w:rStyle w:val="preparersnote"/>
                <w:b w:val="0"/>
                <w:szCs w:val="24"/>
              </w:rPr>
            </w:pPr>
            <w:r>
              <w:rPr>
                <w:rStyle w:val="preparersnote"/>
                <w:b w:val="0"/>
                <w:szCs w:val="24"/>
              </w:rPr>
              <w:t xml:space="preserve">[Indiquer </w:t>
            </w:r>
            <w:r>
              <w:rPr>
                <w:rStyle w:val="preparersnote"/>
                <w:szCs w:val="24"/>
              </w:rPr>
              <w:t xml:space="preserve">les clauses nécessaires et appropriées </w:t>
            </w:r>
            <w:r>
              <w:rPr>
                <w:rStyle w:val="preparersnote"/>
                <w:b w:val="0"/>
                <w:szCs w:val="24"/>
              </w:rPr>
              <w:t xml:space="preserve">ou indiquer </w:t>
            </w:r>
            <w:r>
              <w:rPr>
                <w:rStyle w:val="preparersnote"/>
                <w:szCs w:val="24"/>
              </w:rPr>
              <w:t>« pas de pouvoirs ou de limitations supplémentaires »</w:t>
            </w:r>
            <w:r>
              <w:rPr>
                <w:rStyle w:val="preparersnote"/>
                <w:b w:val="0"/>
                <w:szCs w:val="24"/>
              </w:rPr>
              <w:t>].</w:t>
            </w:r>
          </w:p>
          <w:p w14:paraId="7E8E2F7B" w14:textId="77777777" w:rsidR="00794D1B" w:rsidRDefault="00D93F1E">
            <w:pPr>
              <w:spacing w:after="160"/>
              <w:ind w:left="691"/>
              <w:rPr>
                <w:szCs w:val="24"/>
              </w:rPr>
            </w:pPr>
            <w:r>
              <w:rPr>
                <w:rStyle w:val="preparersnote"/>
                <w:b w:val="0"/>
                <w:szCs w:val="24"/>
              </w:rPr>
              <w:t>[Se référer au document d'orientation pour les directives, les pratiques recommandées et les exemples]</w:t>
            </w:r>
          </w:p>
        </w:tc>
      </w:tr>
      <w:tr w:rsidR="00794D1B" w14:paraId="45CB3262" w14:textId="77777777">
        <w:tc>
          <w:tcPr>
            <w:tcW w:w="1872" w:type="dxa"/>
          </w:tcPr>
          <w:p w14:paraId="04B170E8" w14:textId="77777777" w:rsidR="00794D1B" w:rsidRDefault="00D93F1E">
            <w:pPr>
              <w:tabs>
                <w:tab w:val="left" w:pos="3960"/>
              </w:tabs>
              <w:spacing w:after="0"/>
              <w:ind w:right="-72" w:firstLine="14"/>
              <w:rPr>
                <w:szCs w:val="24"/>
              </w:rPr>
            </w:pPr>
            <w:r>
              <w:t>18.2.2 des CGC</w:t>
            </w:r>
          </w:p>
        </w:tc>
        <w:tc>
          <w:tcPr>
            <w:tcW w:w="7236" w:type="dxa"/>
          </w:tcPr>
          <w:p w14:paraId="264525E3" w14:textId="0D72FE30" w:rsidR="00794D1B" w:rsidRDefault="00D93F1E">
            <w:pPr>
              <w:tabs>
                <w:tab w:val="left" w:pos="3960"/>
              </w:tabs>
              <w:spacing w:after="160"/>
              <w:ind w:left="648" w:hanging="634"/>
              <w:rPr>
                <w:szCs w:val="24"/>
              </w:rPr>
            </w:pPr>
            <w:r>
              <w:t xml:space="preserve">Le Représentant du Fournisseur représente le Fournisseur au titre du Contrat en vertu des pouvoirs supplémentaires suivants et/ou sous réserve des limitations de pouvoirs suivantes : </w:t>
            </w:r>
            <w:r>
              <w:rPr>
                <w:rStyle w:val="preparersnote"/>
                <w:b w:val="0"/>
                <w:szCs w:val="24"/>
              </w:rPr>
              <w:t xml:space="preserve">[Indiquer </w:t>
            </w:r>
            <w:r>
              <w:rPr>
                <w:rStyle w:val="preparersnote"/>
                <w:szCs w:val="24"/>
              </w:rPr>
              <w:t xml:space="preserve">les clauses nécessaires et appropriées </w:t>
            </w:r>
            <w:r>
              <w:rPr>
                <w:rStyle w:val="preparersnote"/>
                <w:b w:val="0"/>
                <w:szCs w:val="24"/>
              </w:rPr>
              <w:t xml:space="preserve">ou indiquer </w:t>
            </w:r>
            <w:r>
              <w:rPr>
                <w:rStyle w:val="preparersnote"/>
                <w:szCs w:val="24"/>
              </w:rPr>
              <w:t>« pas de pouvoirs ou limitations supplémentaires »</w:t>
            </w:r>
            <w:r>
              <w:rPr>
                <w:rStyle w:val="preparersnote"/>
                <w:b w:val="0"/>
                <w:szCs w:val="24"/>
              </w:rPr>
              <w:t>].</w:t>
            </w:r>
          </w:p>
        </w:tc>
      </w:tr>
    </w:tbl>
    <w:p w14:paraId="1F58A6EE" w14:textId="77777777" w:rsidR="00794D1B" w:rsidRDefault="00D93F1E">
      <w:pPr>
        <w:pStyle w:val="Head52"/>
        <w:tabs>
          <w:tab w:val="left" w:pos="3960"/>
        </w:tabs>
        <w:rPr>
          <w:szCs w:val="24"/>
        </w:rPr>
      </w:pPr>
      <w:bookmarkStart w:id="768" w:name="_Toc521497309"/>
      <w:bookmarkStart w:id="769" w:name="_Toc210987068"/>
      <w:bookmarkStart w:id="770" w:name="_Toc47172841"/>
      <w:r>
        <w:lastRenderedPageBreak/>
        <w:t>19.</w:t>
      </w:r>
      <w:r>
        <w:tab/>
        <w:t>Plan de projet (Clause 19 des CGC)</w:t>
      </w:r>
      <w:bookmarkEnd w:id="768"/>
      <w:bookmarkEnd w:id="769"/>
      <w:bookmarkEnd w:id="770"/>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794D1B" w14:paraId="53BD2ABA" w14:textId="77777777">
        <w:tc>
          <w:tcPr>
            <w:tcW w:w="1872" w:type="dxa"/>
          </w:tcPr>
          <w:p w14:paraId="2708BD52" w14:textId="77777777" w:rsidR="00794D1B" w:rsidRDefault="00D93F1E">
            <w:pPr>
              <w:tabs>
                <w:tab w:val="left" w:pos="3960"/>
              </w:tabs>
              <w:spacing w:after="0"/>
              <w:ind w:right="-72" w:firstLine="14"/>
              <w:rPr>
                <w:szCs w:val="24"/>
              </w:rPr>
            </w:pPr>
            <w:r>
              <w:t>CGC 19.1</w:t>
            </w:r>
          </w:p>
        </w:tc>
        <w:tc>
          <w:tcPr>
            <w:tcW w:w="7236" w:type="dxa"/>
          </w:tcPr>
          <w:p w14:paraId="1553C9DC" w14:textId="77777777" w:rsidR="00794D1B" w:rsidRDefault="00D93F1E">
            <w:pPr>
              <w:tabs>
                <w:tab w:val="left" w:pos="3960"/>
              </w:tabs>
              <w:spacing w:after="160"/>
              <w:ind w:left="738" w:right="-72" w:hanging="720"/>
              <w:rPr>
                <w:rStyle w:val="preparersnote"/>
                <w:b w:val="0"/>
                <w:szCs w:val="24"/>
              </w:rPr>
            </w:pPr>
            <w:r>
              <w:t>Les sujets suivants devront être traités dans les chapitres du Plan de projet </w:t>
            </w:r>
            <w:proofErr w:type="gramStart"/>
            <w:r>
              <w:t>:</w:t>
            </w:r>
            <w:r>
              <w:rPr>
                <w:b/>
                <w:szCs w:val="24"/>
              </w:rPr>
              <w:t xml:space="preserve">  </w:t>
            </w:r>
            <w:r>
              <w:rPr>
                <w:rStyle w:val="preparersnote"/>
                <w:b w:val="0"/>
                <w:szCs w:val="24"/>
              </w:rPr>
              <w:t>[</w:t>
            </w:r>
            <w:proofErr w:type="gramEnd"/>
            <w:r>
              <w:rPr>
                <w:rStyle w:val="preparersnote"/>
                <w:b w:val="0"/>
                <w:szCs w:val="24"/>
              </w:rPr>
              <w:t>préciser, par exemple]:</w:t>
            </w:r>
          </w:p>
          <w:p w14:paraId="4A73B2F2" w14:textId="77777777" w:rsidR="00794D1B" w:rsidRDefault="00D93F1E">
            <w:pPr>
              <w:tabs>
                <w:tab w:val="left" w:pos="3960"/>
              </w:tabs>
              <w:spacing w:after="160"/>
              <w:ind w:left="1278" w:right="-72" w:hanging="540"/>
              <w:rPr>
                <w:rStyle w:val="preparersnote"/>
                <w:szCs w:val="24"/>
              </w:rPr>
            </w:pPr>
            <w:r>
              <w:rPr>
                <w:rStyle w:val="preparersnote"/>
                <w:szCs w:val="24"/>
              </w:rPr>
              <w:t>(a)</w:t>
            </w:r>
            <w:r>
              <w:rPr>
                <w:rStyle w:val="preparersnote"/>
                <w:szCs w:val="24"/>
              </w:rPr>
              <w:tab/>
              <w:t xml:space="preserve">Organisation et gestion du </w:t>
            </w:r>
            <w:proofErr w:type="gramStart"/>
            <w:r>
              <w:rPr>
                <w:rStyle w:val="preparersnote"/>
                <w:szCs w:val="24"/>
              </w:rPr>
              <w:t>Projet;</w:t>
            </w:r>
            <w:proofErr w:type="gramEnd"/>
          </w:p>
          <w:p w14:paraId="53A4C654" w14:textId="77777777" w:rsidR="00794D1B" w:rsidRDefault="00D93F1E">
            <w:pPr>
              <w:tabs>
                <w:tab w:val="left" w:pos="3960"/>
              </w:tabs>
              <w:spacing w:after="160"/>
              <w:ind w:left="1278" w:right="-72" w:hanging="540"/>
              <w:rPr>
                <w:rStyle w:val="preparersnote"/>
                <w:szCs w:val="24"/>
              </w:rPr>
            </w:pPr>
            <w:r>
              <w:rPr>
                <w:rStyle w:val="preparersnote"/>
                <w:szCs w:val="24"/>
              </w:rPr>
              <w:t>(b)</w:t>
            </w:r>
            <w:r>
              <w:rPr>
                <w:rStyle w:val="preparersnote"/>
                <w:szCs w:val="24"/>
              </w:rPr>
              <w:tab/>
              <w:t>Livraison et installation</w:t>
            </w:r>
          </w:p>
          <w:p w14:paraId="73596B3D" w14:textId="77777777" w:rsidR="00794D1B" w:rsidRDefault="00D93F1E">
            <w:pPr>
              <w:tabs>
                <w:tab w:val="left" w:pos="3960"/>
              </w:tabs>
              <w:spacing w:after="160"/>
              <w:ind w:left="1278" w:right="-72" w:hanging="540"/>
              <w:rPr>
                <w:rStyle w:val="preparersnote"/>
                <w:szCs w:val="24"/>
              </w:rPr>
            </w:pPr>
            <w:r>
              <w:rPr>
                <w:rStyle w:val="preparersnote"/>
                <w:szCs w:val="24"/>
              </w:rPr>
              <w:t>(c)</w:t>
            </w:r>
            <w:r>
              <w:rPr>
                <w:rStyle w:val="preparersnote"/>
                <w:szCs w:val="24"/>
              </w:rPr>
              <w:tab/>
              <w:t>Formation</w:t>
            </w:r>
          </w:p>
          <w:p w14:paraId="4874047C" w14:textId="77777777" w:rsidR="00794D1B" w:rsidRDefault="00D93F1E">
            <w:pPr>
              <w:tabs>
                <w:tab w:val="left" w:pos="3960"/>
              </w:tabs>
              <w:spacing w:after="160"/>
              <w:ind w:left="1278" w:right="-72" w:hanging="540"/>
              <w:rPr>
                <w:rStyle w:val="preparersnote"/>
                <w:szCs w:val="24"/>
              </w:rPr>
            </w:pPr>
            <w:r>
              <w:rPr>
                <w:rStyle w:val="preparersnote"/>
                <w:szCs w:val="24"/>
              </w:rPr>
              <w:t>(d)</w:t>
            </w:r>
            <w:r>
              <w:rPr>
                <w:rStyle w:val="preparersnote"/>
                <w:szCs w:val="24"/>
              </w:rPr>
              <w:tab/>
              <w:t>Vérifications préalables à la mise en service et essais de Réception Opérationnelle</w:t>
            </w:r>
          </w:p>
          <w:p w14:paraId="25DCF6AB" w14:textId="77777777" w:rsidR="00794D1B" w:rsidRDefault="00D93F1E">
            <w:pPr>
              <w:tabs>
                <w:tab w:val="left" w:pos="3960"/>
              </w:tabs>
              <w:spacing w:after="160"/>
              <w:ind w:left="1278" w:right="-72" w:hanging="540"/>
              <w:rPr>
                <w:rStyle w:val="preparersnote"/>
                <w:szCs w:val="24"/>
              </w:rPr>
            </w:pPr>
            <w:r>
              <w:rPr>
                <w:rStyle w:val="preparersnote"/>
                <w:szCs w:val="24"/>
              </w:rPr>
              <w:t>(e)</w:t>
            </w:r>
            <w:r>
              <w:rPr>
                <w:rStyle w:val="preparersnote"/>
                <w:szCs w:val="24"/>
              </w:rPr>
              <w:tab/>
              <w:t>Service de Garantie</w:t>
            </w:r>
          </w:p>
          <w:p w14:paraId="28EFCDFF" w14:textId="77777777" w:rsidR="00794D1B" w:rsidRDefault="00D93F1E">
            <w:pPr>
              <w:tabs>
                <w:tab w:val="left" w:pos="3960"/>
              </w:tabs>
              <w:spacing w:after="160"/>
              <w:ind w:left="1278" w:right="-72" w:hanging="540"/>
              <w:rPr>
                <w:rStyle w:val="preparersnote"/>
                <w:szCs w:val="24"/>
              </w:rPr>
            </w:pPr>
            <w:r>
              <w:rPr>
                <w:rStyle w:val="preparersnote"/>
                <w:szCs w:val="24"/>
              </w:rPr>
              <w:t>(f)</w:t>
            </w:r>
            <w:r>
              <w:rPr>
                <w:rStyle w:val="preparersnote"/>
                <w:szCs w:val="24"/>
              </w:rPr>
              <w:tab/>
              <w:t>Tableaux des tâches, temps et ressources</w:t>
            </w:r>
          </w:p>
          <w:p w14:paraId="12BE7B3E" w14:textId="77777777" w:rsidR="00794D1B" w:rsidRDefault="00D93F1E">
            <w:pPr>
              <w:tabs>
                <w:tab w:val="left" w:pos="3960"/>
              </w:tabs>
              <w:spacing w:after="160"/>
              <w:ind w:left="1278" w:right="-72" w:hanging="540"/>
              <w:rPr>
                <w:rStyle w:val="preparersnote"/>
                <w:szCs w:val="24"/>
              </w:rPr>
            </w:pPr>
            <w:r>
              <w:rPr>
                <w:rStyle w:val="preparersnote"/>
                <w:szCs w:val="24"/>
              </w:rPr>
              <w:t>(g)</w:t>
            </w:r>
            <w:r>
              <w:rPr>
                <w:rStyle w:val="preparersnote"/>
                <w:szCs w:val="24"/>
              </w:rPr>
              <w:tab/>
              <w:t>Service de post-garantie (le cas échéant)</w:t>
            </w:r>
          </w:p>
          <w:p w14:paraId="308AB791" w14:textId="77777777" w:rsidR="00794D1B" w:rsidRDefault="00D93F1E">
            <w:pPr>
              <w:tabs>
                <w:tab w:val="left" w:pos="3960"/>
              </w:tabs>
              <w:spacing w:after="160"/>
              <w:ind w:left="1278" w:right="-72" w:hanging="540"/>
              <w:rPr>
                <w:rStyle w:val="preparersnote"/>
                <w:szCs w:val="24"/>
              </w:rPr>
            </w:pPr>
            <w:r>
              <w:rPr>
                <w:rStyle w:val="preparersnote"/>
                <w:szCs w:val="24"/>
              </w:rPr>
              <w:t>(h)</w:t>
            </w:r>
            <w:r>
              <w:rPr>
                <w:rStyle w:val="preparersnote"/>
                <w:szCs w:val="24"/>
              </w:rPr>
              <w:tab/>
              <w:t>Support Technique (le cas échéant)</w:t>
            </w:r>
          </w:p>
          <w:p w14:paraId="54B0F870" w14:textId="3C8311A0" w:rsidR="00794D1B" w:rsidRDefault="00D93F1E">
            <w:pPr>
              <w:tabs>
                <w:tab w:val="left" w:pos="3960"/>
              </w:tabs>
              <w:spacing w:after="160"/>
              <w:ind w:left="1278" w:right="-72" w:hanging="540"/>
              <w:rPr>
                <w:rStyle w:val="preparersnote"/>
                <w:szCs w:val="24"/>
              </w:rPr>
            </w:pPr>
            <w:r>
              <w:rPr>
                <w:rStyle w:val="preparersnote"/>
                <w:szCs w:val="24"/>
              </w:rPr>
              <w:t>(i)</w:t>
            </w:r>
            <w:r>
              <w:rPr>
                <w:rStyle w:val="preparersnote"/>
                <w:szCs w:val="24"/>
              </w:rPr>
              <w:tab/>
              <w:t>Etc.</w:t>
            </w:r>
          </w:p>
          <w:p w14:paraId="2437B476" w14:textId="77777777" w:rsidR="00794D1B" w:rsidRDefault="00D93F1E">
            <w:pPr>
              <w:tabs>
                <w:tab w:val="left" w:pos="3960"/>
              </w:tabs>
              <w:spacing w:after="160"/>
              <w:ind w:left="738" w:right="-72"/>
              <w:rPr>
                <w:rStyle w:val="preparersnote"/>
                <w:b w:val="0"/>
                <w:szCs w:val="24"/>
              </w:rPr>
            </w:pPr>
            <w:r>
              <w:rPr>
                <w:rStyle w:val="preparersnote"/>
                <w:szCs w:val="24"/>
              </w:rPr>
              <w:t>De plus amples détails sur les sujets devant être traités dans les différents chapitres susmentionnés sont fournis dans les Exigences de l’Acheteur, à la Section (insérer :   référence)].</w:t>
            </w:r>
          </w:p>
          <w:p w14:paraId="0812C932" w14:textId="77777777" w:rsidR="00794D1B" w:rsidRDefault="00D93F1E">
            <w:pPr>
              <w:spacing w:after="160"/>
              <w:ind w:left="691"/>
              <w:rPr>
                <w:szCs w:val="24"/>
              </w:rPr>
            </w:pPr>
            <w:r>
              <w:rPr>
                <w:rStyle w:val="preparersnote"/>
                <w:b w:val="0"/>
                <w:szCs w:val="24"/>
              </w:rPr>
              <w:t>[Se référer au document d'orientation pour les directives, les pratiques recommandées et les exemples]</w:t>
            </w:r>
          </w:p>
        </w:tc>
      </w:tr>
      <w:tr w:rsidR="00794D1B" w14:paraId="78559C8F" w14:textId="77777777">
        <w:tc>
          <w:tcPr>
            <w:tcW w:w="1872" w:type="dxa"/>
          </w:tcPr>
          <w:p w14:paraId="1B1CF7D1" w14:textId="77777777" w:rsidR="00794D1B" w:rsidRDefault="00D93F1E">
            <w:pPr>
              <w:tabs>
                <w:tab w:val="left" w:pos="3960"/>
              </w:tabs>
              <w:spacing w:after="0"/>
              <w:ind w:right="-72" w:firstLine="14"/>
              <w:rPr>
                <w:szCs w:val="24"/>
              </w:rPr>
            </w:pPr>
            <w:r>
              <w:t>CGC 19,2</w:t>
            </w:r>
          </w:p>
        </w:tc>
        <w:tc>
          <w:tcPr>
            <w:tcW w:w="7236" w:type="dxa"/>
          </w:tcPr>
          <w:p w14:paraId="415BC306" w14:textId="3D254B21" w:rsidR="00794D1B" w:rsidRDefault="00D93F1E" w:rsidP="00E80EED">
            <w:pPr>
              <w:tabs>
                <w:tab w:val="left" w:pos="3960"/>
              </w:tabs>
              <w:spacing w:after="240"/>
              <w:ind w:left="734" w:right="-72" w:hanging="720"/>
              <w:rPr>
                <w:szCs w:val="24"/>
              </w:rPr>
            </w:pPr>
            <w:proofErr w:type="gramStart"/>
            <w:r>
              <w:rPr>
                <w:rStyle w:val="preparersnote"/>
                <w:szCs w:val="24"/>
              </w:rPr>
              <w:t>nombre</w:t>
            </w:r>
            <w:proofErr w:type="gramEnd"/>
            <w:r>
              <w:rPr>
                <w:rStyle w:val="preparersnote"/>
                <w:szCs w:val="24"/>
              </w:rPr>
              <w:t xml:space="preserve"> (N)</w:t>
            </w:r>
            <w:r>
              <w:rPr>
                <w:rStyle w:val="preparersnote"/>
                <w:b w:val="0"/>
                <w:szCs w:val="24"/>
              </w:rPr>
              <w:t xml:space="preserve">  ; par exemple, </w:t>
            </w:r>
            <w:r>
              <w:rPr>
                <w:rStyle w:val="preparersnote"/>
                <w:szCs w:val="24"/>
              </w:rPr>
              <w:t>trente (30)]</w:t>
            </w:r>
            <w:r>
              <w:t xml:space="preserve"> jours suivant la Date d'entrée en vigueur du Contrat, le Fournisseur doit présenter un Plan de Projet à l’Acheteur. </w:t>
            </w:r>
            <w:r>
              <w:rPr>
                <w:szCs w:val="24"/>
              </w:rPr>
              <w:t xml:space="preserve">L’Acheteur doit dans les </w:t>
            </w:r>
            <w:r>
              <w:rPr>
                <w:rStyle w:val="preparersnote"/>
                <w:b w:val="0"/>
              </w:rPr>
              <w:t>[insérer :</w:t>
            </w:r>
            <w:r>
              <w:t xml:space="preserve"> </w:t>
            </w:r>
            <w:r>
              <w:rPr>
                <w:b/>
                <w:bCs/>
                <w:i/>
                <w:iCs/>
              </w:rPr>
              <w:t>nombre (</w:t>
            </w:r>
            <w:proofErr w:type="gramStart"/>
            <w:r>
              <w:rPr>
                <w:b/>
                <w:bCs/>
                <w:i/>
                <w:iCs/>
              </w:rPr>
              <w:t>N</w:t>
            </w:r>
            <w:r>
              <w:t>;</w:t>
            </w:r>
            <w:proofErr w:type="gramEnd"/>
            <w:r>
              <w:t xml:space="preserve"> </w:t>
            </w:r>
            <w:r>
              <w:rPr>
                <w:i/>
                <w:iCs/>
              </w:rPr>
              <w:t>par exemple</w:t>
            </w:r>
            <w:r>
              <w:t>, quatorze (14)]</w:t>
            </w:r>
            <w:r>
              <w:rPr>
                <w:b/>
              </w:rPr>
              <w:t xml:space="preserve"> </w:t>
            </w:r>
            <w:r>
              <w:t xml:space="preserve">jours suivant la réception du Plan de Projet, informer le Fournisseur des éléments pour lesquels il estime que le Plan de Projet ne garantit pas de manière adéquate que le programme de travail proposé, les méthodes proposées et/ou les Technologies de l'information proposées sont conformes aux Exigences de l’Acheteur et/ou aux CPC (dans cette Clause 19.2 des CPC et des CGC ci-dessous dénommée « les non-conformités »). Le Fournisseur doit, dans les </w:t>
            </w:r>
            <w:r>
              <w:rPr>
                <w:rStyle w:val="preparersnote"/>
                <w:b w:val="0"/>
              </w:rPr>
              <w:t>[insérer :</w:t>
            </w:r>
            <w:r>
              <w:t xml:space="preserve"> </w:t>
            </w:r>
            <w:r>
              <w:rPr>
                <w:b/>
                <w:bCs/>
                <w:i/>
                <w:iCs/>
              </w:rPr>
              <w:t>nombre (N</w:t>
            </w:r>
            <w:proofErr w:type="gramStart"/>
            <w:r>
              <w:rPr>
                <w:b/>
                <w:bCs/>
                <w:i/>
                <w:iCs/>
              </w:rPr>
              <w:t>);</w:t>
            </w:r>
            <w:proofErr w:type="gramEnd"/>
            <w:r>
              <w:rPr>
                <w:b/>
                <w:bCs/>
                <w:i/>
                <w:iCs/>
              </w:rPr>
              <w:t xml:space="preserve"> par exemple, cinq (5)]</w:t>
            </w:r>
            <w:r>
              <w:rPr>
                <w:b/>
                <w:szCs w:val="24"/>
              </w:rPr>
              <w:t xml:space="preserve"> </w:t>
            </w:r>
            <w:r>
              <w:rPr>
                <w:szCs w:val="24"/>
              </w:rPr>
              <w:t>jours après réception d'une telle notification, modifier le Plan du Projet et le renvoyer à l’Acheteur pour approbation.</w:t>
            </w:r>
            <w:r>
              <w:t xml:space="preserve"> L’Acheteur doit, dans les </w:t>
            </w:r>
            <w:r>
              <w:rPr>
                <w:rStyle w:val="preparersnote"/>
                <w:b w:val="0"/>
                <w:szCs w:val="24"/>
              </w:rPr>
              <w:t>[insérer :</w:t>
            </w:r>
            <w:r>
              <w:t xml:space="preserve"> n</w:t>
            </w:r>
            <w:r>
              <w:rPr>
                <w:b/>
                <w:bCs/>
                <w:i/>
                <w:iCs/>
              </w:rPr>
              <w:t>ombre (N</w:t>
            </w:r>
            <w:proofErr w:type="gramStart"/>
            <w:r>
              <w:rPr>
                <w:b/>
                <w:bCs/>
                <w:i/>
                <w:iCs/>
              </w:rPr>
              <w:t>);</w:t>
            </w:r>
            <w:proofErr w:type="gramEnd"/>
            <w:r>
              <w:rPr>
                <w:b/>
                <w:bCs/>
                <w:i/>
                <w:iCs/>
              </w:rPr>
              <w:t xml:space="preserve"> </w:t>
            </w:r>
            <w:r>
              <w:rPr>
                <w:bCs/>
                <w:i/>
                <w:iCs/>
              </w:rPr>
              <w:t>par exemple</w:t>
            </w:r>
            <w:r>
              <w:rPr>
                <w:b/>
                <w:bCs/>
                <w:i/>
                <w:iCs/>
              </w:rPr>
              <w:t>, cinq (5)]</w:t>
            </w:r>
            <w:r>
              <w:t xml:space="preserve"> jours après réception du Plan du Projet modifiée, notifier au Fournisseur les non-conformités restantes. Cette procédure devra être répétée autant de fois que nécessaire jusqu’à ce que le Plan de </w:t>
            </w:r>
            <w:r>
              <w:lastRenderedPageBreak/>
              <w:t xml:space="preserve">projet ne comporte plus de non-conformités. Lorsque le Plan de Projet ne comporte plus de non-conformités, l’Acheteur doit en fournir une confirmation par écrit au Fournisseur. Ce Plan de Projet approuvé (« Le Plan de Projet Convenu et </w:t>
            </w:r>
            <w:proofErr w:type="gramStart"/>
            <w:r>
              <w:t>Finalisé»</w:t>
            </w:r>
            <w:proofErr w:type="gramEnd"/>
            <w:r>
              <w:t>) engage l’Acheteur et le Fournisseur.</w:t>
            </w:r>
          </w:p>
        </w:tc>
      </w:tr>
      <w:tr w:rsidR="00794D1B" w14:paraId="080534F9" w14:textId="77777777">
        <w:tc>
          <w:tcPr>
            <w:tcW w:w="1872" w:type="dxa"/>
          </w:tcPr>
          <w:p w14:paraId="076422EC" w14:textId="77777777" w:rsidR="00794D1B" w:rsidRDefault="00D93F1E">
            <w:pPr>
              <w:tabs>
                <w:tab w:val="left" w:pos="3960"/>
              </w:tabs>
              <w:spacing w:after="0"/>
              <w:ind w:right="-72" w:firstLine="14"/>
              <w:rPr>
                <w:szCs w:val="24"/>
              </w:rPr>
            </w:pPr>
            <w:r>
              <w:lastRenderedPageBreak/>
              <w:t>CGC 19.5</w:t>
            </w:r>
          </w:p>
        </w:tc>
        <w:tc>
          <w:tcPr>
            <w:tcW w:w="7236" w:type="dxa"/>
          </w:tcPr>
          <w:p w14:paraId="279C6CB6" w14:textId="77777777" w:rsidR="00794D1B" w:rsidRDefault="00D93F1E">
            <w:pPr>
              <w:tabs>
                <w:tab w:val="left" w:pos="3960"/>
              </w:tabs>
              <w:spacing w:after="160"/>
              <w:ind w:left="738" w:right="-72" w:hanging="720"/>
              <w:rPr>
                <w:rStyle w:val="preparersnote"/>
                <w:szCs w:val="24"/>
              </w:rPr>
            </w:pPr>
            <w:r>
              <w:t xml:space="preserve">Le Fournisseur doit soumettre à l’Acheteur les rapports suivants : </w:t>
            </w:r>
            <w:r>
              <w:rPr>
                <w:rStyle w:val="preparersnote"/>
                <w:szCs w:val="24"/>
              </w:rPr>
              <w:t>[indiquer : « aucun »</w:t>
            </w:r>
            <w:r>
              <w:rPr>
                <w:rStyle w:val="preparersnote"/>
                <w:b w:val="0"/>
                <w:szCs w:val="24"/>
              </w:rPr>
              <w:t xml:space="preserve"> ou préciser, par exemple :</w:t>
            </w:r>
          </w:p>
          <w:p w14:paraId="370345B4" w14:textId="698C27E8" w:rsidR="00794D1B" w:rsidRDefault="00D93F1E">
            <w:pPr>
              <w:tabs>
                <w:tab w:val="left" w:pos="3960"/>
              </w:tabs>
              <w:spacing w:after="160"/>
              <w:ind w:left="1278" w:right="-72" w:hanging="540"/>
              <w:rPr>
                <w:rStyle w:val="preparersnote"/>
                <w:szCs w:val="24"/>
              </w:rPr>
            </w:pPr>
            <w:r>
              <w:rPr>
                <w:rStyle w:val="preparersnote"/>
                <w:szCs w:val="24"/>
              </w:rPr>
              <w:t>(a)</w:t>
            </w:r>
            <w:r>
              <w:rPr>
                <w:rStyle w:val="preparersnote"/>
                <w:szCs w:val="24"/>
              </w:rPr>
              <w:tab/>
              <w:t>Rapports mensuels (trimestriels) sur l'état d'avancement des travaux, résumant :</w:t>
            </w:r>
          </w:p>
          <w:p w14:paraId="1395DE17" w14:textId="0081172B" w:rsidR="00794D1B" w:rsidRDefault="00D93F1E">
            <w:pPr>
              <w:tabs>
                <w:tab w:val="left" w:pos="3960"/>
              </w:tabs>
              <w:spacing w:after="160"/>
              <w:ind w:left="1908" w:right="-72" w:hanging="540"/>
              <w:rPr>
                <w:rStyle w:val="preparersnote"/>
                <w:szCs w:val="24"/>
              </w:rPr>
            </w:pPr>
            <w:r>
              <w:rPr>
                <w:rStyle w:val="preparersnote"/>
                <w:szCs w:val="24"/>
              </w:rPr>
              <w:t>(i)</w:t>
            </w:r>
            <w:r>
              <w:rPr>
                <w:rStyle w:val="preparersnote"/>
                <w:szCs w:val="24"/>
              </w:rPr>
              <w:tab/>
              <w:t xml:space="preserve">les résultats accomplis durant la période </w:t>
            </w:r>
            <w:proofErr w:type="gramStart"/>
            <w:r>
              <w:rPr>
                <w:rStyle w:val="preparersnote"/>
                <w:szCs w:val="24"/>
              </w:rPr>
              <w:t>précédente;</w:t>
            </w:r>
            <w:proofErr w:type="gramEnd"/>
          </w:p>
          <w:p w14:paraId="7775C7B5" w14:textId="56F4B5B0" w:rsidR="00794D1B" w:rsidRDefault="00D93F1E">
            <w:pPr>
              <w:tabs>
                <w:tab w:val="left" w:pos="3960"/>
              </w:tabs>
              <w:spacing w:after="160"/>
              <w:ind w:left="1908" w:right="-72" w:hanging="540"/>
              <w:rPr>
                <w:rStyle w:val="preparersnote"/>
                <w:szCs w:val="24"/>
              </w:rPr>
            </w:pPr>
            <w:r>
              <w:rPr>
                <w:rStyle w:val="preparersnote"/>
                <w:szCs w:val="24"/>
              </w:rPr>
              <w:t>(ii)</w:t>
            </w:r>
            <w:r>
              <w:rPr>
                <w:rStyle w:val="preparersnote"/>
                <w:szCs w:val="24"/>
              </w:rPr>
              <w:tab/>
              <w:t xml:space="preserve">les écarts par rapport au calendrier d'avancement des principales étapes tel qu’indiqué dans le Plan de Projet Convenu et </w:t>
            </w:r>
            <w:proofErr w:type="gramStart"/>
            <w:r>
              <w:rPr>
                <w:rStyle w:val="preparersnote"/>
                <w:szCs w:val="24"/>
              </w:rPr>
              <w:t>Finalisé;</w:t>
            </w:r>
            <w:proofErr w:type="gramEnd"/>
          </w:p>
          <w:p w14:paraId="7C7B6329" w14:textId="3B825700" w:rsidR="00794D1B" w:rsidRDefault="00D93F1E">
            <w:pPr>
              <w:tabs>
                <w:tab w:val="left" w:pos="3960"/>
              </w:tabs>
              <w:spacing w:after="160"/>
              <w:ind w:left="1908" w:right="-72" w:hanging="540"/>
              <w:rPr>
                <w:rStyle w:val="preparersnote"/>
                <w:szCs w:val="24"/>
              </w:rPr>
            </w:pPr>
            <w:r>
              <w:rPr>
                <w:rStyle w:val="preparersnote"/>
                <w:szCs w:val="24"/>
              </w:rPr>
              <w:t>(iii)</w:t>
            </w:r>
            <w:r>
              <w:rPr>
                <w:rStyle w:val="preparersnote"/>
                <w:szCs w:val="24"/>
              </w:rPr>
              <w:tab/>
              <w:t xml:space="preserve">les mesures correctrices à prendre pour respecter le calendrier d'avancement </w:t>
            </w:r>
            <w:proofErr w:type="gramStart"/>
            <w:r>
              <w:rPr>
                <w:rStyle w:val="preparersnote"/>
                <w:szCs w:val="24"/>
              </w:rPr>
              <w:t>planifié  ;</w:t>
            </w:r>
            <w:proofErr w:type="gramEnd"/>
            <w:r>
              <w:rPr>
                <w:rStyle w:val="preparersnote"/>
                <w:szCs w:val="24"/>
              </w:rPr>
              <w:t xml:space="preserve"> les révisions proposées au calendrier planifié ;</w:t>
            </w:r>
          </w:p>
          <w:p w14:paraId="24981834" w14:textId="5602B422" w:rsidR="00794D1B" w:rsidRDefault="00D93F1E">
            <w:pPr>
              <w:tabs>
                <w:tab w:val="left" w:pos="3960"/>
              </w:tabs>
              <w:spacing w:after="160"/>
              <w:ind w:left="1908" w:right="-72" w:hanging="540"/>
              <w:rPr>
                <w:rStyle w:val="preparersnote"/>
                <w:szCs w:val="24"/>
              </w:rPr>
            </w:pPr>
            <w:r>
              <w:rPr>
                <w:rStyle w:val="preparersnote"/>
                <w:szCs w:val="24"/>
              </w:rPr>
              <w:t>(iv)</w:t>
            </w:r>
            <w:r>
              <w:rPr>
                <w:rStyle w:val="preparersnote"/>
                <w:szCs w:val="24"/>
              </w:rPr>
              <w:tab/>
              <w:t xml:space="preserve">Toutes autres questions et </w:t>
            </w:r>
            <w:proofErr w:type="gramStart"/>
            <w:r>
              <w:rPr>
                <w:rStyle w:val="preparersnote"/>
                <w:szCs w:val="24"/>
              </w:rPr>
              <w:t>problèmes;</w:t>
            </w:r>
            <w:proofErr w:type="gramEnd"/>
            <w:r>
              <w:rPr>
                <w:rStyle w:val="preparersnote"/>
                <w:szCs w:val="24"/>
              </w:rPr>
              <w:t xml:space="preserve"> les mesures proposées;</w:t>
            </w:r>
          </w:p>
          <w:p w14:paraId="79E5438D" w14:textId="77E6F6F5" w:rsidR="00794D1B" w:rsidRDefault="00D93F1E">
            <w:pPr>
              <w:tabs>
                <w:tab w:val="left" w:pos="3960"/>
              </w:tabs>
              <w:spacing w:after="160"/>
              <w:ind w:left="1908" w:right="-72" w:hanging="540"/>
              <w:rPr>
                <w:rStyle w:val="preparersnote"/>
                <w:szCs w:val="24"/>
              </w:rPr>
            </w:pPr>
            <w:r>
              <w:rPr>
                <w:rStyle w:val="preparersnote"/>
                <w:szCs w:val="24"/>
              </w:rPr>
              <w:t>(v)</w:t>
            </w:r>
            <w:r>
              <w:rPr>
                <w:rStyle w:val="preparersnote"/>
                <w:szCs w:val="24"/>
              </w:rPr>
              <w:tab/>
              <w:t xml:space="preserve">les ressources que le Fournisseur s'attend à recevoir de l’Acheteur et/ou les mesures à prendre par l’Acheteur au cours de la prochaine période de </w:t>
            </w:r>
            <w:proofErr w:type="spellStart"/>
            <w:r>
              <w:rPr>
                <w:rStyle w:val="preparersnote"/>
                <w:szCs w:val="24"/>
              </w:rPr>
              <w:t>reporting</w:t>
            </w:r>
            <w:proofErr w:type="spellEnd"/>
            <w:r>
              <w:rPr>
                <w:rStyle w:val="preparersnote"/>
                <w:szCs w:val="24"/>
              </w:rPr>
              <w:t xml:space="preserve"> ;</w:t>
            </w:r>
          </w:p>
          <w:p w14:paraId="6B5D6F0E" w14:textId="4D40DF03" w:rsidR="00794D1B" w:rsidRDefault="00D93F1E">
            <w:pPr>
              <w:tabs>
                <w:tab w:val="left" w:pos="3960"/>
              </w:tabs>
              <w:spacing w:after="160"/>
              <w:ind w:left="1908" w:right="-72" w:hanging="540"/>
              <w:rPr>
                <w:rStyle w:val="preparersnote"/>
                <w:szCs w:val="24"/>
              </w:rPr>
            </w:pPr>
            <w:r>
              <w:rPr>
                <w:rStyle w:val="preparersnote"/>
                <w:szCs w:val="24"/>
              </w:rPr>
              <w:t>(vi)</w:t>
            </w:r>
            <w:r>
              <w:rPr>
                <w:rStyle w:val="preparersnote"/>
                <w:szCs w:val="24"/>
              </w:rPr>
              <w:tab/>
              <w:t>Toutes autres questions ou problèmes potentiels que le Fournisseur prévoit et qui pourraient affecter l'avancement du projet et/ou son efficacité.</w:t>
            </w:r>
          </w:p>
          <w:p w14:paraId="7A7A6F95" w14:textId="77777777" w:rsidR="00794D1B" w:rsidRDefault="00D93F1E">
            <w:pPr>
              <w:tabs>
                <w:tab w:val="left" w:pos="3960"/>
              </w:tabs>
              <w:spacing w:after="160"/>
              <w:ind w:left="1281" w:right="-72" w:hanging="547"/>
              <w:rPr>
                <w:szCs w:val="24"/>
              </w:rPr>
            </w:pPr>
            <w:r>
              <w:rPr>
                <w:rStyle w:val="preparersnote"/>
                <w:szCs w:val="24"/>
              </w:rPr>
              <w:t>(b)</w:t>
            </w:r>
            <w:r>
              <w:rPr>
                <w:rStyle w:val="preparersnote"/>
                <w:szCs w:val="24"/>
              </w:rPr>
              <w:tab/>
              <w:t>………….</w:t>
            </w:r>
            <w:r>
              <w:rPr>
                <w:rStyle w:val="preparersnote"/>
                <w:b w:val="0"/>
                <w:szCs w:val="24"/>
              </w:rPr>
              <w:t>]</w:t>
            </w:r>
          </w:p>
          <w:p w14:paraId="46179EF0" w14:textId="77777777" w:rsidR="00794D1B" w:rsidRDefault="00D93F1E">
            <w:pPr>
              <w:pStyle w:val="explanatoryclause"/>
              <w:tabs>
                <w:tab w:val="left" w:pos="3960"/>
              </w:tabs>
              <w:spacing w:after="160"/>
              <w:rPr>
                <w:rFonts w:ascii="Times New Roman" w:hAnsi="Times New Roman"/>
                <w:sz w:val="24"/>
                <w:szCs w:val="24"/>
              </w:rPr>
            </w:pPr>
            <w:r>
              <w:rPr>
                <w:rFonts w:ascii="Times New Roman" w:hAnsi="Times New Roman"/>
                <w:b/>
                <w:sz w:val="24"/>
                <w:szCs w:val="24"/>
              </w:rPr>
              <w:t>Remarque :</w:t>
            </w:r>
            <w:r>
              <w:rPr>
                <w:rFonts w:ascii="Times New Roman" w:hAnsi="Times New Roman"/>
                <w:sz w:val="24"/>
                <w:szCs w:val="24"/>
              </w:rPr>
              <w:t xml:space="preserve"> </w:t>
            </w:r>
            <w:r>
              <w:rPr>
                <w:rFonts w:ascii="Times New Roman" w:hAnsi="Times New Roman"/>
                <w:sz w:val="24"/>
                <w:szCs w:val="24"/>
              </w:rPr>
              <w:tab/>
              <w:t>D’autres rapports pourront être nécessaires pour suivre l’exécution /l’état d'avancement du Contrat et la mise en œuvre du Système ; par exemple :</w:t>
            </w:r>
          </w:p>
          <w:p w14:paraId="1339481D" w14:textId="77777777" w:rsidR="00794D1B" w:rsidRDefault="00D93F1E">
            <w:pPr>
              <w:tabs>
                <w:tab w:val="left" w:pos="3960"/>
              </w:tabs>
              <w:spacing w:after="160"/>
              <w:ind w:left="1278" w:right="-72" w:hanging="540"/>
              <w:rPr>
                <w:b/>
                <w:i/>
                <w:szCs w:val="24"/>
              </w:rPr>
            </w:pPr>
            <w:r>
              <w:rPr>
                <w:b/>
                <w:i/>
                <w:szCs w:val="24"/>
              </w:rPr>
              <w:t>(*)</w:t>
            </w:r>
            <w:r>
              <w:rPr>
                <w:b/>
                <w:i/>
                <w:szCs w:val="24"/>
              </w:rPr>
              <w:tab/>
              <w:t>rapports d'inspection et d’assurance qualité</w:t>
            </w:r>
          </w:p>
          <w:p w14:paraId="17903BBB" w14:textId="77777777" w:rsidR="00794D1B" w:rsidRDefault="00D93F1E">
            <w:pPr>
              <w:tabs>
                <w:tab w:val="left" w:pos="3960"/>
              </w:tabs>
              <w:spacing w:after="160"/>
              <w:ind w:left="1278" w:right="-72" w:hanging="540"/>
              <w:rPr>
                <w:b/>
                <w:i/>
                <w:szCs w:val="24"/>
              </w:rPr>
            </w:pPr>
            <w:r>
              <w:rPr>
                <w:b/>
                <w:i/>
                <w:szCs w:val="24"/>
              </w:rPr>
              <w:t>(*)</w:t>
            </w:r>
            <w:r>
              <w:rPr>
                <w:b/>
                <w:i/>
                <w:szCs w:val="24"/>
              </w:rPr>
              <w:tab/>
              <w:t>résultat des tests des participants au programme de formation</w:t>
            </w:r>
          </w:p>
          <w:p w14:paraId="13503B72" w14:textId="77777777" w:rsidR="00794D1B" w:rsidRDefault="00D93F1E">
            <w:pPr>
              <w:tabs>
                <w:tab w:val="left" w:pos="3960"/>
              </w:tabs>
              <w:spacing w:after="240"/>
              <w:ind w:left="1281" w:right="-72" w:hanging="547"/>
              <w:rPr>
                <w:szCs w:val="24"/>
              </w:rPr>
            </w:pPr>
            <w:r>
              <w:rPr>
                <w:b/>
                <w:i/>
                <w:szCs w:val="24"/>
              </w:rPr>
              <w:t>(*)</w:t>
            </w:r>
            <w:r>
              <w:rPr>
                <w:b/>
                <w:i/>
                <w:szCs w:val="24"/>
              </w:rPr>
              <w:tab/>
              <w:t>relevés mensuels des demandes de service et des solutions apportées aux problèmes rencontrés.</w:t>
            </w:r>
          </w:p>
        </w:tc>
      </w:tr>
    </w:tbl>
    <w:p w14:paraId="4ACDDC8B" w14:textId="77777777" w:rsidR="00794D1B" w:rsidRDefault="00D93F1E">
      <w:pPr>
        <w:pStyle w:val="Head52"/>
        <w:tabs>
          <w:tab w:val="left" w:pos="3960"/>
        </w:tabs>
        <w:rPr>
          <w:szCs w:val="24"/>
        </w:rPr>
      </w:pPr>
      <w:bookmarkStart w:id="771" w:name="_Toc521497310"/>
      <w:bookmarkStart w:id="772" w:name="_Toc210987069"/>
      <w:bookmarkStart w:id="773" w:name="_Toc47172842"/>
      <w:r>
        <w:lastRenderedPageBreak/>
        <w:t>20.</w:t>
      </w:r>
      <w:r>
        <w:tab/>
        <w:t>Sous-traitance (Clause 20 des CGC)</w:t>
      </w:r>
      <w:bookmarkEnd w:id="771"/>
      <w:bookmarkEnd w:id="772"/>
      <w:bookmarkEnd w:id="773"/>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794D1B" w14:paraId="1212DC73" w14:textId="77777777">
        <w:tc>
          <w:tcPr>
            <w:tcW w:w="1872" w:type="dxa"/>
          </w:tcPr>
          <w:p w14:paraId="5692A127" w14:textId="77777777" w:rsidR="00794D1B" w:rsidRDefault="00D93F1E">
            <w:pPr>
              <w:tabs>
                <w:tab w:val="left" w:pos="3960"/>
              </w:tabs>
              <w:spacing w:after="0"/>
              <w:ind w:right="-72" w:firstLine="14"/>
              <w:rPr>
                <w:szCs w:val="24"/>
              </w:rPr>
            </w:pPr>
            <w:r>
              <w:t>CGC 20</w:t>
            </w:r>
          </w:p>
        </w:tc>
        <w:tc>
          <w:tcPr>
            <w:tcW w:w="7236" w:type="dxa"/>
          </w:tcPr>
          <w:p w14:paraId="523D3B25" w14:textId="77777777" w:rsidR="00794D1B" w:rsidRDefault="00D93F1E">
            <w:pPr>
              <w:tabs>
                <w:tab w:val="left" w:pos="3960"/>
              </w:tabs>
              <w:spacing w:after="240"/>
              <w:rPr>
                <w:rStyle w:val="preparersnote"/>
                <w:szCs w:val="24"/>
              </w:rPr>
            </w:pPr>
            <w:r>
              <w:rPr>
                <w:rStyle w:val="preparersnote"/>
                <w:b w:val="0"/>
                <w:szCs w:val="24"/>
              </w:rPr>
              <w:t>[Insérer :</w:t>
            </w:r>
            <w:r>
              <w:rPr>
                <w:rStyle w:val="preparersnote"/>
                <w:szCs w:val="24"/>
              </w:rPr>
              <w:t xml:space="preserve">  les clauses nécessaires et applicables</w:t>
            </w:r>
            <w:r>
              <w:rPr>
                <w:rStyle w:val="preparersnote"/>
                <w:b w:val="0"/>
                <w:szCs w:val="24"/>
              </w:rPr>
              <w:t>, ou indiquer “il n’y a pas de clause particulière en relation avec</w:t>
            </w:r>
            <w:r>
              <w:rPr>
                <w:rStyle w:val="preparersnote"/>
                <w:szCs w:val="24"/>
              </w:rPr>
              <w:t xml:space="preserve"> la Clause 20 des CGC. »]</w:t>
            </w:r>
          </w:p>
        </w:tc>
      </w:tr>
    </w:tbl>
    <w:p w14:paraId="789FF1BA" w14:textId="77777777" w:rsidR="00794D1B" w:rsidRDefault="00D93F1E">
      <w:pPr>
        <w:pStyle w:val="Head52"/>
        <w:tabs>
          <w:tab w:val="left" w:pos="3960"/>
        </w:tabs>
        <w:rPr>
          <w:szCs w:val="24"/>
        </w:rPr>
      </w:pPr>
      <w:bookmarkStart w:id="774" w:name="_Toc521497311"/>
      <w:bookmarkStart w:id="775" w:name="_Toc210987070"/>
      <w:bookmarkStart w:id="776" w:name="_Toc47172843"/>
      <w:r>
        <w:t>21.</w:t>
      </w:r>
      <w:r>
        <w:tab/>
        <w:t>Conception et Ingénierie (Clause 21 des CGC)</w:t>
      </w:r>
      <w:bookmarkEnd w:id="774"/>
      <w:bookmarkEnd w:id="775"/>
      <w:bookmarkEnd w:id="776"/>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794D1B" w14:paraId="349E0871" w14:textId="77777777">
        <w:tc>
          <w:tcPr>
            <w:tcW w:w="1872" w:type="dxa"/>
          </w:tcPr>
          <w:p w14:paraId="2B09777D" w14:textId="77777777" w:rsidR="00794D1B" w:rsidRDefault="00D93F1E">
            <w:pPr>
              <w:tabs>
                <w:tab w:val="left" w:pos="3960"/>
              </w:tabs>
              <w:spacing w:after="0"/>
              <w:ind w:right="-72" w:firstLine="14"/>
              <w:rPr>
                <w:szCs w:val="24"/>
              </w:rPr>
            </w:pPr>
            <w:r>
              <w:t>CGC 21.2</w:t>
            </w:r>
          </w:p>
        </w:tc>
        <w:tc>
          <w:tcPr>
            <w:tcW w:w="7236" w:type="dxa"/>
          </w:tcPr>
          <w:p w14:paraId="2539C742" w14:textId="77777777" w:rsidR="00794D1B" w:rsidRDefault="00D93F1E">
            <w:pPr>
              <w:tabs>
                <w:tab w:val="left" w:pos="3960"/>
              </w:tabs>
              <w:spacing w:after="240"/>
              <w:ind w:left="734" w:right="-72" w:hanging="734"/>
              <w:rPr>
                <w:szCs w:val="24"/>
              </w:rPr>
            </w:pPr>
            <w:r>
              <w:t xml:space="preserve">Le Contrat doit être exécuté conformément à l'édition ou à la version révisée de tous les codes et normes référencés, en vigueur à la date </w:t>
            </w:r>
            <w:r>
              <w:rPr>
                <w:rStyle w:val="preparersnote"/>
                <w:b w:val="0"/>
                <w:szCs w:val="24"/>
              </w:rPr>
              <w:t xml:space="preserve">[indiquer </w:t>
            </w:r>
            <w:r>
              <w:rPr>
                <w:rStyle w:val="preparersnote"/>
                <w:szCs w:val="24"/>
              </w:rPr>
              <w:t xml:space="preserve">« comme spécifié dans le </w:t>
            </w:r>
            <w:proofErr w:type="spellStart"/>
            <w:r>
              <w:rPr>
                <w:rStyle w:val="preparersnote"/>
                <w:szCs w:val="24"/>
              </w:rPr>
              <w:t>les</w:t>
            </w:r>
            <w:proofErr w:type="spellEnd"/>
            <w:r>
              <w:rPr>
                <w:rStyle w:val="preparersnote"/>
                <w:szCs w:val="24"/>
              </w:rPr>
              <w:t xml:space="preserve"> CGC »</w:t>
            </w:r>
            <w:r>
              <w:rPr>
                <w:rStyle w:val="preparersnote"/>
                <w:b w:val="0"/>
                <w:szCs w:val="24"/>
              </w:rPr>
              <w:t xml:space="preserve">, ou spécifier </w:t>
            </w:r>
            <w:proofErr w:type="gramStart"/>
            <w:r>
              <w:rPr>
                <w:rStyle w:val="preparersnote"/>
                <w:b w:val="0"/>
                <w:szCs w:val="24"/>
              </w:rPr>
              <w:t>:</w:t>
            </w:r>
            <w:r>
              <w:rPr>
                <w:rStyle w:val="preparersnote"/>
                <w:szCs w:val="24"/>
              </w:rPr>
              <w:t xml:space="preserve">  «</w:t>
            </w:r>
            <w:proofErr w:type="gramEnd"/>
            <w:r>
              <w:rPr>
                <w:rStyle w:val="preparersnote"/>
                <w:szCs w:val="24"/>
              </w:rPr>
              <w:t> (nombre) de jours avant la soumission de l'Offre ».]</w:t>
            </w:r>
          </w:p>
        </w:tc>
      </w:tr>
      <w:tr w:rsidR="00794D1B" w14:paraId="6F98F3E1" w14:textId="77777777">
        <w:tc>
          <w:tcPr>
            <w:tcW w:w="1872" w:type="dxa"/>
          </w:tcPr>
          <w:p w14:paraId="2DB6AC3F" w14:textId="77777777" w:rsidR="00794D1B" w:rsidRDefault="00D93F1E">
            <w:pPr>
              <w:tabs>
                <w:tab w:val="left" w:pos="3960"/>
              </w:tabs>
              <w:spacing w:after="0"/>
              <w:ind w:right="-72" w:firstLine="14"/>
              <w:rPr>
                <w:szCs w:val="24"/>
              </w:rPr>
            </w:pPr>
            <w:r>
              <w:t>21.3.1 des CGC</w:t>
            </w:r>
          </w:p>
        </w:tc>
        <w:tc>
          <w:tcPr>
            <w:tcW w:w="7236" w:type="dxa"/>
          </w:tcPr>
          <w:p w14:paraId="53FAB484" w14:textId="5ABFF46C" w:rsidR="00794D1B" w:rsidRDefault="00D93F1E">
            <w:pPr>
              <w:tabs>
                <w:tab w:val="left" w:pos="3960"/>
              </w:tabs>
              <w:spacing w:after="160"/>
              <w:ind w:left="738" w:right="-72" w:hanging="738"/>
              <w:rPr>
                <w:rStyle w:val="preparersnote"/>
                <w:szCs w:val="24"/>
              </w:rPr>
            </w:pPr>
            <w:r>
              <w:t xml:space="preserve">Le Fournisseur élaborera et fournira au Directeur de Projet les documents suivants, pour lesquels il doit obtenir l’approbation du Directeur de Projet avant d’entreprendre les travaux relatifs au Système ou à l’un quelconque des Sous-systèmes dont traitent les documents. </w:t>
            </w:r>
            <w:r>
              <w:rPr>
                <w:rStyle w:val="preparersnote"/>
                <w:szCs w:val="24"/>
              </w:rPr>
              <w:t xml:space="preserve">[Indiquer : « néant » ; ou spécifier, par </w:t>
            </w:r>
            <w:proofErr w:type="gramStart"/>
            <w:r>
              <w:rPr>
                <w:rStyle w:val="preparersnote"/>
                <w:szCs w:val="24"/>
              </w:rPr>
              <w:t>exemple</w:t>
            </w:r>
            <w:r>
              <w:rPr>
                <w:rStyle w:val="preparersnote"/>
                <w:b w:val="0"/>
                <w:szCs w:val="24"/>
              </w:rPr>
              <w:t>:</w:t>
            </w:r>
            <w:proofErr w:type="gramEnd"/>
            <w:r>
              <w:rPr>
                <w:rStyle w:val="preparersnote"/>
                <w:szCs w:val="24"/>
              </w:rPr>
              <w:t xml:space="preserve">   </w:t>
            </w:r>
          </w:p>
          <w:p w14:paraId="53EC1EAB" w14:textId="77777777" w:rsidR="00794D1B" w:rsidRDefault="00D93F1E">
            <w:pPr>
              <w:tabs>
                <w:tab w:val="left" w:pos="3960"/>
              </w:tabs>
              <w:spacing w:after="160"/>
              <w:ind w:left="1278" w:right="-72" w:hanging="540"/>
              <w:rPr>
                <w:rStyle w:val="preparersnote"/>
                <w:szCs w:val="24"/>
              </w:rPr>
            </w:pPr>
            <w:r>
              <w:rPr>
                <w:rStyle w:val="preparersnote"/>
                <w:szCs w:val="24"/>
              </w:rPr>
              <w:t>(*)</w:t>
            </w:r>
            <w:r>
              <w:rPr>
                <w:rStyle w:val="preparersnote"/>
                <w:szCs w:val="24"/>
              </w:rPr>
              <w:tab/>
              <w:t>études détaillées du site ;</w:t>
            </w:r>
          </w:p>
          <w:p w14:paraId="2461637C" w14:textId="77777777" w:rsidR="00794D1B" w:rsidRDefault="00D93F1E">
            <w:pPr>
              <w:tabs>
                <w:tab w:val="left" w:pos="3960"/>
              </w:tabs>
              <w:spacing w:after="160"/>
              <w:ind w:left="1278" w:right="-72" w:hanging="540"/>
              <w:rPr>
                <w:rStyle w:val="preparersnote"/>
                <w:szCs w:val="24"/>
              </w:rPr>
            </w:pPr>
            <w:r>
              <w:rPr>
                <w:rStyle w:val="preparersnote"/>
                <w:szCs w:val="24"/>
              </w:rPr>
              <w:t>(*)</w:t>
            </w:r>
            <w:r>
              <w:rPr>
                <w:rStyle w:val="preparersnote"/>
                <w:szCs w:val="24"/>
              </w:rPr>
              <w:tab/>
              <w:t>configurations définitives des Sous-systèmes ;</w:t>
            </w:r>
          </w:p>
          <w:p w14:paraId="47324BF6" w14:textId="77777777" w:rsidR="00794D1B" w:rsidRDefault="00D93F1E">
            <w:pPr>
              <w:tabs>
                <w:tab w:val="left" w:pos="3960"/>
              </w:tabs>
              <w:spacing w:after="240"/>
              <w:ind w:left="1281" w:right="-72" w:hanging="547"/>
              <w:rPr>
                <w:szCs w:val="24"/>
              </w:rPr>
            </w:pPr>
            <w:r>
              <w:rPr>
                <w:rStyle w:val="preparersnote"/>
                <w:szCs w:val="24"/>
              </w:rPr>
              <w:t>(*)</w:t>
            </w:r>
            <w:r>
              <w:rPr>
                <w:rStyle w:val="preparersnote"/>
                <w:szCs w:val="24"/>
              </w:rPr>
              <w:tab/>
              <w:t>etc.]</w:t>
            </w:r>
          </w:p>
        </w:tc>
      </w:tr>
    </w:tbl>
    <w:p w14:paraId="59D104EF" w14:textId="77777777" w:rsidR="00794D1B" w:rsidRDefault="00D93F1E">
      <w:pPr>
        <w:pStyle w:val="Head52"/>
        <w:tabs>
          <w:tab w:val="left" w:pos="3960"/>
        </w:tabs>
        <w:rPr>
          <w:szCs w:val="24"/>
        </w:rPr>
      </w:pPr>
      <w:bookmarkStart w:id="777" w:name="_Toc521497312"/>
      <w:bookmarkStart w:id="778" w:name="_Toc210987071"/>
      <w:bookmarkStart w:id="779" w:name="_Toc47172844"/>
      <w:r>
        <w:t>22.</w:t>
      </w:r>
      <w:r>
        <w:tab/>
        <w:t>Passation de Marchés, Livraison et Transport (Clause 22 des CGC)</w:t>
      </w:r>
      <w:bookmarkEnd w:id="777"/>
      <w:bookmarkEnd w:id="778"/>
      <w:bookmarkEnd w:id="779"/>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794D1B" w14:paraId="4130F86B" w14:textId="77777777">
        <w:tc>
          <w:tcPr>
            <w:tcW w:w="1872" w:type="dxa"/>
          </w:tcPr>
          <w:p w14:paraId="42B72AF4" w14:textId="77777777" w:rsidR="00794D1B" w:rsidRDefault="00D93F1E">
            <w:pPr>
              <w:tabs>
                <w:tab w:val="left" w:pos="3960"/>
              </w:tabs>
              <w:spacing w:after="0"/>
              <w:ind w:right="-72" w:firstLine="14"/>
              <w:rPr>
                <w:szCs w:val="24"/>
              </w:rPr>
            </w:pPr>
            <w:r>
              <w:t>22.4.3 des CGC</w:t>
            </w:r>
          </w:p>
        </w:tc>
        <w:tc>
          <w:tcPr>
            <w:tcW w:w="7236" w:type="dxa"/>
          </w:tcPr>
          <w:p w14:paraId="07F79C39" w14:textId="77777777" w:rsidR="00794D1B" w:rsidRDefault="00D93F1E">
            <w:pPr>
              <w:tabs>
                <w:tab w:val="left" w:pos="3960"/>
              </w:tabs>
              <w:spacing w:after="240"/>
              <w:ind w:left="734" w:right="-72" w:hanging="720"/>
              <w:rPr>
                <w:szCs w:val="24"/>
              </w:rPr>
            </w:pPr>
            <w:r>
              <w:t xml:space="preserve">Le Fournisseur </w:t>
            </w:r>
            <w:r>
              <w:rPr>
                <w:i/>
                <w:szCs w:val="24"/>
              </w:rPr>
              <w:t xml:space="preserve">[préciser : </w:t>
            </w:r>
            <w:r>
              <w:rPr>
                <w:b/>
              </w:rPr>
              <w:t xml:space="preserve">« est » </w:t>
            </w:r>
            <w:r>
              <w:t xml:space="preserve">ou </w:t>
            </w:r>
            <w:r>
              <w:rPr>
                <w:b/>
              </w:rPr>
              <w:t>« n’est pas »</w:t>
            </w:r>
            <w:r>
              <w:rPr>
                <w:i/>
                <w:szCs w:val="24"/>
              </w:rPr>
              <w:t>]</w:t>
            </w:r>
            <w:r>
              <w:t xml:space="preserve"> libre de recourir aux services de transporteurs immatriculés dans un pays éligible et </w:t>
            </w:r>
            <w:r>
              <w:rPr>
                <w:i/>
                <w:szCs w:val="24"/>
              </w:rPr>
              <w:t xml:space="preserve">[insérer : </w:t>
            </w:r>
            <w:r>
              <w:rPr>
                <w:b/>
              </w:rPr>
              <w:t xml:space="preserve">« doit » </w:t>
            </w:r>
            <w:r>
              <w:t xml:space="preserve">ou </w:t>
            </w:r>
            <w:r>
              <w:rPr>
                <w:b/>
              </w:rPr>
              <w:t>« ne doit pas »</w:t>
            </w:r>
            <w:r>
              <w:rPr>
                <w:i/>
                <w:szCs w:val="24"/>
              </w:rPr>
              <w:t>]</w:t>
            </w:r>
            <w:r>
              <w:t xml:space="preserve"> obtenir des services d’assurance dans un pays éligible.</w:t>
            </w:r>
          </w:p>
        </w:tc>
      </w:tr>
      <w:tr w:rsidR="00794D1B" w14:paraId="7E770D0A" w14:textId="77777777">
        <w:tc>
          <w:tcPr>
            <w:tcW w:w="1872" w:type="dxa"/>
          </w:tcPr>
          <w:p w14:paraId="0EB7062D" w14:textId="77777777" w:rsidR="00794D1B" w:rsidRDefault="00D93F1E">
            <w:pPr>
              <w:tabs>
                <w:tab w:val="left" w:pos="3960"/>
              </w:tabs>
              <w:spacing w:after="0"/>
              <w:ind w:right="-72" w:firstLine="14"/>
              <w:rPr>
                <w:szCs w:val="24"/>
              </w:rPr>
            </w:pPr>
            <w:r>
              <w:t>CGC 22.5</w:t>
            </w:r>
          </w:p>
        </w:tc>
        <w:tc>
          <w:tcPr>
            <w:tcW w:w="7236" w:type="dxa"/>
          </w:tcPr>
          <w:p w14:paraId="1E74B601" w14:textId="77777777" w:rsidR="00794D1B" w:rsidRDefault="00D93F1E">
            <w:pPr>
              <w:tabs>
                <w:tab w:val="left" w:pos="3960"/>
              </w:tabs>
              <w:spacing w:after="240"/>
              <w:ind w:left="734" w:right="-72" w:hanging="720"/>
              <w:rPr>
                <w:szCs w:val="24"/>
              </w:rPr>
            </w:pPr>
            <w:r>
              <w:t>Le Fournisseur doit fournir à l’Acheteur les documents de transport et autres documents indiqués ci-après </w:t>
            </w:r>
            <w:r>
              <w:rPr>
                <w:rStyle w:val="preparersnote"/>
                <w:b w:val="0"/>
                <w:szCs w:val="24"/>
              </w:rPr>
              <w:t>[indiquer :</w:t>
            </w:r>
            <w:r>
              <w:t xml:space="preserve"> </w:t>
            </w:r>
            <w:r>
              <w:rPr>
                <w:b/>
                <w:bCs/>
                <w:i/>
                <w:iCs/>
              </w:rPr>
              <w:t xml:space="preserve">« tels que spécifiés dans le </w:t>
            </w:r>
            <w:proofErr w:type="spellStart"/>
            <w:r>
              <w:rPr>
                <w:b/>
                <w:bCs/>
                <w:i/>
                <w:iCs/>
              </w:rPr>
              <w:t>les</w:t>
            </w:r>
            <w:proofErr w:type="spellEnd"/>
            <w:r>
              <w:rPr>
                <w:b/>
                <w:bCs/>
                <w:i/>
                <w:iCs/>
              </w:rPr>
              <w:t xml:space="preserve"> CGC » </w:t>
            </w:r>
            <w:r>
              <w:rPr>
                <w:bCs/>
                <w:i/>
                <w:iCs/>
              </w:rPr>
              <w:t xml:space="preserve">ou préciser </w:t>
            </w:r>
            <w:r>
              <w:rPr>
                <w:b/>
                <w:bCs/>
                <w:i/>
                <w:iCs/>
              </w:rPr>
              <w:t>les autres documents requis, le cas échéant]</w:t>
            </w:r>
            <w:r>
              <w:t>.</w:t>
            </w:r>
          </w:p>
        </w:tc>
      </w:tr>
    </w:tbl>
    <w:p w14:paraId="383C402E" w14:textId="77777777" w:rsidR="00794D1B" w:rsidRDefault="00D93F1E">
      <w:pPr>
        <w:pStyle w:val="Head52"/>
        <w:tabs>
          <w:tab w:val="left" w:pos="3960"/>
        </w:tabs>
        <w:rPr>
          <w:szCs w:val="24"/>
        </w:rPr>
      </w:pPr>
      <w:bookmarkStart w:id="780" w:name="_Toc521497313"/>
      <w:bookmarkStart w:id="781" w:name="_Toc210987072"/>
      <w:bookmarkStart w:id="782" w:name="_Toc47172845"/>
      <w:r>
        <w:t>23.</w:t>
      </w:r>
      <w:r>
        <w:tab/>
        <w:t>Extension des Biens (Clause 23 des CGC)</w:t>
      </w:r>
      <w:bookmarkEnd w:id="780"/>
      <w:bookmarkEnd w:id="781"/>
      <w:bookmarkEnd w:id="782"/>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794D1B" w14:paraId="66FB91C5" w14:textId="77777777">
        <w:tc>
          <w:tcPr>
            <w:tcW w:w="1872" w:type="dxa"/>
          </w:tcPr>
          <w:p w14:paraId="7A76EED0" w14:textId="77777777" w:rsidR="00794D1B" w:rsidRDefault="00D93F1E">
            <w:pPr>
              <w:tabs>
                <w:tab w:val="left" w:pos="3960"/>
              </w:tabs>
              <w:spacing w:after="0"/>
              <w:ind w:right="-72" w:firstLine="14"/>
              <w:rPr>
                <w:szCs w:val="24"/>
              </w:rPr>
            </w:pPr>
            <w:r>
              <w:t>CGC 23.4</w:t>
            </w:r>
          </w:p>
        </w:tc>
        <w:tc>
          <w:tcPr>
            <w:tcW w:w="7236" w:type="dxa"/>
          </w:tcPr>
          <w:p w14:paraId="3FB4940E" w14:textId="77777777" w:rsidR="00794D1B" w:rsidRDefault="00D93F1E">
            <w:pPr>
              <w:spacing w:after="160"/>
              <w:ind w:left="734" w:right="-72" w:hanging="720"/>
              <w:rPr>
                <w:szCs w:val="24"/>
              </w:rPr>
            </w:pPr>
            <w:r>
              <w:t xml:space="preserve">Le Fournisseur doit fournir gratuitement à l’Acheteur </w:t>
            </w:r>
            <w:proofErr w:type="gramStart"/>
            <w:r>
              <w:t xml:space="preserve">:  </w:t>
            </w:r>
            <w:r>
              <w:rPr>
                <w:rStyle w:val="preparersnote"/>
                <w:b w:val="0"/>
                <w:szCs w:val="24"/>
              </w:rPr>
              <w:t>[</w:t>
            </w:r>
            <w:proofErr w:type="gramEnd"/>
            <w:r>
              <w:rPr>
                <w:rStyle w:val="preparersnote"/>
                <w:b w:val="0"/>
                <w:szCs w:val="24"/>
              </w:rPr>
              <w:t xml:space="preserve">indiquer </w:t>
            </w:r>
            <w:r>
              <w:rPr>
                <w:rStyle w:val="preparersnote"/>
                <w:szCs w:val="24"/>
              </w:rPr>
              <w:t xml:space="preserve">« toutes les nouvelles versions, révisions et mises à jour des Logiciels </w:t>
            </w:r>
            <w:r>
              <w:rPr>
                <w:rStyle w:val="preparersnote"/>
                <w:szCs w:val="24"/>
              </w:rPr>
              <w:lastRenderedPageBreak/>
              <w:t xml:space="preserve">standard durant la Période de garantie, comme indiqué dans le </w:t>
            </w:r>
            <w:proofErr w:type="spellStart"/>
            <w:r>
              <w:rPr>
                <w:rStyle w:val="preparersnote"/>
                <w:szCs w:val="24"/>
              </w:rPr>
              <w:t>les</w:t>
            </w:r>
            <w:proofErr w:type="spellEnd"/>
            <w:r>
              <w:rPr>
                <w:rStyle w:val="preparersnote"/>
                <w:szCs w:val="24"/>
              </w:rPr>
              <w:t xml:space="preserve"> CGC »</w:t>
            </w:r>
            <w:r>
              <w:rPr>
                <w:rStyle w:val="preparersnote"/>
                <w:b w:val="0"/>
                <w:szCs w:val="24"/>
              </w:rPr>
              <w:t xml:space="preserve"> ou préciser </w:t>
            </w:r>
            <w:r>
              <w:rPr>
                <w:rStyle w:val="preparersnote"/>
                <w:szCs w:val="24"/>
              </w:rPr>
              <w:t xml:space="preserve">d’autres exigences, le cas échéant </w:t>
            </w:r>
            <w:r>
              <w:rPr>
                <w:rStyle w:val="preparersnote"/>
                <w:b w:val="0"/>
                <w:szCs w:val="24"/>
              </w:rPr>
              <w:t>].</w:t>
            </w:r>
            <w:r>
              <w:rPr>
                <w:rStyle w:val="preparersnote"/>
                <w:szCs w:val="24"/>
              </w:rPr>
              <w:t xml:space="preserve"> </w:t>
            </w:r>
          </w:p>
          <w:p w14:paraId="0DA0A58C" w14:textId="77777777" w:rsidR="00794D1B" w:rsidRDefault="00D93F1E">
            <w:pPr>
              <w:spacing w:after="160"/>
              <w:ind w:left="691"/>
              <w:rPr>
                <w:szCs w:val="24"/>
              </w:rPr>
            </w:pPr>
            <w:r>
              <w:rPr>
                <w:rStyle w:val="preparersnote"/>
                <w:b w:val="0"/>
                <w:szCs w:val="24"/>
              </w:rPr>
              <w:t>[Se référer au document d'orientation pour les directives, les pratiques recommandées et les exemples]</w:t>
            </w:r>
          </w:p>
        </w:tc>
      </w:tr>
    </w:tbl>
    <w:p w14:paraId="5C142F52" w14:textId="77777777" w:rsidR="00794D1B" w:rsidRDefault="00D93F1E">
      <w:pPr>
        <w:pStyle w:val="Head52"/>
        <w:tabs>
          <w:tab w:val="left" w:pos="3960"/>
        </w:tabs>
        <w:rPr>
          <w:szCs w:val="24"/>
        </w:rPr>
      </w:pPr>
      <w:bookmarkStart w:id="783" w:name="_Toc521497314"/>
      <w:bookmarkStart w:id="784" w:name="_Toc210987073"/>
      <w:bookmarkStart w:id="785" w:name="_Toc47172846"/>
      <w:r>
        <w:lastRenderedPageBreak/>
        <w:t>24.</w:t>
      </w:r>
      <w:r>
        <w:tab/>
        <w:t>Mise en œuvre, Installation et Autres Services (Clause 24 des CGC)</w:t>
      </w:r>
      <w:bookmarkEnd w:id="783"/>
      <w:bookmarkEnd w:id="784"/>
      <w:bookmarkEnd w:id="785"/>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794D1B" w14:paraId="6F7851B4" w14:textId="77777777">
        <w:tc>
          <w:tcPr>
            <w:tcW w:w="1872" w:type="dxa"/>
          </w:tcPr>
          <w:p w14:paraId="0D684731" w14:textId="77777777" w:rsidR="00794D1B" w:rsidRDefault="00D93F1E">
            <w:pPr>
              <w:tabs>
                <w:tab w:val="left" w:pos="3960"/>
              </w:tabs>
              <w:spacing w:after="0"/>
              <w:ind w:right="-72" w:firstLine="14"/>
              <w:rPr>
                <w:szCs w:val="24"/>
              </w:rPr>
            </w:pPr>
            <w:r>
              <w:t>CGC 24</w:t>
            </w:r>
          </w:p>
        </w:tc>
        <w:tc>
          <w:tcPr>
            <w:tcW w:w="7236" w:type="dxa"/>
          </w:tcPr>
          <w:p w14:paraId="747FD394" w14:textId="168B6CDB" w:rsidR="00794D1B" w:rsidRDefault="00E61095">
            <w:pPr>
              <w:spacing w:after="160"/>
              <w:ind w:left="734" w:right="-72" w:hanging="734"/>
              <w:rPr>
                <w:rStyle w:val="preparersnote"/>
                <w:szCs w:val="24"/>
              </w:rPr>
            </w:pPr>
            <w:r>
              <w:rPr>
                <w:rStyle w:val="preparersnote"/>
                <w:b w:val="0"/>
                <w:szCs w:val="24"/>
              </w:rPr>
              <w:t>[Insérer :</w:t>
            </w:r>
            <w:r>
              <w:rPr>
                <w:rStyle w:val="preparersnote"/>
                <w:szCs w:val="24"/>
              </w:rPr>
              <w:t xml:space="preserve">  les clauses nécessaires et applicables</w:t>
            </w:r>
            <w:r>
              <w:rPr>
                <w:rStyle w:val="preparersnote"/>
                <w:b w:val="0"/>
                <w:szCs w:val="24"/>
              </w:rPr>
              <w:t>, ou indiquer “il n’y a pas de clause particulière en relation avec</w:t>
            </w:r>
            <w:r>
              <w:rPr>
                <w:rStyle w:val="preparersnote"/>
                <w:szCs w:val="24"/>
              </w:rPr>
              <w:t xml:space="preserve"> la Clause 24 des CGC. »</w:t>
            </w:r>
            <w:r>
              <w:rPr>
                <w:rStyle w:val="preparersnote"/>
                <w:b w:val="0"/>
                <w:szCs w:val="24"/>
              </w:rPr>
              <w:t>]</w:t>
            </w:r>
          </w:p>
          <w:p w14:paraId="66E4B81E" w14:textId="77777777" w:rsidR="00794D1B" w:rsidRDefault="00D93F1E">
            <w:pPr>
              <w:spacing w:after="160"/>
              <w:ind w:left="691"/>
              <w:rPr>
                <w:szCs w:val="24"/>
              </w:rPr>
            </w:pPr>
            <w:r>
              <w:rPr>
                <w:rStyle w:val="preparersnote"/>
                <w:b w:val="0"/>
                <w:szCs w:val="24"/>
              </w:rPr>
              <w:t>[Se référer au document d'orientation pour les directives, les pratiques recommandées et les exemples]</w:t>
            </w:r>
          </w:p>
        </w:tc>
      </w:tr>
    </w:tbl>
    <w:p w14:paraId="75E35B6D" w14:textId="77777777" w:rsidR="00794D1B" w:rsidRDefault="00D93F1E">
      <w:pPr>
        <w:pStyle w:val="Head52"/>
        <w:tabs>
          <w:tab w:val="left" w:pos="3960"/>
        </w:tabs>
        <w:rPr>
          <w:szCs w:val="24"/>
        </w:rPr>
      </w:pPr>
      <w:bookmarkStart w:id="786" w:name="_Toc521497315"/>
      <w:bookmarkStart w:id="787" w:name="_Toc210987074"/>
      <w:bookmarkStart w:id="788" w:name="_Toc47172847"/>
      <w:r>
        <w:t>25.</w:t>
      </w:r>
      <w:r>
        <w:tab/>
        <w:t>Inspections et essais (Clause 25 des CGC)</w:t>
      </w:r>
      <w:bookmarkEnd w:id="786"/>
      <w:bookmarkEnd w:id="787"/>
      <w:bookmarkEnd w:id="788"/>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794D1B" w14:paraId="5583E91B" w14:textId="77777777">
        <w:tc>
          <w:tcPr>
            <w:tcW w:w="1872" w:type="dxa"/>
          </w:tcPr>
          <w:p w14:paraId="2E375A50" w14:textId="77777777" w:rsidR="00794D1B" w:rsidRDefault="00D93F1E">
            <w:pPr>
              <w:tabs>
                <w:tab w:val="left" w:pos="3960"/>
              </w:tabs>
              <w:spacing w:after="0"/>
              <w:ind w:right="-72" w:firstLine="14"/>
              <w:rPr>
                <w:szCs w:val="24"/>
              </w:rPr>
            </w:pPr>
            <w:r>
              <w:t>CGC 25</w:t>
            </w:r>
          </w:p>
        </w:tc>
        <w:tc>
          <w:tcPr>
            <w:tcW w:w="7236" w:type="dxa"/>
          </w:tcPr>
          <w:p w14:paraId="1C907054" w14:textId="6219D4C4" w:rsidR="00794D1B" w:rsidRDefault="00E61095">
            <w:pPr>
              <w:spacing w:after="160"/>
              <w:ind w:left="734" w:right="-72" w:hanging="734"/>
              <w:rPr>
                <w:rStyle w:val="preparersnote"/>
                <w:szCs w:val="24"/>
              </w:rPr>
            </w:pPr>
            <w:r>
              <w:rPr>
                <w:rStyle w:val="preparersnote"/>
                <w:b w:val="0"/>
                <w:szCs w:val="24"/>
              </w:rPr>
              <w:t>[Insérer :</w:t>
            </w:r>
            <w:r>
              <w:rPr>
                <w:rStyle w:val="preparersnote"/>
                <w:szCs w:val="24"/>
              </w:rPr>
              <w:t xml:space="preserve">  les clauses nécessaires et applicables</w:t>
            </w:r>
            <w:r>
              <w:rPr>
                <w:rStyle w:val="preparersnote"/>
                <w:b w:val="0"/>
                <w:szCs w:val="24"/>
              </w:rPr>
              <w:t>, ou indiquer “il n’y a pas de clause particulière en relation avec</w:t>
            </w:r>
            <w:r>
              <w:rPr>
                <w:rStyle w:val="preparersnote"/>
                <w:szCs w:val="24"/>
              </w:rPr>
              <w:t xml:space="preserve"> la Clause 25 des CGC. »</w:t>
            </w:r>
            <w:r>
              <w:rPr>
                <w:rStyle w:val="preparersnote"/>
                <w:b w:val="0"/>
                <w:szCs w:val="24"/>
              </w:rPr>
              <w:t>]</w:t>
            </w:r>
          </w:p>
          <w:p w14:paraId="6C320202" w14:textId="77777777" w:rsidR="00794D1B" w:rsidRDefault="00D93F1E">
            <w:pPr>
              <w:spacing w:after="160"/>
              <w:ind w:left="691"/>
              <w:rPr>
                <w:szCs w:val="24"/>
              </w:rPr>
            </w:pPr>
            <w:r>
              <w:rPr>
                <w:rStyle w:val="preparersnote"/>
                <w:b w:val="0"/>
                <w:szCs w:val="24"/>
              </w:rPr>
              <w:t>[Se référer au document d'orientation pour les directives, les pratiques recommandées et les exemples]</w:t>
            </w:r>
          </w:p>
        </w:tc>
      </w:tr>
    </w:tbl>
    <w:p w14:paraId="40929DAE" w14:textId="77777777" w:rsidR="00794D1B" w:rsidRDefault="00D93F1E">
      <w:pPr>
        <w:pStyle w:val="Head52"/>
        <w:tabs>
          <w:tab w:val="left" w:pos="3960"/>
        </w:tabs>
        <w:rPr>
          <w:szCs w:val="24"/>
        </w:rPr>
      </w:pPr>
      <w:bookmarkStart w:id="789" w:name="_Toc521497316"/>
      <w:bookmarkStart w:id="790" w:name="_Toc210987075"/>
      <w:bookmarkStart w:id="791" w:name="_Toc47172848"/>
      <w:r>
        <w:t>26.</w:t>
      </w:r>
      <w:r>
        <w:tab/>
        <w:t>Installation du Système (Clause 26 des CGC)</w:t>
      </w:r>
      <w:bookmarkEnd w:id="789"/>
      <w:bookmarkEnd w:id="790"/>
      <w:bookmarkEnd w:id="791"/>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794D1B" w14:paraId="69E53458" w14:textId="77777777">
        <w:tc>
          <w:tcPr>
            <w:tcW w:w="1872" w:type="dxa"/>
          </w:tcPr>
          <w:p w14:paraId="53B7F320" w14:textId="77777777" w:rsidR="00794D1B" w:rsidRDefault="00D93F1E">
            <w:pPr>
              <w:tabs>
                <w:tab w:val="left" w:pos="3960"/>
              </w:tabs>
              <w:spacing w:after="0"/>
              <w:ind w:right="-72" w:firstLine="14"/>
              <w:rPr>
                <w:szCs w:val="24"/>
              </w:rPr>
            </w:pPr>
            <w:r>
              <w:t>CGC 26</w:t>
            </w:r>
          </w:p>
        </w:tc>
        <w:tc>
          <w:tcPr>
            <w:tcW w:w="7236" w:type="dxa"/>
          </w:tcPr>
          <w:p w14:paraId="52F70770" w14:textId="60FA35C8" w:rsidR="00794D1B" w:rsidRDefault="00E61095">
            <w:pPr>
              <w:keepLines/>
              <w:tabs>
                <w:tab w:val="left" w:pos="3960"/>
              </w:tabs>
              <w:spacing w:after="240"/>
              <w:ind w:left="734" w:right="-72" w:hanging="734"/>
              <w:rPr>
                <w:szCs w:val="24"/>
              </w:rPr>
            </w:pPr>
            <w:r>
              <w:rPr>
                <w:rStyle w:val="preparersnote"/>
                <w:b w:val="0"/>
                <w:szCs w:val="24"/>
              </w:rPr>
              <w:t>[Insérer :</w:t>
            </w:r>
            <w:r>
              <w:rPr>
                <w:rStyle w:val="preparersnote"/>
                <w:szCs w:val="24"/>
              </w:rPr>
              <w:t xml:space="preserve">  les clauses nécessaires et applicables</w:t>
            </w:r>
            <w:r>
              <w:rPr>
                <w:rStyle w:val="preparersnote"/>
                <w:b w:val="0"/>
                <w:szCs w:val="24"/>
              </w:rPr>
              <w:t>, ou indiquer “il n’y a pas de clause particulière en relation avec</w:t>
            </w:r>
            <w:r>
              <w:rPr>
                <w:rStyle w:val="preparersnote"/>
                <w:szCs w:val="24"/>
              </w:rPr>
              <w:t xml:space="preserve"> la Clause 26 des CGC. »</w:t>
            </w:r>
            <w:r>
              <w:rPr>
                <w:rStyle w:val="preparersnote"/>
                <w:b w:val="0"/>
                <w:szCs w:val="24"/>
              </w:rPr>
              <w:t>]</w:t>
            </w:r>
          </w:p>
        </w:tc>
      </w:tr>
    </w:tbl>
    <w:p w14:paraId="1915F9F3" w14:textId="77777777" w:rsidR="00794D1B" w:rsidRDefault="00D93F1E">
      <w:pPr>
        <w:pStyle w:val="Head52"/>
        <w:tabs>
          <w:tab w:val="left" w:pos="3960"/>
        </w:tabs>
        <w:rPr>
          <w:szCs w:val="24"/>
        </w:rPr>
      </w:pPr>
      <w:bookmarkStart w:id="792" w:name="_Toc521497317"/>
      <w:bookmarkStart w:id="793" w:name="_Toc210987076"/>
      <w:bookmarkStart w:id="794" w:name="_Toc47172849"/>
      <w:r>
        <w:t>27.</w:t>
      </w:r>
      <w:r>
        <w:tab/>
        <w:t>Mise en service et réception opérationnelle (Clause 27 des CGC)</w:t>
      </w:r>
      <w:bookmarkEnd w:id="792"/>
      <w:bookmarkEnd w:id="793"/>
      <w:bookmarkEnd w:id="794"/>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794D1B" w14:paraId="2914E76B" w14:textId="77777777">
        <w:tc>
          <w:tcPr>
            <w:tcW w:w="1872" w:type="dxa"/>
          </w:tcPr>
          <w:p w14:paraId="7B229AEB" w14:textId="77777777" w:rsidR="00794D1B" w:rsidRDefault="00D93F1E">
            <w:pPr>
              <w:tabs>
                <w:tab w:val="left" w:pos="3960"/>
              </w:tabs>
              <w:spacing w:after="0"/>
              <w:ind w:right="-72" w:firstLine="14"/>
              <w:rPr>
                <w:szCs w:val="24"/>
              </w:rPr>
            </w:pPr>
            <w:r>
              <w:t>27.2.1 des CGC</w:t>
            </w:r>
          </w:p>
        </w:tc>
        <w:tc>
          <w:tcPr>
            <w:tcW w:w="7236" w:type="dxa"/>
          </w:tcPr>
          <w:p w14:paraId="799E19AF" w14:textId="77777777" w:rsidR="00794D1B" w:rsidRDefault="00D93F1E">
            <w:pPr>
              <w:spacing w:after="160"/>
              <w:ind w:left="734" w:right="-72" w:hanging="734"/>
              <w:rPr>
                <w:szCs w:val="24"/>
              </w:rPr>
            </w:pPr>
            <w:r>
              <w:t xml:space="preserve">Les essais de réception opérationnelle doivent être effectués conformément à </w:t>
            </w:r>
            <w:r>
              <w:rPr>
                <w:rStyle w:val="preparersnote"/>
                <w:b w:val="0"/>
                <w:szCs w:val="24"/>
              </w:rPr>
              <w:t>[préciser :</w:t>
            </w:r>
            <w:r>
              <w:rPr>
                <w:rStyle w:val="preparersnote"/>
                <w:szCs w:val="24"/>
              </w:rPr>
              <w:t xml:space="preserve"> Le Système ou les Sous-systèmes, les essais, les procédures des essais ainsi que les résultats requis pour réception ;</w:t>
            </w:r>
            <w:r>
              <w:rPr>
                <w:rStyle w:val="preparersnote"/>
                <w:b w:val="0"/>
                <w:szCs w:val="24"/>
              </w:rPr>
              <w:t xml:space="preserve"> renvoyer au(x) section(s) pertinente(s) des Spécifications Techniques où des informations sur les essais de réception sont fournies.]</w:t>
            </w:r>
          </w:p>
          <w:p w14:paraId="414C5991" w14:textId="77777777" w:rsidR="00794D1B" w:rsidRDefault="00D93F1E">
            <w:pPr>
              <w:spacing w:after="160"/>
              <w:ind w:left="691"/>
              <w:rPr>
                <w:szCs w:val="24"/>
              </w:rPr>
            </w:pPr>
            <w:r>
              <w:rPr>
                <w:rStyle w:val="preparersnote"/>
                <w:b w:val="0"/>
                <w:szCs w:val="24"/>
              </w:rPr>
              <w:t>[Se référer au document d'orientation pour les directives, les pratiques recommandées et les exemples]</w:t>
            </w:r>
          </w:p>
        </w:tc>
      </w:tr>
      <w:tr w:rsidR="00794D1B" w14:paraId="45782580" w14:textId="77777777">
        <w:tc>
          <w:tcPr>
            <w:tcW w:w="1872" w:type="dxa"/>
          </w:tcPr>
          <w:p w14:paraId="21FEC240" w14:textId="77777777" w:rsidR="00794D1B" w:rsidRDefault="00D93F1E">
            <w:pPr>
              <w:tabs>
                <w:tab w:val="left" w:pos="3960"/>
              </w:tabs>
              <w:spacing w:after="0"/>
              <w:ind w:right="-72" w:firstLine="14"/>
              <w:rPr>
                <w:szCs w:val="24"/>
              </w:rPr>
            </w:pPr>
            <w:r>
              <w:t>27.2.2 des CGC</w:t>
            </w:r>
          </w:p>
        </w:tc>
        <w:tc>
          <w:tcPr>
            <w:tcW w:w="7236" w:type="dxa"/>
          </w:tcPr>
          <w:p w14:paraId="456EC493" w14:textId="77777777" w:rsidR="00794D1B" w:rsidRDefault="00D93F1E">
            <w:pPr>
              <w:tabs>
                <w:tab w:val="left" w:pos="3960"/>
              </w:tabs>
              <w:spacing w:after="240"/>
              <w:ind w:left="734" w:right="-72" w:hanging="734"/>
              <w:rPr>
                <w:szCs w:val="24"/>
              </w:rPr>
            </w:pPr>
            <w:r>
              <w:rPr>
                <w:szCs w:val="24"/>
              </w:rPr>
              <w:t xml:space="preserve">Si les Essais de réception opérationnelle du Système ou des Sous-système(s), ne peuvent pas être réalisés avec succès dans les </w:t>
            </w:r>
            <w:r>
              <w:rPr>
                <w:rStyle w:val="preparersnote"/>
                <w:b w:val="0"/>
              </w:rPr>
              <w:lastRenderedPageBreak/>
              <w:t>[insérer :</w:t>
            </w:r>
            <w:r>
              <w:t xml:space="preserve"> nombre inférieur à quatre-vingt-dix (90)] jours à compter de la date d'Installation ou de tout autre période convenue entre l’Acheteur et le Fournisseur, alors la Clause 27.3.5 (a) ou (b) des CGC s'applique, comme les circonstances l'exigent.</w:t>
            </w:r>
          </w:p>
        </w:tc>
      </w:tr>
    </w:tbl>
    <w:p w14:paraId="2D438122" w14:textId="77777777" w:rsidR="00794D1B" w:rsidRDefault="00D93F1E">
      <w:pPr>
        <w:pStyle w:val="Head51"/>
        <w:tabs>
          <w:tab w:val="left" w:pos="3960"/>
        </w:tabs>
        <w:rPr>
          <w:rFonts w:ascii="Times New Roman" w:hAnsi="Times New Roman"/>
        </w:rPr>
      </w:pPr>
      <w:bookmarkStart w:id="795" w:name="_Toc521497318"/>
      <w:bookmarkStart w:id="796" w:name="_Toc210987077"/>
      <w:bookmarkStart w:id="797" w:name="_Toc47172850"/>
      <w:r>
        <w:rPr>
          <w:rFonts w:ascii="Times New Roman" w:hAnsi="Times New Roman"/>
        </w:rPr>
        <w:lastRenderedPageBreak/>
        <w:t>F. Garanties et Responsabilités</w:t>
      </w:r>
      <w:bookmarkEnd w:id="795"/>
      <w:bookmarkEnd w:id="796"/>
      <w:bookmarkEnd w:id="797"/>
    </w:p>
    <w:p w14:paraId="11BDC2D5" w14:textId="77777777" w:rsidR="00794D1B" w:rsidRDefault="00D93F1E">
      <w:pPr>
        <w:pStyle w:val="Head52"/>
        <w:tabs>
          <w:tab w:val="left" w:pos="3960"/>
        </w:tabs>
        <w:rPr>
          <w:szCs w:val="24"/>
        </w:rPr>
      </w:pPr>
      <w:bookmarkStart w:id="798" w:name="_Toc521497319"/>
      <w:bookmarkStart w:id="799" w:name="_Toc210987078"/>
      <w:bookmarkStart w:id="800" w:name="_Toc47172851"/>
      <w:r>
        <w:t>28.</w:t>
      </w:r>
      <w:r>
        <w:tab/>
        <w:t>Garantie du Délai de réception opérationnelle (Clause 28 des CGC)</w:t>
      </w:r>
      <w:bookmarkEnd w:id="798"/>
      <w:bookmarkEnd w:id="799"/>
      <w:bookmarkEnd w:id="800"/>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794D1B" w14:paraId="69F3DE19" w14:textId="77777777">
        <w:tc>
          <w:tcPr>
            <w:tcW w:w="1872" w:type="dxa"/>
          </w:tcPr>
          <w:p w14:paraId="37E811D0" w14:textId="77777777" w:rsidR="00794D1B" w:rsidRDefault="00D93F1E">
            <w:pPr>
              <w:tabs>
                <w:tab w:val="left" w:pos="3960"/>
              </w:tabs>
              <w:spacing w:after="0"/>
              <w:ind w:right="-72" w:firstLine="18"/>
              <w:rPr>
                <w:szCs w:val="24"/>
              </w:rPr>
            </w:pPr>
            <w:r>
              <w:t>CGC 28.2</w:t>
            </w:r>
          </w:p>
        </w:tc>
        <w:tc>
          <w:tcPr>
            <w:tcW w:w="7236" w:type="dxa"/>
          </w:tcPr>
          <w:p w14:paraId="5D002763" w14:textId="4A89E405" w:rsidR="00794D1B" w:rsidRDefault="00D93F1E">
            <w:pPr>
              <w:tabs>
                <w:tab w:val="left" w:pos="3960"/>
              </w:tabs>
              <w:spacing w:after="160"/>
              <w:ind w:left="734" w:right="-72" w:hanging="734"/>
              <w:rPr>
                <w:szCs w:val="24"/>
              </w:rPr>
            </w:pPr>
            <w:r>
              <w:t xml:space="preserve">Au choix de l’Acheteur, le taux des dommages-intérêts peut être </w:t>
            </w:r>
            <w:r>
              <w:rPr>
                <w:rStyle w:val="preparersnote"/>
                <w:bCs/>
              </w:rPr>
              <w:t>d’un demi pour cent</w:t>
            </w:r>
            <w:r>
              <w:rPr>
                <w:rStyle w:val="preparersnote"/>
              </w:rPr>
              <w:t xml:space="preserve"> </w:t>
            </w:r>
            <w:r>
              <w:rPr>
                <w:b/>
                <w:bCs/>
              </w:rPr>
              <w:t>(0.5 %) du Prix du Contrat par semaine de retard</w:t>
            </w:r>
            <w:r>
              <w:t xml:space="preserve">. </w:t>
            </w:r>
            <w:proofErr w:type="gramStart"/>
            <w:r>
              <w:t>assorti</w:t>
            </w:r>
            <w:proofErr w:type="gramEnd"/>
            <w:r>
              <w:t xml:space="preserve"> d’un plafond égal </w:t>
            </w:r>
            <w:r>
              <w:rPr>
                <w:rStyle w:val="preparersnote"/>
              </w:rPr>
              <w:t>à dix</w:t>
            </w:r>
            <w:r>
              <w:t xml:space="preserve"> pour cent (10 %) du Prix du Contrat ou de la part pertinente du Prix du Contrat si les dommages et intérêts s'appliquent à un Sous-système. Par souci de clarté, une semaine de retard équivaut à sept (7) jours calendaires.</w:t>
            </w:r>
          </w:p>
        </w:tc>
      </w:tr>
      <w:tr w:rsidR="00794D1B" w14:paraId="71D7D71C" w14:textId="77777777">
        <w:tc>
          <w:tcPr>
            <w:tcW w:w="1872" w:type="dxa"/>
          </w:tcPr>
          <w:p w14:paraId="4B9C5CD1" w14:textId="77777777" w:rsidR="00794D1B" w:rsidRDefault="00D93F1E">
            <w:pPr>
              <w:tabs>
                <w:tab w:val="left" w:pos="3960"/>
              </w:tabs>
              <w:spacing w:after="0"/>
              <w:ind w:right="-72" w:firstLine="14"/>
              <w:rPr>
                <w:szCs w:val="24"/>
              </w:rPr>
            </w:pPr>
            <w:r>
              <w:t>CGC 28.3</w:t>
            </w:r>
          </w:p>
        </w:tc>
        <w:tc>
          <w:tcPr>
            <w:tcW w:w="7236" w:type="dxa"/>
          </w:tcPr>
          <w:p w14:paraId="48A1A1CE" w14:textId="223679EB" w:rsidR="00794D1B" w:rsidRDefault="00D93F1E">
            <w:pPr>
              <w:spacing w:after="160"/>
              <w:ind w:left="734" w:right="-72" w:hanging="734"/>
              <w:rPr>
                <w:szCs w:val="24"/>
              </w:rPr>
            </w:pPr>
            <w:r>
              <w:t xml:space="preserve">Les dommages-intérêts sont imposés </w:t>
            </w:r>
            <w:r>
              <w:rPr>
                <w:rStyle w:val="preparersnote"/>
                <w:b w:val="0"/>
                <w:szCs w:val="24"/>
              </w:rPr>
              <w:t xml:space="preserve">[indiquer </w:t>
            </w:r>
            <w:proofErr w:type="gramStart"/>
            <w:r>
              <w:rPr>
                <w:rStyle w:val="preparersnote"/>
                <w:b w:val="0"/>
                <w:szCs w:val="24"/>
              </w:rPr>
              <w:t>:</w:t>
            </w:r>
            <w:r>
              <w:rPr>
                <w:rStyle w:val="preparersnote"/>
                <w:szCs w:val="24"/>
              </w:rPr>
              <w:t xml:space="preserve">  «</w:t>
            </w:r>
            <w:proofErr w:type="gramEnd"/>
            <w:r>
              <w:rPr>
                <w:rStyle w:val="preparersnote"/>
                <w:szCs w:val="24"/>
              </w:rPr>
              <w:t xml:space="preserve"> seulement en ce qui concerne le délai de réception opérationnelle » </w:t>
            </w:r>
            <w:r>
              <w:rPr>
                <w:rStyle w:val="preparersnote"/>
                <w:b w:val="0"/>
                <w:szCs w:val="24"/>
              </w:rPr>
              <w:t xml:space="preserve"> ; sinon, préciser:</w:t>
            </w:r>
            <w:r>
              <w:rPr>
                <w:rStyle w:val="preparersnote"/>
                <w:szCs w:val="24"/>
              </w:rPr>
              <w:t xml:space="preserve">  les autres étapes importantes, comme l'installation</w:t>
            </w:r>
            <w:r>
              <w:rPr>
                <w:rStyle w:val="preparersnote"/>
                <w:b w:val="0"/>
                <w:szCs w:val="24"/>
              </w:rPr>
              <w:t>].</w:t>
            </w:r>
          </w:p>
          <w:p w14:paraId="7BC93A8B" w14:textId="77777777" w:rsidR="00794D1B" w:rsidRDefault="00D93F1E">
            <w:pPr>
              <w:spacing w:after="160"/>
              <w:ind w:left="691"/>
              <w:rPr>
                <w:szCs w:val="24"/>
              </w:rPr>
            </w:pPr>
            <w:r>
              <w:rPr>
                <w:rStyle w:val="preparersnote"/>
                <w:b w:val="0"/>
                <w:szCs w:val="24"/>
              </w:rPr>
              <w:t>[Se référer au document d'orientation pour les directives, les pratiques recommandées et les exemples]</w:t>
            </w:r>
          </w:p>
        </w:tc>
      </w:tr>
    </w:tbl>
    <w:p w14:paraId="00644DAE" w14:textId="77777777" w:rsidR="00794D1B" w:rsidRDefault="00D93F1E">
      <w:pPr>
        <w:pStyle w:val="Head52"/>
        <w:tabs>
          <w:tab w:val="left" w:pos="3960"/>
        </w:tabs>
        <w:rPr>
          <w:szCs w:val="24"/>
        </w:rPr>
      </w:pPr>
      <w:bookmarkStart w:id="801" w:name="_Toc521497320"/>
      <w:bookmarkStart w:id="802" w:name="_Toc210987079"/>
      <w:bookmarkStart w:id="803" w:name="_Toc47172852"/>
      <w:r>
        <w:t>29.</w:t>
      </w:r>
      <w:r>
        <w:tab/>
        <w:t>Déclarations et Garanties (Clause 29 des CGC)</w:t>
      </w:r>
      <w:bookmarkEnd w:id="801"/>
      <w:bookmarkEnd w:id="802"/>
      <w:bookmarkEnd w:id="803"/>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794D1B" w14:paraId="4950AEEC" w14:textId="77777777">
        <w:tc>
          <w:tcPr>
            <w:tcW w:w="1872" w:type="dxa"/>
          </w:tcPr>
          <w:p w14:paraId="2304AD1B" w14:textId="77777777" w:rsidR="00794D1B" w:rsidRDefault="00D93F1E">
            <w:pPr>
              <w:tabs>
                <w:tab w:val="left" w:pos="3960"/>
              </w:tabs>
              <w:spacing w:after="0"/>
              <w:ind w:right="-72" w:firstLine="14"/>
              <w:rPr>
                <w:szCs w:val="24"/>
              </w:rPr>
            </w:pPr>
            <w:r>
              <w:t>CGC 29.1</w:t>
            </w:r>
          </w:p>
        </w:tc>
        <w:tc>
          <w:tcPr>
            <w:tcW w:w="7236" w:type="dxa"/>
          </w:tcPr>
          <w:p w14:paraId="0571B4B0" w14:textId="77777777" w:rsidR="00794D1B" w:rsidRDefault="00D93F1E">
            <w:pPr>
              <w:spacing w:after="160"/>
              <w:ind w:left="734" w:right="-72" w:hanging="734"/>
              <w:rPr>
                <w:b/>
                <w:szCs w:val="24"/>
              </w:rPr>
            </w:pPr>
            <w:r>
              <w:t xml:space="preserve">Concernant les Logiciels, les exceptions ou les limitations des obligations de garantie du Fournisseur doivent être établies comme suit : </w:t>
            </w:r>
            <w:r>
              <w:rPr>
                <w:rStyle w:val="preparersnote"/>
                <w:b w:val="0"/>
                <w:szCs w:val="24"/>
              </w:rPr>
              <w:t xml:space="preserve">[Indiquer </w:t>
            </w:r>
            <w:proofErr w:type="gramStart"/>
            <w:r>
              <w:rPr>
                <w:rStyle w:val="preparersnote"/>
                <w:b w:val="0"/>
                <w:szCs w:val="24"/>
              </w:rPr>
              <w:t>:</w:t>
            </w:r>
            <w:r>
              <w:rPr>
                <w:rStyle w:val="preparersnote"/>
                <w:szCs w:val="24"/>
              </w:rPr>
              <w:t xml:space="preserve">  «</w:t>
            </w:r>
            <w:proofErr w:type="gramEnd"/>
            <w:r>
              <w:rPr>
                <w:rStyle w:val="preparersnote"/>
                <w:szCs w:val="24"/>
              </w:rPr>
              <w:t xml:space="preserve"> Aucune »  ; </w:t>
            </w:r>
            <w:r>
              <w:rPr>
                <w:rStyle w:val="preparersnote"/>
                <w:b w:val="0"/>
                <w:szCs w:val="24"/>
              </w:rPr>
              <w:t>ou préciser :</w:t>
            </w:r>
            <w:r>
              <w:rPr>
                <w:rStyle w:val="preparersnote"/>
                <w:szCs w:val="24"/>
              </w:rPr>
              <w:t xml:space="preserve"> la/les catégorie(s) des Logiciels et les exceptions ou limitations correspondantes].</w:t>
            </w:r>
          </w:p>
          <w:p w14:paraId="762D778F" w14:textId="77777777" w:rsidR="00794D1B" w:rsidRDefault="00D93F1E">
            <w:pPr>
              <w:spacing w:after="160"/>
              <w:ind w:left="691"/>
              <w:rPr>
                <w:szCs w:val="24"/>
              </w:rPr>
            </w:pPr>
            <w:r>
              <w:rPr>
                <w:rStyle w:val="preparersnote"/>
                <w:b w:val="0"/>
                <w:szCs w:val="24"/>
              </w:rPr>
              <w:t>[Se référer au document d'orientation pour les directives, les pratiques recommandées et les exemples]</w:t>
            </w:r>
          </w:p>
        </w:tc>
      </w:tr>
      <w:tr w:rsidR="00794D1B" w14:paraId="060020FB" w14:textId="77777777">
        <w:tc>
          <w:tcPr>
            <w:tcW w:w="1872" w:type="dxa"/>
          </w:tcPr>
          <w:p w14:paraId="375364E2" w14:textId="77777777" w:rsidR="00794D1B" w:rsidRDefault="00D93F1E">
            <w:pPr>
              <w:tabs>
                <w:tab w:val="left" w:pos="3960"/>
              </w:tabs>
              <w:spacing w:after="0"/>
              <w:ind w:right="-72" w:firstLine="14"/>
              <w:rPr>
                <w:szCs w:val="24"/>
              </w:rPr>
            </w:pPr>
            <w:r>
              <w:t>29.3 (iii) des CGC</w:t>
            </w:r>
          </w:p>
        </w:tc>
        <w:tc>
          <w:tcPr>
            <w:tcW w:w="7236" w:type="dxa"/>
          </w:tcPr>
          <w:p w14:paraId="15520114" w14:textId="77777777" w:rsidR="00794D1B" w:rsidRDefault="00D93F1E">
            <w:pPr>
              <w:tabs>
                <w:tab w:val="left" w:pos="3960"/>
              </w:tabs>
              <w:spacing w:after="240"/>
              <w:ind w:left="734" w:right="-72" w:hanging="734"/>
              <w:rPr>
                <w:szCs w:val="24"/>
              </w:rPr>
            </w:pPr>
            <w:r>
              <w:t xml:space="preserve">Le Fournisseur garantit que les éléments suivants ont été mis sur le marché pour les périodes minimales spécifiques suivantes :  </w:t>
            </w:r>
            <w:r>
              <w:rPr>
                <w:rStyle w:val="preparersnote"/>
                <w:b w:val="0"/>
                <w:szCs w:val="24"/>
              </w:rPr>
              <w:t>[Indiquer :</w:t>
            </w:r>
            <w:r>
              <w:rPr>
                <w:rStyle w:val="preparersnote"/>
                <w:szCs w:val="24"/>
              </w:rPr>
              <w:t xml:space="preserve">  « Aucune exigence de période minimale n'a été prévue dans ce Contrat autre que celle concernant les Technologies de l'information qui doivent avoir déjà été mises sur le marché »  ; ou préciser :  les types spécifiques de Technologies et les périodes </w:t>
            </w:r>
            <w:r>
              <w:rPr>
                <w:rStyle w:val="preparersnote"/>
                <w:szCs w:val="24"/>
              </w:rPr>
              <w:lastRenderedPageBreak/>
              <w:t>minimales spécifiques; par exemple, « Les Logiciels standard doivent avoir été mis sur le marché depuis au moins trois mois »].</w:t>
            </w:r>
          </w:p>
        </w:tc>
      </w:tr>
      <w:tr w:rsidR="00794D1B" w14:paraId="27F819B0" w14:textId="77777777">
        <w:tc>
          <w:tcPr>
            <w:tcW w:w="1872" w:type="dxa"/>
          </w:tcPr>
          <w:p w14:paraId="4DFDDFF3" w14:textId="77777777" w:rsidR="00794D1B" w:rsidRDefault="00D93F1E">
            <w:pPr>
              <w:tabs>
                <w:tab w:val="left" w:pos="3960"/>
              </w:tabs>
              <w:spacing w:after="0"/>
              <w:ind w:right="-72" w:firstLine="14"/>
              <w:rPr>
                <w:szCs w:val="24"/>
              </w:rPr>
            </w:pPr>
            <w:r>
              <w:lastRenderedPageBreak/>
              <w:t>CGC 29.10</w:t>
            </w:r>
          </w:p>
        </w:tc>
        <w:tc>
          <w:tcPr>
            <w:tcW w:w="7236" w:type="dxa"/>
          </w:tcPr>
          <w:p w14:paraId="1F8551E9" w14:textId="77777777" w:rsidR="00794D1B" w:rsidRDefault="00D93F1E">
            <w:pPr>
              <w:spacing w:after="160"/>
              <w:ind w:left="734" w:hanging="734"/>
              <w:rPr>
                <w:szCs w:val="24"/>
              </w:rPr>
            </w:pPr>
            <w:r>
              <w:t xml:space="preserve">La période de garantie (N) commence à courir à compter de la date de réception opérationnelle du Système ou des Sous-systèmes et dure </w:t>
            </w:r>
            <w:r>
              <w:rPr>
                <w:rStyle w:val="preparersnote"/>
                <w:b w:val="0"/>
                <w:szCs w:val="24"/>
              </w:rPr>
              <w:t>[indiquer :</w:t>
            </w:r>
            <w:r>
              <w:rPr>
                <w:rStyle w:val="preparersnote"/>
                <w:szCs w:val="24"/>
              </w:rPr>
              <w:t xml:space="preserve"> « 36 mois </w:t>
            </w:r>
            <w:proofErr w:type="gramStart"/>
            <w:r>
              <w:rPr>
                <w:rStyle w:val="preparersnote"/>
                <w:szCs w:val="24"/>
              </w:rPr>
              <w:t xml:space="preserve">» </w:t>
            </w:r>
            <w:r>
              <w:rPr>
                <w:rStyle w:val="preparersnote"/>
                <w:b w:val="0"/>
                <w:szCs w:val="24"/>
              </w:rPr>
              <w:t xml:space="preserve"> ;</w:t>
            </w:r>
            <w:proofErr w:type="gramEnd"/>
            <w:r>
              <w:rPr>
                <w:rStyle w:val="preparersnote"/>
                <w:b w:val="0"/>
                <w:szCs w:val="24"/>
              </w:rPr>
              <w:t xml:space="preserve"> ou, si une période différente est souhaitée, préciser :</w:t>
            </w:r>
            <w:r>
              <w:rPr>
                <w:rStyle w:val="preparersnote"/>
                <w:szCs w:val="24"/>
              </w:rPr>
              <w:t xml:space="preserve"> nombre de mois</w:t>
            </w:r>
            <w:r>
              <w:rPr>
                <w:rStyle w:val="preparersnote"/>
                <w:b w:val="0"/>
                <w:szCs w:val="24"/>
              </w:rPr>
              <w:t xml:space="preserve"> ; ou, le cas échéant, préciser </w:t>
            </w:r>
            <w:r>
              <w:rPr>
                <w:rStyle w:val="preparersnote"/>
                <w:szCs w:val="24"/>
              </w:rPr>
              <w:t>les périodes qui peuvent s'appliquer aux différents types de technologies, ex. équipements et logiciels].</w:t>
            </w:r>
          </w:p>
          <w:p w14:paraId="58A408F2" w14:textId="77777777" w:rsidR="00794D1B" w:rsidRDefault="00D93F1E">
            <w:pPr>
              <w:spacing w:after="160"/>
              <w:ind w:left="691"/>
              <w:rPr>
                <w:szCs w:val="24"/>
              </w:rPr>
            </w:pPr>
            <w:r>
              <w:rPr>
                <w:rStyle w:val="preparersnote"/>
                <w:b w:val="0"/>
                <w:szCs w:val="24"/>
              </w:rPr>
              <w:t>[Se référer au document d'orientation pour les directives, les pratiques recommandées et les exemples]</w:t>
            </w:r>
          </w:p>
        </w:tc>
      </w:tr>
      <w:tr w:rsidR="00794D1B" w14:paraId="19E27662" w14:textId="77777777">
        <w:tc>
          <w:tcPr>
            <w:tcW w:w="1872" w:type="dxa"/>
          </w:tcPr>
          <w:p w14:paraId="73FE2C62" w14:textId="77777777" w:rsidR="00794D1B" w:rsidRDefault="00D93F1E">
            <w:pPr>
              <w:tabs>
                <w:tab w:val="left" w:pos="3960"/>
              </w:tabs>
              <w:spacing w:after="0"/>
              <w:ind w:right="-72" w:firstLine="14"/>
              <w:rPr>
                <w:szCs w:val="24"/>
              </w:rPr>
            </w:pPr>
            <w:r>
              <w:t>CGC 29.16</w:t>
            </w:r>
          </w:p>
        </w:tc>
        <w:tc>
          <w:tcPr>
            <w:tcW w:w="7236" w:type="dxa"/>
          </w:tcPr>
          <w:p w14:paraId="4D2080FB" w14:textId="26FD651E" w:rsidR="00E61095" w:rsidRDefault="00D93F1E">
            <w:pPr>
              <w:spacing w:after="160"/>
              <w:ind w:left="691"/>
              <w:rPr>
                <w:szCs w:val="24"/>
              </w:rPr>
            </w:pPr>
            <w:r>
              <w:t xml:space="preserve">Au cours de la période de garantie, le Fournisseur doit commencer la rectification des défauts ou des dommages dans </w:t>
            </w:r>
            <w:proofErr w:type="gramStart"/>
            <w:r>
              <w:t xml:space="preserve">les </w:t>
            </w:r>
            <w:r>
              <w:rPr>
                <w:rStyle w:val="preparersnote"/>
              </w:rPr>
              <w:t>nombre</w:t>
            </w:r>
            <w:proofErr w:type="gramEnd"/>
            <w:r>
              <w:rPr>
                <w:rStyle w:val="preparersnote"/>
              </w:rPr>
              <w:t xml:space="preserve"> de jours (ouvrables)/nombre d'heures</w:t>
            </w:r>
            <w:r>
              <w:rPr>
                <w:b/>
                <w:szCs w:val="24"/>
              </w:rPr>
              <w:t xml:space="preserve"> </w:t>
            </w:r>
            <w:r>
              <w:rPr>
                <w:szCs w:val="24"/>
              </w:rPr>
              <w:t>suivant la notification spécifiée ci-dessous.</w:t>
            </w:r>
            <w:r>
              <w:t xml:space="preserve"> </w:t>
            </w:r>
          </w:p>
          <w:p w14:paraId="78F99552" w14:textId="7300F1C6" w:rsidR="00794D1B" w:rsidRDefault="00D93F1E">
            <w:pPr>
              <w:spacing w:after="160"/>
              <w:ind w:left="691"/>
              <w:rPr>
                <w:szCs w:val="24"/>
              </w:rPr>
            </w:pPr>
            <w:r>
              <w:rPr>
                <w:rStyle w:val="preparersnote"/>
                <w:b w:val="0"/>
                <w:szCs w:val="24"/>
              </w:rPr>
              <w:t>[Se référer au document d'orientation pour les directives, les pratiques recommandées et les exemples]</w:t>
            </w:r>
          </w:p>
        </w:tc>
      </w:tr>
    </w:tbl>
    <w:p w14:paraId="1FE4505D" w14:textId="77777777" w:rsidR="00794D1B" w:rsidRDefault="00D93F1E">
      <w:pPr>
        <w:pStyle w:val="Head52"/>
        <w:tabs>
          <w:tab w:val="left" w:pos="3960"/>
        </w:tabs>
        <w:rPr>
          <w:szCs w:val="24"/>
        </w:rPr>
      </w:pPr>
      <w:bookmarkStart w:id="804" w:name="_Toc521497321"/>
      <w:bookmarkStart w:id="805" w:name="_Toc210987080"/>
      <w:bookmarkStart w:id="806" w:name="_Toc47172853"/>
      <w:r>
        <w:t>30.</w:t>
      </w:r>
      <w:r>
        <w:tab/>
        <w:t>Garanties opérationnelles (Clause 30 des CGC)</w:t>
      </w:r>
      <w:bookmarkEnd w:id="804"/>
      <w:bookmarkEnd w:id="805"/>
      <w:bookmarkEnd w:id="806"/>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794D1B" w14:paraId="7CC60A5A" w14:textId="77777777">
        <w:tc>
          <w:tcPr>
            <w:tcW w:w="1872" w:type="dxa"/>
          </w:tcPr>
          <w:p w14:paraId="14EBD38F" w14:textId="77777777" w:rsidR="00794D1B" w:rsidRDefault="00D93F1E">
            <w:pPr>
              <w:tabs>
                <w:tab w:val="left" w:pos="3960"/>
              </w:tabs>
              <w:spacing w:after="0"/>
              <w:ind w:right="-72" w:firstLine="14"/>
              <w:rPr>
                <w:szCs w:val="24"/>
              </w:rPr>
            </w:pPr>
            <w:r>
              <w:t>CGC 30</w:t>
            </w:r>
          </w:p>
        </w:tc>
        <w:tc>
          <w:tcPr>
            <w:tcW w:w="7236" w:type="dxa"/>
          </w:tcPr>
          <w:p w14:paraId="361FCB46" w14:textId="392B18B4" w:rsidR="00794D1B" w:rsidRPr="00E61095" w:rsidRDefault="00E61095">
            <w:pPr>
              <w:pStyle w:val="explanatoryclause"/>
              <w:tabs>
                <w:tab w:val="left" w:pos="3960"/>
              </w:tabs>
              <w:spacing w:after="240"/>
              <w:ind w:left="734" w:hanging="734"/>
              <w:rPr>
                <w:rFonts w:ascii="Times New Roman" w:hAnsi="Times New Roman"/>
                <w:i/>
                <w:sz w:val="24"/>
                <w:szCs w:val="24"/>
              </w:rPr>
            </w:pPr>
            <w:r>
              <w:rPr>
                <w:rStyle w:val="preparersnote"/>
                <w:rFonts w:ascii="Times New Roman" w:hAnsi="Times New Roman"/>
                <w:b w:val="0"/>
                <w:sz w:val="24"/>
                <w:szCs w:val="24"/>
              </w:rPr>
              <w:t>[Insérer :</w:t>
            </w:r>
            <w:r>
              <w:rPr>
                <w:rStyle w:val="preparersnote"/>
                <w:rFonts w:ascii="Times New Roman" w:hAnsi="Times New Roman"/>
                <w:bCs/>
                <w:sz w:val="24"/>
                <w:szCs w:val="24"/>
              </w:rPr>
              <w:t xml:space="preserve">  </w:t>
            </w:r>
            <w:r>
              <w:rPr>
                <w:rStyle w:val="preparersnote"/>
                <w:rFonts w:ascii="Times New Roman" w:hAnsi="Times New Roman"/>
                <w:sz w:val="24"/>
                <w:szCs w:val="24"/>
              </w:rPr>
              <w:t>es clauses nécessaires et applicables</w:t>
            </w:r>
            <w:r>
              <w:rPr>
                <w:rStyle w:val="preparersnote"/>
                <w:rFonts w:ascii="Times New Roman" w:hAnsi="Times New Roman"/>
                <w:b w:val="0"/>
                <w:sz w:val="24"/>
                <w:szCs w:val="24"/>
              </w:rPr>
              <w:t xml:space="preserve">, ou indiquer </w:t>
            </w:r>
            <w:r>
              <w:rPr>
                <w:rStyle w:val="preparersnote"/>
                <w:rFonts w:ascii="Times New Roman" w:hAnsi="Times New Roman"/>
                <w:bCs/>
                <w:sz w:val="24"/>
                <w:szCs w:val="24"/>
              </w:rPr>
              <w:t>“il n’y a pas de clause particulière en relation avec</w:t>
            </w:r>
            <w:r>
              <w:rPr>
                <w:rStyle w:val="preparersnote"/>
                <w:rFonts w:ascii="Times New Roman" w:hAnsi="Times New Roman"/>
                <w:sz w:val="24"/>
                <w:szCs w:val="24"/>
              </w:rPr>
              <w:t xml:space="preserve"> la Clause 30 des CGC. »</w:t>
            </w:r>
            <w:r>
              <w:rPr>
                <w:rStyle w:val="preparersnote"/>
                <w:rFonts w:ascii="Times New Roman" w:hAnsi="Times New Roman"/>
                <w:b w:val="0"/>
                <w:sz w:val="24"/>
                <w:szCs w:val="24"/>
              </w:rPr>
              <w:t>]</w:t>
            </w:r>
          </w:p>
        </w:tc>
      </w:tr>
    </w:tbl>
    <w:p w14:paraId="54881B4D" w14:textId="77777777" w:rsidR="00794D1B" w:rsidRDefault="00D93F1E">
      <w:pPr>
        <w:pStyle w:val="Head52"/>
        <w:keepLines/>
        <w:tabs>
          <w:tab w:val="left" w:pos="3960"/>
        </w:tabs>
        <w:rPr>
          <w:szCs w:val="24"/>
        </w:rPr>
      </w:pPr>
      <w:bookmarkStart w:id="807" w:name="_Toc521497322"/>
      <w:bookmarkStart w:id="808" w:name="_Toc210987081"/>
      <w:bookmarkStart w:id="809" w:name="_Toc47172854"/>
      <w:r>
        <w:t>31.</w:t>
      </w:r>
      <w:r>
        <w:tab/>
        <w:t>Garantie des Droits de Propriété Intellectuelle (Clause 31 des CGC)</w:t>
      </w:r>
      <w:bookmarkEnd w:id="807"/>
      <w:bookmarkEnd w:id="808"/>
      <w:bookmarkEnd w:id="809"/>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794D1B" w14:paraId="6482E640" w14:textId="77777777">
        <w:tc>
          <w:tcPr>
            <w:tcW w:w="1872" w:type="dxa"/>
          </w:tcPr>
          <w:p w14:paraId="048C3583" w14:textId="77777777" w:rsidR="00794D1B" w:rsidRDefault="00D93F1E">
            <w:pPr>
              <w:tabs>
                <w:tab w:val="left" w:pos="3960"/>
              </w:tabs>
              <w:spacing w:after="0"/>
              <w:ind w:right="-72" w:firstLine="14"/>
              <w:rPr>
                <w:szCs w:val="24"/>
              </w:rPr>
            </w:pPr>
            <w:r>
              <w:t>CGC 31</w:t>
            </w:r>
          </w:p>
        </w:tc>
        <w:tc>
          <w:tcPr>
            <w:tcW w:w="7236" w:type="dxa"/>
          </w:tcPr>
          <w:p w14:paraId="11EDA295" w14:textId="0A4B65DB" w:rsidR="00794D1B" w:rsidRDefault="00E61095">
            <w:pPr>
              <w:keepNext/>
              <w:keepLines/>
              <w:tabs>
                <w:tab w:val="left" w:pos="3960"/>
              </w:tabs>
              <w:spacing w:after="240"/>
              <w:ind w:left="734" w:hanging="734"/>
              <w:rPr>
                <w:szCs w:val="24"/>
              </w:rPr>
            </w:pPr>
            <w:r>
              <w:rPr>
                <w:rStyle w:val="preparersnote"/>
                <w:b w:val="0"/>
                <w:szCs w:val="24"/>
              </w:rPr>
              <w:t>[Insérer :</w:t>
            </w:r>
            <w:r>
              <w:rPr>
                <w:rStyle w:val="preparersnote"/>
                <w:szCs w:val="24"/>
              </w:rPr>
              <w:t xml:space="preserve">  les clauses nécessaires et applicables</w:t>
            </w:r>
            <w:r>
              <w:rPr>
                <w:rStyle w:val="preparersnote"/>
                <w:b w:val="0"/>
                <w:szCs w:val="24"/>
              </w:rPr>
              <w:t xml:space="preserve">, ou indiquer </w:t>
            </w:r>
            <w:r>
              <w:rPr>
                <w:rStyle w:val="preparersnote"/>
                <w:bCs/>
                <w:szCs w:val="24"/>
              </w:rPr>
              <w:t>“il n’y a pas de clause particulière en relation avec</w:t>
            </w:r>
            <w:r>
              <w:rPr>
                <w:rStyle w:val="preparersnote"/>
                <w:szCs w:val="24"/>
              </w:rPr>
              <w:t xml:space="preserve"> la Clause 31 des CGC. »]</w:t>
            </w:r>
          </w:p>
        </w:tc>
      </w:tr>
    </w:tbl>
    <w:p w14:paraId="0CC800F7" w14:textId="77777777" w:rsidR="00794D1B" w:rsidRDefault="00D93F1E">
      <w:pPr>
        <w:pStyle w:val="Head52"/>
        <w:tabs>
          <w:tab w:val="left" w:pos="3960"/>
        </w:tabs>
        <w:rPr>
          <w:szCs w:val="24"/>
        </w:rPr>
      </w:pPr>
      <w:bookmarkStart w:id="810" w:name="_Toc521497323"/>
      <w:bookmarkStart w:id="811" w:name="_Toc210987082"/>
      <w:bookmarkStart w:id="812" w:name="_Toc47172855"/>
      <w:r>
        <w:t>32.</w:t>
      </w:r>
      <w:r>
        <w:tab/>
        <w:t>Indemnisation au titre des Droits de Propriété Intellectuelle (Clause 32 des CGC)</w:t>
      </w:r>
      <w:bookmarkEnd w:id="810"/>
      <w:bookmarkEnd w:id="811"/>
      <w:bookmarkEnd w:id="812"/>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794D1B" w14:paraId="7BC80444" w14:textId="77777777">
        <w:trPr>
          <w:cantSplit/>
        </w:trPr>
        <w:tc>
          <w:tcPr>
            <w:tcW w:w="1872" w:type="dxa"/>
          </w:tcPr>
          <w:p w14:paraId="6FD9C3CB" w14:textId="77777777" w:rsidR="00794D1B" w:rsidRDefault="00D93F1E">
            <w:pPr>
              <w:tabs>
                <w:tab w:val="left" w:pos="3960"/>
              </w:tabs>
              <w:spacing w:after="0"/>
              <w:ind w:right="-72" w:firstLine="14"/>
              <w:rPr>
                <w:szCs w:val="24"/>
              </w:rPr>
            </w:pPr>
            <w:r>
              <w:t>CGC 32</w:t>
            </w:r>
          </w:p>
        </w:tc>
        <w:tc>
          <w:tcPr>
            <w:tcW w:w="7236" w:type="dxa"/>
          </w:tcPr>
          <w:p w14:paraId="10392834" w14:textId="35C3313D" w:rsidR="00794D1B" w:rsidRDefault="00E61095">
            <w:pPr>
              <w:tabs>
                <w:tab w:val="left" w:pos="3960"/>
              </w:tabs>
              <w:spacing w:after="240"/>
              <w:ind w:left="734" w:hanging="734"/>
              <w:rPr>
                <w:szCs w:val="24"/>
              </w:rPr>
            </w:pPr>
            <w:r>
              <w:rPr>
                <w:rStyle w:val="preparersnote"/>
                <w:b w:val="0"/>
                <w:szCs w:val="24"/>
              </w:rPr>
              <w:t xml:space="preserve">[Insérer </w:t>
            </w:r>
            <w:proofErr w:type="gramStart"/>
            <w:r>
              <w:rPr>
                <w:rStyle w:val="preparersnote"/>
                <w:b w:val="0"/>
                <w:szCs w:val="24"/>
              </w:rPr>
              <w:t>:</w:t>
            </w:r>
            <w:r>
              <w:rPr>
                <w:rStyle w:val="preparersnote"/>
                <w:szCs w:val="24"/>
              </w:rPr>
              <w:t xml:space="preserve">  </w:t>
            </w:r>
            <w:r>
              <w:rPr>
                <w:rStyle w:val="preparersnote"/>
                <w:b w:val="0"/>
                <w:szCs w:val="24"/>
              </w:rPr>
              <w:t>[</w:t>
            </w:r>
            <w:proofErr w:type="gramEnd"/>
            <w:r>
              <w:rPr>
                <w:rStyle w:val="preparersnote"/>
                <w:b w:val="0"/>
                <w:szCs w:val="24"/>
              </w:rPr>
              <w:t xml:space="preserve">Insérer </w:t>
            </w:r>
            <w:r>
              <w:rPr>
                <w:rStyle w:val="preparersnote"/>
                <w:szCs w:val="24"/>
              </w:rPr>
              <w:t>les clauses nécessaires et appropriées ou indiquer :</w:t>
            </w:r>
            <w:r>
              <w:rPr>
                <w:rStyle w:val="preparersnote"/>
                <w:b w:val="0"/>
                <w:szCs w:val="24"/>
              </w:rPr>
              <w:t xml:space="preserve">  </w:t>
            </w:r>
            <w:r>
              <w:rPr>
                <w:rStyle w:val="preparersnote"/>
                <w:szCs w:val="24"/>
              </w:rPr>
              <w:t>« Aucune Condition Particulière ne s'applique à la Clause 32 des CGC. »]</w:t>
            </w:r>
          </w:p>
        </w:tc>
      </w:tr>
    </w:tbl>
    <w:p w14:paraId="43589971" w14:textId="77777777" w:rsidR="00794D1B" w:rsidRDefault="00D93F1E">
      <w:pPr>
        <w:pStyle w:val="Head52"/>
        <w:tabs>
          <w:tab w:val="left" w:pos="3960"/>
        </w:tabs>
        <w:rPr>
          <w:szCs w:val="24"/>
        </w:rPr>
      </w:pPr>
      <w:bookmarkStart w:id="813" w:name="_Toc521497324"/>
      <w:bookmarkStart w:id="814" w:name="_Toc210987083"/>
      <w:bookmarkStart w:id="815" w:name="_Toc47172856"/>
      <w:r>
        <w:lastRenderedPageBreak/>
        <w:t>33.</w:t>
      </w:r>
      <w:r>
        <w:tab/>
        <w:t>Limitation de la Responsabilité (Clause 33 des CGC)</w:t>
      </w:r>
      <w:bookmarkEnd w:id="813"/>
      <w:bookmarkEnd w:id="814"/>
      <w:bookmarkEnd w:id="815"/>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794D1B" w14:paraId="16E698E4" w14:textId="77777777">
        <w:tc>
          <w:tcPr>
            <w:tcW w:w="1872" w:type="dxa"/>
          </w:tcPr>
          <w:p w14:paraId="39035DE4" w14:textId="77777777" w:rsidR="00794D1B" w:rsidRDefault="00D93F1E">
            <w:pPr>
              <w:tabs>
                <w:tab w:val="left" w:pos="3960"/>
              </w:tabs>
              <w:spacing w:after="0"/>
              <w:ind w:right="-72" w:firstLine="14"/>
              <w:rPr>
                <w:szCs w:val="24"/>
              </w:rPr>
            </w:pPr>
            <w:r>
              <w:t>CGC 33</w:t>
            </w:r>
          </w:p>
        </w:tc>
        <w:tc>
          <w:tcPr>
            <w:tcW w:w="7236" w:type="dxa"/>
          </w:tcPr>
          <w:p w14:paraId="5135C580" w14:textId="6EC93BBC" w:rsidR="00794D1B" w:rsidRDefault="00E61095" w:rsidP="00E61095">
            <w:pPr>
              <w:tabs>
                <w:tab w:val="left" w:pos="3960"/>
              </w:tabs>
              <w:spacing w:after="240"/>
              <w:ind w:left="734" w:hanging="734"/>
              <w:rPr>
                <w:szCs w:val="24"/>
              </w:rPr>
            </w:pPr>
            <w:r>
              <w:rPr>
                <w:rStyle w:val="preparersnote"/>
                <w:b w:val="0"/>
                <w:szCs w:val="24"/>
              </w:rPr>
              <w:t xml:space="preserve">[Insérer </w:t>
            </w:r>
            <w:proofErr w:type="gramStart"/>
            <w:r>
              <w:rPr>
                <w:rStyle w:val="preparersnote"/>
                <w:b w:val="0"/>
                <w:szCs w:val="24"/>
              </w:rPr>
              <w:t>:</w:t>
            </w:r>
            <w:r>
              <w:rPr>
                <w:rStyle w:val="preparersnote"/>
                <w:szCs w:val="24"/>
              </w:rPr>
              <w:t xml:space="preserve">  </w:t>
            </w:r>
            <w:r>
              <w:rPr>
                <w:rStyle w:val="preparersnote"/>
                <w:b w:val="0"/>
                <w:szCs w:val="24"/>
              </w:rPr>
              <w:t>[</w:t>
            </w:r>
            <w:proofErr w:type="gramEnd"/>
            <w:r>
              <w:rPr>
                <w:rStyle w:val="preparersnote"/>
                <w:szCs w:val="24"/>
              </w:rPr>
              <w:t>les clauses nécessaires et appropriées ou indiquer :</w:t>
            </w:r>
            <w:r>
              <w:rPr>
                <w:rStyle w:val="preparersnote"/>
                <w:b w:val="0"/>
                <w:szCs w:val="24"/>
              </w:rPr>
              <w:t xml:space="preserve">  </w:t>
            </w:r>
            <w:r>
              <w:rPr>
                <w:rStyle w:val="preparersnote"/>
                <w:szCs w:val="24"/>
              </w:rPr>
              <w:t>« Aucune Condition Particulière ne s'applique à la Clause 33 des CGC. »]</w:t>
            </w:r>
          </w:p>
        </w:tc>
      </w:tr>
    </w:tbl>
    <w:p w14:paraId="2784310E" w14:textId="77777777" w:rsidR="00794D1B" w:rsidRDefault="00D93F1E">
      <w:pPr>
        <w:pStyle w:val="Head51"/>
        <w:tabs>
          <w:tab w:val="left" w:pos="3960"/>
        </w:tabs>
        <w:rPr>
          <w:rFonts w:ascii="Times New Roman" w:hAnsi="Times New Roman"/>
        </w:rPr>
      </w:pPr>
      <w:bookmarkStart w:id="816" w:name="_Toc521497325"/>
      <w:bookmarkStart w:id="817" w:name="_Toc210987084"/>
      <w:bookmarkStart w:id="818" w:name="_Toc47172857"/>
      <w:r>
        <w:rPr>
          <w:rFonts w:ascii="Times New Roman" w:hAnsi="Times New Roman"/>
        </w:rPr>
        <w:t>G. Partage des risques</w:t>
      </w:r>
      <w:bookmarkEnd w:id="816"/>
      <w:bookmarkEnd w:id="817"/>
      <w:bookmarkEnd w:id="818"/>
    </w:p>
    <w:p w14:paraId="155AB1D7" w14:textId="77777777" w:rsidR="00794D1B" w:rsidRDefault="00D93F1E">
      <w:pPr>
        <w:pStyle w:val="Head52"/>
        <w:tabs>
          <w:tab w:val="left" w:pos="3960"/>
        </w:tabs>
        <w:spacing w:before="360"/>
        <w:rPr>
          <w:szCs w:val="24"/>
        </w:rPr>
      </w:pPr>
      <w:bookmarkStart w:id="819" w:name="_Toc521497326"/>
      <w:bookmarkStart w:id="820" w:name="_Toc210987085"/>
      <w:bookmarkStart w:id="821" w:name="_Toc47172858"/>
      <w:r>
        <w:t>34.</w:t>
      </w:r>
      <w:r>
        <w:tab/>
        <w:t>Transfert de Propriété (Clause 34 des CGC)</w:t>
      </w:r>
      <w:bookmarkEnd w:id="819"/>
      <w:bookmarkEnd w:id="820"/>
      <w:bookmarkEnd w:id="821"/>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794D1B" w14:paraId="07303D1D" w14:textId="77777777">
        <w:tc>
          <w:tcPr>
            <w:tcW w:w="1872" w:type="dxa"/>
          </w:tcPr>
          <w:p w14:paraId="53655115" w14:textId="77777777" w:rsidR="00794D1B" w:rsidRDefault="00D93F1E">
            <w:pPr>
              <w:tabs>
                <w:tab w:val="left" w:pos="3960"/>
              </w:tabs>
              <w:spacing w:after="0"/>
              <w:ind w:right="-72" w:firstLine="14"/>
              <w:rPr>
                <w:szCs w:val="24"/>
              </w:rPr>
            </w:pPr>
            <w:r>
              <w:t>CGC 34</w:t>
            </w:r>
          </w:p>
        </w:tc>
        <w:tc>
          <w:tcPr>
            <w:tcW w:w="7236" w:type="dxa"/>
          </w:tcPr>
          <w:p w14:paraId="70E47382" w14:textId="47D4AE4E" w:rsidR="00794D1B" w:rsidRDefault="00E61095">
            <w:pPr>
              <w:tabs>
                <w:tab w:val="left" w:pos="3960"/>
              </w:tabs>
              <w:spacing w:after="240"/>
              <w:ind w:left="734" w:hanging="734"/>
              <w:rPr>
                <w:szCs w:val="24"/>
              </w:rPr>
            </w:pPr>
            <w:r>
              <w:rPr>
                <w:rStyle w:val="preparersnote"/>
                <w:b w:val="0"/>
                <w:szCs w:val="24"/>
              </w:rPr>
              <w:t>[Insérer :</w:t>
            </w:r>
            <w:r>
              <w:rPr>
                <w:rStyle w:val="preparersnote"/>
                <w:szCs w:val="24"/>
              </w:rPr>
              <w:t xml:space="preserve">  les clauses nécessaires et applicables</w:t>
            </w:r>
            <w:r>
              <w:rPr>
                <w:rStyle w:val="preparersnote"/>
                <w:b w:val="0"/>
                <w:szCs w:val="24"/>
              </w:rPr>
              <w:t>, ou indiquer “</w:t>
            </w:r>
            <w:r>
              <w:rPr>
                <w:rStyle w:val="preparersnote"/>
                <w:bCs/>
                <w:szCs w:val="24"/>
              </w:rPr>
              <w:t>il n’y a pas de clause particulière en relation avec</w:t>
            </w:r>
            <w:r>
              <w:rPr>
                <w:rStyle w:val="preparersnote"/>
                <w:szCs w:val="24"/>
              </w:rPr>
              <w:t xml:space="preserve"> la Clause 34 des CGC. »</w:t>
            </w:r>
            <w:r>
              <w:rPr>
                <w:rStyle w:val="preparersnote"/>
                <w:b w:val="0"/>
                <w:szCs w:val="24"/>
              </w:rPr>
              <w:t>]</w:t>
            </w:r>
          </w:p>
        </w:tc>
      </w:tr>
    </w:tbl>
    <w:p w14:paraId="60A530D0" w14:textId="77777777" w:rsidR="00794D1B" w:rsidRDefault="00D93F1E">
      <w:pPr>
        <w:pStyle w:val="Head52"/>
        <w:keepLines/>
        <w:tabs>
          <w:tab w:val="left" w:pos="3960"/>
        </w:tabs>
        <w:spacing w:before="360"/>
        <w:rPr>
          <w:szCs w:val="24"/>
        </w:rPr>
      </w:pPr>
      <w:bookmarkStart w:id="822" w:name="_Toc521497327"/>
      <w:bookmarkStart w:id="823" w:name="_Toc210987086"/>
      <w:bookmarkStart w:id="824" w:name="_Toc47172859"/>
      <w:r>
        <w:t>35.</w:t>
      </w:r>
      <w:r>
        <w:tab/>
        <w:t>Maintenance du Système (Clause 35 des CGC)</w:t>
      </w:r>
      <w:bookmarkEnd w:id="822"/>
      <w:bookmarkEnd w:id="823"/>
      <w:bookmarkEnd w:id="824"/>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794D1B" w14:paraId="6799114D" w14:textId="77777777">
        <w:tc>
          <w:tcPr>
            <w:tcW w:w="1872" w:type="dxa"/>
          </w:tcPr>
          <w:p w14:paraId="3C4E8D01" w14:textId="77777777" w:rsidR="00794D1B" w:rsidRDefault="00D93F1E">
            <w:pPr>
              <w:tabs>
                <w:tab w:val="left" w:pos="3960"/>
              </w:tabs>
              <w:spacing w:after="0"/>
              <w:ind w:right="-72" w:firstLine="14"/>
              <w:rPr>
                <w:szCs w:val="24"/>
              </w:rPr>
            </w:pPr>
            <w:r>
              <w:t>CGC 35</w:t>
            </w:r>
          </w:p>
        </w:tc>
        <w:tc>
          <w:tcPr>
            <w:tcW w:w="7236" w:type="dxa"/>
          </w:tcPr>
          <w:p w14:paraId="2C84395B" w14:textId="2B8D63A1" w:rsidR="00794D1B" w:rsidRDefault="00E61095">
            <w:pPr>
              <w:keepNext/>
              <w:keepLines/>
              <w:tabs>
                <w:tab w:val="left" w:pos="3960"/>
              </w:tabs>
              <w:spacing w:after="240"/>
              <w:ind w:left="734" w:hanging="734"/>
              <w:rPr>
                <w:szCs w:val="24"/>
              </w:rPr>
            </w:pPr>
            <w:r>
              <w:rPr>
                <w:rStyle w:val="preparersnote"/>
                <w:b w:val="0"/>
                <w:szCs w:val="24"/>
              </w:rPr>
              <w:t>[Insérer :</w:t>
            </w:r>
            <w:r>
              <w:rPr>
                <w:rStyle w:val="preparersnote"/>
                <w:szCs w:val="24"/>
              </w:rPr>
              <w:t xml:space="preserve">  les clauses nécessaires et applicables</w:t>
            </w:r>
            <w:r>
              <w:rPr>
                <w:rStyle w:val="preparersnote"/>
                <w:b w:val="0"/>
                <w:szCs w:val="24"/>
              </w:rPr>
              <w:t>, ou indiquer “</w:t>
            </w:r>
            <w:r>
              <w:rPr>
                <w:rStyle w:val="preparersnote"/>
                <w:bCs/>
                <w:szCs w:val="24"/>
              </w:rPr>
              <w:t>il n’y a pas de clause particulière en relation avec</w:t>
            </w:r>
            <w:r>
              <w:rPr>
                <w:rStyle w:val="preparersnote"/>
                <w:szCs w:val="24"/>
              </w:rPr>
              <w:t xml:space="preserve"> la Clause 35 des CGC. »</w:t>
            </w:r>
            <w:r>
              <w:rPr>
                <w:rStyle w:val="preparersnote"/>
                <w:b w:val="0"/>
                <w:szCs w:val="24"/>
              </w:rPr>
              <w:t>]</w:t>
            </w:r>
          </w:p>
        </w:tc>
      </w:tr>
    </w:tbl>
    <w:p w14:paraId="7639AE7B" w14:textId="77777777" w:rsidR="00794D1B" w:rsidRDefault="00D93F1E">
      <w:pPr>
        <w:pStyle w:val="Head52"/>
        <w:tabs>
          <w:tab w:val="left" w:pos="3960"/>
        </w:tabs>
        <w:spacing w:before="360"/>
        <w:rPr>
          <w:szCs w:val="24"/>
        </w:rPr>
      </w:pPr>
      <w:bookmarkStart w:id="825" w:name="_Toc521497328"/>
      <w:bookmarkStart w:id="826" w:name="_Toc210987087"/>
      <w:bookmarkStart w:id="827" w:name="_Toc47172860"/>
      <w:r>
        <w:t>36.</w:t>
      </w:r>
      <w:r>
        <w:tab/>
        <w:t>Perte ou Dommage occasionné aux Biens ; Accidents de travail ; Indemnisation (Clause 36 des CGC)</w:t>
      </w:r>
      <w:bookmarkEnd w:id="825"/>
      <w:bookmarkEnd w:id="826"/>
      <w:bookmarkEnd w:id="827"/>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794D1B" w14:paraId="53F15FB3" w14:textId="77777777">
        <w:tc>
          <w:tcPr>
            <w:tcW w:w="1872" w:type="dxa"/>
          </w:tcPr>
          <w:p w14:paraId="1DE79A06" w14:textId="77777777" w:rsidR="00794D1B" w:rsidRDefault="00D93F1E">
            <w:pPr>
              <w:tabs>
                <w:tab w:val="left" w:pos="3960"/>
              </w:tabs>
              <w:spacing w:after="0"/>
              <w:ind w:right="-72" w:firstLine="14"/>
              <w:rPr>
                <w:szCs w:val="24"/>
              </w:rPr>
            </w:pPr>
            <w:r>
              <w:t>CGC 36</w:t>
            </w:r>
          </w:p>
        </w:tc>
        <w:tc>
          <w:tcPr>
            <w:tcW w:w="7236" w:type="dxa"/>
          </w:tcPr>
          <w:p w14:paraId="590C9D0A" w14:textId="5D58EF2D" w:rsidR="00794D1B" w:rsidRDefault="00E61095">
            <w:pPr>
              <w:tabs>
                <w:tab w:val="left" w:pos="3960"/>
              </w:tabs>
              <w:spacing w:after="240"/>
              <w:ind w:left="734" w:hanging="734"/>
              <w:rPr>
                <w:szCs w:val="24"/>
              </w:rPr>
            </w:pPr>
            <w:r>
              <w:rPr>
                <w:rStyle w:val="preparersnote"/>
                <w:b w:val="0"/>
                <w:szCs w:val="24"/>
              </w:rPr>
              <w:t>[Insérer :</w:t>
            </w:r>
            <w:r>
              <w:rPr>
                <w:rStyle w:val="preparersnote"/>
                <w:szCs w:val="24"/>
              </w:rPr>
              <w:t xml:space="preserve">  les clauses nécessaires et applicables</w:t>
            </w:r>
            <w:r>
              <w:rPr>
                <w:rStyle w:val="preparersnote"/>
                <w:b w:val="0"/>
                <w:szCs w:val="24"/>
              </w:rPr>
              <w:t>, ou indiquer “</w:t>
            </w:r>
            <w:r>
              <w:rPr>
                <w:rStyle w:val="preparersnote"/>
                <w:szCs w:val="24"/>
              </w:rPr>
              <w:t>il n’y a pas de clause particulière en relation avec la Clause 36 des CGC. »</w:t>
            </w:r>
            <w:r>
              <w:rPr>
                <w:rStyle w:val="preparersnote"/>
                <w:b w:val="0"/>
                <w:szCs w:val="24"/>
              </w:rPr>
              <w:t>]</w:t>
            </w:r>
          </w:p>
        </w:tc>
      </w:tr>
    </w:tbl>
    <w:p w14:paraId="6DF13269" w14:textId="77777777" w:rsidR="00794D1B" w:rsidRDefault="00D93F1E">
      <w:pPr>
        <w:pStyle w:val="Head52"/>
        <w:tabs>
          <w:tab w:val="left" w:pos="3960"/>
        </w:tabs>
        <w:spacing w:before="360"/>
        <w:rPr>
          <w:szCs w:val="24"/>
        </w:rPr>
      </w:pPr>
      <w:bookmarkStart w:id="828" w:name="_Toc521497329"/>
      <w:bookmarkStart w:id="829" w:name="_Toc210987088"/>
      <w:bookmarkStart w:id="830" w:name="_Toc47172861"/>
      <w:r>
        <w:t>37.</w:t>
      </w:r>
      <w:r>
        <w:tab/>
        <w:t>Assurances (Clause 37 des CGC)</w:t>
      </w:r>
      <w:bookmarkEnd w:id="828"/>
      <w:bookmarkEnd w:id="829"/>
      <w:bookmarkEnd w:id="830"/>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794D1B" w14:paraId="356541D5" w14:textId="77777777">
        <w:tc>
          <w:tcPr>
            <w:tcW w:w="1872" w:type="dxa"/>
          </w:tcPr>
          <w:p w14:paraId="5927E4EC" w14:textId="77777777" w:rsidR="00794D1B" w:rsidRDefault="00D93F1E">
            <w:pPr>
              <w:tabs>
                <w:tab w:val="left" w:pos="3960"/>
              </w:tabs>
              <w:spacing w:after="0"/>
              <w:ind w:right="-72" w:firstLine="14"/>
              <w:rPr>
                <w:szCs w:val="24"/>
              </w:rPr>
            </w:pPr>
            <w:r>
              <w:t>37.1 (c) des CGC</w:t>
            </w:r>
          </w:p>
        </w:tc>
        <w:tc>
          <w:tcPr>
            <w:tcW w:w="7236" w:type="dxa"/>
          </w:tcPr>
          <w:p w14:paraId="6A861875" w14:textId="621CE672" w:rsidR="00794D1B" w:rsidRDefault="00D93F1E">
            <w:pPr>
              <w:tabs>
                <w:tab w:val="left" w:pos="3960"/>
              </w:tabs>
              <w:spacing w:after="240"/>
              <w:ind w:left="734" w:hanging="720"/>
              <w:rPr>
                <w:szCs w:val="24"/>
              </w:rPr>
            </w:pPr>
            <w:r>
              <w:t xml:space="preserve">Le Fournisseur doit obtenir une Assurance de Responsabilité Civile d'un montant de </w:t>
            </w:r>
            <w:r>
              <w:rPr>
                <w:rStyle w:val="preparersnote"/>
                <w:b w:val="0"/>
                <w:szCs w:val="24"/>
              </w:rPr>
              <w:t>[insérer :</w:t>
            </w:r>
            <w:r>
              <w:rPr>
                <w:rStyle w:val="preparersnote"/>
                <w:szCs w:val="24"/>
              </w:rPr>
              <w:t xml:space="preserve">  valeur monétaire</w:t>
            </w:r>
            <w:r>
              <w:rPr>
                <w:rStyle w:val="preparersnote"/>
                <w:b w:val="0"/>
                <w:szCs w:val="24"/>
              </w:rPr>
              <w:t>]</w:t>
            </w:r>
            <w:r>
              <w:t xml:space="preserve"> avec des franchises inférieure à </w:t>
            </w:r>
            <w:r>
              <w:rPr>
                <w:rStyle w:val="preparersnote"/>
                <w:b w:val="0"/>
                <w:szCs w:val="24"/>
              </w:rPr>
              <w:t>[insérer :</w:t>
            </w:r>
            <w:r>
              <w:rPr>
                <w:rStyle w:val="preparersnote"/>
                <w:szCs w:val="24"/>
              </w:rPr>
              <w:t xml:space="preserve">  valeur monétaire]</w:t>
            </w:r>
            <w:r>
              <w:t xml:space="preserve"> Les Parties </w:t>
            </w:r>
            <w:proofErr w:type="gramStart"/>
            <w:r>
              <w:t xml:space="preserve">assurées </w:t>
            </w:r>
            <w:r>
              <w:rPr>
                <w:rStyle w:val="preparersnote"/>
                <w:szCs w:val="24"/>
              </w:rPr>
              <w:t xml:space="preserve"> doivent</w:t>
            </w:r>
            <w:proofErr w:type="gramEnd"/>
            <w:r>
              <w:rPr>
                <w:rStyle w:val="preparersnote"/>
                <w:szCs w:val="24"/>
              </w:rPr>
              <w:t xml:space="preserve"> être [lister parties assurées].</w:t>
            </w:r>
            <w:r>
              <w:t xml:space="preserve"> L’Assurance couvrira la période allant du [</w:t>
            </w:r>
            <w:r>
              <w:rPr>
                <w:i/>
                <w:iCs/>
              </w:rPr>
              <w:t>insérer</w:t>
            </w:r>
            <w:r>
              <w:t> :</w:t>
            </w:r>
            <w:r>
              <w:rPr>
                <w:rStyle w:val="preparersnote"/>
                <w:szCs w:val="24"/>
              </w:rPr>
              <w:t xml:space="preserve">  </w:t>
            </w:r>
            <w:r>
              <w:rPr>
                <w:rStyle w:val="preparersnote"/>
              </w:rPr>
              <w:t xml:space="preserve">date d’effet, par rapport à la Date d’entrée en vigueur du Contrat] </w:t>
            </w:r>
            <w:r>
              <w:t xml:space="preserve">au </w:t>
            </w:r>
            <w:r>
              <w:rPr>
                <w:rStyle w:val="preparersnote"/>
                <w:szCs w:val="24"/>
              </w:rPr>
              <w:t>[insérer :  la date d'expiration, par rapport à la Date d'entrée en vigueur du Contrat ou à son achèvement</w:t>
            </w:r>
            <w:r>
              <w:rPr>
                <w:rStyle w:val="preparersnote"/>
                <w:b w:val="0"/>
                <w:szCs w:val="24"/>
              </w:rPr>
              <w:t>].</w:t>
            </w:r>
          </w:p>
        </w:tc>
      </w:tr>
      <w:tr w:rsidR="00794D1B" w14:paraId="378F6BFB" w14:textId="77777777">
        <w:tc>
          <w:tcPr>
            <w:tcW w:w="1872" w:type="dxa"/>
          </w:tcPr>
          <w:p w14:paraId="089B4F7D" w14:textId="77777777" w:rsidR="00794D1B" w:rsidRDefault="00D93F1E">
            <w:pPr>
              <w:tabs>
                <w:tab w:val="left" w:pos="3960"/>
              </w:tabs>
              <w:spacing w:after="0"/>
              <w:ind w:right="-72" w:firstLine="14"/>
              <w:rPr>
                <w:szCs w:val="24"/>
              </w:rPr>
            </w:pPr>
            <w:r>
              <w:lastRenderedPageBreak/>
              <w:t>37.1 (e) des CGC</w:t>
            </w:r>
          </w:p>
        </w:tc>
        <w:tc>
          <w:tcPr>
            <w:tcW w:w="7236" w:type="dxa"/>
          </w:tcPr>
          <w:p w14:paraId="49453059" w14:textId="3434280E" w:rsidR="00794D1B" w:rsidRPr="00106072" w:rsidRDefault="00E61095">
            <w:pPr>
              <w:spacing w:after="160"/>
              <w:ind w:left="734" w:hanging="720"/>
              <w:rPr>
                <w:rStyle w:val="preparersnote"/>
                <w:b w:val="0"/>
                <w:szCs w:val="24"/>
              </w:rPr>
            </w:pPr>
            <w:r>
              <w:rPr>
                <w:rStyle w:val="preparersnote"/>
                <w:b w:val="0"/>
                <w:szCs w:val="24"/>
              </w:rPr>
              <w:t>[Insérer :</w:t>
            </w:r>
            <w:r>
              <w:rPr>
                <w:rStyle w:val="preparersnote"/>
                <w:szCs w:val="24"/>
              </w:rPr>
              <w:t xml:space="preserve">  les clauses nécessaires et applicables</w:t>
            </w:r>
            <w:r>
              <w:rPr>
                <w:rStyle w:val="preparersnote"/>
                <w:b w:val="0"/>
                <w:szCs w:val="24"/>
              </w:rPr>
              <w:t>, ou indiquer “</w:t>
            </w:r>
            <w:r>
              <w:rPr>
                <w:rStyle w:val="preparersnote"/>
                <w:bCs/>
                <w:szCs w:val="24"/>
              </w:rPr>
              <w:t>il n’y a pas de clause particulière en relation avec</w:t>
            </w:r>
            <w:r>
              <w:rPr>
                <w:rStyle w:val="preparersnote"/>
                <w:szCs w:val="24"/>
              </w:rPr>
              <w:t xml:space="preserve"> la Clause 37.1. (e) des CGC ».</w:t>
            </w:r>
          </w:p>
          <w:p w14:paraId="7E5C9A2C" w14:textId="77777777" w:rsidR="00794D1B" w:rsidRDefault="00D93F1E">
            <w:pPr>
              <w:spacing w:after="160"/>
              <w:ind w:left="734" w:hanging="720"/>
              <w:rPr>
                <w:i/>
                <w:szCs w:val="24"/>
              </w:rPr>
            </w:pPr>
            <w:r>
              <w:tab/>
            </w:r>
            <w:r>
              <w:rPr>
                <w:i/>
                <w:szCs w:val="24"/>
              </w:rPr>
              <w:t>Par exemple :</w:t>
            </w:r>
          </w:p>
          <w:p w14:paraId="41939401" w14:textId="6047E8C4" w:rsidR="00794D1B" w:rsidRDefault="00D93F1E">
            <w:pPr>
              <w:spacing w:after="160"/>
              <w:ind w:left="734" w:hanging="720"/>
              <w:rPr>
                <w:szCs w:val="24"/>
              </w:rPr>
            </w:pPr>
            <w:r>
              <w:tab/>
              <w:t xml:space="preserve">Le Fournisseur contractera une Assurance contre les accidents du travail conformément aux règles statutaires de/du </w:t>
            </w:r>
            <w:r>
              <w:rPr>
                <w:i/>
                <w:szCs w:val="24"/>
              </w:rPr>
              <w:t xml:space="preserve">[insérer : </w:t>
            </w:r>
            <w:r>
              <w:rPr>
                <w:b/>
                <w:i/>
                <w:szCs w:val="24"/>
              </w:rPr>
              <w:t xml:space="preserve"> pays de l’Acheteur</w:t>
            </w:r>
            <w:r>
              <w:rPr>
                <w:i/>
                <w:szCs w:val="24"/>
              </w:rPr>
              <w:t>].</w:t>
            </w:r>
            <w:r>
              <w:t xml:space="preserve"> </w:t>
            </w:r>
            <w:proofErr w:type="gramStart"/>
            <w:r>
              <w:rPr>
                <w:i/>
                <w:iCs/>
              </w:rPr>
              <w:t>notamment</w:t>
            </w:r>
            <w:r>
              <w:t>:</w:t>
            </w:r>
            <w:proofErr w:type="gramEnd"/>
            <w:r>
              <w:t xml:space="preserve">  </w:t>
            </w:r>
            <w:r>
              <w:rPr>
                <w:i/>
                <w:szCs w:val="24"/>
              </w:rPr>
              <w:t>[insérer :</w:t>
            </w:r>
            <w:r>
              <w:rPr>
                <w:b/>
                <w:i/>
                <w:szCs w:val="24"/>
              </w:rPr>
              <w:t xml:space="preserve">  règles</w:t>
            </w:r>
            <w:r>
              <w:rPr>
                <w:i/>
                <w:szCs w:val="24"/>
              </w:rPr>
              <w:t>].</w:t>
            </w:r>
            <w:r>
              <w:t xml:space="preserve"> L’Assurance couvrira la période allant du </w:t>
            </w:r>
            <w:r>
              <w:rPr>
                <w:i/>
                <w:szCs w:val="24"/>
              </w:rPr>
              <w:t xml:space="preserve">[insérer :  </w:t>
            </w:r>
            <w:r>
              <w:rPr>
                <w:b/>
              </w:rPr>
              <w:t>date d’effet, par rapport à la Date d’entrée en vigueur du Contrat</w:t>
            </w:r>
            <w:r>
              <w:rPr>
                <w:i/>
                <w:szCs w:val="24"/>
              </w:rPr>
              <w:t>]</w:t>
            </w:r>
            <w:r>
              <w:t xml:space="preserve"> au </w:t>
            </w:r>
            <w:r>
              <w:rPr>
                <w:i/>
                <w:szCs w:val="24"/>
              </w:rPr>
              <w:t xml:space="preserve">[insérer :  </w:t>
            </w:r>
            <w:r>
              <w:rPr>
                <w:b/>
                <w:i/>
                <w:szCs w:val="24"/>
              </w:rPr>
              <w:t>date d’expiration, par rapport à la Date d’entrée en vigueur ou d’achèvement du Contrat</w:t>
            </w:r>
            <w:r>
              <w:rPr>
                <w:i/>
                <w:szCs w:val="24"/>
              </w:rPr>
              <w:t>].</w:t>
            </w:r>
          </w:p>
          <w:p w14:paraId="55A1B451" w14:textId="05280E35" w:rsidR="00794D1B" w:rsidRDefault="00D93F1E" w:rsidP="00106072">
            <w:pPr>
              <w:tabs>
                <w:tab w:val="left" w:pos="3960"/>
              </w:tabs>
              <w:spacing w:after="240"/>
              <w:ind w:left="734" w:hanging="720"/>
              <w:rPr>
                <w:szCs w:val="24"/>
              </w:rPr>
            </w:pPr>
            <w:r>
              <w:tab/>
              <w:t xml:space="preserve">Le Fournisseur contractera une Assurance responsabilité civile des employeurs conformément aux règles statutaires de/du </w:t>
            </w:r>
            <w:r>
              <w:rPr>
                <w:rStyle w:val="preparersnote"/>
                <w:szCs w:val="24"/>
              </w:rPr>
              <w:t>[insérer :</w:t>
            </w:r>
            <w:r>
              <w:rPr>
                <w:rStyle w:val="preparersnote"/>
                <w:b w:val="0"/>
                <w:szCs w:val="24"/>
              </w:rPr>
              <w:t xml:space="preserve">  </w:t>
            </w:r>
            <w:r>
              <w:rPr>
                <w:rStyle w:val="preparersnote"/>
                <w:szCs w:val="24"/>
              </w:rPr>
              <w:t>pays de l’Acheteur].</w:t>
            </w:r>
            <w:r>
              <w:t xml:space="preserve"> </w:t>
            </w:r>
            <w:proofErr w:type="gramStart"/>
            <w:r>
              <w:rPr>
                <w:i/>
                <w:iCs/>
              </w:rPr>
              <w:t>notamment</w:t>
            </w:r>
            <w:r>
              <w:t>:</w:t>
            </w:r>
            <w:proofErr w:type="gramEnd"/>
            <w:r>
              <w:t xml:space="preserve">  </w:t>
            </w:r>
            <w:r>
              <w:rPr>
                <w:rStyle w:val="preparersnote"/>
                <w:b w:val="0"/>
                <w:szCs w:val="24"/>
              </w:rPr>
              <w:t>[insérer:</w:t>
            </w:r>
            <w:r>
              <w:rPr>
                <w:rStyle w:val="preparersnote"/>
                <w:szCs w:val="24"/>
              </w:rPr>
              <w:t xml:space="preserve">  règles].</w:t>
            </w:r>
            <w:r>
              <w:t xml:space="preserve"> L’Assurance couvrira la période allant du [</w:t>
            </w:r>
            <w:r>
              <w:rPr>
                <w:i/>
                <w:iCs/>
              </w:rPr>
              <w:t>insérer</w:t>
            </w:r>
            <w:r>
              <w:t> :</w:t>
            </w:r>
            <w:r>
              <w:rPr>
                <w:rStyle w:val="preparersnote"/>
                <w:szCs w:val="24"/>
              </w:rPr>
              <w:t xml:space="preserve">  </w:t>
            </w:r>
            <w:r>
              <w:rPr>
                <w:rStyle w:val="preparersnote"/>
              </w:rPr>
              <w:t xml:space="preserve">date d’effet, par rapport à la Date d’entrée en vigueur du Contrat] </w:t>
            </w:r>
            <w:r>
              <w:t xml:space="preserve">au </w:t>
            </w:r>
            <w:r>
              <w:rPr>
                <w:rStyle w:val="preparersnote"/>
                <w:szCs w:val="24"/>
              </w:rPr>
              <w:t>[insérer :  date d’expiration, par rapport à la Date d’entrée en vigueur ou d’achèvement du Contrat</w:t>
            </w:r>
            <w:r>
              <w:rPr>
                <w:rStyle w:val="preparersnote"/>
                <w:b w:val="0"/>
                <w:szCs w:val="24"/>
              </w:rPr>
              <w:t>].</w:t>
            </w:r>
          </w:p>
        </w:tc>
      </w:tr>
    </w:tbl>
    <w:p w14:paraId="142E4CE2" w14:textId="77777777" w:rsidR="00794D1B" w:rsidRDefault="00D93F1E">
      <w:pPr>
        <w:pStyle w:val="Head52"/>
        <w:tabs>
          <w:tab w:val="left" w:pos="3960"/>
        </w:tabs>
        <w:rPr>
          <w:szCs w:val="24"/>
        </w:rPr>
      </w:pPr>
      <w:bookmarkStart w:id="831" w:name="_Toc521497330"/>
      <w:bookmarkStart w:id="832" w:name="_Toc210987089"/>
      <w:bookmarkStart w:id="833" w:name="_Toc47172862"/>
      <w:r>
        <w:t>38.</w:t>
      </w:r>
      <w:r>
        <w:tab/>
        <w:t>Force Majeure (Clause 38 des CGC)</w:t>
      </w:r>
      <w:bookmarkEnd w:id="831"/>
      <w:bookmarkEnd w:id="832"/>
      <w:bookmarkEnd w:id="833"/>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794D1B" w14:paraId="0ADD60FC" w14:textId="77777777">
        <w:tc>
          <w:tcPr>
            <w:tcW w:w="1872" w:type="dxa"/>
          </w:tcPr>
          <w:p w14:paraId="4F4845A1" w14:textId="77777777" w:rsidR="00794D1B" w:rsidRDefault="00D93F1E">
            <w:pPr>
              <w:tabs>
                <w:tab w:val="left" w:pos="3960"/>
              </w:tabs>
              <w:spacing w:after="0"/>
              <w:ind w:right="-72" w:firstLine="14"/>
              <w:rPr>
                <w:szCs w:val="24"/>
              </w:rPr>
            </w:pPr>
            <w:r>
              <w:t>CGC 38</w:t>
            </w:r>
          </w:p>
        </w:tc>
        <w:tc>
          <w:tcPr>
            <w:tcW w:w="7236" w:type="dxa"/>
          </w:tcPr>
          <w:p w14:paraId="22A40EED" w14:textId="2F5E7F42" w:rsidR="00794D1B" w:rsidRDefault="00E61095">
            <w:pPr>
              <w:tabs>
                <w:tab w:val="left" w:pos="3960"/>
              </w:tabs>
              <w:spacing w:after="240"/>
              <w:ind w:left="734" w:hanging="734"/>
              <w:rPr>
                <w:szCs w:val="24"/>
              </w:rPr>
            </w:pPr>
            <w:r>
              <w:rPr>
                <w:rStyle w:val="preparersnote"/>
                <w:b w:val="0"/>
                <w:szCs w:val="24"/>
              </w:rPr>
              <w:t>[Insérer :</w:t>
            </w:r>
            <w:r>
              <w:rPr>
                <w:rStyle w:val="preparersnote"/>
                <w:szCs w:val="24"/>
              </w:rPr>
              <w:t xml:space="preserve">  les clauses nécessaires et applicables</w:t>
            </w:r>
            <w:r>
              <w:rPr>
                <w:rStyle w:val="preparersnote"/>
                <w:b w:val="0"/>
                <w:szCs w:val="24"/>
              </w:rPr>
              <w:t>, ou indiquer “</w:t>
            </w:r>
            <w:r>
              <w:rPr>
                <w:rStyle w:val="preparersnote"/>
                <w:bCs/>
                <w:szCs w:val="24"/>
              </w:rPr>
              <w:t>il n’y a pas de clause particulière en relation avec</w:t>
            </w:r>
            <w:r>
              <w:rPr>
                <w:rStyle w:val="preparersnote"/>
                <w:szCs w:val="24"/>
              </w:rPr>
              <w:t xml:space="preserve"> la Clause 38 des CGC. »</w:t>
            </w:r>
            <w:r>
              <w:rPr>
                <w:rStyle w:val="preparersnote"/>
                <w:b w:val="0"/>
                <w:szCs w:val="24"/>
              </w:rPr>
              <w:t>]</w:t>
            </w:r>
          </w:p>
        </w:tc>
      </w:tr>
    </w:tbl>
    <w:p w14:paraId="69DE5094" w14:textId="77777777" w:rsidR="00794D1B" w:rsidRDefault="00D93F1E">
      <w:pPr>
        <w:pStyle w:val="Head51"/>
        <w:tabs>
          <w:tab w:val="left" w:pos="3960"/>
        </w:tabs>
        <w:rPr>
          <w:rFonts w:ascii="Times New Roman" w:hAnsi="Times New Roman"/>
        </w:rPr>
      </w:pPr>
      <w:bookmarkStart w:id="834" w:name="_Toc521497331"/>
      <w:bookmarkStart w:id="835" w:name="_Toc210987090"/>
      <w:bookmarkStart w:id="836" w:name="_Toc47172863"/>
      <w:r>
        <w:rPr>
          <w:rFonts w:ascii="Times New Roman" w:hAnsi="Times New Roman"/>
        </w:rPr>
        <w:t>H. Modifications des éléments du Contrat</w:t>
      </w:r>
      <w:bookmarkEnd w:id="834"/>
      <w:bookmarkEnd w:id="835"/>
      <w:bookmarkEnd w:id="836"/>
    </w:p>
    <w:p w14:paraId="10C61DFA" w14:textId="77777777" w:rsidR="00794D1B" w:rsidRDefault="00D93F1E">
      <w:pPr>
        <w:pStyle w:val="Head52"/>
        <w:rPr>
          <w:szCs w:val="24"/>
        </w:rPr>
      </w:pPr>
      <w:bookmarkStart w:id="837" w:name="_Toc207769722"/>
      <w:bookmarkStart w:id="838" w:name="_Toc47172864"/>
      <w:r>
        <w:t>39.</w:t>
      </w:r>
      <w:r>
        <w:tab/>
        <w:t>Modifications Apportées au Système (Clause 39 des CGC)</w:t>
      </w:r>
      <w:bookmarkEnd w:id="837"/>
      <w:bookmarkEnd w:id="838"/>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794D1B" w14:paraId="3D946ADD" w14:textId="77777777">
        <w:tc>
          <w:tcPr>
            <w:tcW w:w="1872" w:type="dxa"/>
          </w:tcPr>
          <w:p w14:paraId="1B78BBFE" w14:textId="77777777" w:rsidR="00794D1B" w:rsidRDefault="00D93F1E">
            <w:pPr>
              <w:spacing w:after="0"/>
              <w:ind w:right="-72" w:firstLine="14"/>
              <w:rPr>
                <w:szCs w:val="24"/>
              </w:rPr>
            </w:pPr>
            <w:r>
              <w:t>CGC 39</w:t>
            </w:r>
          </w:p>
        </w:tc>
        <w:tc>
          <w:tcPr>
            <w:tcW w:w="7236" w:type="dxa"/>
          </w:tcPr>
          <w:p w14:paraId="01D0AD49" w14:textId="27DC68B0" w:rsidR="00794D1B" w:rsidRDefault="00E61095">
            <w:pPr>
              <w:spacing w:after="240"/>
              <w:ind w:left="734" w:hanging="734"/>
              <w:rPr>
                <w:szCs w:val="24"/>
              </w:rPr>
            </w:pPr>
            <w:r>
              <w:rPr>
                <w:rStyle w:val="preparersnote"/>
                <w:b w:val="0"/>
                <w:szCs w:val="24"/>
              </w:rPr>
              <w:t xml:space="preserve">[Insérer :  </w:t>
            </w:r>
            <w:r>
              <w:rPr>
                <w:rStyle w:val="preparersnote"/>
                <w:szCs w:val="24"/>
              </w:rPr>
              <w:t>les clauses nécessaires et applicables</w:t>
            </w:r>
            <w:r>
              <w:rPr>
                <w:rStyle w:val="preparersnote"/>
                <w:b w:val="0"/>
                <w:szCs w:val="24"/>
              </w:rPr>
              <w:t>, ou indiquer “il n’y a pas de clause particulière en relation avec</w:t>
            </w:r>
            <w:r>
              <w:rPr>
                <w:rStyle w:val="preparersnote"/>
                <w:szCs w:val="24"/>
              </w:rPr>
              <w:t xml:space="preserve"> la Clause 39 des CGC. »</w:t>
            </w:r>
            <w:r>
              <w:rPr>
                <w:rStyle w:val="preparersnote"/>
                <w:b w:val="0"/>
                <w:szCs w:val="24"/>
              </w:rPr>
              <w:t>]</w:t>
            </w:r>
          </w:p>
        </w:tc>
      </w:tr>
    </w:tbl>
    <w:p w14:paraId="01D4739D" w14:textId="77777777" w:rsidR="00794D1B" w:rsidRDefault="00D93F1E">
      <w:pPr>
        <w:pStyle w:val="Head52"/>
        <w:rPr>
          <w:szCs w:val="24"/>
        </w:rPr>
      </w:pPr>
      <w:bookmarkStart w:id="839" w:name="_Toc207769723"/>
      <w:bookmarkStart w:id="840" w:name="_Toc47172865"/>
      <w:r>
        <w:lastRenderedPageBreak/>
        <w:t>40.</w:t>
      </w:r>
      <w:r>
        <w:tab/>
        <w:t>Extension du Délai de Réception Opérationnelle (Clause 40 des CGC)</w:t>
      </w:r>
      <w:bookmarkEnd w:id="839"/>
      <w:bookmarkEnd w:id="840"/>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794D1B" w14:paraId="269E7006" w14:textId="77777777">
        <w:tc>
          <w:tcPr>
            <w:tcW w:w="1872" w:type="dxa"/>
          </w:tcPr>
          <w:p w14:paraId="4E63F18D" w14:textId="77777777" w:rsidR="00794D1B" w:rsidRDefault="00D93F1E">
            <w:pPr>
              <w:spacing w:after="0"/>
              <w:ind w:right="-72" w:firstLine="14"/>
              <w:rPr>
                <w:szCs w:val="24"/>
              </w:rPr>
            </w:pPr>
            <w:r>
              <w:t>CGC 40</w:t>
            </w:r>
          </w:p>
        </w:tc>
        <w:tc>
          <w:tcPr>
            <w:tcW w:w="7236" w:type="dxa"/>
          </w:tcPr>
          <w:p w14:paraId="6B368BCF" w14:textId="523AB699" w:rsidR="00794D1B" w:rsidRDefault="00E61095">
            <w:pPr>
              <w:spacing w:after="240"/>
              <w:ind w:left="734" w:hanging="734"/>
              <w:rPr>
                <w:szCs w:val="24"/>
              </w:rPr>
            </w:pPr>
            <w:r>
              <w:rPr>
                <w:rStyle w:val="preparersnote"/>
                <w:b w:val="0"/>
                <w:szCs w:val="24"/>
              </w:rPr>
              <w:t>[Insérer :</w:t>
            </w:r>
            <w:r>
              <w:rPr>
                <w:rStyle w:val="preparersnote"/>
                <w:szCs w:val="24"/>
              </w:rPr>
              <w:t xml:space="preserve">  les clauses nécessaires et applicables</w:t>
            </w:r>
            <w:r>
              <w:rPr>
                <w:rStyle w:val="preparersnote"/>
                <w:b w:val="0"/>
                <w:szCs w:val="24"/>
              </w:rPr>
              <w:t>, ou indiquer “</w:t>
            </w:r>
            <w:r>
              <w:rPr>
                <w:rStyle w:val="preparersnote"/>
                <w:szCs w:val="24"/>
              </w:rPr>
              <w:t>il n’y a pas de clause particulière en relation avec la Clause 40 des CGC. »</w:t>
            </w:r>
            <w:r>
              <w:rPr>
                <w:rStyle w:val="preparersnote"/>
                <w:b w:val="0"/>
                <w:szCs w:val="24"/>
              </w:rPr>
              <w:t>]</w:t>
            </w:r>
          </w:p>
        </w:tc>
      </w:tr>
    </w:tbl>
    <w:p w14:paraId="273C5858" w14:textId="77777777" w:rsidR="00794D1B" w:rsidRDefault="00D93F1E">
      <w:pPr>
        <w:pStyle w:val="Head52"/>
        <w:rPr>
          <w:szCs w:val="24"/>
        </w:rPr>
      </w:pPr>
      <w:bookmarkStart w:id="841" w:name="_Toc207769724"/>
      <w:bookmarkStart w:id="842" w:name="_Toc47172866"/>
      <w:r>
        <w:t>41.</w:t>
      </w:r>
      <w:r>
        <w:tab/>
        <w:t>Résiliation (Clause 41 des CGC)</w:t>
      </w:r>
      <w:bookmarkEnd w:id="841"/>
      <w:bookmarkEnd w:id="842"/>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23710D" w14:paraId="609D751D" w14:textId="77777777" w:rsidTr="005565FD">
        <w:tc>
          <w:tcPr>
            <w:tcW w:w="1872" w:type="dxa"/>
          </w:tcPr>
          <w:p w14:paraId="4653ED2D" w14:textId="77777777" w:rsidR="0023710D" w:rsidRDefault="0023710D">
            <w:pPr>
              <w:spacing w:after="0"/>
              <w:ind w:right="-72" w:firstLine="14"/>
              <w:rPr>
                <w:szCs w:val="24"/>
              </w:rPr>
            </w:pPr>
            <w:r>
              <w:t>41.3.1 des CGC</w:t>
            </w:r>
          </w:p>
        </w:tc>
        <w:tc>
          <w:tcPr>
            <w:tcW w:w="7236" w:type="dxa"/>
          </w:tcPr>
          <w:p w14:paraId="1CBEBF33" w14:textId="3F2855B6" w:rsidR="0023710D" w:rsidRDefault="0023710D" w:rsidP="0023710D">
            <w:pPr>
              <w:spacing w:after="240"/>
              <w:ind w:left="734" w:hanging="720"/>
            </w:pPr>
            <w:r>
              <w:t>À ces fins, les sommes « importantes » représentent un [</w:t>
            </w:r>
            <w:r>
              <w:rPr>
                <w:i/>
                <w:iCs/>
              </w:rPr>
              <w:t>insérer</w:t>
            </w:r>
            <w:r>
              <w:t xml:space="preserve"> : pourcentage] du Prix du Contrat.</w:t>
            </w:r>
          </w:p>
          <w:p w14:paraId="5CB9D7ED" w14:textId="5181B1B5" w:rsidR="0023710D" w:rsidRPr="0023710D" w:rsidRDefault="0023710D" w:rsidP="0023710D">
            <w:pPr>
              <w:spacing w:after="240"/>
              <w:ind w:left="734" w:hanging="720"/>
              <w:rPr>
                <w:rStyle w:val="preparersnote"/>
                <w:b w:val="0"/>
                <w:i w:val="0"/>
                <w:iCs w:val="0"/>
              </w:rPr>
            </w:pPr>
            <w:r>
              <w:rPr>
                <w:rStyle w:val="preparersnote"/>
                <w:b w:val="0"/>
                <w:szCs w:val="24"/>
              </w:rPr>
              <w:t>[Se référer au document d'orientation pour les directives, les pratiques recommandées et les exemples]</w:t>
            </w:r>
          </w:p>
        </w:tc>
      </w:tr>
    </w:tbl>
    <w:p w14:paraId="13A2C775" w14:textId="77777777" w:rsidR="00794D1B" w:rsidRDefault="00D93F1E">
      <w:pPr>
        <w:pStyle w:val="Head52"/>
        <w:rPr>
          <w:szCs w:val="24"/>
        </w:rPr>
      </w:pPr>
      <w:bookmarkStart w:id="843" w:name="_Toc207769725"/>
      <w:bookmarkStart w:id="844" w:name="_Toc47172867"/>
      <w:r>
        <w:t>42.</w:t>
      </w:r>
      <w:r>
        <w:tab/>
        <w:t>Cession (Clause 42 des CGC)</w:t>
      </w:r>
      <w:bookmarkEnd w:id="843"/>
      <w:bookmarkEnd w:id="844"/>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794D1B" w14:paraId="2081B2D2" w14:textId="77777777">
        <w:tc>
          <w:tcPr>
            <w:tcW w:w="1872" w:type="dxa"/>
          </w:tcPr>
          <w:p w14:paraId="66CA98E3" w14:textId="77777777" w:rsidR="00794D1B" w:rsidRDefault="00D93F1E">
            <w:pPr>
              <w:spacing w:after="0"/>
              <w:ind w:right="-72" w:firstLine="14"/>
              <w:rPr>
                <w:szCs w:val="24"/>
              </w:rPr>
            </w:pPr>
            <w:r>
              <w:t>CGC 42</w:t>
            </w:r>
          </w:p>
        </w:tc>
        <w:tc>
          <w:tcPr>
            <w:tcW w:w="7236" w:type="dxa"/>
          </w:tcPr>
          <w:p w14:paraId="05581DF3" w14:textId="7761EB5A" w:rsidR="00794D1B" w:rsidRDefault="00E61095">
            <w:pPr>
              <w:spacing w:after="240"/>
              <w:ind w:left="738" w:hanging="720"/>
              <w:rPr>
                <w:szCs w:val="24"/>
              </w:rPr>
            </w:pPr>
            <w:r>
              <w:rPr>
                <w:rStyle w:val="preparersnote"/>
                <w:b w:val="0"/>
                <w:szCs w:val="24"/>
              </w:rPr>
              <w:t xml:space="preserve">[Insérer </w:t>
            </w:r>
            <w:proofErr w:type="gramStart"/>
            <w:r>
              <w:rPr>
                <w:rStyle w:val="preparersnote"/>
                <w:b w:val="0"/>
                <w:szCs w:val="24"/>
              </w:rPr>
              <w:t>:</w:t>
            </w:r>
            <w:r>
              <w:rPr>
                <w:rStyle w:val="preparersnote"/>
                <w:szCs w:val="24"/>
              </w:rPr>
              <w:t xml:space="preserve">  </w:t>
            </w:r>
            <w:r>
              <w:rPr>
                <w:rStyle w:val="preparersnote"/>
                <w:b w:val="0"/>
                <w:szCs w:val="24"/>
              </w:rPr>
              <w:t>[</w:t>
            </w:r>
            <w:proofErr w:type="gramEnd"/>
            <w:r>
              <w:rPr>
                <w:rStyle w:val="preparersnote"/>
                <w:szCs w:val="24"/>
              </w:rPr>
              <w:t>les clauses nécessaires et appropriées ou indiquer :  « il n’y a pas de clause particulière en relation avec la Clause 42 des CGC. »]</w:t>
            </w:r>
          </w:p>
        </w:tc>
      </w:tr>
    </w:tbl>
    <w:p w14:paraId="51FBA7D3" w14:textId="77777777" w:rsidR="002150B2" w:rsidRDefault="002150B2">
      <w:pPr>
        <w:suppressAutoHyphens w:val="0"/>
        <w:spacing w:after="0"/>
        <w:jc w:val="left"/>
        <w:rPr>
          <w:sz w:val="22"/>
        </w:rPr>
      </w:pPr>
    </w:p>
    <w:p w14:paraId="559F4E74" w14:textId="2B4CAA9C" w:rsidR="002150B2" w:rsidRDefault="002150B2" w:rsidP="002150B2">
      <w:pPr>
        <w:pStyle w:val="Head52"/>
        <w:rPr>
          <w:szCs w:val="24"/>
        </w:rPr>
      </w:pPr>
      <w:bookmarkStart w:id="845" w:name="_Toc47172868"/>
      <w:r>
        <w:t>43.</w:t>
      </w:r>
      <w:r>
        <w:tab/>
        <w:t>Conditionnalités de la MCC ; Clauses de transfert</w:t>
      </w:r>
      <w:r>
        <w:tab/>
        <w:t xml:space="preserve">dispositions requises de la </w:t>
      </w:r>
      <w:proofErr w:type="gramStart"/>
      <w:r>
        <w:t>MCC;</w:t>
      </w:r>
      <w:proofErr w:type="gramEnd"/>
      <w:r>
        <w:t xml:space="preserve"> dispositions de transfert</w:t>
      </w:r>
      <w:bookmarkEnd w:id="845"/>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2150B2" w14:paraId="3C00E620" w14:textId="77777777" w:rsidTr="002150B2">
        <w:tc>
          <w:tcPr>
            <w:tcW w:w="1872" w:type="dxa"/>
          </w:tcPr>
          <w:p w14:paraId="5B919E31" w14:textId="0232F67F" w:rsidR="002150B2" w:rsidRDefault="002150B2" w:rsidP="002150B2">
            <w:pPr>
              <w:spacing w:after="0"/>
              <w:ind w:right="-72" w:firstLine="14"/>
              <w:rPr>
                <w:szCs w:val="24"/>
              </w:rPr>
            </w:pPr>
            <w:r>
              <w:t>CGC 43</w:t>
            </w:r>
          </w:p>
        </w:tc>
        <w:tc>
          <w:tcPr>
            <w:tcW w:w="7236" w:type="dxa"/>
          </w:tcPr>
          <w:p w14:paraId="7C6EA6C6" w14:textId="2CA5F888" w:rsidR="002150B2" w:rsidRDefault="002150B2" w:rsidP="002150B2">
            <w:pPr>
              <w:spacing w:after="240"/>
              <w:ind w:left="738" w:hanging="720"/>
              <w:rPr>
                <w:szCs w:val="24"/>
              </w:rPr>
            </w:pPr>
            <w:r>
              <w:rPr>
                <w:rStyle w:val="preparersnote"/>
                <w:b w:val="0"/>
                <w:szCs w:val="24"/>
              </w:rPr>
              <w:t xml:space="preserve">[Insérer </w:t>
            </w:r>
            <w:proofErr w:type="gramStart"/>
            <w:r>
              <w:rPr>
                <w:rStyle w:val="preparersnote"/>
                <w:b w:val="0"/>
                <w:szCs w:val="24"/>
              </w:rPr>
              <w:t>:</w:t>
            </w:r>
            <w:r>
              <w:rPr>
                <w:rStyle w:val="preparersnote"/>
                <w:szCs w:val="24"/>
              </w:rPr>
              <w:t xml:space="preserve">  </w:t>
            </w:r>
            <w:r>
              <w:rPr>
                <w:rStyle w:val="preparersnote"/>
                <w:b w:val="0"/>
                <w:szCs w:val="24"/>
              </w:rPr>
              <w:t>[</w:t>
            </w:r>
            <w:proofErr w:type="gramEnd"/>
            <w:r>
              <w:rPr>
                <w:rStyle w:val="preparersnote"/>
                <w:szCs w:val="24"/>
              </w:rPr>
              <w:t>les clauses nécessaires et appropriées ou indiquer :  « il n’y a pas de clause particulière en relation avec la Clause 43 des CGC. »]</w:t>
            </w:r>
          </w:p>
        </w:tc>
      </w:tr>
    </w:tbl>
    <w:p w14:paraId="170B0821" w14:textId="725D0B69" w:rsidR="002150B2" w:rsidRDefault="002150B2" w:rsidP="002150B2">
      <w:pPr>
        <w:pStyle w:val="Head52"/>
        <w:rPr>
          <w:szCs w:val="24"/>
        </w:rPr>
      </w:pPr>
      <w:bookmarkStart w:id="846" w:name="_Toc47172869"/>
      <w:r>
        <w:t>44.</w:t>
      </w:r>
      <w:r>
        <w:tab/>
      </w:r>
      <w:proofErr w:type="gramStart"/>
      <w:r>
        <w:t>Exigences  en</w:t>
      </w:r>
      <w:proofErr w:type="gramEnd"/>
      <w:r>
        <w:t xml:space="preserve"> matière de fraude et de corruption (Clause 44 des CGC)</w:t>
      </w:r>
      <w:bookmarkEnd w:id="846"/>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2150B2" w14:paraId="6E731637" w14:textId="77777777" w:rsidTr="002150B2">
        <w:tc>
          <w:tcPr>
            <w:tcW w:w="1872" w:type="dxa"/>
          </w:tcPr>
          <w:p w14:paraId="1D439303" w14:textId="0D877F4D" w:rsidR="002150B2" w:rsidRDefault="002150B2" w:rsidP="002150B2">
            <w:pPr>
              <w:spacing w:after="0"/>
              <w:ind w:right="-72" w:firstLine="14"/>
              <w:rPr>
                <w:szCs w:val="24"/>
              </w:rPr>
            </w:pPr>
            <w:r>
              <w:t>CGC 44</w:t>
            </w:r>
          </w:p>
        </w:tc>
        <w:tc>
          <w:tcPr>
            <w:tcW w:w="7236" w:type="dxa"/>
          </w:tcPr>
          <w:p w14:paraId="446B9655" w14:textId="6287C5D1" w:rsidR="002150B2" w:rsidRDefault="002150B2" w:rsidP="002150B2">
            <w:pPr>
              <w:spacing w:after="240"/>
              <w:ind w:left="738" w:hanging="720"/>
              <w:rPr>
                <w:szCs w:val="24"/>
              </w:rPr>
            </w:pPr>
            <w:r>
              <w:rPr>
                <w:rStyle w:val="preparersnote"/>
                <w:b w:val="0"/>
                <w:szCs w:val="24"/>
              </w:rPr>
              <w:t xml:space="preserve">[Insérer </w:t>
            </w:r>
            <w:proofErr w:type="gramStart"/>
            <w:r>
              <w:rPr>
                <w:rStyle w:val="preparersnote"/>
                <w:b w:val="0"/>
                <w:szCs w:val="24"/>
              </w:rPr>
              <w:t>:</w:t>
            </w:r>
            <w:r>
              <w:rPr>
                <w:rStyle w:val="preparersnote"/>
                <w:szCs w:val="24"/>
              </w:rPr>
              <w:t xml:space="preserve">  </w:t>
            </w:r>
            <w:r>
              <w:rPr>
                <w:rStyle w:val="preparersnote"/>
                <w:b w:val="0"/>
                <w:szCs w:val="24"/>
              </w:rPr>
              <w:t>[</w:t>
            </w:r>
            <w:proofErr w:type="gramEnd"/>
            <w:r>
              <w:rPr>
                <w:rStyle w:val="preparersnote"/>
                <w:szCs w:val="24"/>
              </w:rPr>
              <w:t>les clauses nécessaires et appropriées ou indiquer :  « il n’y a pas de clause particulière en relation avec la Clause 44 des CGC. »]</w:t>
            </w:r>
          </w:p>
        </w:tc>
      </w:tr>
    </w:tbl>
    <w:p w14:paraId="502825EE" w14:textId="1302CCC3" w:rsidR="002150B2" w:rsidRDefault="002150B2" w:rsidP="002150B2">
      <w:pPr>
        <w:pStyle w:val="Head52"/>
        <w:rPr>
          <w:szCs w:val="24"/>
        </w:rPr>
      </w:pPr>
      <w:bookmarkStart w:id="847" w:name="_Toc47172870"/>
      <w:r>
        <w:lastRenderedPageBreak/>
        <w:t>45.</w:t>
      </w:r>
      <w:r>
        <w:tab/>
      </w:r>
      <w:proofErr w:type="spellStart"/>
      <w:r>
        <w:t>CLutte</w:t>
      </w:r>
      <w:proofErr w:type="spellEnd"/>
      <w:r>
        <w:t xml:space="preserve"> contre la Traite des personnes (Clause 45 des CGC)</w:t>
      </w:r>
      <w:bookmarkEnd w:id="847"/>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2150B2" w14:paraId="2DBBE814" w14:textId="77777777" w:rsidTr="002150B2">
        <w:tc>
          <w:tcPr>
            <w:tcW w:w="1872" w:type="dxa"/>
          </w:tcPr>
          <w:p w14:paraId="2F43EF4F" w14:textId="1DA2515E" w:rsidR="002150B2" w:rsidRDefault="002150B2" w:rsidP="002150B2">
            <w:pPr>
              <w:spacing w:after="0"/>
              <w:ind w:right="-72" w:firstLine="14"/>
              <w:rPr>
                <w:szCs w:val="24"/>
              </w:rPr>
            </w:pPr>
            <w:r>
              <w:t>CGC 45</w:t>
            </w:r>
          </w:p>
        </w:tc>
        <w:tc>
          <w:tcPr>
            <w:tcW w:w="7236" w:type="dxa"/>
          </w:tcPr>
          <w:p w14:paraId="5C4066FD" w14:textId="08B4DDAF" w:rsidR="002150B2" w:rsidRDefault="002150B2" w:rsidP="002150B2">
            <w:pPr>
              <w:spacing w:after="240"/>
              <w:ind w:left="738" w:hanging="720"/>
              <w:rPr>
                <w:szCs w:val="24"/>
              </w:rPr>
            </w:pPr>
            <w:r>
              <w:rPr>
                <w:rStyle w:val="preparersnote"/>
                <w:b w:val="0"/>
                <w:szCs w:val="24"/>
              </w:rPr>
              <w:t xml:space="preserve">[Insérer </w:t>
            </w:r>
            <w:proofErr w:type="gramStart"/>
            <w:r>
              <w:rPr>
                <w:rStyle w:val="preparersnote"/>
                <w:b w:val="0"/>
                <w:szCs w:val="24"/>
              </w:rPr>
              <w:t>:</w:t>
            </w:r>
            <w:r>
              <w:rPr>
                <w:rStyle w:val="preparersnote"/>
                <w:szCs w:val="24"/>
              </w:rPr>
              <w:t xml:space="preserve">  </w:t>
            </w:r>
            <w:r>
              <w:rPr>
                <w:rStyle w:val="preparersnote"/>
                <w:b w:val="0"/>
                <w:szCs w:val="24"/>
              </w:rPr>
              <w:t>[</w:t>
            </w:r>
            <w:proofErr w:type="gramEnd"/>
            <w:r>
              <w:rPr>
                <w:rStyle w:val="preparersnote"/>
                <w:szCs w:val="24"/>
              </w:rPr>
              <w:t>les clauses nécessaires et appropriées ou indiquer :  « il n’y a pas de clause particulière en relation avec la Clause 45 des CGC. »]</w:t>
            </w:r>
          </w:p>
        </w:tc>
      </w:tr>
    </w:tbl>
    <w:p w14:paraId="1CC31DE3" w14:textId="6862EBBB" w:rsidR="002150B2" w:rsidRDefault="002150B2" w:rsidP="002150B2">
      <w:pPr>
        <w:pStyle w:val="Head52"/>
        <w:rPr>
          <w:szCs w:val="24"/>
        </w:rPr>
      </w:pPr>
      <w:bookmarkStart w:id="848" w:name="_Toc47172871"/>
      <w:r>
        <w:t>46.</w:t>
      </w:r>
      <w:r>
        <w:tab/>
        <w:t>Égalité des genres et intégration sociale (Clause 46 des CGC)</w:t>
      </w:r>
      <w:bookmarkEnd w:id="848"/>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2150B2" w14:paraId="57498068" w14:textId="77777777" w:rsidTr="002150B2">
        <w:tc>
          <w:tcPr>
            <w:tcW w:w="1872" w:type="dxa"/>
          </w:tcPr>
          <w:p w14:paraId="045E400C" w14:textId="7ECACB0E" w:rsidR="002150B2" w:rsidRDefault="002150B2" w:rsidP="002150B2">
            <w:pPr>
              <w:spacing w:after="0"/>
              <w:ind w:right="-72" w:firstLine="14"/>
              <w:rPr>
                <w:szCs w:val="24"/>
              </w:rPr>
            </w:pPr>
            <w:r>
              <w:t>CGC 46</w:t>
            </w:r>
          </w:p>
        </w:tc>
        <w:tc>
          <w:tcPr>
            <w:tcW w:w="7236" w:type="dxa"/>
          </w:tcPr>
          <w:p w14:paraId="2ECBB0C7" w14:textId="04270C5E" w:rsidR="002150B2" w:rsidRDefault="002150B2" w:rsidP="002150B2">
            <w:pPr>
              <w:spacing w:after="240"/>
              <w:ind w:left="738" w:hanging="720"/>
              <w:rPr>
                <w:szCs w:val="24"/>
              </w:rPr>
            </w:pPr>
            <w:r>
              <w:rPr>
                <w:rStyle w:val="preparersnote"/>
                <w:b w:val="0"/>
                <w:szCs w:val="24"/>
              </w:rPr>
              <w:t xml:space="preserve">[Insérer </w:t>
            </w:r>
            <w:proofErr w:type="gramStart"/>
            <w:r>
              <w:rPr>
                <w:rStyle w:val="preparersnote"/>
                <w:b w:val="0"/>
                <w:szCs w:val="24"/>
              </w:rPr>
              <w:t>:</w:t>
            </w:r>
            <w:r>
              <w:rPr>
                <w:rStyle w:val="preparersnote"/>
                <w:szCs w:val="24"/>
              </w:rPr>
              <w:t xml:space="preserve">  </w:t>
            </w:r>
            <w:r>
              <w:rPr>
                <w:rStyle w:val="preparersnote"/>
                <w:b w:val="0"/>
                <w:szCs w:val="24"/>
              </w:rPr>
              <w:t>[</w:t>
            </w:r>
            <w:proofErr w:type="gramEnd"/>
            <w:r>
              <w:rPr>
                <w:rStyle w:val="preparersnote"/>
                <w:szCs w:val="24"/>
              </w:rPr>
              <w:t>les clauses nécessaires et appropriées ou indiquer :  « il n’y a pas de clause particulière en relation avec la Clause 46 des CGC. »]</w:t>
            </w:r>
          </w:p>
        </w:tc>
      </w:tr>
    </w:tbl>
    <w:p w14:paraId="737A1CB8" w14:textId="1EAD699B" w:rsidR="002150B2" w:rsidRDefault="002150B2" w:rsidP="002150B2">
      <w:pPr>
        <w:pStyle w:val="Head52"/>
        <w:rPr>
          <w:szCs w:val="24"/>
        </w:rPr>
      </w:pPr>
      <w:bookmarkStart w:id="849" w:name="_Toc47172872"/>
      <w:r>
        <w:t>47.</w:t>
      </w:r>
      <w:r>
        <w:tab/>
        <w:t xml:space="preserve">Interdiction du travail forcé </w:t>
      </w:r>
      <w:proofErr w:type="gramStart"/>
      <w:r>
        <w:t>des  enfants</w:t>
      </w:r>
      <w:proofErr w:type="gramEnd"/>
      <w:r>
        <w:t xml:space="preserve"> (Clause 47 des CGC)</w:t>
      </w:r>
      <w:bookmarkEnd w:id="849"/>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2150B2" w14:paraId="6E2AAF99" w14:textId="77777777" w:rsidTr="002150B2">
        <w:tc>
          <w:tcPr>
            <w:tcW w:w="1872" w:type="dxa"/>
          </w:tcPr>
          <w:p w14:paraId="2EACB528" w14:textId="2F238074" w:rsidR="002150B2" w:rsidRDefault="002150B2" w:rsidP="002150B2">
            <w:pPr>
              <w:spacing w:after="0"/>
              <w:ind w:right="-72" w:firstLine="14"/>
              <w:rPr>
                <w:szCs w:val="24"/>
              </w:rPr>
            </w:pPr>
            <w:r>
              <w:t>CGC 47</w:t>
            </w:r>
          </w:p>
        </w:tc>
        <w:tc>
          <w:tcPr>
            <w:tcW w:w="7236" w:type="dxa"/>
          </w:tcPr>
          <w:p w14:paraId="32AE922E" w14:textId="2E029333" w:rsidR="002150B2" w:rsidRDefault="002150B2" w:rsidP="002150B2">
            <w:pPr>
              <w:spacing w:after="240"/>
              <w:ind w:left="738" w:hanging="720"/>
              <w:rPr>
                <w:szCs w:val="24"/>
              </w:rPr>
            </w:pPr>
            <w:r>
              <w:rPr>
                <w:rStyle w:val="preparersnote"/>
                <w:b w:val="0"/>
                <w:szCs w:val="24"/>
              </w:rPr>
              <w:t xml:space="preserve">[Insérer </w:t>
            </w:r>
            <w:proofErr w:type="gramStart"/>
            <w:r>
              <w:rPr>
                <w:rStyle w:val="preparersnote"/>
                <w:b w:val="0"/>
                <w:szCs w:val="24"/>
              </w:rPr>
              <w:t>:</w:t>
            </w:r>
            <w:r>
              <w:rPr>
                <w:rStyle w:val="preparersnote"/>
                <w:szCs w:val="24"/>
              </w:rPr>
              <w:t xml:space="preserve">  </w:t>
            </w:r>
            <w:r>
              <w:rPr>
                <w:rStyle w:val="preparersnote"/>
                <w:b w:val="0"/>
                <w:szCs w:val="24"/>
              </w:rPr>
              <w:t>[</w:t>
            </w:r>
            <w:proofErr w:type="gramEnd"/>
            <w:r>
              <w:rPr>
                <w:rStyle w:val="preparersnote"/>
                <w:szCs w:val="24"/>
              </w:rPr>
              <w:t>les clauses nécessaires et appropriées ou indiquer :  « il n’y a pas de clause particulière en relation avec la Clause 47 des CGC. »]</w:t>
            </w:r>
          </w:p>
        </w:tc>
      </w:tr>
    </w:tbl>
    <w:p w14:paraId="07A6DAC8" w14:textId="6BD6127B" w:rsidR="002150B2" w:rsidRDefault="002150B2" w:rsidP="002150B2">
      <w:pPr>
        <w:pStyle w:val="Head52"/>
        <w:rPr>
          <w:szCs w:val="24"/>
        </w:rPr>
      </w:pPr>
      <w:bookmarkStart w:id="850" w:name="_Toc47172873"/>
      <w:r>
        <w:t>48.</w:t>
      </w:r>
      <w:r>
        <w:tab/>
        <w:t>Interdiction du harcèlement sexuel (Clause 48 des CGC)</w:t>
      </w:r>
      <w:bookmarkEnd w:id="850"/>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2150B2" w14:paraId="2E236227" w14:textId="77777777" w:rsidTr="002150B2">
        <w:tc>
          <w:tcPr>
            <w:tcW w:w="1872" w:type="dxa"/>
          </w:tcPr>
          <w:p w14:paraId="2723E8B3" w14:textId="266FAA7A" w:rsidR="002150B2" w:rsidRDefault="002150B2" w:rsidP="002150B2">
            <w:pPr>
              <w:spacing w:after="0"/>
              <w:ind w:right="-72" w:firstLine="14"/>
              <w:rPr>
                <w:szCs w:val="24"/>
              </w:rPr>
            </w:pPr>
            <w:r>
              <w:t>CGC 48</w:t>
            </w:r>
          </w:p>
        </w:tc>
        <w:tc>
          <w:tcPr>
            <w:tcW w:w="7236" w:type="dxa"/>
          </w:tcPr>
          <w:p w14:paraId="27A2DDCA" w14:textId="53FD4377" w:rsidR="002150B2" w:rsidRDefault="002150B2" w:rsidP="002150B2">
            <w:pPr>
              <w:spacing w:after="240"/>
              <w:ind w:left="738" w:hanging="720"/>
              <w:rPr>
                <w:szCs w:val="24"/>
              </w:rPr>
            </w:pPr>
            <w:r>
              <w:rPr>
                <w:rStyle w:val="preparersnote"/>
                <w:b w:val="0"/>
                <w:szCs w:val="24"/>
              </w:rPr>
              <w:t xml:space="preserve">[Insérer </w:t>
            </w:r>
            <w:proofErr w:type="gramStart"/>
            <w:r>
              <w:rPr>
                <w:rStyle w:val="preparersnote"/>
                <w:b w:val="0"/>
                <w:szCs w:val="24"/>
              </w:rPr>
              <w:t>:</w:t>
            </w:r>
            <w:r>
              <w:rPr>
                <w:rStyle w:val="preparersnote"/>
                <w:szCs w:val="24"/>
              </w:rPr>
              <w:t xml:space="preserve">  </w:t>
            </w:r>
            <w:r>
              <w:rPr>
                <w:rStyle w:val="preparersnote"/>
                <w:b w:val="0"/>
                <w:szCs w:val="24"/>
              </w:rPr>
              <w:t>[</w:t>
            </w:r>
            <w:proofErr w:type="gramEnd"/>
            <w:r>
              <w:rPr>
                <w:rStyle w:val="preparersnote"/>
                <w:szCs w:val="24"/>
              </w:rPr>
              <w:t>les clauses nécessaires et appropriées ou indiquer :  « il n’y a pas de clause particulière en relation avec la Clause 48 des CGC. »]</w:t>
            </w:r>
          </w:p>
        </w:tc>
      </w:tr>
    </w:tbl>
    <w:p w14:paraId="1E794EDB" w14:textId="78DE8DF3" w:rsidR="002150B2" w:rsidRDefault="002150B2" w:rsidP="002150B2">
      <w:pPr>
        <w:pStyle w:val="Head52"/>
        <w:rPr>
          <w:szCs w:val="24"/>
        </w:rPr>
      </w:pPr>
      <w:bookmarkStart w:id="851" w:name="_Toc47172874"/>
      <w:r>
        <w:t>49.</w:t>
      </w:r>
      <w:r>
        <w:tab/>
        <w:t>Clause de non-discrimination et égalité des chances (Clause 49 des CGC)</w:t>
      </w:r>
      <w:bookmarkEnd w:id="851"/>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2150B2" w14:paraId="6CE72F58" w14:textId="77777777" w:rsidTr="001E00EE">
        <w:tc>
          <w:tcPr>
            <w:tcW w:w="1872" w:type="dxa"/>
          </w:tcPr>
          <w:p w14:paraId="2ED2F57C" w14:textId="1F63E1F0" w:rsidR="002150B2" w:rsidRDefault="002150B2" w:rsidP="001E00EE">
            <w:pPr>
              <w:spacing w:after="0"/>
              <w:ind w:right="-72" w:firstLine="14"/>
              <w:rPr>
                <w:szCs w:val="24"/>
              </w:rPr>
            </w:pPr>
            <w:r>
              <w:t>CGC 49</w:t>
            </w:r>
          </w:p>
        </w:tc>
        <w:tc>
          <w:tcPr>
            <w:tcW w:w="7236" w:type="dxa"/>
          </w:tcPr>
          <w:p w14:paraId="6E206C49" w14:textId="70B9D7F7" w:rsidR="002150B2" w:rsidRDefault="002150B2" w:rsidP="00661386">
            <w:pPr>
              <w:spacing w:after="240"/>
              <w:ind w:left="738" w:hanging="720"/>
              <w:rPr>
                <w:szCs w:val="24"/>
              </w:rPr>
            </w:pPr>
            <w:r>
              <w:rPr>
                <w:rStyle w:val="preparersnote"/>
                <w:b w:val="0"/>
                <w:szCs w:val="24"/>
              </w:rPr>
              <w:t xml:space="preserve">[Insérer </w:t>
            </w:r>
            <w:proofErr w:type="gramStart"/>
            <w:r>
              <w:rPr>
                <w:rStyle w:val="preparersnote"/>
                <w:b w:val="0"/>
                <w:szCs w:val="24"/>
              </w:rPr>
              <w:t>:</w:t>
            </w:r>
            <w:r>
              <w:rPr>
                <w:rStyle w:val="preparersnote"/>
                <w:szCs w:val="24"/>
              </w:rPr>
              <w:t xml:space="preserve">  </w:t>
            </w:r>
            <w:r>
              <w:rPr>
                <w:rStyle w:val="preparersnote"/>
                <w:b w:val="0"/>
                <w:szCs w:val="24"/>
              </w:rPr>
              <w:t>[</w:t>
            </w:r>
            <w:proofErr w:type="gramEnd"/>
            <w:r>
              <w:rPr>
                <w:rStyle w:val="preparersnote"/>
                <w:szCs w:val="24"/>
              </w:rPr>
              <w:t>les clauses nécessaires et appropriées ou indiquer :  « il n’y a pas de clause particulière en relation avec la Clause 49 des CGC. »]</w:t>
            </w:r>
          </w:p>
        </w:tc>
      </w:tr>
    </w:tbl>
    <w:p w14:paraId="14A1AC47" w14:textId="77777777" w:rsidR="006D2F80" w:rsidRDefault="00D93F1E">
      <w:pPr>
        <w:suppressAutoHyphens w:val="0"/>
        <w:spacing w:after="0"/>
        <w:jc w:val="left"/>
        <w:sectPr w:rsidR="006D2F80">
          <w:headerReference w:type="even" r:id="rId69"/>
          <w:headerReference w:type="default" r:id="rId70"/>
          <w:footerReference w:type="even" r:id="rId71"/>
          <w:headerReference w:type="first" r:id="rId72"/>
          <w:footnotePr>
            <w:numRestart w:val="eachPage"/>
          </w:footnotePr>
          <w:endnotePr>
            <w:numRestart w:val="eachSect"/>
          </w:endnotePr>
          <w:type w:val="oddPage"/>
          <w:pgSz w:w="12240" w:h="15840" w:code="1"/>
          <w:pgMar w:top="1800" w:right="1440" w:bottom="1152" w:left="1800" w:header="720" w:footer="432" w:gutter="0"/>
          <w:cols w:space="720"/>
          <w:formProt w:val="0"/>
          <w:titlePg/>
        </w:sectPr>
      </w:pPr>
      <w:r>
        <w:br w:type="page"/>
      </w:r>
    </w:p>
    <w:p w14:paraId="2AB5D6F7" w14:textId="4292CBCF" w:rsidR="00794D1B" w:rsidRDefault="00794D1B">
      <w:pPr>
        <w:suppressAutoHyphens w:val="0"/>
        <w:spacing w:after="0"/>
        <w:jc w:val="left"/>
        <w:rPr>
          <w:sz w:val="22"/>
        </w:rPr>
      </w:pPr>
    </w:p>
    <w:p w14:paraId="23E4D4F1" w14:textId="15AD1DDA" w:rsidR="00AE1B1B" w:rsidRDefault="00AE1B1B">
      <w:pPr>
        <w:suppressAutoHyphens w:val="0"/>
        <w:spacing w:after="0"/>
        <w:jc w:val="left"/>
        <w:rPr>
          <w:sz w:val="22"/>
        </w:rPr>
      </w:pPr>
    </w:p>
    <w:p w14:paraId="2D5EE965" w14:textId="0DAA75E7" w:rsidR="00AE1B1B" w:rsidRDefault="00AE1B1B">
      <w:pPr>
        <w:suppressAutoHyphens w:val="0"/>
        <w:spacing w:after="0"/>
        <w:jc w:val="left"/>
        <w:rPr>
          <w:sz w:val="22"/>
        </w:rPr>
      </w:pPr>
    </w:p>
    <w:p w14:paraId="5F79C9B3" w14:textId="213E48DD" w:rsidR="00AE1B1B" w:rsidRDefault="00AE1B1B">
      <w:pPr>
        <w:suppressAutoHyphens w:val="0"/>
        <w:spacing w:after="0"/>
        <w:jc w:val="left"/>
        <w:rPr>
          <w:sz w:val="22"/>
        </w:rPr>
      </w:pPr>
    </w:p>
    <w:p w14:paraId="6D7E0419" w14:textId="01777F87" w:rsidR="00AE1B1B" w:rsidRDefault="00AE1B1B">
      <w:pPr>
        <w:suppressAutoHyphens w:val="0"/>
        <w:spacing w:after="0"/>
        <w:jc w:val="left"/>
        <w:rPr>
          <w:sz w:val="22"/>
        </w:rPr>
      </w:pPr>
    </w:p>
    <w:p w14:paraId="40FA666A" w14:textId="2D69B00F" w:rsidR="00AE1B1B" w:rsidRDefault="00AE1B1B" w:rsidP="00AE1B1B">
      <w:pPr>
        <w:pStyle w:val="Heading1"/>
        <w:tabs>
          <w:tab w:val="left" w:pos="3960"/>
        </w:tabs>
        <w:rPr>
          <w:rFonts w:ascii="Times New Roman" w:hAnsi="Times New Roman"/>
        </w:rPr>
      </w:pPr>
      <w:bookmarkStart w:id="852" w:name="_Toc30447174"/>
      <w:bookmarkStart w:id="853" w:name="_Toc47170030"/>
      <w:r>
        <w:rPr>
          <w:rFonts w:ascii="Times New Roman" w:hAnsi="Times New Roman"/>
        </w:rPr>
        <w:t>Section VIII.  Annexes aux CPC</w:t>
      </w:r>
      <w:bookmarkEnd w:id="852"/>
      <w:bookmarkEnd w:id="853"/>
    </w:p>
    <w:p w14:paraId="0F97FF9B" w14:textId="77777777" w:rsidR="00AE1B1B" w:rsidRDefault="00AE1B1B">
      <w:pPr>
        <w:suppressAutoHyphens w:val="0"/>
        <w:spacing w:after="0"/>
        <w:jc w:val="left"/>
        <w:rPr>
          <w:b/>
          <w:smallCaps/>
          <w:sz w:val="36"/>
        </w:rPr>
      </w:pPr>
      <w:r>
        <w:br w:type="page"/>
      </w:r>
    </w:p>
    <w:p w14:paraId="7133BFA1" w14:textId="77777777" w:rsidR="00AE1B1B" w:rsidRDefault="00AE1B1B" w:rsidP="00AE1B1B">
      <w:pPr>
        <w:pStyle w:val="Heading1"/>
        <w:tabs>
          <w:tab w:val="left" w:pos="3960"/>
        </w:tabs>
        <w:rPr>
          <w:rFonts w:ascii="Times New Roman" w:hAnsi="Times New Roman"/>
        </w:rPr>
      </w:pPr>
    </w:p>
    <w:p w14:paraId="6063FDBC" w14:textId="77777777" w:rsidR="00AE1B1B" w:rsidRDefault="00AE1B1B">
      <w:pPr>
        <w:suppressAutoHyphens w:val="0"/>
        <w:spacing w:after="0"/>
        <w:jc w:val="left"/>
        <w:rPr>
          <w:rFonts w:ascii="Times New Roman Bold" w:hAnsi="Times New Roman Bold"/>
          <w:b/>
          <w:smallCaps/>
          <w:sz w:val="22"/>
        </w:rPr>
      </w:pPr>
    </w:p>
    <w:p w14:paraId="1D048FCF" w14:textId="0265E1C0" w:rsidR="00794D1B" w:rsidRDefault="00D93F1E">
      <w:pPr>
        <w:pStyle w:val="Head51"/>
        <w:tabs>
          <w:tab w:val="left" w:pos="3960"/>
        </w:tabs>
        <w:ind w:left="1080"/>
        <w:outlineLvl w:val="0"/>
        <w:rPr>
          <w:rFonts w:ascii="Times New Roman" w:hAnsi="Times New Roman"/>
        </w:rPr>
      </w:pPr>
      <w:bookmarkStart w:id="854" w:name="_Toc210987095"/>
      <w:bookmarkStart w:id="855" w:name="_Toc453697603"/>
      <w:bookmarkStart w:id="856" w:name="_Toc47170031"/>
      <w:bookmarkStart w:id="857" w:name="_Toc47172875"/>
      <w:bookmarkStart w:id="858" w:name="_Toc521498745"/>
      <w:bookmarkEnd w:id="697"/>
      <w:bookmarkEnd w:id="698"/>
      <w:r>
        <w:rPr>
          <w:rFonts w:ascii="Times New Roman" w:hAnsi="Times New Roman"/>
        </w:rPr>
        <w:t xml:space="preserve">Annexe </w:t>
      </w:r>
      <w:proofErr w:type="gramStart"/>
      <w:r>
        <w:rPr>
          <w:rFonts w:ascii="Times New Roman" w:hAnsi="Times New Roman"/>
        </w:rPr>
        <w:t>A:</w:t>
      </w:r>
      <w:proofErr w:type="gramEnd"/>
      <w:r>
        <w:rPr>
          <w:rFonts w:ascii="Times New Roman" w:hAnsi="Times New Roman"/>
        </w:rPr>
        <w:t xml:space="preserve"> Dispositions Complémentaires</w:t>
      </w:r>
      <w:bookmarkEnd w:id="854"/>
      <w:bookmarkEnd w:id="855"/>
      <w:bookmarkEnd w:id="856"/>
      <w:bookmarkEnd w:id="857"/>
    </w:p>
    <w:p w14:paraId="530DB604" w14:textId="77777777" w:rsidR="00794D1B" w:rsidRDefault="00794D1B">
      <w:pPr>
        <w:pStyle w:val="Text"/>
        <w:tabs>
          <w:tab w:val="left" w:pos="3960"/>
        </w:tabs>
        <w:spacing w:before="0" w:after="240"/>
      </w:pPr>
    </w:p>
    <w:p w14:paraId="036319F8" w14:textId="7471F664" w:rsidR="006B687E" w:rsidRDefault="006B687E" w:rsidP="006B687E">
      <w:pPr>
        <w:pStyle w:val="HeadingTwo"/>
        <w:rPr>
          <w:b w:val="0"/>
        </w:rPr>
      </w:pPr>
      <w:r>
        <w:rPr>
          <w:b w:val="0"/>
        </w:rPr>
        <w:t xml:space="preserve">Les Dispositions complémentaires du Contrat sont disponibles sur le site web de la </w:t>
      </w:r>
      <w:proofErr w:type="gramStart"/>
      <w:r>
        <w:rPr>
          <w:b w:val="0"/>
        </w:rPr>
        <w:t>MCC  :</w:t>
      </w:r>
      <w:proofErr w:type="gramEnd"/>
      <w:r>
        <w:t xml:space="preserve"> </w:t>
      </w:r>
      <w:hyperlink r:id="rId73" w:history="1">
        <w:r>
          <w:rPr>
            <w:rStyle w:val="Hyperlink"/>
            <w:b w:val="0"/>
          </w:rPr>
          <w:t>https://www.mcc.gov/resources/doc/annex-of-general-provisions</w:t>
        </w:r>
      </w:hyperlink>
    </w:p>
    <w:p w14:paraId="0A27817C" w14:textId="77777777" w:rsidR="00AA2614" w:rsidRDefault="00AA2614" w:rsidP="00AA2614">
      <w:pPr>
        <w:pStyle w:val="HeadingTwo"/>
      </w:pPr>
      <w:proofErr w:type="gramStart"/>
      <w:r>
        <w:t>NB:</w:t>
      </w:r>
      <w:proofErr w:type="gramEnd"/>
      <w:r>
        <w:t xml:space="preserve"> Ces dispositions doivent être téléchargées et jointes au Contrat </w:t>
      </w:r>
    </w:p>
    <w:p w14:paraId="2E2EB2D3" w14:textId="77777777" w:rsidR="00AA2614" w:rsidRPr="00290576" w:rsidRDefault="00AA2614" w:rsidP="006B687E">
      <w:pPr>
        <w:pStyle w:val="HeadingTwo"/>
      </w:pPr>
    </w:p>
    <w:p w14:paraId="0BE7EB4E" w14:textId="77777777" w:rsidR="006B687E" w:rsidRPr="0073031B" w:rsidRDefault="006B687E" w:rsidP="006B687E">
      <w:pPr>
        <w:pStyle w:val="BodyText"/>
      </w:pPr>
    </w:p>
    <w:p w14:paraId="173CFC78" w14:textId="606B7073" w:rsidR="00FE3394" w:rsidRPr="002F2725" w:rsidRDefault="00FE3394" w:rsidP="00640986">
      <w:pPr>
        <w:pStyle w:val="AnnexC2"/>
        <w:numPr>
          <w:ilvl w:val="0"/>
          <w:numId w:val="0"/>
        </w:numPr>
        <w:ind w:firstLine="720"/>
        <w:rPr>
          <w:spacing w:val="-1"/>
        </w:rPr>
      </w:pPr>
    </w:p>
    <w:p w14:paraId="44BB883D" w14:textId="77777777" w:rsidR="00FE3394" w:rsidRPr="00FE3394" w:rsidRDefault="00FE3394" w:rsidP="00FE3394">
      <w:pPr>
        <w:pStyle w:val="BodyText"/>
        <w:spacing w:before="0"/>
        <w:jc w:val="both"/>
        <w:rPr>
          <w:rFonts w:ascii="Times New Roman" w:hAnsi="Times New Roman"/>
          <w:sz w:val="24"/>
          <w:szCs w:val="24"/>
        </w:rPr>
      </w:pPr>
    </w:p>
    <w:p w14:paraId="0DB83492" w14:textId="77777777" w:rsidR="00FE3394" w:rsidRDefault="00FE3394" w:rsidP="00FE3394"/>
    <w:p w14:paraId="66D94C0E" w14:textId="442EB877" w:rsidR="00794D1B" w:rsidRDefault="00794D1B"/>
    <w:p w14:paraId="76B1FB92" w14:textId="77777777" w:rsidR="00794D1B" w:rsidRDefault="00D93F1E">
      <w:pPr>
        <w:suppressAutoHyphens w:val="0"/>
        <w:spacing w:after="0"/>
        <w:jc w:val="left"/>
        <w:rPr>
          <w:rFonts w:ascii="Times New Roman Bold" w:hAnsi="Times New Roman Bold"/>
          <w:b/>
          <w:smallCaps/>
          <w:sz w:val="32"/>
          <w:szCs w:val="24"/>
        </w:rPr>
      </w:pPr>
      <w:r>
        <w:br w:type="page"/>
      </w:r>
    </w:p>
    <w:p w14:paraId="06456052" w14:textId="7BF9EC15" w:rsidR="005F3D86" w:rsidRPr="00F46F94" w:rsidRDefault="00F40FC4" w:rsidP="00F5624E">
      <w:pPr>
        <w:pStyle w:val="Head51"/>
        <w:rPr>
          <w:rFonts w:eastAsia="SimSun"/>
        </w:rPr>
      </w:pPr>
      <w:bookmarkStart w:id="859" w:name="_Toc47172876"/>
      <w:r>
        <w:lastRenderedPageBreak/>
        <w:t xml:space="preserve">Annexe </w:t>
      </w:r>
      <w:proofErr w:type="gramStart"/>
      <w:r>
        <w:t>B:</w:t>
      </w:r>
      <w:proofErr w:type="gramEnd"/>
      <w:r>
        <w:t xml:space="preserve"> Formulaire de certification du respect des sanctions</w:t>
      </w:r>
      <w:bookmarkEnd w:id="859"/>
    </w:p>
    <w:p w14:paraId="29B47B76" w14:textId="77777777" w:rsidR="001A71C4" w:rsidRDefault="001A71C4" w:rsidP="005F3D86">
      <w:pPr>
        <w:rPr>
          <w:szCs w:val="24"/>
        </w:rPr>
      </w:pPr>
    </w:p>
    <w:p w14:paraId="46386CC2" w14:textId="3DE2EC2C" w:rsidR="001A71C4" w:rsidRDefault="001A71C4" w:rsidP="001A71C4">
      <w:pPr>
        <w:spacing w:after="0"/>
        <w:rPr>
          <w:szCs w:val="24"/>
        </w:rPr>
      </w:pPr>
      <w:r>
        <w:t xml:space="preserve">Conformément à la Clause G des Dispositions complémentaires qui figurent à l’Annexe A du Contrat, le présent formulaire doit être complété par le Soumissionnaire lors de la </w:t>
      </w:r>
      <w:proofErr w:type="spellStart"/>
      <w:r>
        <w:t>soumssion</w:t>
      </w:r>
      <w:proofErr w:type="spellEnd"/>
      <w:r>
        <w:t xml:space="preserve"> de l’Offre et, si retenu, par le Fournisseur dans un délai de 28 jours à compter de la date de réception de la Lettre d’Acceptation et de l’Accord contractuel. Le Soumissionnaire le soumettra par la suite le dernier jour ouvrable avant le dernier jour de chaque trimestre (31 mars, 30 juin, 30 septembre et 31 décembre) après la signature du contrat financé </w:t>
      </w:r>
      <w:proofErr w:type="gramStart"/>
      <w:r>
        <w:t>par  la</w:t>
      </w:r>
      <w:proofErr w:type="gramEnd"/>
      <w:r>
        <w:t xml:space="preserve"> MCC</w:t>
      </w:r>
      <w:r>
        <w:rPr>
          <w:rStyle w:val="FootnoteReference"/>
          <w:szCs w:val="24"/>
        </w:rPr>
        <w:footnoteReference w:id="9"/>
      </w:r>
      <w:r>
        <w:t xml:space="preserve">, tout au long de la durée du Contrat. </w:t>
      </w:r>
    </w:p>
    <w:p w14:paraId="7DB11EF2" w14:textId="77777777" w:rsidR="001A71C4" w:rsidRDefault="001A71C4" w:rsidP="001A71C4">
      <w:pPr>
        <w:spacing w:after="0"/>
        <w:rPr>
          <w:szCs w:val="24"/>
        </w:rPr>
      </w:pPr>
    </w:p>
    <w:p w14:paraId="0EFD2D44" w14:textId="53065CC7" w:rsidR="001A71C4" w:rsidRDefault="001A71C4" w:rsidP="001A71C4">
      <w:pPr>
        <w:spacing w:after="0"/>
        <w:rPr>
          <w:szCs w:val="24"/>
        </w:rPr>
      </w:pPr>
      <w:r>
        <w:t xml:space="preserve">Le formulaire doit être soumis à l'Agent de Passation de Marchés de l'Entité MCA au moment de la soumission de l’Offre, et à l’Agent financier de l’Entité MCA par la suite [insérer le courrier électronique de  l'Agent de Passation de Marchés de l'Entité MCA et de l’Agent financier de l’Entité MCA] et un exemplaire envoyé à la MCC à l'adresse suivante: </w:t>
      </w:r>
      <w:hyperlink r:id="rId74" w:history="1">
        <w:r>
          <w:rPr>
            <w:rStyle w:val="Hyperlink"/>
          </w:rPr>
          <w:t>sanctionscompliance@mcc.gov</w:t>
        </w:r>
      </w:hyperlink>
      <w:r>
        <w:t xml:space="preserve">. </w:t>
      </w:r>
    </w:p>
    <w:p w14:paraId="21BE4D37" w14:textId="77777777" w:rsidR="001A71C4" w:rsidRDefault="001A71C4" w:rsidP="001A71C4">
      <w:pPr>
        <w:spacing w:after="0"/>
        <w:rPr>
          <w:szCs w:val="24"/>
        </w:rPr>
      </w:pPr>
    </w:p>
    <w:p w14:paraId="1CA503B6" w14:textId="458B2847" w:rsidR="001A71C4" w:rsidRDefault="001A71C4" w:rsidP="001A71C4">
      <w:pPr>
        <w:spacing w:after="0"/>
        <w:rPr>
          <w:szCs w:val="24"/>
        </w:rPr>
      </w:pPr>
      <w:r>
        <w:t>Pour éviter tout doute, conformément aux Directives relatives à la Passation des marchés de la MCC, signaler la fourniture d’une aide et de ressources substantielles (comme définis ci-après) à une personne ou une entité figurant sur les listes énumérées n'entraîne pas nécessairement la disqualification d'un Soumissionnaire ou l'annulation du Contrat. Cependant, ne pas signaler la fourniture de cette aide et de ces ressources substantielles, ou toute fausse déclaration similaire, intentionnelle ou due à une négligence, est un motif de disqualification du Soumissionnaire ou d'annulation du Contrat, et ce Soumissionnaire ou Fournisseur peut également faire l'objet de poursuites pénales, civiles ou d’un recours administratif selon le cas en vertu de la loi aux États-Unis.</w:t>
      </w:r>
    </w:p>
    <w:p w14:paraId="018C1099" w14:textId="77777777" w:rsidR="001A71C4" w:rsidRDefault="001A71C4" w:rsidP="001A71C4">
      <w:pPr>
        <w:spacing w:after="0"/>
        <w:rPr>
          <w:szCs w:val="24"/>
        </w:rPr>
      </w:pPr>
    </w:p>
    <w:p w14:paraId="756568E3" w14:textId="77777777" w:rsidR="001A71C4" w:rsidRDefault="001A71C4" w:rsidP="001A71C4">
      <w:pPr>
        <w:spacing w:after="160" w:line="259" w:lineRule="auto"/>
        <w:rPr>
          <w:szCs w:val="24"/>
        </w:rPr>
      </w:pPr>
      <w:r>
        <w:br w:type="page"/>
      </w:r>
    </w:p>
    <w:p w14:paraId="4E75CC38" w14:textId="77777777" w:rsidR="001A71C4" w:rsidRPr="006A4A2A" w:rsidRDefault="001A71C4" w:rsidP="001A71C4">
      <w:pPr>
        <w:spacing w:after="0"/>
        <w:rPr>
          <w:szCs w:val="24"/>
        </w:rPr>
      </w:pPr>
      <w:r>
        <w:lastRenderedPageBreak/>
        <w:t>Les instructions pour compléter ce formulaire figurent ci-</w:t>
      </w:r>
      <w:proofErr w:type="gramStart"/>
      <w:r>
        <w:t>dessous:</w:t>
      </w:r>
      <w:proofErr w:type="gramEnd"/>
    </w:p>
    <w:p w14:paraId="18285A2F" w14:textId="069512E6" w:rsidR="001A71C4" w:rsidRPr="00F46F94" w:rsidRDefault="001A71C4" w:rsidP="001A71C4">
      <w:pPr>
        <w:spacing w:before="120"/>
        <w:jc w:val="left"/>
        <w:rPr>
          <w:b/>
          <w:szCs w:val="24"/>
        </w:rPr>
      </w:pPr>
      <w:r>
        <w:rPr>
          <w:b/>
          <w:szCs w:val="24"/>
        </w:rPr>
        <w:t>Dénomination sociale du Fournisseur : _________________________________________________</w:t>
      </w:r>
    </w:p>
    <w:p w14:paraId="5F188EBF" w14:textId="77777777" w:rsidR="001A71C4" w:rsidRDefault="001A71C4" w:rsidP="001A71C4">
      <w:pPr>
        <w:spacing w:before="120"/>
        <w:jc w:val="left"/>
        <w:rPr>
          <w:b/>
          <w:szCs w:val="24"/>
        </w:rPr>
      </w:pPr>
      <w:r>
        <w:rPr>
          <w:b/>
          <w:szCs w:val="24"/>
        </w:rPr>
        <w:t xml:space="preserve">Nom complet et numéro du </w:t>
      </w:r>
      <w:proofErr w:type="gramStart"/>
      <w:r>
        <w:rPr>
          <w:b/>
          <w:szCs w:val="24"/>
        </w:rPr>
        <w:t>Contrat:</w:t>
      </w:r>
      <w:proofErr w:type="gramEnd"/>
      <w:r>
        <w:rPr>
          <w:b/>
          <w:szCs w:val="24"/>
        </w:rPr>
        <w:t xml:space="preserve"> _____________________________________________</w:t>
      </w:r>
    </w:p>
    <w:p w14:paraId="4C290EC7" w14:textId="77777777" w:rsidR="001A71C4" w:rsidRDefault="001A71C4" w:rsidP="001A71C4">
      <w:pPr>
        <w:spacing w:before="120"/>
        <w:jc w:val="left"/>
        <w:rPr>
          <w:b/>
          <w:szCs w:val="24"/>
        </w:rPr>
      </w:pPr>
      <w:r>
        <w:rPr>
          <w:b/>
          <w:szCs w:val="24"/>
        </w:rPr>
        <w:t xml:space="preserve">L’Entité MCA avec laquelle le Contrat a été </w:t>
      </w:r>
      <w:proofErr w:type="gramStart"/>
      <w:r>
        <w:rPr>
          <w:b/>
          <w:szCs w:val="24"/>
        </w:rPr>
        <w:t>signé:</w:t>
      </w:r>
      <w:proofErr w:type="gramEnd"/>
      <w:r>
        <w:rPr>
          <w:b/>
          <w:szCs w:val="24"/>
        </w:rPr>
        <w:t xml:space="preserve"> __________________________________</w:t>
      </w:r>
    </w:p>
    <w:tbl>
      <w:tblPr>
        <w:tblW w:w="9360" w:type="dxa"/>
        <w:jc w:val="center"/>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9360"/>
      </w:tblGrid>
      <w:tr w:rsidR="001A71C4" w:rsidRPr="00877668" w14:paraId="35CDD77D" w14:textId="77777777" w:rsidTr="00E2321E">
        <w:trPr>
          <w:cantSplit/>
          <w:jc w:val="center"/>
        </w:trPr>
        <w:tc>
          <w:tcPr>
            <w:tcW w:w="9360" w:type="dxa"/>
            <w:tcBorders>
              <w:top w:val="single" w:sz="4" w:space="0" w:color="auto"/>
              <w:bottom w:val="single" w:sz="4" w:space="0" w:color="auto"/>
            </w:tcBorders>
          </w:tcPr>
          <w:p w14:paraId="5E28B684" w14:textId="77777777" w:rsidR="001A71C4" w:rsidRDefault="001A71C4" w:rsidP="001A71C4">
            <w:pPr>
              <w:numPr>
                <w:ilvl w:val="0"/>
                <w:numId w:val="30"/>
              </w:numPr>
              <w:spacing w:after="0"/>
              <w:rPr>
                <w:spacing w:val="-6"/>
                <w:sz w:val="20"/>
              </w:rPr>
            </w:pPr>
            <w:r>
              <w:rPr>
                <w:sz w:val="20"/>
              </w:rPr>
              <w:t>Toutes les vérifications d’éligibilité ont été effectuées conformément aux</w:t>
            </w:r>
            <w:proofErr w:type="gramStart"/>
            <w:r>
              <w:rPr>
                <w:b/>
                <w:bCs/>
                <w:sz w:val="20"/>
              </w:rPr>
              <w:t xml:space="preserve"> «Dispositions</w:t>
            </w:r>
            <w:proofErr w:type="gramEnd"/>
            <w:r>
              <w:rPr>
                <w:b/>
                <w:bCs/>
                <w:sz w:val="20"/>
              </w:rPr>
              <w:t xml:space="preserve"> complémentaires» visées à l’Annexe A du Contrat, et à la clause G «Respect des lois relatives à la lutte contre le financement du terrorisme et des autres restrictions</w:t>
            </w:r>
            <w:r>
              <w:rPr>
                <w:sz w:val="20"/>
              </w:rPr>
              <w:t xml:space="preserve">», y compris (sans limiter la portée du paragraphe G): </w:t>
            </w:r>
          </w:p>
          <w:p w14:paraId="5AEED811" w14:textId="67C65BA7" w:rsidR="001A71C4" w:rsidRDefault="001A71C4" w:rsidP="001A71C4">
            <w:pPr>
              <w:numPr>
                <w:ilvl w:val="1"/>
                <w:numId w:val="30"/>
              </w:numPr>
              <w:tabs>
                <w:tab w:val="clear" w:pos="1440"/>
                <w:tab w:val="num" w:pos="1080"/>
              </w:tabs>
              <w:spacing w:after="0"/>
              <w:ind w:left="780"/>
              <w:rPr>
                <w:spacing w:val="-6"/>
                <w:sz w:val="20"/>
              </w:rPr>
            </w:pPr>
            <w:r>
              <w:t>Le Soumissionnaire ou Fournisseur, n'a fourni, directement ou indirectement, à aucun moment au cours des dix années précédentes ou actuellement, aucune aide ou des ressources substantielles (y compris, à titre indicatif et non limitatif, un financement MCC)</w:t>
            </w:r>
            <w:r>
              <w:rPr>
                <w:rStyle w:val="FootnoteReference"/>
                <w:spacing w:val="-6"/>
              </w:rPr>
              <w:footnoteReference w:id="10"/>
            </w:r>
            <w:r>
              <w:t xml:space="preserve">, directement ou indirectement,  ni </w:t>
            </w:r>
            <w:proofErr w:type="spellStart"/>
            <w:r>
              <w:t>à</w:t>
            </w:r>
            <w:proofErr w:type="spellEnd"/>
            <w:r>
              <w:t xml:space="preserve"> permis sciemment que des fonds (y compris à titre indicatif et non limitatif, des fonds de la MCC) soient versés à une personne, entreprise ou autre entité connue par lui, ou qu’il est supposé connaître comme étant l’auteur d’actes, de tentatives ou d’encouragement d’actes terroristes, en tant que facilitateur, participant ou personne préconisant des actes terroristes, y compris, à titre indicatif et non limitatif, à des personnes ou entités figurant sur les listes ci-dessous (y compris le Soumissionnaire ou le Fournisseur lui-même).</w:t>
            </w:r>
            <w:r>
              <w:rPr>
                <w:sz w:val="20"/>
              </w:rPr>
              <w:t xml:space="preserve"> </w:t>
            </w:r>
          </w:p>
          <w:p w14:paraId="17E3F685" w14:textId="77777777" w:rsidR="001A71C4" w:rsidRPr="006B6A26" w:rsidRDefault="001A71C4" w:rsidP="00E2321E">
            <w:pPr>
              <w:spacing w:after="0"/>
              <w:ind w:left="780"/>
              <w:rPr>
                <w:spacing w:val="-6"/>
                <w:sz w:val="20"/>
              </w:rPr>
            </w:pPr>
          </w:p>
          <w:p w14:paraId="1F7506D6" w14:textId="77777777" w:rsidR="001A71C4" w:rsidRDefault="001A71C4" w:rsidP="00E2321E">
            <w:pPr>
              <w:spacing w:after="0"/>
              <w:ind w:left="360"/>
              <w:rPr>
                <w:b/>
                <w:spacing w:val="-6"/>
                <w:sz w:val="20"/>
              </w:rPr>
            </w:pPr>
            <w:proofErr w:type="gramStart"/>
            <w:r>
              <w:rPr>
                <w:b/>
                <w:sz w:val="20"/>
              </w:rPr>
              <w:t>OU</w:t>
            </w:r>
            <w:proofErr w:type="gramEnd"/>
          </w:p>
          <w:p w14:paraId="67941442" w14:textId="77777777" w:rsidR="001A71C4" w:rsidRPr="00877668" w:rsidRDefault="001A71C4" w:rsidP="00E2321E">
            <w:pPr>
              <w:spacing w:after="0"/>
              <w:ind w:left="360"/>
              <w:rPr>
                <w:b/>
                <w:spacing w:val="-6"/>
                <w:sz w:val="20"/>
              </w:rPr>
            </w:pPr>
          </w:p>
          <w:p w14:paraId="36DA23FC" w14:textId="77777777" w:rsidR="001A71C4" w:rsidRDefault="001A71C4" w:rsidP="001A71C4">
            <w:pPr>
              <w:numPr>
                <w:ilvl w:val="0"/>
                <w:numId w:val="30"/>
              </w:numPr>
              <w:spacing w:after="0"/>
              <w:rPr>
                <w:spacing w:val="-6"/>
                <w:sz w:val="20"/>
              </w:rPr>
            </w:pPr>
            <w:r>
              <w:rPr>
                <w:sz w:val="20"/>
              </w:rPr>
              <w:t>Toutes les vérifications d’éligibilité ont été effectuées conformément aux</w:t>
            </w:r>
            <w:proofErr w:type="gramStart"/>
            <w:r>
              <w:rPr>
                <w:sz w:val="20"/>
              </w:rPr>
              <w:t xml:space="preserve"> </w:t>
            </w:r>
            <w:r>
              <w:rPr>
                <w:b/>
                <w:bCs/>
                <w:sz w:val="20"/>
              </w:rPr>
              <w:t>«Dispositions</w:t>
            </w:r>
            <w:proofErr w:type="gramEnd"/>
            <w:r>
              <w:rPr>
                <w:b/>
                <w:bCs/>
                <w:sz w:val="20"/>
              </w:rPr>
              <w:t xml:space="preserve"> complémentaires» visées à l’Annexe A du Contrat, et à la clause G «Respect des lois relatives à la lutte contre le financement du terrorisme et des autres restrictions</w:t>
            </w:r>
            <w:r>
              <w:rPr>
                <w:sz w:val="20"/>
              </w:rPr>
              <w:t>» , et les résultats suivants ont été obtenus (informations à fournir pour chaque résultat):</w:t>
            </w:r>
          </w:p>
          <w:p w14:paraId="69A3459F" w14:textId="77777777" w:rsidR="001A71C4" w:rsidRDefault="001A71C4" w:rsidP="00E2321E">
            <w:pPr>
              <w:spacing w:after="0"/>
              <w:rPr>
                <w:spacing w:val="-6"/>
                <w:sz w:val="20"/>
              </w:rPr>
            </w:pPr>
          </w:p>
          <w:p w14:paraId="37B2E51D" w14:textId="77777777" w:rsidR="001A71C4" w:rsidRPr="00D60119" w:rsidRDefault="001A71C4" w:rsidP="001A71C4">
            <w:pPr>
              <w:pStyle w:val="ListParagraph"/>
              <w:numPr>
                <w:ilvl w:val="0"/>
                <w:numId w:val="79"/>
              </w:numPr>
              <w:spacing w:before="20" w:after="20"/>
              <w:outlineLvl w:val="4"/>
              <w:rPr>
                <w:spacing w:val="-4"/>
                <w:sz w:val="20"/>
              </w:rPr>
            </w:pPr>
            <w:r>
              <w:rPr>
                <w:sz w:val="20"/>
              </w:rPr>
              <w:t xml:space="preserve">Nom de l’individu, de la société ou de </w:t>
            </w:r>
            <w:proofErr w:type="gramStart"/>
            <w:r>
              <w:rPr>
                <w:sz w:val="20"/>
              </w:rPr>
              <w:t>l’entité:</w:t>
            </w:r>
            <w:proofErr w:type="gramEnd"/>
          </w:p>
          <w:p w14:paraId="650C6924" w14:textId="77777777" w:rsidR="001A71C4" w:rsidRPr="00D60119" w:rsidRDefault="001A71C4" w:rsidP="001A71C4">
            <w:pPr>
              <w:pStyle w:val="ListParagraph"/>
              <w:numPr>
                <w:ilvl w:val="0"/>
                <w:numId w:val="79"/>
              </w:numPr>
              <w:spacing w:before="20" w:after="20"/>
              <w:outlineLvl w:val="4"/>
              <w:rPr>
                <w:spacing w:val="-4"/>
                <w:sz w:val="20"/>
              </w:rPr>
            </w:pPr>
            <w:r>
              <w:rPr>
                <w:sz w:val="20"/>
              </w:rPr>
              <w:t xml:space="preserve">Source(s) auprès de laquelle l’éligibilité a été vérifiée, si l’individu, la société ou l’entité ont été déclarés </w:t>
            </w:r>
            <w:proofErr w:type="gramStart"/>
            <w:r>
              <w:rPr>
                <w:sz w:val="20"/>
              </w:rPr>
              <w:t>inéligibles:</w:t>
            </w:r>
            <w:proofErr w:type="gramEnd"/>
          </w:p>
          <w:p w14:paraId="282A8197" w14:textId="77777777" w:rsidR="001A71C4" w:rsidRPr="00D60119" w:rsidRDefault="001A71C4" w:rsidP="001A71C4">
            <w:pPr>
              <w:pStyle w:val="ListParagraph"/>
              <w:numPr>
                <w:ilvl w:val="0"/>
                <w:numId w:val="79"/>
              </w:numPr>
              <w:spacing w:before="20" w:after="20"/>
              <w:outlineLvl w:val="4"/>
              <w:rPr>
                <w:spacing w:val="-4"/>
                <w:sz w:val="20"/>
              </w:rPr>
            </w:pPr>
            <w:r>
              <w:rPr>
                <w:sz w:val="20"/>
              </w:rPr>
              <w:t>Poste (s’il s’agit d’un individu), ou biens ou Services fournis (s’il s’agit d’une société ou autre entité</w:t>
            </w:r>
            <w:proofErr w:type="gramStart"/>
            <w:r>
              <w:rPr>
                <w:sz w:val="20"/>
              </w:rPr>
              <w:t>):</w:t>
            </w:r>
            <w:proofErr w:type="gramEnd"/>
          </w:p>
          <w:p w14:paraId="01BA4CD6" w14:textId="77777777" w:rsidR="001A71C4" w:rsidRPr="00D60119" w:rsidRDefault="001A71C4" w:rsidP="001A71C4">
            <w:pPr>
              <w:pStyle w:val="ListParagraph"/>
              <w:numPr>
                <w:ilvl w:val="0"/>
                <w:numId w:val="79"/>
              </w:numPr>
              <w:spacing w:after="0"/>
              <w:rPr>
                <w:spacing w:val="-6"/>
                <w:sz w:val="20"/>
              </w:rPr>
            </w:pPr>
            <w:r>
              <w:rPr>
                <w:sz w:val="20"/>
              </w:rPr>
              <w:t xml:space="preserve">Estimation de la valeur des travaux exécutés depuis la date </w:t>
            </w:r>
            <w:proofErr w:type="gramStart"/>
            <w:r>
              <w:rPr>
                <w:sz w:val="20"/>
              </w:rPr>
              <w:t>d’approbation:</w:t>
            </w:r>
            <w:proofErr w:type="gramEnd"/>
          </w:p>
          <w:p w14:paraId="63224C16" w14:textId="77777777" w:rsidR="001A71C4" w:rsidRPr="00877668" w:rsidRDefault="001A71C4" w:rsidP="00E2321E">
            <w:pPr>
              <w:spacing w:after="0"/>
              <w:rPr>
                <w:iCs/>
                <w:color w:val="000000"/>
                <w:spacing w:val="-2"/>
                <w:sz w:val="20"/>
              </w:rPr>
            </w:pPr>
          </w:p>
        </w:tc>
      </w:tr>
    </w:tbl>
    <w:p w14:paraId="34D0ABAE" w14:textId="77777777" w:rsidR="001A71C4" w:rsidRDefault="001A71C4" w:rsidP="001A71C4">
      <w:pPr>
        <w:spacing w:after="0"/>
      </w:pPr>
    </w:p>
    <w:p w14:paraId="445700D0" w14:textId="77777777" w:rsidR="001A71C4" w:rsidRPr="00F46F94" w:rsidRDefault="001A71C4" w:rsidP="001A71C4">
      <w:pPr>
        <w:spacing w:before="120"/>
        <w:rPr>
          <w:szCs w:val="24"/>
        </w:rPr>
      </w:pPr>
      <w:r>
        <w:t xml:space="preserve">Je certifie par les présentes que les informations fournies ci-dessus sont exactes et sincères à tous points importants et que toute inexactitude des renseignements fournis, fausse déclaration ou omission de fournir les informations demandées dans ce certificat peut être considérée comme une «fraude» aux fins de l’IAS ou le Contrat, des Directives relatives à la Passation </w:t>
      </w:r>
      <w:r>
        <w:lastRenderedPageBreak/>
        <w:t>des marchés du Programme de la MCC et d’autres politiques ou directives applicables de  MCC, y compris de la politique de la MCC  en matière de prévention, de détection et de correction de la fraude et de la corruption dans les opérations de la MCC.</w:t>
      </w:r>
    </w:p>
    <w:p w14:paraId="58C6F3CB" w14:textId="77777777" w:rsidR="001A71C4" w:rsidRPr="00F46F94" w:rsidRDefault="001A71C4" w:rsidP="001A71C4">
      <w:pPr>
        <w:spacing w:before="120"/>
        <w:rPr>
          <w:b/>
          <w:szCs w:val="24"/>
        </w:rPr>
      </w:pPr>
      <w:r>
        <w:rPr>
          <w:b/>
          <w:szCs w:val="24"/>
        </w:rPr>
        <w:t>Signataire autorisé : __________________________________ Date : _________________</w:t>
      </w:r>
    </w:p>
    <w:p w14:paraId="6383907B" w14:textId="77777777" w:rsidR="001A71C4" w:rsidRDefault="001A71C4" w:rsidP="001A71C4">
      <w:pPr>
        <w:spacing w:before="120"/>
        <w:rPr>
          <w:b/>
        </w:rPr>
      </w:pPr>
      <w:r>
        <w:rPr>
          <w:b/>
          <w:szCs w:val="24"/>
        </w:rPr>
        <w:t xml:space="preserve">Nom du signataire en caractères </w:t>
      </w:r>
      <w:proofErr w:type="gramStart"/>
      <w:r>
        <w:rPr>
          <w:b/>
          <w:szCs w:val="24"/>
        </w:rPr>
        <w:t>d’imprimerie:</w:t>
      </w:r>
      <w:proofErr w:type="gramEnd"/>
      <w:r>
        <w:rPr>
          <w:b/>
          <w:szCs w:val="24"/>
        </w:rPr>
        <w:t xml:space="preserve"> ____________________________________________________</w:t>
      </w:r>
    </w:p>
    <w:p w14:paraId="4F202EF6" w14:textId="3FB6FE45" w:rsidR="001A71C4" w:rsidRPr="00A2241E" w:rsidRDefault="001A71C4" w:rsidP="00DF6B57">
      <w:pPr>
        <w:spacing w:after="160" w:line="259" w:lineRule="auto"/>
        <w:rPr>
          <w:b/>
          <w:szCs w:val="24"/>
        </w:rPr>
      </w:pPr>
      <w:r>
        <w:br w:type="page"/>
      </w:r>
      <w:r>
        <w:rPr>
          <w:b/>
          <w:szCs w:val="24"/>
        </w:rPr>
        <w:lastRenderedPageBreak/>
        <w:t xml:space="preserve">INSTRUCTIONS POUR COMPLETER LE FORMULAIRE DE CERTIFICATION DU RESPECT DES </w:t>
      </w:r>
      <w:proofErr w:type="gramStart"/>
      <w:r>
        <w:rPr>
          <w:b/>
          <w:szCs w:val="24"/>
        </w:rPr>
        <w:t>SANCTIONS:</w:t>
      </w:r>
      <w:proofErr w:type="gramEnd"/>
    </w:p>
    <w:p w14:paraId="20B67513" w14:textId="77777777" w:rsidR="001A71C4" w:rsidRDefault="001A71C4" w:rsidP="001A71C4">
      <w:pPr>
        <w:spacing w:after="0"/>
        <w:rPr>
          <w:szCs w:val="24"/>
        </w:rPr>
      </w:pPr>
    </w:p>
    <w:p w14:paraId="12B62E5A" w14:textId="6A45666B" w:rsidR="001A71C4" w:rsidRPr="00A2241E" w:rsidRDefault="001A71C4" w:rsidP="001A71C4">
      <w:pPr>
        <w:spacing w:after="0"/>
        <w:rPr>
          <w:szCs w:val="24"/>
        </w:rPr>
      </w:pPr>
      <w:r>
        <w:t xml:space="preserve">Le Soumissionnaire/Fournisseur doit suivre les procédures suivantes pour vérifier l’éligibilité des entreprises, du personnel clé, des sous-traitants, des vendeurs, des fournisseurs et des bénéficiaires du financement, conformément à </w:t>
      </w:r>
      <w:r>
        <w:rPr>
          <w:b/>
          <w:szCs w:val="24"/>
        </w:rPr>
        <w:t>l’Annexe A du Contrat, intitulée</w:t>
      </w:r>
      <w:proofErr w:type="gramStart"/>
      <w:r>
        <w:rPr>
          <w:b/>
          <w:szCs w:val="24"/>
        </w:rPr>
        <w:t xml:space="preserve"> «Dispositions</w:t>
      </w:r>
      <w:proofErr w:type="gramEnd"/>
      <w:r>
        <w:rPr>
          <w:b/>
          <w:szCs w:val="24"/>
        </w:rPr>
        <w:t xml:space="preserve"> Complémentaires»</w:t>
      </w:r>
      <w:r>
        <w:t xml:space="preserve">, et à </w:t>
      </w:r>
      <w:r>
        <w:rPr>
          <w:b/>
          <w:bCs/>
        </w:rPr>
        <w:t>la Clause G « Respect des lois relatives à la lutte contre le financement du terrorisme et des autres restrictions</w:t>
      </w:r>
      <w:r>
        <w:t>».</w:t>
      </w:r>
    </w:p>
    <w:p w14:paraId="721CDB01" w14:textId="77777777" w:rsidR="001A71C4" w:rsidRDefault="001A71C4" w:rsidP="001A71C4">
      <w:pPr>
        <w:shd w:val="clear" w:color="auto" w:fill="FFFFFF"/>
        <w:spacing w:after="0"/>
        <w:rPr>
          <w:szCs w:val="24"/>
        </w:rPr>
      </w:pPr>
    </w:p>
    <w:p w14:paraId="580AAAED" w14:textId="09BD3116" w:rsidR="001A71C4" w:rsidRDefault="001A71C4" w:rsidP="001A71C4">
      <w:pPr>
        <w:shd w:val="clear" w:color="auto" w:fill="FFFFFF"/>
        <w:spacing w:after="0"/>
        <w:rPr>
          <w:szCs w:val="24"/>
        </w:rPr>
      </w:pPr>
      <w:r>
        <w:t xml:space="preserve">Le Soumissionnaire/Fournisseur doit vérifier que l’individu, la société ou l’entité ayant accès au financement de la MCC ou en bénéficiant, y compris le personnel du Fournisseur, les consultants, les sous-traitants, les vendeurs, les fournisseurs, et les bénéficiaires ne figurent sur aucune des listes </w:t>
      </w:r>
      <w:proofErr w:type="gramStart"/>
      <w:r>
        <w:t>suivantes:</w:t>
      </w:r>
      <w:proofErr w:type="gramEnd"/>
    </w:p>
    <w:p w14:paraId="2C4C1FCA" w14:textId="77777777" w:rsidR="001A71C4" w:rsidRPr="00A722F1" w:rsidRDefault="001A71C4" w:rsidP="001A71C4">
      <w:pPr>
        <w:shd w:val="clear" w:color="auto" w:fill="FFFFFF"/>
        <w:spacing w:after="0"/>
        <w:rPr>
          <w:szCs w:val="24"/>
        </w:rPr>
      </w:pPr>
    </w:p>
    <w:p w14:paraId="7F6C4C1D" w14:textId="36222146" w:rsidR="001A71C4" w:rsidRPr="0073031B" w:rsidRDefault="001A71C4" w:rsidP="001A71C4">
      <w:pPr>
        <w:numPr>
          <w:ilvl w:val="0"/>
          <w:numId w:val="78"/>
        </w:numPr>
        <w:shd w:val="clear" w:color="auto" w:fill="FFFFFF"/>
        <w:suppressAutoHyphens w:val="0"/>
        <w:spacing w:after="0"/>
        <w:jc w:val="left"/>
        <w:rPr>
          <w:color w:val="222222"/>
          <w:szCs w:val="24"/>
          <w:lang w:val="en-US"/>
        </w:rPr>
      </w:pPr>
      <w:r w:rsidRPr="0073031B">
        <w:rPr>
          <w:color w:val="222222"/>
          <w:szCs w:val="24"/>
          <w:lang w:val="en-US"/>
        </w:rPr>
        <w:t>System for Award Management (SAM) - </w:t>
      </w:r>
      <w:hyperlink r:id="rId75" w:anchor="1" w:history="1">
        <w:r w:rsidRPr="0073031B">
          <w:rPr>
            <w:color w:val="104AAB"/>
            <w:szCs w:val="24"/>
            <w:u w:val="single"/>
            <w:lang w:val="en-US"/>
          </w:rPr>
          <w:t>https://www.sam.gov/portal/SAM/#1</w:t>
        </w:r>
      </w:hyperlink>
    </w:p>
    <w:p w14:paraId="78B0FC87" w14:textId="5663523F" w:rsidR="001A71C4" w:rsidRPr="00A722F1" w:rsidRDefault="001A71C4" w:rsidP="001A71C4">
      <w:pPr>
        <w:numPr>
          <w:ilvl w:val="0"/>
          <w:numId w:val="78"/>
        </w:numPr>
        <w:shd w:val="clear" w:color="auto" w:fill="FFFFFF"/>
        <w:suppressAutoHyphens w:val="0"/>
        <w:spacing w:after="0"/>
        <w:jc w:val="left"/>
        <w:rPr>
          <w:color w:val="222222"/>
          <w:szCs w:val="24"/>
        </w:rPr>
      </w:pPr>
      <w:r>
        <w:rPr>
          <w:color w:val="222222"/>
          <w:szCs w:val="24"/>
        </w:rPr>
        <w:t>Liste des entreprises radiées par la Banque Mondiale - </w:t>
      </w:r>
      <w:hyperlink r:id="rId76" w:history="1">
        <w:r>
          <w:rPr>
            <w:rStyle w:val="Hyperlink"/>
          </w:rPr>
          <w:t>http://web.worldbank.org/external/default/main?contentMDK=64069844&amp;menuPK=116730&amp;pagePK=64148989&amp;piPK=64148984&amp;querycontentMDK=64069700&amp;theSitePK=84266</w:t>
        </w:r>
      </w:hyperlink>
    </w:p>
    <w:p w14:paraId="38D4BAF5" w14:textId="3B57103B" w:rsidR="001A71C4" w:rsidRDefault="001A71C4" w:rsidP="001A71C4">
      <w:pPr>
        <w:numPr>
          <w:ilvl w:val="0"/>
          <w:numId w:val="78"/>
        </w:numPr>
        <w:shd w:val="clear" w:color="auto" w:fill="FFFFFF"/>
        <w:suppressAutoHyphens w:val="0"/>
        <w:spacing w:after="0"/>
        <w:jc w:val="left"/>
        <w:rPr>
          <w:color w:val="222222"/>
          <w:szCs w:val="24"/>
        </w:rPr>
      </w:pPr>
      <w:r>
        <w:rPr>
          <w:color w:val="222222"/>
          <w:szCs w:val="24"/>
        </w:rPr>
        <w:t xml:space="preserve">US </w:t>
      </w:r>
      <w:proofErr w:type="spellStart"/>
      <w:r>
        <w:rPr>
          <w:color w:val="222222"/>
          <w:szCs w:val="24"/>
        </w:rPr>
        <w:t>Government</w:t>
      </w:r>
      <w:proofErr w:type="spellEnd"/>
      <w:r>
        <w:rPr>
          <w:color w:val="222222"/>
          <w:szCs w:val="24"/>
        </w:rPr>
        <w:t xml:space="preserve"> </w:t>
      </w:r>
      <w:proofErr w:type="spellStart"/>
      <w:r>
        <w:rPr>
          <w:color w:val="222222"/>
          <w:szCs w:val="24"/>
        </w:rPr>
        <w:t>Consolidated</w:t>
      </w:r>
      <w:proofErr w:type="spellEnd"/>
      <w:r>
        <w:rPr>
          <w:color w:val="222222"/>
          <w:szCs w:val="24"/>
        </w:rPr>
        <w:t xml:space="preserve"> Screening List -Liste de contrôle consolidée du gouvernement américain disponible </w:t>
      </w:r>
      <w:proofErr w:type="gramStart"/>
      <w:r>
        <w:rPr>
          <w:color w:val="222222"/>
          <w:szCs w:val="24"/>
        </w:rPr>
        <w:t>sur:</w:t>
      </w:r>
      <w:proofErr w:type="gramEnd"/>
      <w:r>
        <w:rPr>
          <w:color w:val="222222"/>
          <w:szCs w:val="24"/>
        </w:rPr>
        <w:t xml:space="preserve"> </w:t>
      </w:r>
      <w:hyperlink r:id="rId77" w:history="1">
        <w:r>
          <w:rPr>
            <w:rStyle w:val="Hyperlink"/>
          </w:rPr>
          <w:t>https://2016.export.gov/ecr/eg_main_023148.asp</w:t>
        </w:r>
      </w:hyperlink>
      <w:r>
        <w:rPr>
          <w:color w:val="222222"/>
          <w:szCs w:val="24"/>
        </w:rPr>
        <w:t xml:space="preserve"> </w:t>
      </w:r>
    </w:p>
    <w:p w14:paraId="541522D8" w14:textId="16167D01" w:rsidR="001A71C4" w:rsidRPr="0073031B" w:rsidRDefault="001A71C4" w:rsidP="001A71C4">
      <w:pPr>
        <w:numPr>
          <w:ilvl w:val="0"/>
          <w:numId w:val="78"/>
        </w:numPr>
        <w:shd w:val="clear" w:color="auto" w:fill="FFFFFF"/>
        <w:suppressAutoHyphens w:val="0"/>
        <w:spacing w:after="0"/>
        <w:jc w:val="left"/>
        <w:rPr>
          <w:color w:val="222222"/>
          <w:szCs w:val="24"/>
          <w:lang w:val="en-US"/>
        </w:rPr>
      </w:pPr>
      <w:r w:rsidRPr="0073031B">
        <w:rPr>
          <w:rStyle w:val="Hyperlink"/>
          <w:color w:val="auto"/>
          <w:szCs w:val="24"/>
          <w:u w:val="none"/>
          <w:lang w:val="en-US"/>
        </w:rPr>
        <w:t xml:space="preserve">US </w:t>
      </w:r>
      <w:proofErr w:type="spellStart"/>
      <w:r w:rsidRPr="0073031B">
        <w:rPr>
          <w:rStyle w:val="Hyperlink"/>
          <w:color w:val="auto"/>
          <w:szCs w:val="24"/>
          <w:u w:val="none"/>
          <w:lang w:val="en-US"/>
        </w:rPr>
        <w:t>Ntate</w:t>
      </w:r>
      <w:proofErr w:type="spellEnd"/>
      <w:r w:rsidRPr="0073031B">
        <w:rPr>
          <w:rStyle w:val="Hyperlink"/>
          <w:color w:val="auto"/>
          <w:szCs w:val="24"/>
          <w:u w:val="none"/>
          <w:lang w:val="en-US"/>
        </w:rPr>
        <w:t xml:space="preserve"> Sponsors of Terrorism List -</w:t>
      </w:r>
      <w:r w:rsidRPr="0073031B">
        <w:rPr>
          <w:rStyle w:val="Hyperlink"/>
          <w:color w:val="auto"/>
          <w:szCs w:val="24"/>
          <w:lang w:val="en-US"/>
        </w:rPr>
        <w:t xml:space="preserve"> </w:t>
      </w:r>
      <w:hyperlink r:id="rId78" w:history="1">
        <w:r w:rsidRPr="0073031B">
          <w:rPr>
            <w:rStyle w:val="Hyperlink"/>
            <w:lang w:val="en-US"/>
          </w:rPr>
          <w:t>https://www.state.gov/j/ct/list/c14151.htm</w:t>
        </w:r>
      </w:hyperlink>
    </w:p>
    <w:p w14:paraId="49E68A24" w14:textId="77777777" w:rsidR="001A71C4" w:rsidRPr="0073031B" w:rsidRDefault="001A71C4" w:rsidP="001A71C4">
      <w:pPr>
        <w:shd w:val="clear" w:color="auto" w:fill="FFFFFF"/>
        <w:spacing w:after="0"/>
        <w:rPr>
          <w:color w:val="222222"/>
          <w:szCs w:val="24"/>
          <w:lang w:val="en-US"/>
        </w:rPr>
      </w:pPr>
    </w:p>
    <w:p w14:paraId="2C4E6078" w14:textId="34A8A4ED" w:rsidR="001A71C4" w:rsidRDefault="001A71C4" w:rsidP="001A71C4">
      <w:pPr>
        <w:shd w:val="clear" w:color="auto" w:fill="FFFFFF"/>
        <w:spacing w:after="0"/>
        <w:rPr>
          <w:color w:val="222222"/>
          <w:szCs w:val="24"/>
        </w:rPr>
      </w:pPr>
      <w:r>
        <w:rPr>
          <w:color w:val="222222"/>
          <w:szCs w:val="24"/>
        </w:rPr>
        <w:t xml:space="preserve">En plus de ces listes, avant de fournir une aide ou des ressources substantielles à une personne ou une entité, le Soumissionnaire / Fournisseur doit examiner également toutes les informations sur cette personne ou entité dont il a connaissance et toutes les informations publiques raisonnablement disponibles ou dont il devrait être au courant.  </w:t>
      </w:r>
    </w:p>
    <w:p w14:paraId="55D7A9D1" w14:textId="77777777" w:rsidR="001A71C4" w:rsidRDefault="001A71C4" w:rsidP="001A71C4">
      <w:pPr>
        <w:shd w:val="clear" w:color="auto" w:fill="FFFFFF"/>
        <w:spacing w:after="0"/>
        <w:rPr>
          <w:color w:val="222222"/>
          <w:szCs w:val="24"/>
        </w:rPr>
      </w:pPr>
    </w:p>
    <w:p w14:paraId="4D9AA90B" w14:textId="44CBEA5E" w:rsidR="001A71C4" w:rsidRDefault="001A71C4" w:rsidP="001A71C4">
      <w:pPr>
        <w:shd w:val="clear" w:color="auto" w:fill="FFFFFF"/>
        <w:spacing w:after="0"/>
        <w:rPr>
          <w:color w:val="222222"/>
          <w:szCs w:val="24"/>
        </w:rPr>
      </w:pPr>
      <w:r>
        <w:rPr>
          <w:color w:val="222222"/>
          <w:szCs w:val="24"/>
        </w:rPr>
        <w:t xml:space="preserve">La documentation du processus prend deux formes. </w:t>
      </w:r>
      <w:r>
        <w:t>Le Soumissionnaire/Fournisseur doit préparer un tableau répertoriant chaque membre du personnel, consultant, sous-traitant, vendeur, fournisseur et bénéficiaire intervenant dans le Contrat, conformément au tableau qui figure ci-dessous.</w:t>
      </w:r>
    </w:p>
    <w:p w14:paraId="4153D6F9" w14:textId="77777777" w:rsidR="001A71C4" w:rsidRDefault="001A71C4" w:rsidP="001A71C4">
      <w:pPr>
        <w:shd w:val="clear" w:color="auto" w:fill="FFFFFF"/>
        <w:spacing w:after="0"/>
        <w:rPr>
          <w:color w:val="222222"/>
          <w:szCs w:val="24"/>
        </w:rPr>
      </w:pPr>
    </w:p>
    <w:tbl>
      <w:tblPr>
        <w:tblStyle w:val="TableGrid"/>
        <w:tblW w:w="0" w:type="auto"/>
        <w:tblLook w:val="04A0" w:firstRow="1" w:lastRow="0" w:firstColumn="1" w:lastColumn="0" w:noHBand="0" w:noVBand="1"/>
      </w:tblPr>
      <w:tblGrid>
        <w:gridCol w:w="1200"/>
        <w:gridCol w:w="866"/>
        <w:gridCol w:w="1089"/>
        <w:gridCol w:w="1368"/>
        <w:gridCol w:w="3613"/>
        <w:gridCol w:w="854"/>
      </w:tblGrid>
      <w:tr w:rsidR="001A71C4" w14:paraId="01A19D6F" w14:textId="77777777" w:rsidTr="00A22888">
        <w:tc>
          <w:tcPr>
            <w:tcW w:w="1555" w:type="dxa"/>
            <w:vMerge w:val="restart"/>
          </w:tcPr>
          <w:p w14:paraId="486AEF57" w14:textId="77777777" w:rsidR="001A71C4" w:rsidRDefault="001A71C4" w:rsidP="00E2321E">
            <w:pPr>
              <w:rPr>
                <w:color w:val="222222"/>
                <w:szCs w:val="24"/>
              </w:rPr>
            </w:pPr>
            <w:r>
              <w:rPr>
                <w:color w:val="222222"/>
                <w:szCs w:val="24"/>
              </w:rPr>
              <w:t>Nom</w:t>
            </w:r>
          </w:p>
          <w:p w14:paraId="496CB120" w14:textId="77777777" w:rsidR="001A71C4" w:rsidRDefault="001A71C4" w:rsidP="00E2321E">
            <w:pPr>
              <w:rPr>
                <w:color w:val="222222"/>
                <w:szCs w:val="24"/>
              </w:rPr>
            </w:pPr>
          </w:p>
        </w:tc>
        <w:tc>
          <w:tcPr>
            <w:tcW w:w="6581" w:type="dxa"/>
            <w:gridSpan w:val="4"/>
          </w:tcPr>
          <w:p w14:paraId="69D3EE44" w14:textId="77777777" w:rsidR="001A71C4" w:rsidRDefault="001A71C4" w:rsidP="00E2321E">
            <w:pPr>
              <w:jc w:val="center"/>
              <w:rPr>
                <w:color w:val="222222"/>
                <w:szCs w:val="24"/>
              </w:rPr>
            </w:pPr>
            <w:r>
              <w:rPr>
                <w:color w:val="222222"/>
                <w:szCs w:val="24"/>
              </w:rPr>
              <w:t>Date à laquelle la vérification a été effectuée</w:t>
            </w:r>
          </w:p>
        </w:tc>
        <w:tc>
          <w:tcPr>
            <w:tcW w:w="854" w:type="dxa"/>
            <w:vMerge w:val="restart"/>
          </w:tcPr>
          <w:p w14:paraId="02689826" w14:textId="77777777" w:rsidR="001A71C4" w:rsidRDefault="001A71C4" w:rsidP="00E2321E">
            <w:pPr>
              <w:rPr>
                <w:color w:val="222222"/>
                <w:szCs w:val="24"/>
              </w:rPr>
            </w:pPr>
            <w:r>
              <w:rPr>
                <w:color w:val="222222"/>
                <w:szCs w:val="24"/>
              </w:rPr>
              <w:t>Éligible (O/N)</w:t>
            </w:r>
          </w:p>
        </w:tc>
      </w:tr>
      <w:tr w:rsidR="001A71C4" w:rsidRPr="0073031B" w14:paraId="1145C2CD" w14:textId="77777777" w:rsidTr="00A22888">
        <w:tc>
          <w:tcPr>
            <w:tcW w:w="1555" w:type="dxa"/>
            <w:vMerge/>
          </w:tcPr>
          <w:p w14:paraId="30216493" w14:textId="77777777" w:rsidR="001A71C4" w:rsidRDefault="001A71C4" w:rsidP="00E2321E">
            <w:pPr>
              <w:rPr>
                <w:color w:val="222222"/>
                <w:szCs w:val="24"/>
              </w:rPr>
            </w:pPr>
          </w:p>
        </w:tc>
        <w:tc>
          <w:tcPr>
            <w:tcW w:w="511" w:type="dxa"/>
          </w:tcPr>
          <w:p w14:paraId="0C1C1D30" w14:textId="77777777" w:rsidR="001A71C4" w:rsidRDefault="001A71C4" w:rsidP="00E2321E">
            <w:pPr>
              <w:rPr>
                <w:color w:val="222222"/>
                <w:szCs w:val="24"/>
              </w:rPr>
            </w:pPr>
            <w:r>
              <w:rPr>
                <w:color w:val="222222"/>
                <w:szCs w:val="24"/>
              </w:rPr>
              <w:t>Liste du système SAM</w:t>
            </w:r>
          </w:p>
        </w:tc>
        <w:tc>
          <w:tcPr>
            <w:tcW w:w="1089" w:type="dxa"/>
          </w:tcPr>
          <w:p w14:paraId="2D986D34" w14:textId="77777777" w:rsidR="001A71C4" w:rsidRDefault="001A71C4" w:rsidP="00E2321E">
            <w:pPr>
              <w:rPr>
                <w:color w:val="222222"/>
                <w:szCs w:val="24"/>
              </w:rPr>
            </w:pPr>
            <w:r>
              <w:rPr>
                <w:color w:val="222222"/>
                <w:szCs w:val="24"/>
              </w:rPr>
              <w:t xml:space="preserve">Liste des entreprises radiées par la Banque </w:t>
            </w:r>
            <w:r>
              <w:rPr>
                <w:color w:val="222222"/>
                <w:szCs w:val="24"/>
              </w:rPr>
              <w:lastRenderedPageBreak/>
              <w:t>Mondiale</w:t>
            </w:r>
          </w:p>
        </w:tc>
        <w:tc>
          <w:tcPr>
            <w:tcW w:w="1368" w:type="dxa"/>
          </w:tcPr>
          <w:p w14:paraId="4BA22CE8" w14:textId="77777777" w:rsidR="001A71C4" w:rsidRDefault="001A71C4" w:rsidP="00E2321E">
            <w:pPr>
              <w:rPr>
                <w:color w:val="222222"/>
                <w:szCs w:val="24"/>
              </w:rPr>
            </w:pPr>
            <w:r>
              <w:rPr>
                <w:color w:val="222222"/>
                <w:szCs w:val="24"/>
              </w:rPr>
              <w:lastRenderedPageBreak/>
              <w:t xml:space="preserve">Liste de contrôle consolidée du gouvernement américain </w:t>
            </w:r>
            <w:r>
              <w:rPr>
                <w:color w:val="222222"/>
                <w:szCs w:val="24"/>
              </w:rPr>
              <w:lastRenderedPageBreak/>
              <w:t xml:space="preserve">(US </w:t>
            </w:r>
            <w:proofErr w:type="spellStart"/>
            <w:r>
              <w:rPr>
                <w:color w:val="222222"/>
                <w:szCs w:val="24"/>
              </w:rPr>
              <w:t>Government</w:t>
            </w:r>
            <w:proofErr w:type="spellEnd"/>
            <w:r>
              <w:rPr>
                <w:color w:val="222222"/>
                <w:szCs w:val="24"/>
              </w:rPr>
              <w:t xml:space="preserve"> </w:t>
            </w:r>
            <w:proofErr w:type="spellStart"/>
            <w:r>
              <w:rPr>
                <w:color w:val="222222"/>
                <w:szCs w:val="24"/>
              </w:rPr>
              <w:t>Consolidated</w:t>
            </w:r>
            <w:proofErr w:type="spellEnd"/>
            <w:r>
              <w:rPr>
                <w:color w:val="222222"/>
                <w:szCs w:val="24"/>
              </w:rPr>
              <w:t xml:space="preserve"> Screening List)</w:t>
            </w:r>
          </w:p>
        </w:tc>
        <w:tc>
          <w:tcPr>
            <w:tcW w:w="3613" w:type="dxa"/>
          </w:tcPr>
          <w:p w14:paraId="27A1ADA4" w14:textId="77777777" w:rsidR="001A71C4" w:rsidRPr="0073031B" w:rsidRDefault="001A71C4" w:rsidP="00E2321E">
            <w:pPr>
              <w:rPr>
                <w:color w:val="222222"/>
                <w:szCs w:val="24"/>
                <w:lang w:val="en-US"/>
              </w:rPr>
            </w:pPr>
            <w:r w:rsidRPr="0073031B">
              <w:rPr>
                <w:color w:val="222222"/>
                <w:szCs w:val="24"/>
                <w:lang w:val="en-US"/>
              </w:rPr>
              <w:lastRenderedPageBreak/>
              <w:t xml:space="preserve">US </w:t>
            </w:r>
            <w:proofErr w:type="spellStart"/>
            <w:r w:rsidRPr="0073031B">
              <w:rPr>
                <w:color w:val="222222"/>
                <w:szCs w:val="24"/>
                <w:lang w:val="en-US"/>
              </w:rPr>
              <w:t>Ntate</w:t>
            </w:r>
            <w:proofErr w:type="spellEnd"/>
            <w:r w:rsidRPr="0073031B">
              <w:rPr>
                <w:color w:val="222222"/>
                <w:szCs w:val="24"/>
                <w:lang w:val="en-US"/>
              </w:rPr>
              <w:t xml:space="preserve"> Sponsors of Terrorism List - https://www.state.gov/j/ct/list/c14151.htm</w:t>
            </w:r>
          </w:p>
        </w:tc>
        <w:tc>
          <w:tcPr>
            <w:tcW w:w="854" w:type="dxa"/>
            <w:vMerge/>
          </w:tcPr>
          <w:p w14:paraId="008F3736" w14:textId="77777777" w:rsidR="001A71C4" w:rsidRPr="0073031B" w:rsidRDefault="001A71C4" w:rsidP="00E2321E">
            <w:pPr>
              <w:rPr>
                <w:color w:val="222222"/>
                <w:szCs w:val="24"/>
                <w:lang w:val="en-US"/>
              </w:rPr>
            </w:pPr>
          </w:p>
        </w:tc>
      </w:tr>
      <w:tr w:rsidR="001A71C4" w14:paraId="36BAA695" w14:textId="77777777" w:rsidTr="00A22888">
        <w:tc>
          <w:tcPr>
            <w:tcW w:w="1555" w:type="dxa"/>
          </w:tcPr>
          <w:p w14:paraId="3C4EDE15" w14:textId="5DEB02EB" w:rsidR="001A71C4" w:rsidRDefault="002E22E6" w:rsidP="00E2321E">
            <w:pPr>
              <w:rPr>
                <w:color w:val="222222"/>
                <w:szCs w:val="24"/>
              </w:rPr>
            </w:pPr>
            <w:r>
              <w:rPr>
                <w:color w:val="222222"/>
                <w:szCs w:val="24"/>
              </w:rPr>
              <w:t>Fournisseur (l’entreprise elle-même)</w:t>
            </w:r>
          </w:p>
        </w:tc>
        <w:tc>
          <w:tcPr>
            <w:tcW w:w="511" w:type="dxa"/>
          </w:tcPr>
          <w:p w14:paraId="38AAA608" w14:textId="77777777" w:rsidR="001A71C4" w:rsidRDefault="001A71C4" w:rsidP="00E2321E">
            <w:pPr>
              <w:rPr>
                <w:color w:val="222222"/>
                <w:szCs w:val="24"/>
              </w:rPr>
            </w:pPr>
          </w:p>
        </w:tc>
        <w:tc>
          <w:tcPr>
            <w:tcW w:w="1089" w:type="dxa"/>
          </w:tcPr>
          <w:p w14:paraId="05B04D56" w14:textId="77777777" w:rsidR="001A71C4" w:rsidRDefault="001A71C4" w:rsidP="00E2321E">
            <w:pPr>
              <w:rPr>
                <w:color w:val="222222"/>
                <w:szCs w:val="24"/>
              </w:rPr>
            </w:pPr>
          </w:p>
        </w:tc>
        <w:tc>
          <w:tcPr>
            <w:tcW w:w="1368" w:type="dxa"/>
          </w:tcPr>
          <w:p w14:paraId="57939A35" w14:textId="77777777" w:rsidR="001A71C4" w:rsidRDefault="001A71C4" w:rsidP="00E2321E">
            <w:pPr>
              <w:rPr>
                <w:color w:val="222222"/>
                <w:szCs w:val="24"/>
              </w:rPr>
            </w:pPr>
          </w:p>
        </w:tc>
        <w:tc>
          <w:tcPr>
            <w:tcW w:w="3613" w:type="dxa"/>
          </w:tcPr>
          <w:p w14:paraId="548FC569" w14:textId="77777777" w:rsidR="001A71C4" w:rsidRDefault="001A71C4" w:rsidP="00E2321E">
            <w:pPr>
              <w:rPr>
                <w:color w:val="222222"/>
                <w:szCs w:val="24"/>
              </w:rPr>
            </w:pPr>
          </w:p>
        </w:tc>
        <w:tc>
          <w:tcPr>
            <w:tcW w:w="854" w:type="dxa"/>
          </w:tcPr>
          <w:p w14:paraId="2A952509" w14:textId="77777777" w:rsidR="001A71C4" w:rsidRDefault="001A71C4" w:rsidP="00E2321E">
            <w:pPr>
              <w:rPr>
                <w:color w:val="222222"/>
                <w:szCs w:val="24"/>
              </w:rPr>
            </w:pPr>
          </w:p>
        </w:tc>
      </w:tr>
      <w:tr w:rsidR="001A71C4" w14:paraId="26EC720A" w14:textId="77777777" w:rsidTr="00A22888">
        <w:tc>
          <w:tcPr>
            <w:tcW w:w="1555" w:type="dxa"/>
          </w:tcPr>
          <w:p w14:paraId="31957394" w14:textId="77777777" w:rsidR="001A71C4" w:rsidRDefault="001A71C4" w:rsidP="00E2321E">
            <w:pPr>
              <w:rPr>
                <w:color w:val="222222"/>
                <w:szCs w:val="24"/>
              </w:rPr>
            </w:pPr>
            <w:r>
              <w:rPr>
                <w:color w:val="222222"/>
                <w:szCs w:val="24"/>
              </w:rPr>
              <w:t>Membre du personnel #1</w:t>
            </w:r>
          </w:p>
        </w:tc>
        <w:tc>
          <w:tcPr>
            <w:tcW w:w="511" w:type="dxa"/>
          </w:tcPr>
          <w:p w14:paraId="4D7FB940" w14:textId="77777777" w:rsidR="001A71C4" w:rsidRDefault="001A71C4" w:rsidP="00E2321E">
            <w:pPr>
              <w:rPr>
                <w:color w:val="222222"/>
                <w:szCs w:val="24"/>
              </w:rPr>
            </w:pPr>
          </w:p>
        </w:tc>
        <w:tc>
          <w:tcPr>
            <w:tcW w:w="1089" w:type="dxa"/>
          </w:tcPr>
          <w:p w14:paraId="37F2A6D7" w14:textId="77777777" w:rsidR="001A71C4" w:rsidRDefault="001A71C4" w:rsidP="00E2321E">
            <w:pPr>
              <w:rPr>
                <w:color w:val="222222"/>
                <w:szCs w:val="24"/>
              </w:rPr>
            </w:pPr>
          </w:p>
        </w:tc>
        <w:tc>
          <w:tcPr>
            <w:tcW w:w="1368" w:type="dxa"/>
          </w:tcPr>
          <w:p w14:paraId="72F750BB" w14:textId="77777777" w:rsidR="001A71C4" w:rsidRDefault="001A71C4" w:rsidP="00E2321E">
            <w:pPr>
              <w:rPr>
                <w:color w:val="222222"/>
                <w:szCs w:val="24"/>
              </w:rPr>
            </w:pPr>
          </w:p>
        </w:tc>
        <w:tc>
          <w:tcPr>
            <w:tcW w:w="3613" w:type="dxa"/>
          </w:tcPr>
          <w:p w14:paraId="14E112D8" w14:textId="77777777" w:rsidR="001A71C4" w:rsidRDefault="001A71C4" w:rsidP="00E2321E">
            <w:pPr>
              <w:rPr>
                <w:color w:val="222222"/>
                <w:szCs w:val="24"/>
              </w:rPr>
            </w:pPr>
          </w:p>
        </w:tc>
        <w:tc>
          <w:tcPr>
            <w:tcW w:w="854" w:type="dxa"/>
          </w:tcPr>
          <w:p w14:paraId="199C9428" w14:textId="77777777" w:rsidR="001A71C4" w:rsidRDefault="001A71C4" w:rsidP="00E2321E">
            <w:pPr>
              <w:rPr>
                <w:color w:val="222222"/>
                <w:szCs w:val="24"/>
              </w:rPr>
            </w:pPr>
          </w:p>
        </w:tc>
      </w:tr>
      <w:tr w:rsidR="001A71C4" w14:paraId="4FF424F1" w14:textId="77777777" w:rsidTr="00A22888">
        <w:tc>
          <w:tcPr>
            <w:tcW w:w="1555" w:type="dxa"/>
          </w:tcPr>
          <w:p w14:paraId="57DFA340" w14:textId="77777777" w:rsidR="001A71C4" w:rsidRDefault="001A71C4" w:rsidP="00E2321E">
            <w:pPr>
              <w:rPr>
                <w:color w:val="222222"/>
                <w:szCs w:val="24"/>
              </w:rPr>
            </w:pPr>
            <w:r>
              <w:rPr>
                <w:color w:val="222222"/>
                <w:szCs w:val="24"/>
              </w:rPr>
              <w:t>Membre du personnel #2</w:t>
            </w:r>
          </w:p>
        </w:tc>
        <w:tc>
          <w:tcPr>
            <w:tcW w:w="511" w:type="dxa"/>
          </w:tcPr>
          <w:p w14:paraId="3986C23D" w14:textId="77777777" w:rsidR="001A71C4" w:rsidRDefault="001A71C4" w:rsidP="00E2321E">
            <w:pPr>
              <w:rPr>
                <w:color w:val="222222"/>
                <w:szCs w:val="24"/>
              </w:rPr>
            </w:pPr>
          </w:p>
        </w:tc>
        <w:tc>
          <w:tcPr>
            <w:tcW w:w="1089" w:type="dxa"/>
          </w:tcPr>
          <w:p w14:paraId="01D67EE6" w14:textId="77777777" w:rsidR="001A71C4" w:rsidRDefault="001A71C4" w:rsidP="00E2321E">
            <w:pPr>
              <w:rPr>
                <w:color w:val="222222"/>
                <w:szCs w:val="24"/>
              </w:rPr>
            </w:pPr>
          </w:p>
        </w:tc>
        <w:tc>
          <w:tcPr>
            <w:tcW w:w="1368" w:type="dxa"/>
          </w:tcPr>
          <w:p w14:paraId="1CCEDDC7" w14:textId="77777777" w:rsidR="001A71C4" w:rsidRDefault="001A71C4" w:rsidP="00E2321E">
            <w:pPr>
              <w:rPr>
                <w:color w:val="222222"/>
                <w:szCs w:val="24"/>
              </w:rPr>
            </w:pPr>
          </w:p>
        </w:tc>
        <w:tc>
          <w:tcPr>
            <w:tcW w:w="3613" w:type="dxa"/>
          </w:tcPr>
          <w:p w14:paraId="471ED2D1" w14:textId="77777777" w:rsidR="001A71C4" w:rsidRDefault="001A71C4" w:rsidP="00E2321E">
            <w:pPr>
              <w:rPr>
                <w:color w:val="222222"/>
                <w:szCs w:val="24"/>
              </w:rPr>
            </w:pPr>
          </w:p>
        </w:tc>
        <w:tc>
          <w:tcPr>
            <w:tcW w:w="854" w:type="dxa"/>
          </w:tcPr>
          <w:p w14:paraId="048A7D43" w14:textId="77777777" w:rsidR="001A71C4" w:rsidRDefault="001A71C4" w:rsidP="00E2321E">
            <w:pPr>
              <w:rPr>
                <w:color w:val="222222"/>
                <w:szCs w:val="24"/>
              </w:rPr>
            </w:pPr>
          </w:p>
        </w:tc>
      </w:tr>
      <w:tr w:rsidR="001A71C4" w14:paraId="4DE9F879" w14:textId="77777777" w:rsidTr="00A22888">
        <w:tc>
          <w:tcPr>
            <w:tcW w:w="1555" w:type="dxa"/>
          </w:tcPr>
          <w:p w14:paraId="643A14D4" w14:textId="77777777" w:rsidR="001A71C4" w:rsidRDefault="001A71C4" w:rsidP="00E2321E">
            <w:pPr>
              <w:rPr>
                <w:color w:val="222222"/>
                <w:szCs w:val="24"/>
              </w:rPr>
            </w:pPr>
            <w:r>
              <w:rPr>
                <w:color w:val="222222"/>
                <w:szCs w:val="24"/>
              </w:rPr>
              <w:t>Consultant #1</w:t>
            </w:r>
          </w:p>
        </w:tc>
        <w:tc>
          <w:tcPr>
            <w:tcW w:w="511" w:type="dxa"/>
          </w:tcPr>
          <w:p w14:paraId="233DFCB5" w14:textId="77777777" w:rsidR="001A71C4" w:rsidRDefault="001A71C4" w:rsidP="00E2321E">
            <w:pPr>
              <w:rPr>
                <w:color w:val="222222"/>
                <w:szCs w:val="24"/>
              </w:rPr>
            </w:pPr>
          </w:p>
        </w:tc>
        <w:tc>
          <w:tcPr>
            <w:tcW w:w="1089" w:type="dxa"/>
          </w:tcPr>
          <w:p w14:paraId="1C14709E" w14:textId="77777777" w:rsidR="001A71C4" w:rsidRDefault="001A71C4" w:rsidP="00E2321E">
            <w:pPr>
              <w:rPr>
                <w:color w:val="222222"/>
                <w:szCs w:val="24"/>
              </w:rPr>
            </w:pPr>
          </w:p>
        </w:tc>
        <w:tc>
          <w:tcPr>
            <w:tcW w:w="1368" w:type="dxa"/>
          </w:tcPr>
          <w:p w14:paraId="57310E1A" w14:textId="77777777" w:rsidR="001A71C4" w:rsidRDefault="001A71C4" w:rsidP="00E2321E">
            <w:pPr>
              <w:rPr>
                <w:color w:val="222222"/>
                <w:szCs w:val="24"/>
              </w:rPr>
            </w:pPr>
          </w:p>
        </w:tc>
        <w:tc>
          <w:tcPr>
            <w:tcW w:w="3613" w:type="dxa"/>
          </w:tcPr>
          <w:p w14:paraId="0FF6D7D6" w14:textId="77777777" w:rsidR="001A71C4" w:rsidRDefault="001A71C4" w:rsidP="00E2321E">
            <w:pPr>
              <w:rPr>
                <w:color w:val="222222"/>
                <w:szCs w:val="24"/>
              </w:rPr>
            </w:pPr>
          </w:p>
        </w:tc>
        <w:tc>
          <w:tcPr>
            <w:tcW w:w="854" w:type="dxa"/>
          </w:tcPr>
          <w:p w14:paraId="0BC2DECC" w14:textId="77777777" w:rsidR="001A71C4" w:rsidRDefault="001A71C4" w:rsidP="00E2321E">
            <w:pPr>
              <w:rPr>
                <w:color w:val="222222"/>
                <w:szCs w:val="24"/>
              </w:rPr>
            </w:pPr>
          </w:p>
        </w:tc>
      </w:tr>
      <w:tr w:rsidR="001A71C4" w14:paraId="2D5BF97C" w14:textId="77777777" w:rsidTr="00A22888">
        <w:tc>
          <w:tcPr>
            <w:tcW w:w="1555" w:type="dxa"/>
          </w:tcPr>
          <w:p w14:paraId="23EE14EC" w14:textId="77777777" w:rsidR="001A71C4" w:rsidRDefault="001A71C4" w:rsidP="00E2321E">
            <w:pPr>
              <w:rPr>
                <w:color w:val="222222"/>
                <w:szCs w:val="24"/>
              </w:rPr>
            </w:pPr>
            <w:r>
              <w:rPr>
                <w:color w:val="222222"/>
                <w:szCs w:val="24"/>
              </w:rPr>
              <w:t>Consultant #2</w:t>
            </w:r>
          </w:p>
        </w:tc>
        <w:tc>
          <w:tcPr>
            <w:tcW w:w="511" w:type="dxa"/>
          </w:tcPr>
          <w:p w14:paraId="7FA568D6" w14:textId="77777777" w:rsidR="001A71C4" w:rsidRDefault="001A71C4" w:rsidP="00E2321E">
            <w:pPr>
              <w:rPr>
                <w:color w:val="222222"/>
                <w:szCs w:val="24"/>
              </w:rPr>
            </w:pPr>
          </w:p>
        </w:tc>
        <w:tc>
          <w:tcPr>
            <w:tcW w:w="1089" w:type="dxa"/>
          </w:tcPr>
          <w:p w14:paraId="07B3E869" w14:textId="77777777" w:rsidR="001A71C4" w:rsidRDefault="001A71C4" w:rsidP="00E2321E">
            <w:pPr>
              <w:rPr>
                <w:color w:val="222222"/>
                <w:szCs w:val="24"/>
              </w:rPr>
            </w:pPr>
          </w:p>
        </w:tc>
        <w:tc>
          <w:tcPr>
            <w:tcW w:w="1368" w:type="dxa"/>
          </w:tcPr>
          <w:p w14:paraId="1BE7B1A1" w14:textId="77777777" w:rsidR="001A71C4" w:rsidRDefault="001A71C4" w:rsidP="00E2321E">
            <w:pPr>
              <w:rPr>
                <w:color w:val="222222"/>
                <w:szCs w:val="24"/>
              </w:rPr>
            </w:pPr>
          </w:p>
        </w:tc>
        <w:tc>
          <w:tcPr>
            <w:tcW w:w="3613" w:type="dxa"/>
          </w:tcPr>
          <w:p w14:paraId="22962AC8" w14:textId="77777777" w:rsidR="001A71C4" w:rsidRDefault="001A71C4" w:rsidP="00E2321E">
            <w:pPr>
              <w:rPr>
                <w:color w:val="222222"/>
                <w:szCs w:val="24"/>
              </w:rPr>
            </w:pPr>
          </w:p>
        </w:tc>
        <w:tc>
          <w:tcPr>
            <w:tcW w:w="854" w:type="dxa"/>
          </w:tcPr>
          <w:p w14:paraId="75F40475" w14:textId="77777777" w:rsidR="001A71C4" w:rsidRDefault="001A71C4" w:rsidP="00E2321E">
            <w:pPr>
              <w:rPr>
                <w:color w:val="222222"/>
                <w:szCs w:val="24"/>
              </w:rPr>
            </w:pPr>
          </w:p>
        </w:tc>
      </w:tr>
      <w:tr w:rsidR="001A71C4" w14:paraId="34A207D7" w14:textId="77777777" w:rsidTr="00A22888">
        <w:tc>
          <w:tcPr>
            <w:tcW w:w="1555" w:type="dxa"/>
          </w:tcPr>
          <w:p w14:paraId="3C7EE2FD" w14:textId="77777777" w:rsidR="001A71C4" w:rsidRDefault="001A71C4" w:rsidP="00E2321E">
            <w:pPr>
              <w:rPr>
                <w:color w:val="222222"/>
                <w:szCs w:val="24"/>
              </w:rPr>
            </w:pPr>
            <w:r>
              <w:rPr>
                <w:color w:val="222222"/>
                <w:szCs w:val="24"/>
              </w:rPr>
              <w:t>Sous-traitant #1</w:t>
            </w:r>
          </w:p>
        </w:tc>
        <w:tc>
          <w:tcPr>
            <w:tcW w:w="511" w:type="dxa"/>
          </w:tcPr>
          <w:p w14:paraId="6AD6CEB0" w14:textId="77777777" w:rsidR="001A71C4" w:rsidRDefault="001A71C4" w:rsidP="00E2321E">
            <w:pPr>
              <w:rPr>
                <w:color w:val="222222"/>
                <w:szCs w:val="24"/>
              </w:rPr>
            </w:pPr>
          </w:p>
        </w:tc>
        <w:tc>
          <w:tcPr>
            <w:tcW w:w="1089" w:type="dxa"/>
          </w:tcPr>
          <w:p w14:paraId="4DC41A6A" w14:textId="77777777" w:rsidR="001A71C4" w:rsidRDefault="001A71C4" w:rsidP="00E2321E">
            <w:pPr>
              <w:rPr>
                <w:color w:val="222222"/>
                <w:szCs w:val="24"/>
              </w:rPr>
            </w:pPr>
          </w:p>
        </w:tc>
        <w:tc>
          <w:tcPr>
            <w:tcW w:w="1368" w:type="dxa"/>
          </w:tcPr>
          <w:p w14:paraId="773644AC" w14:textId="77777777" w:rsidR="001A71C4" w:rsidRDefault="001A71C4" w:rsidP="00E2321E">
            <w:pPr>
              <w:rPr>
                <w:color w:val="222222"/>
                <w:szCs w:val="24"/>
              </w:rPr>
            </w:pPr>
          </w:p>
        </w:tc>
        <w:tc>
          <w:tcPr>
            <w:tcW w:w="3613" w:type="dxa"/>
          </w:tcPr>
          <w:p w14:paraId="77F57776" w14:textId="77777777" w:rsidR="001A71C4" w:rsidRDefault="001A71C4" w:rsidP="00E2321E">
            <w:pPr>
              <w:rPr>
                <w:color w:val="222222"/>
                <w:szCs w:val="24"/>
              </w:rPr>
            </w:pPr>
          </w:p>
        </w:tc>
        <w:tc>
          <w:tcPr>
            <w:tcW w:w="854" w:type="dxa"/>
          </w:tcPr>
          <w:p w14:paraId="1EF4E92C" w14:textId="77777777" w:rsidR="001A71C4" w:rsidRDefault="001A71C4" w:rsidP="00E2321E">
            <w:pPr>
              <w:rPr>
                <w:color w:val="222222"/>
                <w:szCs w:val="24"/>
              </w:rPr>
            </w:pPr>
          </w:p>
        </w:tc>
      </w:tr>
      <w:tr w:rsidR="001A71C4" w14:paraId="40881118" w14:textId="77777777" w:rsidTr="00A22888">
        <w:tc>
          <w:tcPr>
            <w:tcW w:w="1555" w:type="dxa"/>
          </w:tcPr>
          <w:p w14:paraId="47138830" w14:textId="77777777" w:rsidR="001A71C4" w:rsidRDefault="001A71C4" w:rsidP="00E2321E">
            <w:pPr>
              <w:rPr>
                <w:color w:val="222222"/>
                <w:szCs w:val="24"/>
              </w:rPr>
            </w:pPr>
            <w:r>
              <w:rPr>
                <w:color w:val="222222"/>
                <w:szCs w:val="24"/>
              </w:rPr>
              <w:t>Sous-traitant #2</w:t>
            </w:r>
          </w:p>
        </w:tc>
        <w:tc>
          <w:tcPr>
            <w:tcW w:w="511" w:type="dxa"/>
          </w:tcPr>
          <w:p w14:paraId="535C8569" w14:textId="77777777" w:rsidR="001A71C4" w:rsidRDefault="001A71C4" w:rsidP="00E2321E">
            <w:pPr>
              <w:rPr>
                <w:color w:val="222222"/>
                <w:szCs w:val="24"/>
              </w:rPr>
            </w:pPr>
          </w:p>
        </w:tc>
        <w:tc>
          <w:tcPr>
            <w:tcW w:w="1089" w:type="dxa"/>
          </w:tcPr>
          <w:p w14:paraId="1F76DD2C" w14:textId="77777777" w:rsidR="001A71C4" w:rsidRDefault="001A71C4" w:rsidP="00E2321E">
            <w:pPr>
              <w:rPr>
                <w:color w:val="222222"/>
                <w:szCs w:val="24"/>
              </w:rPr>
            </w:pPr>
          </w:p>
        </w:tc>
        <w:tc>
          <w:tcPr>
            <w:tcW w:w="1368" w:type="dxa"/>
          </w:tcPr>
          <w:p w14:paraId="2E0F9429" w14:textId="77777777" w:rsidR="001A71C4" w:rsidRDefault="001A71C4" w:rsidP="00E2321E">
            <w:pPr>
              <w:rPr>
                <w:color w:val="222222"/>
                <w:szCs w:val="24"/>
              </w:rPr>
            </w:pPr>
          </w:p>
        </w:tc>
        <w:tc>
          <w:tcPr>
            <w:tcW w:w="3613" w:type="dxa"/>
          </w:tcPr>
          <w:p w14:paraId="26B3C50F" w14:textId="77777777" w:rsidR="001A71C4" w:rsidRDefault="001A71C4" w:rsidP="00E2321E">
            <w:pPr>
              <w:rPr>
                <w:color w:val="222222"/>
                <w:szCs w:val="24"/>
              </w:rPr>
            </w:pPr>
          </w:p>
        </w:tc>
        <w:tc>
          <w:tcPr>
            <w:tcW w:w="854" w:type="dxa"/>
          </w:tcPr>
          <w:p w14:paraId="599B93F5" w14:textId="77777777" w:rsidR="001A71C4" w:rsidRDefault="001A71C4" w:rsidP="00E2321E">
            <w:pPr>
              <w:rPr>
                <w:color w:val="222222"/>
                <w:szCs w:val="24"/>
              </w:rPr>
            </w:pPr>
          </w:p>
        </w:tc>
      </w:tr>
      <w:tr w:rsidR="001A71C4" w14:paraId="6E35CD35" w14:textId="77777777" w:rsidTr="00A22888">
        <w:tc>
          <w:tcPr>
            <w:tcW w:w="1555" w:type="dxa"/>
          </w:tcPr>
          <w:p w14:paraId="3F049F8F" w14:textId="77777777" w:rsidR="001A71C4" w:rsidRDefault="001A71C4" w:rsidP="00E2321E">
            <w:pPr>
              <w:rPr>
                <w:color w:val="222222"/>
                <w:szCs w:val="24"/>
              </w:rPr>
            </w:pPr>
            <w:r>
              <w:rPr>
                <w:color w:val="222222"/>
                <w:szCs w:val="24"/>
              </w:rPr>
              <w:t>Vendeur #1</w:t>
            </w:r>
          </w:p>
        </w:tc>
        <w:tc>
          <w:tcPr>
            <w:tcW w:w="511" w:type="dxa"/>
          </w:tcPr>
          <w:p w14:paraId="2F6A029F" w14:textId="77777777" w:rsidR="001A71C4" w:rsidRDefault="001A71C4" w:rsidP="00E2321E">
            <w:pPr>
              <w:rPr>
                <w:color w:val="222222"/>
                <w:szCs w:val="24"/>
              </w:rPr>
            </w:pPr>
          </w:p>
        </w:tc>
        <w:tc>
          <w:tcPr>
            <w:tcW w:w="1089" w:type="dxa"/>
          </w:tcPr>
          <w:p w14:paraId="10F36728" w14:textId="77777777" w:rsidR="001A71C4" w:rsidRDefault="001A71C4" w:rsidP="00E2321E">
            <w:pPr>
              <w:rPr>
                <w:color w:val="222222"/>
                <w:szCs w:val="24"/>
              </w:rPr>
            </w:pPr>
          </w:p>
        </w:tc>
        <w:tc>
          <w:tcPr>
            <w:tcW w:w="1368" w:type="dxa"/>
          </w:tcPr>
          <w:p w14:paraId="64C91164" w14:textId="77777777" w:rsidR="001A71C4" w:rsidRDefault="001A71C4" w:rsidP="00E2321E">
            <w:pPr>
              <w:rPr>
                <w:color w:val="222222"/>
                <w:szCs w:val="24"/>
              </w:rPr>
            </w:pPr>
          </w:p>
        </w:tc>
        <w:tc>
          <w:tcPr>
            <w:tcW w:w="3613" w:type="dxa"/>
          </w:tcPr>
          <w:p w14:paraId="10AD1B72" w14:textId="77777777" w:rsidR="001A71C4" w:rsidRDefault="001A71C4" w:rsidP="00E2321E">
            <w:pPr>
              <w:rPr>
                <w:color w:val="222222"/>
                <w:szCs w:val="24"/>
              </w:rPr>
            </w:pPr>
          </w:p>
        </w:tc>
        <w:tc>
          <w:tcPr>
            <w:tcW w:w="854" w:type="dxa"/>
          </w:tcPr>
          <w:p w14:paraId="5C02B064" w14:textId="77777777" w:rsidR="001A71C4" w:rsidRDefault="001A71C4" w:rsidP="00E2321E">
            <w:pPr>
              <w:rPr>
                <w:color w:val="222222"/>
                <w:szCs w:val="24"/>
              </w:rPr>
            </w:pPr>
          </w:p>
        </w:tc>
      </w:tr>
      <w:tr w:rsidR="001A71C4" w14:paraId="04C232B5" w14:textId="77777777" w:rsidTr="00A22888">
        <w:tc>
          <w:tcPr>
            <w:tcW w:w="1555" w:type="dxa"/>
          </w:tcPr>
          <w:p w14:paraId="210E6523" w14:textId="0091850E" w:rsidR="001A71C4" w:rsidRDefault="002E22E6" w:rsidP="00E2321E">
            <w:pPr>
              <w:rPr>
                <w:color w:val="222222"/>
                <w:szCs w:val="24"/>
              </w:rPr>
            </w:pPr>
            <w:r>
              <w:rPr>
                <w:color w:val="222222"/>
                <w:szCs w:val="24"/>
              </w:rPr>
              <w:t>Sous-fournisseur #1</w:t>
            </w:r>
          </w:p>
        </w:tc>
        <w:tc>
          <w:tcPr>
            <w:tcW w:w="511" w:type="dxa"/>
          </w:tcPr>
          <w:p w14:paraId="404AC55C" w14:textId="77777777" w:rsidR="001A71C4" w:rsidRDefault="001A71C4" w:rsidP="00E2321E">
            <w:pPr>
              <w:rPr>
                <w:color w:val="222222"/>
                <w:szCs w:val="24"/>
              </w:rPr>
            </w:pPr>
          </w:p>
        </w:tc>
        <w:tc>
          <w:tcPr>
            <w:tcW w:w="1089" w:type="dxa"/>
          </w:tcPr>
          <w:p w14:paraId="0F822581" w14:textId="77777777" w:rsidR="001A71C4" w:rsidRDefault="001A71C4" w:rsidP="00E2321E">
            <w:pPr>
              <w:rPr>
                <w:color w:val="222222"/>
                <w:szCs w:val="24"/>
              </w:rPr>
            </w:pPr>
          </w:p>
        </w:tc>
        <w:tc>
          <w:tcPr>
            <w:tcW w:w="1368" w:type="dxa"/>
          </w:tcPr>
          <w:p w14:paraId="0EE5797E" w14:textId="77777777" w:rsidR="001A71C4" w:rsidRDefault="001A71C4" w:rsidP="00E2321E">
            <w:pPr>
              <w:rPr>
                <w:color w:val="222222"/>
                <w:szCs w:val="24"/>
              </w:rPr>
            </w:pPr>
          </w:p>
        </w:tc>
        <w:tc>
          <w:tcPr>
            <w:tcW w:w="3613" w:type="dxa"/>
          </w:tcPr>
          <w:p w14:paraId="14729006" w14:textId="77777777" w:rsidR="001A71C4" w:rsidRDefault="001A71C4" w:rsidP="00E2321E">
            <w:pPr>
              <w:rPr>
                <w:color w:val="222222"/>
                <w:szCs w:val="24"/>
              </w:rPr>
            </w:pPr>
          </w:p>
        </w:tc>
        <w:tc>
          <w:tcPr>
            <w:tcW w:w="854" w:type="dxa"/>
          </w:tcPr>
          <w:p w14:paraId="0A0BE0F8" w14:textId="77777777" w:rsidR="001A71C4" w:rsidRDefault="001A71C4" w:rsidP="00E2321E">
            <w:pPr>
              <w:rPr>
                <w:color w:val="222222"/>
                <w:szCs w:val="24"/>
              </w:rPr>
            </w:pPr>
          </w:p>
        </w:tc>
      </w:tr>
      <w:tr w:rsidR="001A71C4" w14:paraId="55FE5688" w14:textId="77777777" w:rsidTr="00A22888">
        <w:tc>
          <w:tcPr>
            <w:tcW w:w="1555" w:type="dxa"/>
          </w:tcPr>
          <w:p w14:paraId="29200E77" w14:textId="77777777" w:rsidR="001A71C4" w:rsidRDefault="001A71C4" w:rsidP="00E2321E">
            <w:pPr>
              <w:rPr>
                <w:color w:val="222222"/>
                <w:szCs w:val="24"/>
              </w:rPr>
            </w:pPr>
            <w:r>
              <w:rPr>
                <w:color w:val="222222"/>
                <w:szCs w:val="24"/>
              </w:rPr>
              <w:t>Bénéficiaire #1</w:t>
            </w:r>
          </w:p>
        </w:tc>
        <w:tc>
          <w:tcPr>
            <w:tcW w:w="511" w:type="dxa"/>
          </w:tcPr>
          <w:p w14:paraId="4DD7B45C" w14:textId="77777777" w:rsidR="001A71C4" w:rsidRDefault="001A71C4" w:rsidP="00E2321E">
            <w:pPr>
              <w:rPr>
                <w:color w:val="222222"/>
                <w:szCs w:val="24"/>
              </w:rPr>
            </w:pPr>
          </w:p>
        </w:tc>
        <w:tc>
          <w:tcPr>
            <w:tcW w:w="1089" w:type="dxa"/>
          </w:tcPr>
          <w:p w14:paraId="672F120C" w14:textId="77777777" w:rsidR="001A71C4" w:rsidRDefault="001A71C4" w:rsidP="00E2321E">
            <w:pPr>
              <w:rPr>
                <w:color w:val="222222"/>
                <w:szCs w:val="24"/>
              </w:rPr>
            </w:pPr>
          </w:p>
        </w:tc>
        <w:tc>
          <w:tcPr>
            <w:tcW w:w="1368" w:type="dxa"/>
          </w:tcPr>
          <w:p w14:paraId="13D45464" w14:textId="77777777" w:rsidR="001A71C4" w:rsidRDefault="001A71C4" w:rsidP="00E2321E">
            <w:pPr>
              <w:rPr>
                <w:color w:val="222222"/>
                <w:szCs w:val="24"/>
              </w:rPr>
            </w:pPr>
          </w:p>
        </w:tc>
        <w:tc>
          <w:tcPr>
            <w:tcW w:w="3613" w:type="dxa"/>
          </w:tcPr>
          <w:p w14:paraId="53B647BC" w14:textId="77777777" w:rsidR="001A71C4" w:rsidRDefault="001A71C4" w:rsidP="00E2321E">
            <w:pPr>
              <w:rPr>
                <w:color w:val="222222"/>
                <w:szCs w:val="24"/>
              </w:rPr>
            </w:pPr>
          </w:p>
        </w:tc>
        <w:tc>
          <w:tcPr>
            <w:tcW w:w="854" w:type="dxa"/>
          </w:tcPr>
          <w:p w14:paraId="12EAD51C" w14:textId="77777777" w:rsidR="001A71C4" w:rsidRDefault="001A71C4" w:rsidP="00E2321E">
            <w:pPr>
              <w:rPr>
                <w:color w:val="222222"/>
                <w:szCs w:val="24"/>
              </w:rPr>
            </w:pPr>
          </w:p>
        </w:tc>
      </w:tr>
    </w:tbl>
    <w:p w14:paraId="194A8490" w14:textId="77777777" w:rsidR="001A71C4" w:rsidRDefault="001A71C4" w:rsidP="001A71C4">
      <w:pPr>
        <w:shd w:val="clear" w:color="auto" w:fill="FFFFFF"/>
        <w:spacing w:after="0"/>
        <w:rPr>
          <w:color w:val="222222"/>
          <w:szCs w:val="24"/>
        </w:rPr>
      </w:pPr>
    </w:p>
    <w:p w14:paraId="5ACC4407" w14:textId="1BDBEB5B" w:rsidR="001A71C4" w:rsidRDefault="001A71C4" w:rsidP="001A71C4">
      <w:pPr>
        <w:shd w:val="clear" w:color="auto" w:fill="FFFFFF"/>
        <w:spacing w:after="0"/>
        <w:rPr>
          <w:color w:val="222222"/>
          <w:szCs w:val="24"/>
        </w:rPr>
      </w:pPr>
      <w:r>
        <w:t xml:space="preserve">Le Soumissionnaire/Fournisseur doit indiquer la date à laquelle la recherche a été effectuée auprès de chaque source de vérification de l’éligibilité, et déterminer si le membre du personnel, le consultant, le sous-traitant, le vendeur, le fournisseur ou le bénéficiaire est </w:t>
      </w:r>
      <w:r>
        <w:lastRenderedPageBreak/>
        <w:t>éligible – c’est-à-dire qu’il n’est inscrit sur la liste d’aucune des sources de vérification de l’éligibilité.</w:t>
      </w:r>
    </w:p>
    <w:p w14:paraId="695AB7D4" w14:textId="77777777" w:rsidR="001A71C4" w:rsidRDefault="001A71C4" w:rsidP="001A71C4">
      <w:pPr>
        <w:shd w:val="clear" w:color="auto" w:fill="FFFFFF"/>
        <w:spacing w:after="0"/>
        <w:rPr>
          <w:color w:val="222222"/>
          <w:szCs w:val="24"/>
        </w:rPr>
      </w:pPr>
    </w:p>
    <w:p w14:paraId="584B2072" w14:textId="5EE0D0CF" w:rsidR="001A71C4" w:rsidRDefault="001A71C4" w:rsidP="001A71C4">
      <w:pPr>
        <w:shd w:val="clear" w:color="auto" w:fill="FFFFFF"/>
        <w:spacing w:after="0"/>
        <w:rPr>
          <w:color w:val="222222"/>
          <w:szCs w:val="24"/>
        </w:rPr>
      </w:pPr>
      <w:r>
        <w:t xml:space="preserve">En outre, les trois listes étant des bases de données consultables, affichant les résultats de recherche sur une page, après avoir saisi le nom à rechercher, le Soumissionnaire/Fournisseur doit imprimer et conserver pour chaque membre du personnel, consultant, sous-traitant, vendeur, fournisseur ou bénéficiaire la page de résultats de la recherche générée par chaque source de vérification de l’éligibilité, qui se présente comme </w:t>
      </w:r>
      <w:proofErr w:type="gramStart"/>
      <w:r>
        <w:t>suit:</w:t>
      </w:r>
      <w:proofErr w:type="gramEnd"/>
      <w:r>
        <w:t xml:space="preserve"> «</w:t>
      </w:r>
      <w:r>
        <w:rPr>
          <w:i/>
          <w:iCs/>
        </w:rPr>
        <w:t>Exclusion activ</w:t>
      </w:r>
      <w:r>
        <w:t>e?</w:t>
      </w:r>
      <w:r>
        <w:rPr>
          <w:i/>
          <w:color w:val="222222"/>
          <w:szCs w:val="24"/>
        </w:rPr>
        <w:t xml:space="preserve"> </w:t>
      </w:r>
      <w:r>
        <w:rPr>
          <w:color w:val="222222"/>
          <w:szCs w:val="24"/>
        </w:rPr>
        <w:t>Non</w:t>
      </w:r>
      <w:proofErr w:type="gramStart"/>
      <w:r>
        <w:rPr>
          <w:color w:val="222222"/>
          <w:szCs w:val="24"/>
        </w:rPr>
        <w:t xml:space="preserve"> »(</w:t>
      </w:r>
      <w:proofErr w:type="gramEnd"/>
      <w:r>
        <w:rPr>
          <w:color w:val="222222"/>
          <w:szCs w:val="24"/>
        </w:rPr>
        <w:t xml:space="preserve">dans le cas du système SAM),« </w:t>
      </w:r>
      <w:r>
        <w:rPr>
          <w:i/>
          <w:iCs/>
          <w:color w:val="222222"/>
          <w:szCs w:val="24"/>
        </w:rPr>
        <w:t>Aucun dossier n’a été trouvé</w:t>
      </w:r>
      <w:r>
        <w:rPr>
          <w:color w:val="222222"/>
          <w:szCs w:val="24"/>
        </w:rPr>
        <w:t>! » (</w:t>
      </w:r>
      <w:proofErr w:type="gramStart"/>
      <w:r>
        <w:rPr>
          <w:color w:val="222222"/>
          <w:szCs w:val="24"/>
        </w:rPr>
        <w:t>dans</w:t>
      </w:r>
      <w:proofErr w:type="gramEnd"/>
      <w:r>
        <w:rPr>
          <w:color w:val="222222"/>
          <w:szCs w:val="24"/>
        </w:rPr>
        <w:t xml:space="preserve"> le cas de la liste des entreprises radiées par la Banque Mondiale) ou « </w:t>
      </w:r>
      <w:r>
        <w:rPr>
          <w:i/>
          <w:iCs/>
          <w:color w:val="222222"/>
          <w:szCs w:val="24"/>
        </w:rPr>
        <w:t>Aucun résultat</w:t>
      </w:r>
      <w:r>
        <w:rPr>
          <w:color w:val="222222"/>
          <w:szCs w:val="24"/>
        </w:rPr>
        <w:t>»(dans le cas de la liste de contrôle consolidée du gouvernement américain).</w:t>
      </w:r>
    </w:p>
    <w:p w14:paraId="5528ACD9" w14:textId="77777777" w:rsidR="001A71C4" w:rsidRDefault="001A71C4" w:rsidP="001A71C4">
      <w:pPr>
        <w:shd w:val="clear" w:color="auto" w:fill="FFFFFF"/>
        <w:spacing w:after="0"/>
        <w:rPr>
          <w:color w:val="222222"/>
          <w:szCs w:val="24"/>
        </w:rPr>
      </w:pPr>
    </w:p>
    <w:p w14:paraId="147BEF34" w14:textId="7AD0D928" w:rsidR="001A71C4" w:rsidRDefault="001A71C4" w:rsidP="001A71C4">
      <w:pPr>
        <w:spacing w:after="0"/>
        <w:rPr>
          <w:color w:val="222222"/>
          <w:szCs w:val="24"/>
        </w:rPr>
      </w:pPr>
      <w:r>
        <w:t>Si un dossier négatif a été trouvé pour un ou plusieurs individus ou une ou plusieurs entités, y compris pour le Soumissionnaire/Fournisseur lui-même, ce dernier doit effectuer une recherche supplémentaire pour établir si le résultat de la recherche est « un faux positif ».</w:t>
      </w:r>
      <w:r>
        <w:rPr>
          <w:color w:val="222222"/>
          <w:szCs w:val="24"/>
        </w:rPr>
        <w:t xml:space="preserve"> </w:t>
      </w:r>
      <w:r>
        <w:t>S’il s’agit d’un faux positif, le Soumissionnaire/Fournisseur marquera le membre du personnel, le sous-traitant, le vendeur, le fournisseur ou le bénéficiaire comme éligible, et conservera le résultat de la recherche qui confirme son éligibilité.</w:t>
      </w:r>
      <w:r>
        <w:rPr>
          <w:color w:val="222222"/>
          <w:szCs w:val="24"/>
        </w:rPr>
        <w:t xml:space="preserve"> </w:t>
      </w:r>
    </w:p>
    <w:p w14:paraId="719466B8" w14:textId="77777777" w:rsidR="001A71C4" w:rsidRDefault="001A71C4" w:rsidP="001A71C4">
      <w:pPr>
        <w:spacing w:after="0"/>
        <w:rPr>
          <w:color w:val="222222"/>
          <w:szCs w:val="24"/>
        </w:rPr>
      </w:pPr>
    </w:p>
    <w:p w14:paraId="65358FF6" w14:textId="44802CAC" w:rsidR="001A71C4" w:rsidRDefault="001A71C4" w:rsidP="001A71C4">
      <w:pPr>
        <w:spacing w:after="0"/>
        <w:rPr>
          <w:color w:val="222222"/>
          <w:szCs w:val="24"/>
        </w:rPr>
      </w:pPr>
      <w:r>
        <w:t>Si, par contre, le résultat de la recherche montre que le personnel du Soumissionnaire/Fournisseur les consultants, les sous-traitants, les vendeurs, les fournisseurs ou les bénéficiaires sont inéligibles à ce stade, l'Entité MCA déterminera s'il est possible dans les circonstances d'autoriser le Soumissionnaire/</w:t>
      </w:r>
      <w:proofErr w:type="gramStart"/>
      <w:r>
        <w:t>Fournisseur,  à</w:t>
      </w:r>
      <w:proofErr w:type="gramEnd"/>
      <w:r>
        <w:t xml:space="preserve"> procéder à un remplacement.</w:t>
      </w:r>
      <w:r>
        <w:rPr>
          <w:color w:val="222222"/>
          <w:szCs w:val="24"/>
        </w:rPr>
        <w:t xml:space="preserve"> Cette décision sera prise au cas par cas, et nécessitera l'approbation de MCC, quelle que soit la valeur estimée du contrat proposé.</w:t>
      </w:r>
    </w:p>
    <w:p w14:paraId="52E0B897" w14:textId="77777777" w:rsidR="001A71C4" w:rsidRDefault="001A71C4" w:rsidP="001A71C4">
      <w:pPr>
        <w:shd w:val="clear" w:color="auto" w:fill="FFFFFF"/>
        <w:spacing w:after="0"/>
        <w:rPr>
          <w:color w:val="222222"/>
          <w:szCs w:val="24"/>
        </w:rPr>
      </w:pPr>
    </w:p>
    <w:p w14:paraId="12166C19" w14:textId="77C65378" w:rsidR="001A71C4" w:rsidRDefault="001A71C4" w:rsidP="001A71C4">
      <w:pPr>
        <w:shd w:val="clear" w:color="auto" w:fill="FFFFFF"/>
        <w:spacing w:after="0"/>
        <w:rPr>
          <w:color w:val="222222"/>
          <w:szCs w:val="24"/>
        </w:rPr>
      </w:pPr>
      <w:r>
        <w:t xml:space="preserve">En outre, conformément à l’alinéa P1.A.1.9 (d) des Directives relatives à la passation des marchés du Programme de la MCC, le Soumissionnaire/Fournisseur, doit s’assurer que le financement de la MCC n’est pas utilisé pour des biens ou des Services provenant d’un pays ou d’une entreprise qui est constituée, basée ou qui exerce une partie importante de ses activités dans un pays, soumis à des sanctions ou à des restrictions en vertu de la loi ou de la politique des États-Unis, y compris dans les pays désignés par les États-Unis comme parrainant le terrorisme </w:t>
      </w:r>
      <w:r>
        <w:rPr>
          <w:color w:val="222222"/>
          <w:szCs w:val="24"/>
        </w:rPr>
        <w:t>(</w:t>
      </w:r>
      <w:hyperlink r:id="rId79" w:history="1">
        <w:r>
          <w:rPr>
            <w:rStyle w:val="Hyperlink"/>
          </w:rPr>
          <w:t>https://www.state.gov/j/ct/list/c14151.htm</w:t>
        </w:r>
      </w:hyperlink>
      <w:r>
        <w:rPr>
          <w:color w:val="222222"/>
          <w:szCs w:val="24"/>
        </w:rPr>
        <w:t xml:space="preserve">). </w:t>
      </w:r>
    </w:p>
    <w:p w14:paraId="013DBC80" w14:textId="77777777" w:rsidR="001A71C4" w:rsidRPr="00CD06E6" w:rsidRDefault="001A71C4" w:rsidP="001A71C4">
      <w:pPr>
        <w:shd w:val="clear" w:color="auto" w:fill="FFFFFF"/>
        <w:spacing w:after="0"/>
        <w:rPr>
          <w:color w:val="222222"/>
          <w:szCs w:val="24"/>
        </w:rPr>
      </w:pPr>
    </w:p>
    <w:p w14:paraId="38751D91" w14:textId="70CF1005" w:rsidR="001A71C4" w:rsidRDefault="001A71C4" w:rsidP="001A71C4">
      <w:pPr>
        <w:shd w:val="clear" w:color="auto" w:fill="FFFFFF"/>
        <w:spacing w:after="0"/>
        <w:rPr>
          <w:color w:val="222222"/>
          <w:szCs w:val="24"/>
        </w:rPr>
      </w:pPr>
      <w:r>
        <w:t xml:space="preserve">Le Soumissionnaire/Fournisseur conserve tous ces documents qui font partie de l’ensemble du dossier du Contrat passé avec l’Entité MCA, tout au long de la durée du Contrat, et après l’achèvement du Contrat pour une période ultérieure telle que visée aux </w:t>
      </w:r>
      <w:proofErr w:type="gramStart"/>
      <w:r>
        <w:t>dispositions  du</w:t>
      </w:r>
      <w:proofErr w:type="gramEnd"/>
      <w:r>
        <w:t xml:space="preserve"> Contrat (généralement cinq ans après la date d’achèvement du Programme Compact ou du Programme Seuil).</w:t>
      </w:r>
      <w:r>
        <w:rPr>
          <w:color w:val="222222"/>
          <w:szCs w:val="24"/>
        </w:rPr>
        <w:t xml:space="preserve"> L'Entité MCA, la MCC ou leurs représentants doivent avoir accès à ces documents conformément aux dispositions pertinentes du contrat.</w:t>
      </w:r>
    </w:p>
    <w:p w14:paraId="7FFC1DD0" w14:textId="77777777" w:rsidR="001A71C4" w:rsidRPr="00CD06E6" w:rsidRDefault="001A71C4" w:rsidP="001A71C4">
      <w:pPr>
        <w:shd w:val="clear" w:color="auto" w:fill="FFFFFF"/>
        <w:spacing w:after="0"/>
        <w:rPr>
          <w:color w:val="222222"/>
          <w:szCs w:val="24"/>
        </w:rPr>
      </w:pPr>
    </w:p>
    <w:p w14:paraId="48DFA15D" w14:textId="440D70A4" w:rsidR="001A71C4" w:rsidRDefault="001A71C4" w:rsidP="00A22888">
      <w:pPr>
        <w:keepNext/>
        <w:keepLines/>
        <w:spacing w:after="240"/>
        <w:ind w:left="720" w:hanging="720"/>
        <w:outlineLvl w:val="0"/>
        <w:rPr>
          <w:b/>
          <w:szCs w:val="24"/>
        </w:rPr>
      </w:pPr>
      <w:bookmarkStart w:id="860" w:name="_Toc495664946"/>
      <w:bookmarkStart w:id="861" w:name="_Toc495667366"/>
      <w:bookmarkStart w:id="862" w:name="_Toc497404156"/>
      <w:r>
        <w:rPr>
          <w:b/>
          <w:szCs w:val="24"/>
        </w:rPr>
        <w:t xml:space="preserve"> </w:t>
      </w:r>
      <w:r>
        <w:br w:type="page"/>
      </w:r>
    </w:p>
    <w:p w14:paraId="463E5922" w14:textId="77777777" w:rsidR="001A71C4" w:rsidRPr="004633DD" w:rsidRDefault="001A71C4" w:rsidP="001A71C4">
      <w:pPr>
        <w:keepNext/>
        <w:keepLines/>
        <w:spacing w:after="240"/>
        <w:ind w:left="720" w:hanging="720"/>
        <w:outlineLvl w:val="0"/>
        <w:rPr>
          <w:b/>
          <w:bCs/>
          <w:szCs w:val="24"/>
        </w:rPr>
      </w:pPr>
      <w:bookmarkStart w:id="863" w:name="_Toc37500338"/>
      <w:bookmarkStart w:id="864" w:name="_Toc46322742"/>
      <w:bookmarkStart w:id="865" w:name="_Toc47170032"/>
      <w:r>
        <w:rPr>
          <w:b/>
          <w:bCs/>
        </w:rPr>
        <w:lastRenderedPageBreak/>
        <w:t>Annexe A “Dispositions complémentaires,” Paragraphe G “Respect des lois relatives à la lutte contre le financement du terrorisme, et des autres restrictions</w:t>
      </w:r>
      <w:bookmarkEnd w:id="860"/>
      <w:bookmarkEnd w:id="861"/>
      <w:bookmarkEnd w:id="862"/>
      <w:r>
        <w:t xml:space="preserve"> ”</w:t>
      </w:r>
      <w:bookmarkEnd w:id="863"/>
      <w:bookmarkEnd w:id="864"/>
      <w:bookmarkEnd w:id="865"/>
    </w:p>
    <w:p w14:paraId="60EE39DA" w14:textId="0E7D2712" w:rsidR="001A71C4" w:rsidRDefault="001A71C4" w:rsidP="001A71C4">
      <w:pPr>
        <w:pStyle w:val="ListParagraph"/>
        <w:numPr>
          <w:ilvl w:val="0"/>
          <w:numId w:val="77"/>
        </w:numPr>
        <w:suppressAutoHyphens w:val="0"/>
        <w:spacing w:after="240"/>
        <w:ind w:left="360"/>
        <w:outlineLvl w:val="1"/>
      </w:pPr>
      <w:bookmarkStart w:id="866" w:name="_Toc37500339"/>
      <w:bookmarkStart w:id="867" w:name="_Toc46322743"/>
      <w:bookmarkStart w:id="868" w:name="_Toc47170033"/>
      <w:bookmarkStart w:id="869" w:name="_Toc495664947"/>
      <w:bookmarkStart w:id="870" w:name="_Toc495667367"/>
      <w:bookmarkStart w:id="871" w:name="_Toc497404157"/>
      <w:r>
        <w:t xml:space="preserve">La Partie au Contrat s’engage à ne fournir directement ou indirectement d’aide ou de ressources substantielles, ni à permettre sciemment que des fonds de la MCC soient versés à une personne, entreprise ou autre entité connue par lui, ou qu’il est supposé connaître comme étant l’auteur d’actes, de tentatives ou d’encouragement d’actes terroristes, en tant que facilitateur, participant ou personne préconisant des actes terroristes, y compris, à titre indicatif et non limitatif, à des personnes ou entités figurant (i) sur la liste de référence des Ressortissants spécialement désignés et des personnes sous embargo, tenue à jour par le Bureau du département du Trésor américain chargé du contrôle des actifs à l’étranger, cette liste étant disponible à l’adresse </w:t>
      </w:r>
      <w:hyperlink r:id="rId80" w:history="1">
        <w:r>
          <w:rPr>
            <w:color w:val="0000FF"/>
            <w:u w:val="single"/>
          </w:rPr>
          <w:t>www.treas.gov/offices/enforcement/ofac</w:t>
        </w:r>
      </w:hyperlink>
      <w:r>
        <w:t>; (ii) sur la liste consolidée des personnes et des entités gérées par le « Comité 1267 » du Conseil de Sécurité des Nations Unies ; (iii) sur la liste tenue à jour sur le site www.sam.gov; ou (iv) sur toute autre liste que l’Entité MCA pourra, en toute circonstance, demander.</w:t>
      </w:r>
      <w:bookmarkEnd w:id="866"/>
      <w:bookmarkEnd w:id="867"/>
      <w:bookmarkEnd w:id="868"/>
      <w:r>
        <w:t xml:space="preserve">  </w:t>
      </w:r>
    </w:p>
    <w:p w14:paraId="2E2E4B7E" w14:textId="77777777" w:rsidR="001A71C4" w:rsidRDefault="001A71C4" w:rsidP="001A71C4">
      <w:pPr>
        <w:pStyle w:val="ListParagraph"/>
        <w:suppressAutoHyphens w:val="0"/>
        <w:spacing w:after="240"/>
        <w:ind w:left="360"/>
        <w:outlineLvl w:val="1"/>
      </w:pPr>
    </w:p>
    <w:p w14:paraId="4112FECF" w14:textId="77777777" w:rsidR="001A71C4" w:rsidRPr="006B6A26" w:rsidRDefault="001A71C4" w:rsidP="001A71C4">
      <w:pPr>
        <w:pStyle w:val="ListParagraph"/>
        <w:suppressAutoHyphens w:val="0"/>
        <w:spacing w:after="240"/>
        <w:ind w:left="360"/>
        <w:outlineLvl w:val="1"/>
      </w:pPr>
      <w:bookmarkStart w:id="872" w:name="_Toc37500340"/>
      <w:bookmarkStart w:id="873" w:name="_Toc46322744"/>
      <w:bookmarkStart w:id="874" w:name="_Toc47170034"/>
      <w:r>
        <w:t>Aux fins des présentes,</w:t>
      </w:r>
      <w:bookmarkEnd w:id="872"/>
      <w:bookmarkEnd w:id="873"/>
      <w:bookmarkEnd w:id="874"/>
    </w:p>
    <w:p w14:paraId="10C62378" w14:textId="77777777" w:rsidR="001A71C4" w:rsidRPr="006B6A26" w:rsidRDefault="001A71C4" w:rsidP="008F20A0">
      <w:pPr>
        <w:pStyle w:val="ListParagraph"/>
        <w:numPr>
          <w:ilvl w:val="0"/>
          <w:numId w:val="85"/>
        </w:numPr>
        <w:suppressAutoHyphens w:val="0"/>
        <w:spacing w:after="240"/>
        <w:outlineLvl w:val="1"/>
      </w:pPr>
      <w:bookmarkStart w:id="875" w:name="_Toc37500341"/>
      <w:bookmarkStart w:id="876" w:name="_Toc46322745"/>
      <w:bookmarkStart w:id="877" w:name="_Toc47170035"/>
      <w:proofErr w:type="gramStart"/>
      <w:r>
        <w:t>l’expression</w:t>
      </w:r>
      <w:proofErr w:type="gramEnd"/>
      <w:r>
        <w:t xml:space="preserve"> « aide et ressources substantielles» comprend les devises, les instruments monétaires ou financiers, services financiers, logement, formation, conseil ou assistance d’expert, hébergement, faux documents ou fausse identité, matériel de télécommunication, installations, armes, substances mortelles, explosifs, personnel, moyens de transport et autres biens corporels, à l’exception des médicaments et des articles religieux.</w:t>
      </w:r>
      <w:bookmarkEnd w:id="869"/>
      <w:bookmarkEnd w:id="870"/>
      <w:bookmarkEnd w:id="871"/>
      <w:bookmarkEnd w:id="875"/>
      <w:bookmarkEnd w:id="876"/>
      <w:bookmarkEnd w:id="877"/>
      <w:r>
        <w:t xml:space="preserve"> </w:t>
      </w:r>
    </w:p>
    <w:p w14:paraId="1C4B6506" w14:textId="77777777" w:rsidR="001A71C4" w:rsidRPr="006B6A26" w:rsidRDefault="001A71C4" w:rsidP="008F20A0">
      <w:pPr>
        <w:pStyle w:val="ListParagraph"/>
        <w:numPr>
          <w:ilvl w:val="0"/>
          <w:numId w:val="85"/>
        </w:numPr>
        <w:suppressAutoHyphens w:val="0"/>
        <w:spacing w:after="240"/>
        <w:outlineLvl w:val="1"/>
      </w:pPr>
      <w:bookmarkStart w:id="878" w:name="_Toc37500342"/>
      <w:bookmarkStart w:id="879" w:name="_Toc46322746"/>
      <w:bookmarkStart w:id="880" w:name="_Toc47170036"/>
      <w:r>
        <w:t>Le terme « formation » signifie la formation ou l'enseignement destiné à faire acquérir un savoir-faire par opposition à un savoir.</w:t>
      </w:r>
      <w:bookmarkEnd w:id="878"/>
      <w:bookmarkEnd w:id="879"/>
      <w:bookmarkEnd w:id="880"/>
    </w:p>
    <w:p w14:paraId="136F5406" w14:textId="77777777" w:rsidR="001A71C4" w:rsidRPr="006B6A26" w:rsidRDefault="001A71C4" w:rsidP="008F20A0">
      <w:pPr>
        <w:pStyle w:val="ListParagraph"/>
        <w:widowControl w:val="0"/>
        <w:numPr>
          <w:ilvl w:val="0"/>
          <w:numId w:val="85"/>
        </w:numPr>
        <w:autoSpaceDE w:val="0"/>
        <w:spacing w:after="0"/>
      </w:pPr>
      <w:r>
        <w:t>L’expression « conseil ou assistance d’expert » signifie les conseils ou l’aide issus de connaissances scientifiques, techniques ou autres connaissances spécialisées.</w:t>
      </w:r>
    </w:p>
    <w:p w14:paraId="30F7308A" w14:textId="77777777" w:rsidR="001A71C4" w:rsidRPr="004633DD" w:rsidRDefault="001A71C4" w:rsidP="001A71C4">
      <w:pPr>
        <w:pStyle w:val="ListParagraph"/>
        <w:spacing w:after="240"/>
        <w:ind w:left="360"/>
        <w:outlineLvl w:val="1"/>
      </w:pPr>
    </w:p>
    <w:p w14:paraId="160DE71E" w14:textId="77777777" w:rsidR="001A71C4" w:rsidRPr="00B63187" w:rsidRDefault="001A71C4" w:rsidP="001A71C4">
      <w:pPr>
        <w:pStyle w:val="ListParagraph"/>
        <w:widowControl w:val="0"/>
        <w:numPr>
          <w:ilvl w:val="0"/>
          <w:numId w:val="77"/>
        </w:numPr>
        <w:autoSpaceDE w:val="0"/>
        <w:spacing w:after="240"/>
        <w:ind w:left="360"/>
        <w:outlineLvl w:val="1"/>
      </w:pPr>
      <w:bookmarkStart w:id="881" w:name="_Toc495664948"/>
      <w:bookmarkStart w:id="882" w:name="_Toc495667368"/>
      <w:bookmarkStart w:id="883" w:name="_Toc497404158"/>
      <w:bookmarkStart w:id="884" w:name="_Toc37500343"/>
      <w:bookmarkStart w:id="885" w:name="_Toc46322747"/>
      <w:bookmarkStart w:id="886" w:name="_Toc47170037"/>
      <w:r>
        <w:t xml:space="preserve">La Partie au Contrat s’assure que ses activités au titre du présent Contrat sont conformes à toutes les lois, réglementations et décrets des États-Unis relatifs à la lutte contre le blanchiment d’argent, le financement des activités terroristes, et la Traite des personnes, aux lois pénales des États-Unis, aux pratiques commerciales restrictives, aux boycotts, et à toutes autres sanctions économiques, promulgués le cas échéant par voie législative, par décret, par arrêté ou par réglementation, ou tels qu’ils sont appliqués par le Bureau du Département du Trésor des États-Unis chargé du Contrôle des Actifs à l’étranger ou toute autorité gouvernementale qui lui succède, y compris aux articles suivants de la loi : 18 U.S.C. § 1956, 18 U.S.C. § 1957, 18 U.S.C. § 2339A, 18 U.S.C. § 2339B, 18 U.S.C. § 2339C, 18 U.S.C. § 981, 18 U.S.C. § 982,  au Décret 13224, au règlement 15 C.F.R. Partie 760, et à tous les programmes de sanctions économiques énumérés dans le règlement 31 C.F.R., Parties 500 à 598, et s’assure que toutes ses activités au titre du présent Contrat sont conformes aux politiques et procédures de contrôle et de surveillance des opérations visant à vérifier la conformité comme déterminé le cas échéant par la MCC , l’Entité MCA, l’Agent fiduciaire ou la Banque autorisée par l’Entité MCA, selon les cas. La Partie au </w:t>
      </w:r>
      <w:r>
        <w:lastRenderedPageBreak/>
        <w:t xml:space="preserve">Contrat, ou fait vérifier l’éligibilité de toute personne, entreprise ou toute autre entité ayant accès aux fonds ou en bénéficiant, cette vérification étant effectuée conformément aux procédures énoncées à la Partie 10 des Directives relatives à la Passation des marchés du Programme de la MCC (Procédures de vérification de l’Éligibilité) qui peuvent être consultées sur le site web de la MCC à l’adresse </w:t>
      </w:r>
      <w:proofErr w:type="gramStart"/>
      <w:r>
        <w:t>suivante:</w:t>
      </w:r>
      <w:proofErr w:type="gramEnd"/>
      <w:r>
        <w:t xml:space="preserve"> www.mcc.gov/ppg. La Partie au Contrat (A) effectue la vérification mentionnée dans ce paragraphe au moins tous les trimestres, ou selon toute autre périodicité raisonnable demandée par l’Entité MCA ou </w:t>
      </w:r>
      <w:proofErr w:type="gramStart"/>
      <w:r>
        <w:t>la  MCC</w:t>
      </w:r>
      <w:proofErr w:type="gramEnd"/>
      <w:r>
        <w:t>, le cas échéant, et (B) remet un rapport sur cette vérification périodique à l’Entité MCA et un exemplaire dudit rapport à la MCC.</w:t>
      </w:r>
      <w:bookmarkEnd w:id="881"/>
      <w:bookmarkEnd w:id="882"/>
      <w:bookmarkEnd w:id="883"/>
      <w:bookmarkEnd w:id="884"/>
      <w:bookmarkEnd w:id="885"/>
      <w:bookmarkEnd w:id="886"/>
    </w:p>
    <w:p w14:paraId="2E681A3B" w14:textId="77777777" w:rsidR="001A71C4" w:rsidRPr="004633DD" w:rsidRDefault="001A71C4" w:rsidP="001A71C4">
      <w:pPr>
        <w:pStyle w:val="ListParagraph"/>
        <w:spacing w:after="240"/>
        <w:ind w:left="360"/>
        <w:outlineLvl w:val="1"/>
      </w:pPr>
    </w:p>
    <w:p w14:paraId="6AC302FA" w14:textId="77777777" w:rsidR="001A71C4" w:rsidRDefault="001A71C4" w:rsidP="001A71C4">
      <w:pPr>
        <w:pStyle w:val="ListParagraph"/>
        <w:numPr>
          <w:ilvl w:val="0"/>
          <w:numId w:val="77"/>
        </w:numPr>
        <w:suppressAutoHyphens w:val="0"/>
        <w:spacing w:after="240"/>
        <w:ind w:left="360"/>
        <w:outlineLvl w:val="1"/>
      </w:pPr>
      <w:bookmarkStart w:id="887" w:name="_Toc495664949"/>
      <w:bookmarkStart w:id="888" w:name="_Toc495667369"/>
      <w:bookmarkStart w:id="889" w:name="_Toc497404159"/>
      <w:bookmarkStart w:id="890" w:name="_Toc37500344"/>
      <w:bookmarkStart w:id="891" w:name="_Toc46322748"/>
      <w:bookmarkStart w:id="892" w:name="_Toc47170038"/>
      <w:r>
        <w:t>La Partie au Contrat est soumise à d’autres restrictions énoncées à la Clause 5.4(b) du Compact et relatives au trafic de stupéfiants, au terrorisme, au trafic sexuel, à la prostitution, à la fraude, au crime, à toute mauvaise conduite nuisible à  MCC ou à l’Entité MCA, à toute activité contraire à la sécurité nationale des États-Unis ou à toute autre activité pouvant affecter fortement ou négativement la capacité du Gouvernement ou de toute autre partie à assurer la mise en œuvre efficace du Programme, ou de tout autre Projet ou à en garantir la mise en œuvre, ou la mise en œuvre de tout autre Projet, ou à s’acquitter de ses responsabilités ou obligations dans le cadre du Compact ou de tout autre document connexe, ou affectant négativement et fortement les actifs du Programme ou les Comptes autorisés</w:t>
      </w:r>
      <w:bookmarkEnd w:id="887"/>
      <w:bookmarkEnd w:id="888"/>
      <w:bookmarkEnd w:id="889"/>
      <w:bookmarkEnd w:id="890"/>
      <w:bookmarkEnd w:id="891"/>
      <w:bookmarkEnd w:id="892"/>
    </w:p>
    <w:p w14:paraId="6FCE9437" w14:textId="77777777" w:rsidR="005F3D86" w:rsidRDefault="005F3D86" w:rsidP="005F3D86"/>
    <w:p w14:paraId="1D26B524" w14:textId="77777777" w:rsidR="00D41F9C" w:rsidRDefault="00D41F9C" w:rsidP="00D41F9C">
      <w:pPr>
        <w:rPr>
          <w:sz w:val="20"/>
        </w:rPr>
      </w:pPr>
    </w:p>
    <w:p w14:paraId="70FFDB59" w14:textId="77777777" w:rsidR="00D41F9C" w:rsidRDefault="00D41F9C" w:rsidP="00D41F9C">
      <w:pPr>
        <w:rPr>
          <w:sz w:val="20"/>
        </w:rPr>
      </w:pPr>
    </w:p>
    <w:p w14:paraId="228EEB28" w14:textId="77777777" w:rsidR="00D41F9C" w:rsidRDefault="00D41F9C" w:rsidP="00D41F9C">
      <w:pPr>
        <w:rPr>
          <w:sz w:val="20"/>
        </w:rPr>
      </w:pPr>
    </w:p>
    <w:p w14:paraId="73D3F38F" w14:textId="5E3B15B1" w:rsidR="006B687E" w:rsidRDefault="006B687E" w:rsidP="00310B9F">
      <w:pPr>
        <w:pStyle w:val="Head51"/>
      </w:pPr>
    </w:p>
    <w:p w14:paraId="4AE89EE7" w14:textId="77777777" w:rsidR="006B687E" w:rsidRDefault="006B687E" w:rsidP="00310B9F">
      <w:pPr>
        <w:pStyle w:val="Head51"/>
      </w:pPr>
    </w:p>
    <w:p w14:paraId="02B09836" w14:textId="77777777" w:rsidR="00A83C46" w:rsidRDefault="00A83C46">
      <w:pPr>
        <w:suppressAutoHyphens w:val="0"/>
        <w:spacing w:after="0"/>
        <w:jc w:val="left"/>
        <w:rPr>
          <w:b/>
          <w:smallCaps/>
          <w:sz w:val="22"/>
        </w:rPr>
      </w:pPr>
      <w:r>
        <w:br w:type="page"/>
      </w:r>
    </w:p>
    <w:p w14:paraId="72C6A702" w14:textId="19B4464D" w:rsidR="00A83C46" w:rsidRPr="00F46F94" w:rsidRDefault="00F40FC4" w:rsidP="00A83C46">
      <w:pPr>
        <w:pStyle w:val="Head51"/>
        <w:rPr>
          <w:rFonts w:eastAsia="SimSun"/>
        </w:rPr>
      </w:pPr>
      <w:bookmarkStart w:id="893" w:name="_Toc47172877"/>
      <w:bookmarkStart w:id="894" w:name="_Hlk37501403"/>
      <w:r>
        <w:lastRenderedPageBreak/>
        <w:t xml:space="preserve">Annexe </w:t>
      </w:r>
      <w:proofErr w:type="gramStart"/>
      <w:r>
        <w:t>C:</w:t>
      </w:r>
      <w:proofErr w:type="gramEnd"/>
      <w:r>
        <w:t xml:space="preserve"> Code d'éthique et de conduite professionnelle et Formulaire de certification de bonne conduite</w:t>
      </w:r>
      <w:bookmarkEnd w:id="893"/>
    </w:p>
    <w:bookmarkEnd w:id="894"/>
    <w:p w14:paraId="4A01ED24" w14:textId="77777777" w:rsidR="00A83C46" w:rsidRDefault="00A83C46" w:rsidP="00A83C46">
      <w:pPr>
        <w:rPr>
          <w:szCs w:val="24"/>
        </w:rPr>
      </w:pPr>
    </w:p>
    <w:p w14:paraId="6EECC602" w14:textId="777DC770" w:rsidR="00A83C46" w:rsidRPr="00563D87" w:rsidRDefault="00A83C46" w:rsidP="00A83C46">
      <w:pPr>
        <w:widowControl w:val="0"/>
        <w:autoSpaceDE w:val="0"/>
        <w:autoSpaceDN w:val="0"/>
        <w:adjustRightInd w:val="0"/>
        <w:rPr>
          <w:i/>
          <w:sz w:val="20"/>
        </w:rPr>
      </w:pPr>
      <w:r>
        <w:rPr>
          <w:i/>
          <w:sz w:val="20"/>
        </w:rPr>
        <w:t xml:space="preserve">Conformément à la Clause 44.1 des Conditions Générales du </w:t>
      </w:r>
      <w:proofErr w:type="gramStart"/>
      <w:r>
        <w:rPr>
          <w:i/>
          <w:sz w:val="20"/>
        </w:rPr>
        <w:t>Contrat,  le</w:t>
      </w:r>
      <w:proofErr w:type="gramEnd"/>
      <w:r>
        <w:rPr>
          <w:i/>
          <w:sz w:val="20"/>
        </w:rPr>
        <w:t xml:space="preserve"> présent formulaire doit être complété par le Fournisseur et soumis pour tout Contrat financé par la MCC d’une valeur de plis de 500 000 Dollars US. Ce formulaire doit être rempli par le Fournisseur et soumis avec l'Accord contractuel signé. </w:t>
      </w:r>
    </w:p>
    <w:p w14:paraId="0C753576" w14:textId="77777777" w:rsidR="00A83C46" w:rsidRPr="00563D87" w:rsidRDefault="00A83C46" w:rsidP="00A83C46">
      <w:pPr>
        <w:widowControl w:val="0"/>
        <w:autoSpaceDE w:val="0"/>
        <w:autoSpaceDN w:val="0"/>
        <w:adjustRightInd w:val="0"/>
        <w:rPr>
          <w:i/>
          <w:sz w:val="20"/>
          <w:lang w:eastAsia="zh-CN"/>
        </w:rPr>
      </w:pPr>
    </w:p>
    <w:p w14:paraId="0790B7BA" w14:textId="77777777" w:rsidR="00A83C46" w:rsidRPr="00563D87" w:rsidRDefault="00A83C46" w:rsidP="00A83C46">
      <w:pPr>
        <w:widowControl w:val="0"/>
        <w:autoSpaceDE w:val="0"/>
        <w:autoSpaceDN w:val="0"/>
        <w:adjustRightInd w:val="0"/>
        <w:rPr>
          <w:i/>
          <w:sz w:val="20"/>
        </w:rPr>
      </w:pPr>
      <w:r>
        <w:rPr>
          <w:i/>
          <w:sz w:val="20"/>
        </w:rPr>
        <w:t>Si la certification initiale présentée avec l'Accord contractuel signé, atteste que le Fournisseur</w:t>
      </w:r>
      <w:proofErr w:type="gramStart"/>
      <w:r>
        <w:rPr>
          <w:i/>
          <w:sz w:val="20"/>
        </w:rPr>
        <w:t xml:space="preserve"> «a</w:t>
      </w:r>
      <w:proofErr w:type="gramEnd"/>
      <w:r>
        <w:rPr>
          <w:i/>
          <w:sz w:val="20"/>
        </w:rPr>
        <w:t xml:space="preserve"> adopté et mis en œuvre», il  ne sera pas nécessaire de présenter d’autres certifications sauf le cas échéant pour les contrats de sous-traitance. Si la certification initiale atteste que le Fournisseur</w:t>
      </w:r>
      <w:proofErr w:type="gramStart"/>
      <w:r>
        <w:rPr>
          <w:i/>
          <w:sz w:val="20"/>
        </w:rPr>
        <w:t xml:space="preserve"> «adoptera</w:t>
      </w:r>
      <w:proofErr w:type="gramEnd"/>
      <w:r>
        <w:rPr>
          <w:i/>
          <w:sz w:val="20"/>
        </w:rPr>
        <w:t xml:space="preserve"> et mettra en œuvre», ce dernier devra présenter une autre certification lorsqu’il aura «a adopté et mis en œuvre»,</w:t>
      </w:r>
    </w:p>
    <w:p w14:paraId="55E51577" w14:textId="77777777" w:rsidR="00A83C46" w:rsidRPr="00563D87" w:rsidRDefault="00A83C46" w:rsidP="00A83C46">
      <w:pPr>
        <w:widowControl w:val="0"/>
        <w:autoSpaceDE w:val="0"/>
        <w:autoSpaceDN w:val="0"/>
        <w:adjustRightInd w:val="0"/>
        <w:rPr>
          <w:i/>
          <w:sz w:val="20"/>
          <w:lang w:eastAsia="zh-CN"/>
        </w:rPr>
      </w:pPr>
    </w:p>
    <w:p w14:paraId="5075473A" w14:textId="77777777" w:rsidR="00A83C46" w:rsidRPr="00563D87" w:rsidRDefault="00A83C46" w:rsidP="00A83C46">
      <w:pPr>
        <w:widowControl w:val="0"/>
        <w:autoSpaceDE w:val="0"/>
        <w:autoSpaceDN w:val="0"/>
        <w:adjustRightInd w:val="0"/>
        <w:rPr>
          <w:i/>
          <w:sz w:val="20"/>
        </w:rPr>
      </w:pPr>
      <w:r>
        <w:rPr>
          <w:i/>
          <w:sz w:val="20"/>
        </w:rPr>
        <w:t xml:space="preserve">Le formulaire doit être </w:t>
      </w:r>
      <w:proofErr w:type="gramStart"/>
      <w:r>
        <w:rPr>
          <w:i/>
          <w:sz w:val="20"/>
        </w:rPr>
        <w:t>présenté  à</w:t>
      </w:r>
      <w:proofErr w:type="gramEnd"/>
      <w:r>
        <w:rPr>
          <w:i/>
          <w:sz w:val="20"/>
        </w:rPr>
        <w:t xml:space="preserve"> l'Agent de passation des marchés de l'Entité MCA </w:t>
      </w:r>
      <w:r>
        <w:rPr>
          <w:b/>
          <w:bCs/>
          <w:i/>
          <w:sz w:val="20"/>
        </w:rPr>
        <w:t>[courriel de l'agent de passation de marchés de l'Entité MCA à insérer ici</w:t>
      </w:r>
      <w:r>
        <w:rPr>
          <w:i/>
          <w:sz w:val="20"/>
        </w:rPr>
        <w:t>], accompagnée d'une copie du code d'éthique et de conduite professionnelle du Fournisseur.</w:t>
      </w:r>
    </w:p>
    <w:p w14:paraId="3E3A6379" w14:textId="77777777" w:rsidR="00A83C46" w:rsidRPr="00563D87" w:rsidRDefault="00A83C46" w:rsidP="00A83C46">
      <w:pPr>
        <w:widowControl w:val="0"/>
        <w:autoSpaceDE w:val="0"/>
        <w:autoSpaceDN w:val="0"/>
        <w:adjustRightInd w:val="0"/>
        <w:rPr>
          <w:i/>
          <w:sz w:val="20"/>
          <w:lang w:eastAsia="zh-CN"/>
        </w:rPr>
      </w:pPr>
    </w:p>
    <w:p w14:paraId="6106E5E8" w14:textId="59DECDC6" w:rsidR="00A83C46" w:rsidRPr="00563D87" w:rsidRDefault="00A83C46" w:rsidP="00A83C46">
      <w:pPr>
        <w:widowControl w:val="0"/>
        <w:autoSpaceDE w:val="0"/>
        <w:autoSpaceDN w:val="0"/>
        <w:adjustRightInd w:val="0"/>
        <w:rPr>
          <w:i/>
          <w:sz w:val="20"/>
        </w:rPr>
      </w:pPr>
      <w:r>
        <w:rPr>
          <w:i/>
          <w:sz w:val="20"/>
        </w:rPr>
        <w:t xml:space="preserve">Si le Fournisseur est une Co-entreprise ou une Association, chaque membre de la Co-entreprise ou Association doit remplir et présenter ce formulaire, ainsi que leur code d'éthique et de conduite professionnelle respectif. </w:t>
      </w:r>
    </w:p>
    <w:p w14:paraId="60AEE406" w14:textId="77777777" w:rsidR="00A83C46" w:rsidRPr="00563D87" w:rsidRDefault="00A83C46" w:rsidP="00A83C46">
      <w:pPr>
        <w:widowControl w:val="0"/>
        <w:autoSpaceDE w:val="0"/>
        <w:autoSpaceDN w:val="0"/>
        <w:adjustRightInd w:val="0"/>
        <w:spacing w:before="120"/>
        <w:rPr>
          <w:b/>
          <w:lang w:eastAsia="zh-CN"/>
        </w:rPr>
      </w:pPr>
    </w:p>
    <w:p w14:paraId="306EA5DA" w14:textId="77777777" w:rsidR="00A83C46" w:rsidRPr="00563D87" w:rsidRDefault="00A83C46" w:rsidP="00A83C46">
      <w:pPr>
        <w:widowControl w:val="0"/>
        <w:autoSpaceDE w:val="0"/>
        <w:autoSpaceDN w:val="0"/>
        <w:adjustRightInd w:val="0"/>
        <w:spacing w:before="120"/>
        <w:jc w:val="center"/>
        <w:rPr>
          <w:rFonts w:eastAsia="SimSun"/>
          <w:b/>
          <w:bCs/>
          <w:sz w:val="28"/>
          <w:szCs w:val="28"/>
          <w:u w:val="single"/>
        </w:rPr>
      </w:pPr>
      <w:r>
        <w:rPr>
          <w:b/>
          <w:bCs/>
          <w:sz w:val="28"/>
          <w:szCs w:val="28"/>
          <w:u w:val="single"/>
        </w:rPr>
        <w:t>Code d'éthique et de conduite professionnelle et Formulaire de certification de bonne conduite</w:t>
      </w:r>
    </w:p>
    <w:p w14:paraId="1FDD76B6" w14:textId="77777777" w:rsidR="00A83C46" w:rsidRPr="00563D87" w:rsidRDefault="00A83C46" w:rsidP="00A83C46">
      <w:pPr>
        <w:widowControl w:val="0"/>
        <w:autoSpaceDE w:val="0"/>
        <w:autoSpaceDN w:val="0"/>
        <w:adjustRightInd w:val="0"/>
        <w:spacing w:before="120"/>
        <w:jc w:val="center"/>
        <w:rPr>
          <w:b/>
          <w:bCs/>
          <w:sz w:val="28"/>
          <w:szCs w:val="28"/>
          <w:u w:val="single"/>
          <w:lang w:eastAsia="zh-CN"/>
        </w:rPr>
      </w:pPr>
    </w:p>
    <w:p w14:paraId="0E1FE7C8" w14:textId="77777777" w:rsidR="00A83C46" w:rsidRPr="00563D87" w:rsidRDefault="00A83C46" w:rsidP="003045D7">
      <w:pPr>
        <w:widowControl w:val="0"/>
        <w:autoSpaceDE w:val="0"/>
        <w:autoSpaceDN w:val="0"/>
        <w:adjustRightInd w:val="0"/>
        <w:spacing w:before="120"/>
        <w:jc w:val="left"/>
        <w:rPr>
          <w:b/>
        </w:rPr>
      </w:pPr>
      <w:r>
        <w:rPr>
          <w:b/>
        </w:rPr>
        <w:t>Dénomination sociale du Fournisseur : _________________________________________________</w:t>
      </w:r>
    </w:p>
    <w:p w14:paraId="790B97F4" w14:textId="77777777" w:rsidR="00A83C46" w:rsidRPr="00563D87" w:rsidRDefault="00A83C46" w:rsidP="003045D7">
      <w:pPr>
        <w:widowControl w:val="0"/>
        <w:autoSpaceDE w:val="0"/>
        <w:autoSpaceDN w:val="0"/>
        <w:adjustRightInd w:val="0"/>
        <w:spacing w:before="120"/>
        <w:jc w:val="left"/>
        <w:rPr>
          <w:b/>
        </w:rPr>
      </w:pPr>
      <w:r>
        <w:rPr>
          <w:b/>
        </w:rPr>
        <w:t xml:space="preserve">Nom complet et numéro du </w:t>
      </w:r>
      <w:proofErr w:type="gramStart"/>
      <w:r>
        <w:rPr>
          <w:b/>
        </w:rPr>
        <w:t>Contrat:</w:t>
      </w:r>
      <w:proofErr w:type="gramEnd"/>
      <w:r>
        <w:rPr>
          <w:b/>
        </w:rPr>
        <w:t xml:space="preserve"> _____________________________________________</w:t>
      </w:r>
    </w:p>
    <w:p w14:paraId="4CD1639A" w14:textId="77777777" w:rsidR="00A83C46" w:rsidRPr="00563D87" w:rsidRDefault="00A83C46" w:rsidP="003045D7">
      <w:pPr>
        <w:widowControl w:val="0"/>
        <w:autoSpaceDE w:val="0"/>
        <w:autoSpaceDN w:val="0"/>
        <w:adjustRightInd w:val="0"/>
        <w:spacing w:before="120"/>
        <w:jc w:val="left"/>
        <w:rPr>
          <w:b/>
        </w:rPr>
      </w:pPr>
      <w:r>
        <w:rPr>
          <w:b/>
        </w:rPr>
        <w:t xml:space="preserve">L’Entité MCA avec laquelle le Contrat a été </w:t>
      </w:r>
      <w:proofErr w:type="gramStart"/>
      <w:r>
        <w:rPr>
          <w:b/>
        </w:rPr>
        <w:t>signé:</w:t>
      </w:r>
      <w:proofErr w:type="gramEnd"/>
      <w:r>
        <w:rPr>
          <w:b/>
        </w:rPr>
        <w:t xml:space="preserve"> __________________________________</w:t>
      </w:r>
    </w:p>
    <w:p w14:paraId="17E6DD72" w14:textId="77777777" w:rsidR="00A83C46" w:rsidRPr="00563D87" w:rsidRDefault="00A83C46" w:rsidP="00A83C46">
      <w:pPr>
        <w:widowControl w:val="0"/>
        <w:autoSpaceDE w:val="0"/>
        <w:autoSpaceDN w:val="0"/>
        <w:adjustRightInd w:val="0"/>
        <w:spacing w:before="120"/>
        <w:rPr>
          <w:b/>
          <w:lang w:eastAsia="zh-CN"/>
        </w:rPr>
      </w:pPr>
    </w:p>
    <w:p w14:paraId="0ECA115E" w14:textId="77777777" w:rsidR="00A83C46" w:rsidRPr="00563D87" w:rsidRDefault="00A83C46" w:rsidP="00A83C46">
      <w:pPr>
        <w:widowControl w:val="0"/>
        <w:autoSpaceDE w:val="0"/>
        <w:autoSpaceDN w:val="0"/>
        <w:adjustRightInd w:val="0"/>
        <w:ind w:left="720"/>
        <w:rPr>
          <w:rFonts w:eastAsia="SimSun"/>
          <w:szCs w:val="22"/>
        </w:rPr>
      </w:pPr>
      <w:r>
        <w:t xml:space="preserve">Comme stipulé à la Clause 3.1 des CGC, le Fournisseur doit certifier à l'Entité MCA qu'il adoptera et mettra en œuvre un code d'éthique et de conduite professionnelles dans les quatre-vingt-dix (90) jours suivant l'adjudication du Contrat. Le Fournisseur doit également inclure la teneur de cette clause dans les accords de sous-traitance d’une valeur de plus de 500 000 Dollars US. </w:t>
      </w:r>
    </w:p>
    <w:p w14:paraId="79090A67" w14:textId="77777777" w:rsidR="00A83C46" w:rsidRPr="00563D87" w:rsidRDefault="00A83C46" w:rsidP="00A83C46">
      <w:pPr>
        <w:widowControl w:val="0"/>
        <w:autoSpaceDE w:val="0"/>
        <w:autoSpaceDN w:val="0"/>
        <w:adjustRightInd w:val="0"/>
        <w:ind w:left="720"/>
        <w:rPr>
          <w:rFonts w:eastAsia="SimSun"/>
          <w:szCs w:val="22"/>
          <w:lang w:eastAsia="zh-CN"/>
        </w:rPr>
      </w:pPr>
    </w:p>
    <w:p w14:paraId="6AE107A7" w14:textId="77777777" w:rsidR="00A83C46" w:rsidRPr="00563D87" w:rsidRDefault="00A83C46" w:rsidP="00A83C46">
      <w:pPr>
        <w:widowControl w:val="0"/>
        <w:autoSpaceDE w:val="0"/>
        <w:autoSpaceDN w:val="0"/>
        <w:adjustRightInd w:val="0"/>
        <w:ind w:left="720"/>
        <w:rPr>
          <w:rFonts w:eastAsia="SimSun"/>
          <w:szCs w:val="22"/>
        </w:rPr>
      </w:pPr>
      <w:r>
        <w:t xml:space="preserve">En réponse à cette exigence et à la Clause 3.1 des </w:t>
      </w:r>
      <w:proofErr w:type="spellStart"/>
      <w:r>
        <w:t>CGCt</w:t>
      </w:r>
      <w:proofErr w:type="spellEnd"/>
      <w:r>
        <w:t xml:space="preserve">, je certifie qu'en ce qui </w:t>
      </w:r>
      <w:r>
        <w:lastRenderedPageBreak/>
        <w:t xml:space="preserve">concerne ce </w:t>
      </w:r>
      <w:proofErr w:type="gramStart"/>
      <w:r>
        <w:t>contrat:</w:t>
      </w:r>
      <w:proofErr w:type="gramEnd"/>
    </w:p>
    <w:p w14:paraId="55EF83C8" w14:textId="77777777" w:rsidR="00A83C46" w:rsidRPr="00563D87" w:rsidRDefault="00A83C46" w:rsidP="00A83C46">
      <w:pPr>
        <w:widowControl w:val="0"/>
        <w:numPr>
          <w:ilvl w:val="1"/>
          <w:numId w:val="95"/>
        </w:numPr>
        <w:suppressAutoHyphens w:val="0"/>
        <w:autoSpaceDE w:val="0"/>
        <w:autoSpaceDN w:val="0"/>
        <w:adjustRightInd w:val="0"/>
        <w:spacing w:before="240" w:after="0" w:line="264" w:lineRule="auto"/>
        <w:contextualSpacing/>
        <w:rPr>
          <w:rFonts w:eastAsia="Calibri"/>
          <w:sz w:val="22"/>
          <w:szCs w:val="22"/>
        </w:rPr>
      </w:pPr>
      <w:r>
        <w:rPr>
          <w:b/>
          <w:bCs/>
          <w:sz w:val="22"/>
          <w:szCs w:val="22"/>
        </w:rPr>
        <w:t>[Nom du Fournisseur]</w:t>
      </w:r>
      <w:r>
        <w:rPr>
          <w:sz w:val="22"/>
          <w:szCs w:val="22"/>
        </w:rPr>
        <w:t xml:space="preserve"> a adopté et mis en œuvre un code d'éthique et de conduite professionnelle, dont une copie est jointe avec ce formulaire de certification.</w:t>
      </w:r>
    </w:p>
    <w:p w14:paraId="609F8212" w14:textId="77777777" w:rsidR="00A83C46" w:rsidRPr="00563D87" w:rsidRDefault="00A83C46" w:rsidP="00A83C46">
      <w:pPr>
        <w:spacing w:before="240" w:line="264" w:lineRule="auto"/>
        <w:ind w:left="1440"/>
        <w:contextualSpacing/>
        <w:rPr>
          <w:rFonts w:eastAsia="Calibri"/>
          <w:b/>
          <w:sz w:val="22"/>
          <w:szCs w:val="22"/>
        </w:rPr>
      </w:pPr>
    </w:p>
    <w:p w14:paraId="624DD463" w14:textId="77777777" w:rsidR="00A83C46" w:rsidRPr="00563D87" w:rsidRDefault="00A83C46" w:rsidP="00A83C46">
      <w:pPr>
        <w:spacing w:before="240" w:line="264" w:lineRule="auto"/>
        <w:ind w:left="1440"/>
        <w:contextualSpacing/>
        <w:rPr>
          <w:rFonts w:eastAsia="Calibri"/>
          <w:b/>
          <w:sz w:val="22"/>
          <w:szCs w:val="22"/>
        </w:rPr>
      </w:pPr>
      <w:proofErr w:type="gramStart"/>
      <w:r>
        <w:rPr>
          <w:b/>
          <w:sz w:val="22"/>
          <w:szCs w:val="22"/>
        </w:rPr>
        <w:t>OU</w:t>
      </w:r>
      <w:proofErr w:type="gramEnd"/>
    </w:p>
    <w:p w14:paraId="5ED9D0BA" w14:textId="77777777" w:rsidR="00A83C46" w:rsidRPr="00563D87" w:rsidRDefault="00A83C46" w:rsidP="00A83C46">
      <w:pPr>
        <w:spacing w:before="240" w:line="264" w:lineRule="auto"/>
        <w:ind w:left="1440"/>
        <w:contextualSpacing/>
        <w:rPr>
          <w:rFonts w:eastAsia="Calibri"/>
          <w:sz w:val="22"/>
          <w:szCs w:val="22"/>
        </w:rPr>
      </w:pPr>
    </w:p>
    <w:p w14:paraId="65294596" w14:textId="77777777" w:rsidR="00A83C46" w:rsidRPr="00563D87" w:rsidRDefault="00A83C46" w:rsidP="00A83C46">
      <w:pPr>
        <w:widowControl w:val="0"/>
        <w:numPr>
          <w:ilvl w:val="1"/>
          <w:numId w:val="95"/>
        </w:numPr>
        <w:suppressAutoHyphens w:val="0"/>
        <w:autoSpaceDE w:val="0"/>
        <w:autoSpaceDN w:val="0"/>
        <w:adjustRightInd w:val="0"/>
        <w:spacing w:before="240" w:after="0" w:line="264" w:lineRule="auto"/>
        <w:contextualSpacing/>
        <w:rPr>
          <w:rFonts w:eastAsia="Calibri"/>
          <w:sz w:val="22"/>
          <w:szCs w:val="22"/>
        </w:rPr>
      </w:pPr>
      <w:r>
        <w:rPr>
          <w:sz w:val="22"/>
          <w:szCs w:val="22"/>
        </w:rPr>
        <w:t>[</w:t>
      </w:r>
      <w:r>
        <w:rPr>
          <w:b/>
          <w:bCs/>
          <w:sz w:val="22"/>
          <w:szCs w:val="22"/>
        </w:rPr>
        <w:t>Nom du Fournisseur]</w:t>
      </w:r>
      <w:r>
        <w:rPr>
          <w:sz w:val="22"/>
          <w:szCs w:val="22"/>
        </w:rPr>
        <w:t xml:space="preserve"> adoptera et mettra en œuvre un code d'éthique et de conduite professionnelle dans les </w:t>
      </w:r>
      <w:proofErr w:type="gramStart"/>
      <w:r>
        <w:rPr>
          <w:sz w:val="22"/>
          <w:szCs w:val="22"/>
        </w:rPr>
        <w:t>quatre</w:t>
      </w:r>
      <w:proofErr w:type="spellStart"/>
      <w:r>
        <w:rPr>
          <w:sz w:val="22"/>
          <w:szCs w:val="22"/>
        </w:rPr>
        <w:t>-vingt</w:t>
      </w:r>
      <w:proofErr w:type="gramEnd"/>
      <w:r>
        <w:rPr>
          <w:sz w:val="22"/>
          <w:szCs w:val="22"/>
        </w:rPr>
        <w:t xml:space="preserve"> dix</w:t>
      </w:r>
      <w:proofErr w:type="spellEnd"/>
      <w:r>
        <w:rPr>
          <w:sz w:val="22"/>
          <w:szCs w:val="22"/>
        </w:rPr>
        <w:t xml:space="preserve"> (90) jours suivant la signature du Contrat. [</w:t>
      </w:r>
      <w:r>
        <w:rPr>
          <w:b/>
          <w:bCs/>
          <w:sz w:val="22"/>
          <w:szCs w:val="22"/>
        </w:rPr>
        <w:t>Nom du Fournisseur</w:t>
      </w:r>
      <w:r>
        <w:rPr>
          <w:sz w:val="22"/>
          <w:szCs w:val="22"/>
        </w:rPr>
        <w:t>] soumettra à nouveau cette certification, ainsi qu'une copie du code d'éthique et de conduite professionnelle du Consultant, lorsque ce code aura été adopté et mis en œuvre.</w:t>
      </w:r>
    </w:p>
    <w:p w14:paraId="7B5F7969" w14:textId="77777777" w:rsidR="00A83C46" w:rsidRPr="00563D87" w:rsidRDefault="00A83C46" w:rsidP="00A83C46">
      <w:pPr>
        <w:spacing w:before="240" w:line="264" w:lineRule="auto"/>
        <w:ind w:left="1440"/>
        <w:contextualSpacing/>
        <w:rPr>
          <w:rFonts w:eastAsia="Calibri"/>
          <w:sz w:val="22"/>
          <w:szCs w:val="22"/>
        </w:rPr>
      </w:pPr>
    </w:p>
    <w:p w14:paraId="18C19CE5" w14:textId="77777777" w:rsidR="00A83C46" w:rsidRPr="00563D87" w:rsidRDefault="00A83C46" w:rsidP="00A83C46">
      <w:pPr>
        <w:widowControl w:val="0"/>
        <w:numPr>
          <w:ilvl w:val="1"/>
          <w:numId w:val="95"/>
        </w:numPr>
        <w:suppressAutoHyphens w:val="0"/>
        <w:autoSpaceDE w:val="0"/>
        <w:autoSpaceDN w:val="0"/>
        <w:adjustRightInd w:val="0"/>
        <w:spacing w:before="240" w:after="0" w:line="264" w:lineRule="auto"/>
        <w:contextualSpacing/>
        <w:rPr>
          <w:rFonts w:eastAsia="Calibri"/>
          <w:sz w:val="22"/>
          <w:szCs w:val="22"/>
        </w:rPr>
      </w:pPr>
      <w:r>
        <w:rPr>
          <w:b/>
          <w:bCs/>
          <w:sz w:val="22"/>
          <w:szCs w:val="22"/>
        </w:rPr>
        <w:t>[Nom du Fournisseur] i</w:t>
      </w:r>
      <w:r>
        <w:rPr>
          <w:sz w:val="22"/>
          <w:szCs w:val="22"/>
        </w:rPr>
        <w:t xml:space="preserve">nclura la teneur de cette exigence dans tous les sous-contrats d'une valeur supérieure à 500 000 US Dollars et présentera toutes les certifications correspondantes à </w:t>
      </w:r>
      <w:r>
        <w:rPr>
          <w:b/>
          <w:bCs/>
          <w:sz w:val="22"/>
          <w:szCs w:val="22"/>
        </w:rPr>
        <w:t>[Nom de l'entité MCA].</w:t>
      </w:r>
      <w:r>
        <w:rPr>
          <w:sz w:val="22"/>
          <w:szCs w:val="22"/>
        </w:rPr>
        <w:t xml:space="preserve"> </w:t>
      </w:r>
    </w:p>
    <w:p w14:paraId="56ACB875" w14:textId="77777777" w:rsidR="00A83C46" w:rsidRPr="00563D87" w:rsidRDefault="00A83C46" w:rsidP="00A83C46">
      <w:pPr>
        <w:widowControl w:val="0"/>
        <w:autoSpaceDE w:val="0"/>
        <w:autoSpaceDN w:val="0"/>
        <w:adjustRightInd w:val="0"/>
        <w:spacing w:before="120"/>
        <w:rPr>
          <w:b/>
          <w:lang w:eastAsia="zh-CN"/>
        </w:rPr>
      </w:pPr>
    </w:p>
    <w:p w14:paraId="3B2D5458" w14:textId="77777777" w:rsidR="00A83C46" w:rsidRPr="00563D87" w:rsidRDefault="00A83C46" w:rsidP="00A83C46">
      <w:pPr>
        <w:widowControl w:val="0"/>
        <w:autoSpaceDE w:val="0"/>
        <w:autoSpaceDN w:val="0"/>
        <w:adjustRightInd w:val="0"/>
        <w:spacing w:before="120"/>
      </w:pPr>
      <w:r>
        <w:t>Je certifie par les présentes que les informations fournies ci-dessus sont exactes et sincères à tous points importants et que toute inexactitude des renseignements fournis, fausse déclaration ou omission de fournir les informations demandées dans ce certificat peut être considérée comme une «fraude» aux fins du Contrat passé entre le Fournisseur et l'Entité MCA, des Directives relatives à la Passation des marchés du Programme de la MCC et d’autres politiques ou directives applicables de  MCC, y compris de la politique de la MCC  en matière de prévention, de détection et de correction de la fraude et de la corruption dans les opérations de la MCC.</w:t>
      </w:r>
    </w:p>
    <w:p w14:paraId="550986C3" w14:textId="77777777" w:rsidR="00A83C46" w:rsidRPr="00563D87" w:rsidRDefault="00A83C46" w:rsidP="003045D7">
      <w:pPr>
        <w:widowControl w:val="0"/>
        <w:autoSpaceDE w:val="0"/>
        <w:autoSpaceDN w:val="0"/>
        <w:adjustRightInd w:val="0"/>
        <w:spacing w:before="120"/>
        <w:jc w:val="left"/>
        <w:rPr>
          <w:b/>
        </w:rPr>
      </w:pPr>
      <w:r>
        <w:rPr>
          <w:b/>
        </w:rPr>
        <w:t>Signataire autorisé : __________________________________ Date : _________________</w:t>
      </w:r>
    </w:p>
    <w:p w14:paraId="6983DC07" w14:textId="77777777" w:rsidR="00A83C46" w:rsidRPr="00563D87" w:rsidRDefault="00A83C46" w:rsidP="003045D7">
      <w:pPr>
        <w:widowControl w:val="0"/>
        <w:autoSpaceDE w:val="0"/>
        <w:autoSpaceDN w:val="0"/>
        <w:adjustRightInd w:val="0"/>
        <w:jc w:val="left"/>
        <w:rPr>
          <w:rFonts w:eastAsia="SimSun"/>
          <w:b/>
          <w:szCs w:val="24"/>
        </w:rPr>
      </w:pPr>
      <w:r>
        <w:rPr>
          <w:b/>
        </w:rPr>
        <w:t xml:space="preserve">Nom du signataire en caractères </w:t>
      </w:r>
      <w:proofErr w:type="gramStart"/>
      <w:r>
        <w:rPr>
          <w:b/>
        </w:rPr>
        <w:t>d’imprimerie:</w:t>
      </w:r>
      <w:proofErr w:type="gramEnd"/>
      <w:r>
        <w:rPr>
          <w:b/>
        </w:rPr>
        <w:t xml:space="preserve"> ____________________________________________________</w:t>
      </w:r>
      <w:r>
        <w:rPr>
          <w:b/>
          <w:i/>
        </w:rPr>
        <w:t xml:space="preserve"> </w:t>
      </w:r>
    </w:p>
    <w:p w14:paraId="029CD5AF" w14:textId="77777777" w:rsidR="00A83C46" w:rsidRPr="00EB56AE" w:rsidRDefault="00A83C46" w:rsidP="00A83C46">
      <w:pPr>
        <w:spacing w:before="240" w:line="264" w:lineRule="auto"/>
        <w:rPr>
          <w:rFonts w:ascii="Book Antiqua" w:hAnsi="Book Antiqua"/>
          <w:sz w:val="22"/>
          <w:szCs w:val="22"/>
        </w:rPr>
      </w:pPr>
    </w:p>
    <w:p w14:paraId="2A2697E4" w14:textId="77777777" w:rsidR="00A83C46" w:rsidRDefault="00A83C46" w:rsidP="00A83C46">
      <w:pPr>
        <w:pStyle w:val="Head51"/>
      </w:pPr>
    </w:p>
    <w:p w14:paraId="278FA481" w14:textId="191610C1" w:rsidR="005F3D86" w:rsidRPr="00A83C46" w:rsidRDefault="00D93F1E" w:rsidP="00A83C46">
      <w:pPr>
        <w:suppressAutoHyphens w:val="0"/>
        <w:spacing w:after="0"/>
        <w:jc w:val="left"/>
        <w:rPr>
          <w:b/>
          <w:smallCaps/>
          <w:sz w:val="22"/>
        </w:rPr>
      </w:pPr>
      <w:r>
        <w:br w:type="page"/>
      </w:r>
      <w:bookmarkStart w:id="895" w:name="_Toc453697613"/>
    </w:p>
    <w:p w14:paraId="0B821AA0" w14:textId="527288B4" w:rsidR="00794D1B" w:rsidRDefault="00F40FC4">
      <w:pPr>
        <w:pStyle w:val="Head51"/>
        <w:tabs>
          <w:tab w:val="left" w:pos="3960"/>
        </w:tabs>
        <w:outlineLvl w:val="0"/>
        <w:rPr>
          <w:rFonts w:ascii="Times New Roman" w:hAnsi="Times New Roman"/>
        </w:rPr>
      </w:pPr>
      <w:bookmarkStart w:id="896" w:name="_Toc47170039"/>
      <w:bookmarkStart w:id="897" w:name="_Toc47172878"/>
      <w:r>
        <w:rPr>
          <w:rFonts w:ascii="Times New Roman" w:hAnsi="Times New Roman"/>
        </w:rPr>
        <w:lastRenderedPageBreak/>
        <w:t xml:space="preserve">Annexe </w:t>
      </w:r>
      <w:proofErr w:type="gramStart"/>
      <w:r>
        <w:rPr>
          <w:rFonts w:ascii="Times New Roman" w:hAnsi="Times New Roman"/>
        </w:rPr>
        <w:t>D:</w:t>
      </w:r>
      <w:proofErr w:type="gramEnd"/>
      <w:r>
        <w:rPr>
          <w:rFonts w:ascii="Times New Roman" w:hAnsi="Times New Roman"/>
        </w:rPr>
        <w:t xml:space="preserve"> Modèle de Garantie d’Exécution (Garantie Bancaire)</w:t>
      </w:r>
      <w:bookmarkEnd w:id="895"/>
      <w:bookmarkEnd w:id="896"/>
      <w:bookmarkEnd w:id="897"/>
    </w:p>
    <w:p w14:paraId="194422AD" w14:textId="77777777" w:rsidR="00794D1B" w:rsidRDefault="00D93F1E">
      <w:pPr>
        <w:pStyle w:val="NormalWeb"/>
        <w:tabs>
          <w:tab w:val="left" w:pos="3960"/>
        </w:tabs>
        <w:spacing w:before="0"/>
        <w:jc w:val="both"/>
        <w:rPr>
          <w:rFonts w:ascii="Times New Roman" w:hAnsi="Times New Roman" w:cs="Times New Roman"/>
        </w:rPr>
      </w:pPr>
      <w:r>
        <w:rPr>
          <w:rFonts w:ascii="Times New Roman" w:hAnsi="Times New Roman"/>
          <w:i/>
        </w:rPr>
        <w:t xml:space="preserve">_______________________________ </w:t>
      </w:r>
      <w:r>
        <w:rPr>
          <w:rFonts w:ascii="Times New Roman" w:hAnsi="Times New Roman"/>
          <w:i/>
        </w:rPr>
        <w:br/>
        <w:t xml:space="preserve">[insérer : </w:t>
      </w:r>
      <w:r>
        <w:rPr>
          <w:rFonts w:ascii="Times New Roman" w:hAnsi="Times New Roman"/>
          <w:b/>
          <w:i/>
        </w:rPr>
        <w:t>Nom de la banque et adresse de la branche ou de l’agence qui a émis la Garantie</w:t>
      </w:r>
      <w:r>
        <w:rPr>
          <w:rFonts w:ascii="Times New Roman" w:hAnsi="Times New Roman"/>
          <w:i/>
        </w:rPr>
        <w:t>]</w:t>
      </w:r>
    </w:p>
    <w:p w14:paraId="65F30350" w14:textId="77777777" w:rsidR="00794D1B" w:rsidRDefault="00D93F1E">
      <w:pPr>
        <w:pStyle w:val="NormalWeb"/>
        <w:tabs>
          <w:tab w:val="left" w:pos="3960"/>
        </w:tabs>
        <w:spacing w:before="40"/>
        <w:jc w:val="both"/>
        <w:rPr>
          <w:rFonts w:ascii="Times New Roman" w:hAnsi="Times New Roman" w:cs="Times New Roman"/>
          <w:i/>
        </w:rPr>
      </w:pPr>
      <w:proofErr w:type="gramStart"/>
      <w:r>
        <w:rPr>
          <w:rFonts w:ascii="Times New Roman" w:hAnsi="Times New Roman"/>
          <w:b/>
        </w:rPr>
        <w:t>Bénéficiaire:</w:t>
      </w:r>
      <w:proofErr w:type="gramEnd"/>
      <w:r>
        <w:rPr>
          <w:rFonts w:ascii="Times New Roman" w:hAnsi="Times New Roman"/>
        </w:rPr>
        <w:t xml:space="preserve">  </w:t>
      </w:r>
      <w:r>
        <w:rPr>
          <w:rFonts w:ascii="Times New Roman" w:hAnsi="Times New Roman"/>
          <w:i/>
        </w:rPr>
        <w:t xml:space="preserve">[insérer: </w:t>
      </w:r>
      <w:r>
        <w:rPr>
          <w:rFonts w:ascii="Times New Roman" w:hAnsi="Times New Roman"/>
          <w:b/>
          <w:i/>
        </w:rPr>
        <w:t>le nom et l’adresse de l’Acheteur</w:t>
      </w:r>
      <w:r>
        <w:rPr>
          <w:rFonts w:ascii="Times New Roman" w:hAnsi="Times New Roman"/>
          <w:i/>
        </w:rPr>
        <w:t>]</w:t>
      </w:r>
    </w:p>
    <w:p w14:paraId="36D3044E" w14:textId="77777777" w:rsidR="00794D1B" w:rsidRDefault="00D93F1E">
      <w:pPr>
        <w:pStyle w:val="NormalWeb"/>
        <w:tabs>
          <w:tab w:val="left" w:pos="3960"/>
        </w:tabs>
        <w:spacing w:before="40"/>
        <w:jc w:val="both"/>
        <w:rPr>
          <w:rFonts w:ascii="Times New Roman" w:hAnsi="Times New Roman" w:cs="Times New Roman"/>
          <w:i/>
        </w:rPr>
      </w:pPr>
      <w:proofErr w:type="gramStart"/>
      <w:r>
        <w:rPr>
          <w:rFonts w:ascii="Times New Roman" w:hAnsi="Times New Roman"/>
          <w:b/>
        </w:rPr>
        <w:t>Date:</w:t>
      </w:r>
      <w:proofErr w:type="gramEnd"/>
      <w:r>
        <w:rPr>
          <w:rFonts w:ascii="Times New Roman" w:hAnsi="Times New Roman"/>
        </w:rPr>
        <w:t xml:space="preserve">  </w:t>
      </w:r>
      <w:r>
        <w:rPr>
          <w:rFonts w:ascii="Times New Roman" w:hAnsi="Times New Roman"/>
          <w:i/>
        </w:rPr>
        <w:t xml:space="preserve">[insérer la </w:t>
      </w:r>
      <w:r>
        <w:rPr>
          <w:rFonts w:ascii="Times New Roman" w:hAnsi="Times New Roman"/>
          <w:b/>
          <w:i/>
        </w:rPr>
        <w:t>: date</w:t>
      </w:r>
      <w:r>
        <w:rPr>
          <w:rFonts w:ascii="Times New Roman" w:hAnsi="Times New Roman"/>
          <w:i/>
        </w:rPr>
        <w:t>]</w:t>
      </w:r>
    </w:p>
    <w:p w14:paraId="585901EC" w14:textId="77777777" w:rsidR="00794D1B" w:rsidRDefault="00D93F1E">
      <w:pPr>
        <w:pStyle w:val="NormalWeb"/>
        <w:tabs>
          <w:tab w:val="left" w:pos="3960"/>
        </w:tabs>
        <w:spacing w:before="40" w:after="200"/>
        <w:rPr>
          <w:rFonts w:ascii="Times New Roman" w:hAnsi="Times New Roman" w:cs="Times New Roman"/>
        </w:rPr>
      </w:pPr>
      <w:r>
        <w:rPr>
          <w:rFonts w:ascii="Times New Roman" w:hAnsi="Times New Roman"/>
          <w:b/>
        </w:rPr>
        <w:t>GARANTIE D’EXÉCUTION N</w:t>
      </w:r>
      <w:proofErr w:type="gramStart"/>
      <w:r>
        <w:rPr>
          <w:rFonts w:ascii="Times New Roman" w:hAnsi="Times New Roman"/>
          <w:b/>
        </w:rPr>
        <w:t>°:</w:t>
      </w:r>
      <w:proofErr w:type="gramEnd"/>
      <w:r>
        <w:rPr>
          <w:rFonts w:ascii="Times New Roman" w:hAnsi="Times New Roman"/>
        </w:rPr>
        <w:t xml:space="preserve">  </w:t>
      </w:r>
      <w:r>
        <w:rPr>
          <w:rFonts w:ascii="Times New Roman" w:hAnsi="Times New Roman"/>
          <w:i/>
        </w:rPr>
        <w:t xml:space="preserve">[insérer: </w:t>
      </w:r>
      <w:r>
        <w:rPr>
          <w:rFonts w:ascii="Times New Roman" w:hAnsi="Times New Roman"/>
          <w:b/>
          <w:i/>
        </w:rPr>
        <w:t>Numéro de la Garantie d’exécution</w:t>
      </w:r>
      <w:r>
        <w:rPr>
          <w:rFonts w:ascii="Times New Roman" w:hAnsi="Times New Roman"/>
          <w:i/>
        </w:rPr>
        <w:t>]</w:t>
      </w:r>
    </w:p>
    <w:p w14:paraId="69AB8F8D" w14:textId="49CFC4F9" w:rsidR="00794D1B" w:rsidRDefault="00D93F1E">
      <w:pPr>
        <w:tabs>
          <w:tab w:val="left" w:pos="3960"/>
        </w:tabs>
      </w:pPr>
      <w:r>
        <w:t xml:space="preserve">Nous avons été informés qu’en date du [insérer : </w:t>
      </w:r>
      <w:r>
        <w:rPr>
          <w:b/>
          <w:bCs/>
          <w:i/>
          <w:iCs/>
        </w:rPr>
        <w:t>date d'adjudication</w:t>
      </w:r>
      <w:r>
        <w:t xml:space="preserve">] le Contrat N° </w:t>
      </w:r>
      <w:r>
        <w:rPr>
          <w:i/>
        </w:rPr>
        <w:t xml:space="preserve">[insérer : </w:t>
      </w:r>
      <w:r>
        <w:rPr>
          <w:b/>
          <w:bCs/>
          <w:i/>
          <w:iCs/>
        </w:rPr>
        <w:t>Numéro du Contrat]</w:t>
      </w:r>
      <w:r>
        <w:t xml:space="preserve"> pour [</w:t>
      </w:r>
      <w:proofErr w:type="gramStart"/>
      <w:r>
        <w:rPr>
          <w:i/>
          <w:iCs/>
        </w:rPr>
        <w:t>insérer</w:t>
      </w:r>
      <w:r>
        <w:t>:</w:t>
      </w:r>
      <w:proofErr w:type="gramEnd"/>
      <w:r>
        <w:rPr>
          <w:b/>
          <w:bCs/>
        </w:rPr>
        <w:t xml:space="preserve"> </w:t>
      </w:r>
      <w:r>
        <w:rPr>
          <w:b/>
          <w:bCs/>
          <w:i/>
          <w:iCs/>
        </w:rPr>
        <w:t>titre et/ou brève description du Contrat]</w:t>
      </w:r>
      <w:r>
        <w:t xml:space="preserve"> (ci-après dénommé « le Contrat ») a été adjugé à </w:t>
      </w:r>
      <w:r>
        <w:rPr>
          <w:i/>
          <w:iCs/>
        </w:rPr>
        <w:t xml:space="preserve">[insérer: </w:t>
      </w:r>
      <w:r>
        <w:rPr>
          <w:b/>
          <w:bCs/>
          <w:i/>
          <w:iCs/>
        </w:rPr>
        <w:t>dénomination sociale complète du Fournisseur]</w:t>
      </w:r>
      <w:r>
        <w:t xml:space="preserve"> (ci-après dénommé « le Fournisseur ») :</w:t>
      </w:r>
      <w:r>
        <w:cr/>
      </w:r>
      <w:r>
        <w:br/>
        <w:t xml:space="preserve"> De plus, nous comprenons qu’une Garantie d'exécution est exigée en vertu du Contrat.</w:t>
      </w:r>
    </w:p>
    <w:p w14:paraId="75AF05BC" w14:textId="77777777" w:rsidR="00794D1B" w:rsidRDefault="00D93F1E">
      <w:pPr>
        <w:tabs>
          <w:tab w:val="left" w:pos="3960"/>
        </w:tabs>
      </w:pPr>
      <w:r>
        <w:t xml:space="preserve">À la demande du Fournisseur, nous nous engageons par les présentes, irrévocablement, à vous payer, toute somme d’argent dans la limite de </w:t>
      </w:r>
      <w:r>
        <w:rPr>
          <w:b/>
        </w:rPr>
        <w:t>[</w:t>
      </w:r>
      <w:r>
        <w:rPr>
          <w:b/>
          <w:i/>
          <w:iCs/>
        </w:rPr>
        <w:t>insérer la somme</w:t>
      </w:r>
      <w:r>
        <w:rPr>
          <w:rStyle w:val="FootnoteReference"/>
          <w:i/>
        </w:rPr>
        <w:footnoteReference w:id="11"/>
      </w:r>
      <w:r>
        <w:rPr>
          <w:b/>
        </w:rPr>
        <w:t xml:space="preserve"> </w:t>
      </w:r>
      <w:r>
        <w:rPr>
          <w:b/>
          <w:i/>
          <w:iCs/>
        </w:rPr>
        <w:t>en chiffres et en lettres</w:t>
      </w:r>
      <w:r>
        <w:rPr>
          <w:b/>
        </w:rPr>
        <w:t xml:space="preserve">] </w:t>
      </w:r>
      <w:r>
        <w:t>à votre première demande écrite indiquant que le Fournisseur ne s’est pas acquitté de ses obligations en vertu du Contrat, sans que vous n’ayez à prouver ou à donner les raisons de votre demande de paiement ou du montant indiqué dans votre demande.</w:t>
      </w:r>
    </w:p>
    <w:p w14:paraId="567C049E" w14:textId="42C454B5" w:rsidR="00794D1B" w:rsidRDefault="00D93F1E">
      <w:pPr>
        <w:tabs>
          <w:tab w:val="left" w:pos="3960"/>
        </w:tabs>
      </w:pPr>
      <w:r>
        <w:t xml:space="preserve">À la date de délivrance au Fournisseur du Certificat de réception opérationnelle du Système, le montant de cette garantie sera réduit, à tout montant ne dépassant pas </w:t>
      </w:r>
      <w:r>
        <w:rPr>
          <w:i/>
          <w:iCs/>
        </w:rPr>
        <w:t>[</w:t>
      </w:r>
      <w:r>
        <w:rPr>
          <w:b/>
          <w:i/>
          <w:iCs/>
        </w:rPr>
        <w:t>insérer : montant(s) en chiffres et en lettres].</w:t>
      </w:r>
      <w:r>
        <w:rPr>
          <w:i/>
        </w:rPr>
        <w:t xml:space="preserve"> </w:t>
      </w:r>
      <w:r>
        <w:t xml:space="preserve">La Garantie résiduelle expirera au plus tard </w:t>
      </w:r>
      <w:r>
        <w:rPr>
          <w:i/>
          <w:iCs/>
        </w:rPr>
        <w:t>[insérer</w:t>
      </w:r>
      <w:proofErr w:type="gramStart"/>
      <w:r>
        <w:rPr>
          <w:i/>
          <w:iCs/>
        </w:rPr>
        <w:t xml:space="preserve"> :</w:t>
      </w:r>
      <w:r>
        <w:rPr>
          <w:b/>
          <w:i/>
          <w:iCs/>
        </w:rPr>
        <w:t>nombre</w:t>
      </w:r>
      <w:proofErr w:type="gramEnd"/>
      <w:r>
        <w:rPr>
          <w:i/>
          <w:iCs/>
        </w:rPr>
        <w:t xml:space="preserve"> et choisir </w:t>
      </w:r>
      <w:r>
        <w:rPr>
          <w:b/>
          <w:i/>
          <w:iCs/>
        </w:rPr>
        <w:t>mois/année</w:t>
      </w:r>
      <w:r>
        <w:rPr>
          <w:i/>
        </w:rPr>
        <w:t xml:space="preserve"> (de la période de garantie à couvrir par la garantie résiduelle)] </w:t>
      </w:r>
      <w:r>
        <w:t>à compter de la date du Certificat de réception opérationnelle du Système.</w:t>
      </w:r>
      <w:r>
        <w:rPr>
          <w:rStyle w:val="FootnoteReference"/>
          <w:i/>
        </w:rPr>
        <w:footnoteReference w:id="12"/>
      </w:r>
      <w:r>
        <w:t xml:space="preserve"> Toute demande de paiement dans ce cadre doit être reçue dans nos bureaux à cette date au plus tard.</w:t>
      </w:r>
    </w:p>
    <w:p w14:paraId="0521B10E" w14:textId="2C804B1F" w:rsidR="000573A1" w:rsidRDefault="000573A1">
      <w:pPr>
        <w:tabs>
          <w:tab w:val="left" w:pos="3960"/>
        </w:tabs>
      </w:pPr>
    </w:p>
    <w:p w14:paraId="7CD3060C" w14:textId="77777777" w:rsidR="000573A1" w:rsidRDefault="000573A1" w:rsidP="000573A1">
      <w:pPr>
        <w:tabs>
          <w:tab w:val="left" w:pos="3960"/>
        </w:tabs>
      </w:pPr>
      <w:r>
        <w:t>[</w:t>
      </w:r>
      <w:r>
        <w:rPr>
          <w:b/>
          <w:i/>
        </w:rPr>
        <w:t>La banque émettrice devra supprimer la mention inutile</w:t>
      </w:r>
      <w:r>
        <w:t>]. Nous confirmons que [nous sommes une institution financière autorisée légalement à fournir cette garantie dans le pays du Bénéficiaire] [OU] [nous sommes une institution financière située hors du pays du Bénéficiaire, mais nous avons une institution financière correspondante située dans le pays du Bénéficiaire qui assurera l’exécution de cette garantie. Le nom de notre banque correspondante et ses coordonnées sont les suivants : [indiquer le nom, l’adresse, le numéro de téléphone et l’adresse électronique].</w:t>
      </w:r>
    </w:p>
    <w:p w14:paraId="6EC9FD09" w14:textId="45F3F7BB" w:rsidR="00794D1B" w:rsidRDefault="00D93F1E">
      <w:pPr>
        <w:tabs>
          <w:tab w:val="left" w:pos="3960"/>
        </w:tabs>
      </w:pPr>
      <w:r>
        <w:t>Cette Garantie est assujettie aux Règles uniformes relatives aux garanties, Publication n° 758 de la Chambre de commerce internationale, Révision de 2010, sauf si l’exigence de déclaration justificative prévue à l’Article 15(a) est expressément exclue par les présentes et sauf dispositions contraires susmentionnées.</w:t>
      </w:r>
    </w:p>
    <w:p w14:paraId="6B03C64B" w14:textId="5EA63CD9" w:rsidR="00794D1B" w:rsidRDefault="00D93F1E" w:rsidP="008C4018">
      <w:pPr>
        <w:tabs>
          <w:tab w:val="left" w:pos="3960"/>
        </w:tabs>
        <w:spacing w:after="0"/>
        <w:rPr>
          <w:i/>
        </w:rPr>
      </w:pPr>
      <w:r>
        <w:rPr>
          <w:i/>
        </w:rPr>
        <w:t>_______________________ [Signature(s)]</w:t>
      </w:r>
    </w:p>
    <w:p w14:paraId="1110FB4A" w14:textId="4ABF306F" w:rsidR="00794D1B" w:rsidRDefault="00D93F1E">
      <w:pPr>
        <w:pStyle w:val="Head51"/>
        <w:tabs>
          <w:tab w:val="left" w:pos="3960"/>
        </w:tabs>
        <w:outlineLvl w:val="0"/>
        <w:rPr>
          <w:rFonts w:ascii="Times New Roman" w:hAnsi="Times New Roman"/>
        </w:rPr>
      </w:pPr>
      <w:r>
        <w:br w:type="page"/>
      </w:r>
      <w:bookmarkStart w:id="898" w:name="_Toc453697614"/>
      <w:bookmarkStart w:id="899" w:name="_Toc47170040"/>
      <w:bookmarkStart w:id="900" w:name="_Toc47172879"/>
      <w:r>
        <w:rPr>
          <w:rFonts w:ascii="Times New Roman" w:hAnsi="Times New Roman"/>
        </w:rPr>
        <w:lastRenderedPageBreak/>
        <w:t xml:space="preserve">Annexe </w:t>
      </w:r>
      <w:proofErr w:type="gramStart"/>
      <w:r>
        <w:rPr>
          <w:rFonts w:ascii="Times New Roman" w:hAnsi="Times New Roman"/>
        </w:rPr>
        <w:t>E:</w:t>
      </w:r>
      <w:proofErr w:type="gramEnd"/>
      <w:r>
        <w:rPr>
          <w:rFonts w:ascii="Times New Roman" w:hAnsi="Times New Roman"/>
        </w:rPr>
        <w:t xml:space="preserve"> Modèle de Garantie de paiement anticipé (Garantie Bancaire)</w:t>
      </w:r>
      <w:bookmarkEnd w:id="898"/>
      <w:bookmarkEnd w:id="899"/>
      <w:bookmarkEnd w:id="900"/>
    </w:p>
    <w:p w14:paraId="5384FE61" w14:textId="77777777" w:rsidR="00794D1B" w:rsidRDefault="00D93F1E">
      <w:pPr>
        <w:tabs>
          <w:tab w:val="right" w:pos="3780"/>
          <w:tab w:val="left" w:pos="3960"/>
          <w:tab w:val="left" w:pos="9000"/>
        </w:tabs>
      </w:pPr>
      <w:r>
        <w:rPr>
          <w:sz w:val="22"/>
        </w:rPr>
        <w:tab/>
      </w:r>
      <w:r>
        <w:t xml:space="preserve">_______________________________ </w:t>
      </w:r>
      <w:r>
        <w:br/>
        <w:t>[insérer : Nom de la banque et adresse de la branche ou de l'agence qui a émis la Garantie]</w:t>
      </w:r>
    </w:p>
    <w:p w14:paraId="301FA76E" w14:textId="77777777" w:rsidR="00794D1B" w:rsidRDefault="00D93F1E">
      <w:pPr>
        <w:pStyle w:val="NormalWeb"/>
        <w:spacing w:before="40"/>
        <w:jc w:val="both"/>
        <w:rPr>
          <w:rFonts w:ascii="Times New Roman" w:hAnsi="Times New Roman" w:cs="Times New Roman"/>
          <w:i/>
        </w:rPr>
      </w:pPr>
      <w:proofErr w:type="gramStart"/>
      <w:r>
        <w:rPr>
          <w:rFonts w:ascii="Times New Roman" w:hAnsi="Times New Roman"/>
          <w:b/>
        </w:rPr>
        <w:t>Bénéficiaire:</w:t>
      </w:r>
      <w:proofErr w:type="gramEnd"/>
      <w:r>
        <w:rPr>
          <w:rFonts w:ascii="Times New Roman" w:hAnsi="Times New Roman"/>
        </w:rPr>
        <w:t xml:space="preserve">  </w:t>
      </w:r>
      <w:r>
        <w:rPr>
          <w:rFonts w:ascii="Times New Roman" w:hAnsi="Times New Roman"/>
          <w:i/>
        </w:rPr>
        <w:t xml:space="preserve">[insérer: </w:t>
      </w:r>
      <w:r>
        <w:rPr>
          <w:rFonts w:ascii="Times New Roman" w:hAnsi="Times New Roman"/>
          <w:b/>
          <w:i/>
        </w:rPr>
        <w:t>le nom et l’adresse de l’Acheteur</w:t>
      </w:r>
      <w:r>
        <w:rPr>
          <w:rFonts w:ascii="Times New Roman" w:hAnsi="Times New Roman"/>
          <w:i/>
        </w:rPr>
        <w:t>]</w:t>
      </w:r>
    </w:p>
    <w:p w14:paraId="4966F8C8" w14:textId="77777777" w:rsidR="00794D1B" w:rsidRDefault="00D93F1E">
      <w:pPr>
        <w:pStyle w:val="NormalWeb"/>
        <w:spacing w:before="40"/>
        <w:jc w:val="both"/>
        <w:rPr>
          <w:rFonts w:ascii="Times New Roman" w:hAnsi="Times New Roman" w:cs="Times New Roman"/>
          <w:i/>
        </w:rPr>
      </w:pPr>
      <w:proofErr w:type="gramStart"/>
      <w:r>
        <w:rPr>
          <w:rFonts w:ascii="Times New Roman" w:hAnsi="Times New Roman"/>
          <w:b/>
        </w:rPr>
        <w:t>Date:</w:t>
      </w:r>
      <w:proofErr w:type="gramEnd"/>
      <w:r>
        <w:rPr>
          <w:rFonts w:ascii="Times New Roman" w:hAnsi="Times New Roman"/>
        </w:rPr>
        <w:t xml:space="preserve">  </w:t>
      </w:r>
      <w:r>
        <w:rPr>
          <w:rFonts w:ascii="Times New Roman" w:hAnsi="Times New Roman"/>
          <w:i/>
        </w:rPr>
        <w:t xml:space="preserve">[insérer la </w:t>
      </w:r>
      <w:r>
        <w:rPr>
          <w:rFonts w:ascii="Times New Roman" w:hAnsi="Times New Roman"/>
          <w:b/>
          <w:i/>
        </w:rPr>
        <w:t>: date</w:t>
      </w:r>
      <w:r>
        <w:rPr>
          <w:rFonts w:ascii="Times New Roman" w:hAnsi="Times New Roman"/>
          <w:i/>
        </w:rPr>
        <w:t>]</w:t>
      </w:r>
    </w:p>
    <w:p w14:paraId="0E62F7FC" w14:textId="77777777" w:rsidR="00794D1B" w:rsidRDefault="00D93F1E">
      <w:pPr>
        <w:pStyle w:val="NormalWeb"/>
        <w:spacing w:before="40" w:after="200"/>
        <w:jc w:val="both"/>
        <w:rPr>
          <w:rFonts w:ascii="Times New Roman" w:hAnsi="Times New Roman" w:cs="Times New Roman"/>
        </w:rPr>
      </w:pPr>
      <w:r>
        <w:rPr>
          <w:rFonts w:ascii="Times New Roman" w:hAnsi="Times New Roman"/>
          <w:b/>
        </w:rPr>
        <w:t>GARANTIE DE PAIEMENT ANTICIPE No</w:t>
      </w:r>
      <w:proofErr w:type="gramStart"/>
      <w:r>
        <w:rPr>
          <w:rFonts w:ascii="Times New Roman" w:hAnsi="Times New Roman"/>
          <w:b/>
        </w:rPr>
        <w:t>.:</w:t>
      </w:r>
      <w:proofErr w:type="gramEnd"/>
      <w:r>
        <w:rPr>
          <w:rFonts w:ascii="Times New Roman" w:hAnsi="Times New Roman"/>
        </w:rPr>
        <w:t xml:space="preserve">  </w:t>
      </w:r>
      <w:r>
        <w:rPr>
          <w:rFonts w:ascii="Times New Roman" w:hAnsi="Times New Roman"/>
          <w:i/>
        </w:rPr>
        <w:t xml:space="preserve">[insérer: </w:t>
      </w:r>
      <w:r>
        <w:rPr>
          <w:rFonts w:ascii="Times New Roman" w:hAnsi="Times New Roman"/>
          <w:b/>
          <w:i/>
        </w:rPr>
        <w:t>Numéro de la Garantie de paiement anticipé</w:t>
      </w:r>
      <w:r>
        <w:rPr>
          <w:rFonts w:ascii="Times New Roman" w:hAnsi="Times New Roman"/>
          <w:i/>
        </w:rPr>
        <w:t>]</w:t>
      </w:r>
    </w:p>
    <w:p w14:paraId="05D04489" w14:textId="77777777" w:rsidR="00794D1B" w:rsidRDefault="00D93F1E">
      <w:r>
        <w:t xml:space="preserve">Nous avons été informés qu’en date du [insérer : </w:t>
      </w:r>
      <w:r>
        <w:rPr>
          <w:b/>
          <w:bCs/>
          <w:i/>
          <w:iCs/>
        </w:rPr>
        <w:t>date d'adjudication</w:t>
      </w:r>
      <w:r>
        <w:t xml:space="preserve">] le Contrat N° </w:t>
      </w:r>
      <w:r>
        <w:rPr>
          <w:i/>
        </w:rPr>
        <w:t xml:space="preserve">[insérer : </w:t>
      </w:r>
      <w:r>
        <w:rPr>
          <w:b/>
          <w:bCs/>
          <w:i/>
          <w:iCs/>
        </w:rPr>
        <w:t>Numéro du Contrat]</w:t>
      </w:r>
      <w:r>
        <w:t xml:space="preserve"> pour [</w:t>
      </w:r>
      <w:r>
        <w:rPr>
          <w:i/>
          <w:iCs/>
        </w:rPr>
        <w:t>insérer</w:t>
      </w:r>
      <w:r>
        <w:t>:</w:t>
      </w:r>
      <w:r>
        <w:rPr>
          <w:b/>
          <w:bCs/>
        </w:rPr>
        <w:t xml:space="preserve"> </w:t>
      </w:r>
      <w:r>
        <w:rPr>
          <w:b/>
          <w:bCs/>
          <w:i/>
          <w:iCs/>
        </w:rPr>
        <w:t>titre et/ou brève description du Contrat]</w:t>
      </w:r>
      <w:r>
        <w:t xml:space="preserve"> (ci-après dénommé « le Contrat ») a été adjugé à </w:t>
      </w:r>
      <w:r>
        <w:rPr>
          <w:i/>
          <w:iCs/>
        </w:rPr>
        <w:t xml:space="preserve">[insérer: </w:t>
      </w:r>
      <w:r>
        <w:rPr>
          <w:b/>
          <w:bCs/>
          <w:i/>
          <w:iCs/>
        </w:rPr>
        <w:t>dénomination sociale complète du Fournisseur]</w:t>
      </w:r>
      <w:r>
        <w:t xml:space="preserve"> (ci-après dénommé « le Fournisseur ») :  De plus, nous comprenons qu’en vertu des dispositions du Contrat, un paiement anticipé d’un montant de [</w:t>
      </w:r>
      <w:r>
        <w:rPr>
          <w:i/>
          <w:iCs/>
        </w:rPr>
        <w:t xml:space="preserve">insérer : </w:t>
      </w:r>
      <w:r>
        <w:rPr>
          <w:b/>
          <w:bCs/>
          <w:i/>
          <w:iCs/>
        </w:rPr>
        <w:t>montant en chiffres et en toutes lettres, pour chacune des monnaies du paiement anticipé</w:t>
      </w:r>
      <w:r>
        <w:rPr>
          <w:i/>
          <w:iCs/>
        </w:rPr>
        <w:t>]</w:t>
      </w:r>
      <w:r>
        <w:t>est versée au Fournisseur contre une Garantie de paiement anticipé.</w:t>
      </w:r>
    </w:p>
    <w:p w14:paraId="21E1E1E9" w14:textId="77777777" w:rsidR="00794D1B" w:rsidRDefault="00D93F1E">
      <w:r>
        <w:t>À la demande du Fournisseur, par la présente, nous nous engageons irrévocablement à vous payer à première demande écrite, toute somme ne dépassant pas le montant du paiement anticipé mentionné ci-dessous. Votre demande de paiement doit comprendre la déclaration que le Fournisseur ne s’est pas acquitté de ses obligations en vertu du Contrat et a utilisé le paiement anticipé à d'autres fins que l'exécution du Contrat.</w:t>
      </w:r>
    </w:p>
    <w:p w14:paraId="71A46C93" w14:textId="77777777" w:rsidR="00794D1B" w:rsidRDefault="00D93F1E">
      <w:pPr>
        <w:rPr>
          <w:i/>
          <w:sz w:val="20"/>
        </w:rPr>
      </w:pPr>
      <w:r>
        <w:t xml:space="preserve">Toute réclamation ou demande de paiement au titre de cette Garantie, doit être accompagnée d’une attestation indiquant que le paiement anticipé mentionné ci-dessus a été crédité au compte bancaire du Fournisseur portant le numéro </w:t>
      </w:r>
      <w:r>
        <w:rPr>
          <w:b/>
        </w:rPr>
        <w:t>[</w:t>
      </w:r>
      <w:r>
        <w:rPr>
          <w:b/>
          <w:i/>
          <w:iCs/>
        </w:rPr>
        <w:t>insérer :</w:t>
      </w:r>
      <w:r>
        <w:rPr>
          <w:i/>
          <w:iCs/>
        </w:rPr>
        <w:t xml:space="preserve"> </w:t>
      </w:r>
      <w:r>
        <w:rPr>
          <w:b/>
          <w:i/>
          <w:iCs/>
        </w:rPr>
        <w:t>le numéro et le domicile du compte</w:t>
      </w:r>
      <w:r>
        <w:rPr>
          <w:i/>
        </w:rPr>
        <w:t>].</w:t>
      </w:r>
    </w:p>
    <w:p w14:paraId="4BE647CD" w14:textId="77777777" w:rsidR="00794D1B" w:rsidRDefault="00D93F1E">
      <w:r>
        <w:t>Après le versement du paiement anticipé, le montant de la présente Garantie est réduit du neuf dixième après chaque paiement que vous effectuerez au Fournisseur au titre de ce Contrat.</w:t>
      </w:r>
      <w:r>
        <w:rPr>
          <w:rStyle w:val="FootnoteReference"/>
        </w:rPr>
        <w:footnoteReference w:id="13"/>
      </w:r>
      <w:r>
        <w:t xml:space="preserve">  Lorsque le montant garanti devient nul, la présente Garantie devient nulle et non avenue, que l'original nous ait été retourné ou non.</w:t>
      </w:r>
    </w:p>
    <w:p w14:paraId="77876966" w14:textId="39D550DA" w:rsidR="00DB634A" w:rsidRPr="00DB634A" w:rsidRDefault="00DB634A" w:rsidP="00DB634A">
      <w:r>
        <w:t>[</w:t>
      </w:r>
      <w:r>
        <w:rPr>
          <w:b/>
          <w:i/>
        </w:rPr>
        <w:t>La banque émettrice devra supprimer la mention inutile</w:t>
      </w:r>
      <w:r>
        <w:t xml:space="preserve">]. Nous confirmons que [nous sommes une institution financière autorisée légalement à fournir cette garantie dans le pays du </w:t>
      </w:r>
      <w:r>
        <w:lastRenderedPageBreak/>
        <w:t>Bénéficiaire] [</w:t>
      </w:r>
      <w:r>
        <w:rPr>
          <w:b/>
        </w:rPr>
        <w:t>OU</w:t>
      </w:r>
      <w:r>
        <w:t xml:space="preserve">] [nous sommes une institution financière située hors du pays du Bénéficiaire, mais nous avons une institution financière correspondante située dans le pays du Bénéficiaire qui assurera l’exécution de cette garantie. Le nom de notre banque correspondante et ses coordonnées sont les suivants : [indiquer le nom, l’adresse, le numéro de téléphone et l’adresse électronique]. </w:t>
      </w:r>
    </w:p>
    <w:p w14:paraId="5C5D5BD0" w14:textId="478B8BBE" w:rsidR="00794D1B" w:rsidRDefault="00D93F1E">
      <w:r>
        <w:t>Cette Garantie est assujettie aux Règles uniformes relatives aux garanties, Publication n° 758 de la Chambre de commerce internationale, Révision de 2010, sauf si l’exigence de déclaration justificative prévue à l’Article 15(a) est expressément exclue par les présentes et sauf dispositions contraires susmentionnées.</w:t>
      </w:r>
    </w:p>
    <w:p w14:paraId="04981A53" w14:textId="77777777" w:rsidR="00794D1B" w:rsidRDefault="00D93F1E">
      <w:pPr>
        <w:spacing w:after="0"/>
      </w:pPr>
      <w:r>
        <w:t>______________________</w:t>
      </w:r>
    </w:p>
    <w:p w14:paraId="5A369ADF" w14:textId="77777777" w:rsidR="00794D1B" w:rsidRDefault="00D93F1E">
      <w:r>
        <w:rPr>
          <w:i/>
        </w:rPr>
        <w:t>[Signature(s)]</w:t>
      </w:r>
    </w:p>
    <w:p w14:paraId="7BE04A1B" w14:textId="0EE2F521" w:rsidR="00794D1B" w:rsidRDefault="00D93F1E">
      <w:pPr>
        <w:pStyle w:val="Head51"/>
        <w:tabs>
          <w:tab w:val="left" w:pos="3960"/>
        </w:tabs>
        <w:outlineLvl w:val="0"/>
        <w:rPr>
          <w:rFonts w:ascii="Times New Roman" w:hAnsi="Times New Roman"/>
        </w:rPr>
      </w:pPr>
      <w:r>
        <w:br w:type="page"/>
      </w:r>
      <w:bookmarkStart w:id="901" w:name="_Toc453697615"/>
      <w:bookmarkStart w:id="902" w:name="_Toc47170041"/>
      <w:bookmarkStart w:id="903" w:name="_Toc47172880"/>
      <w:r>
        <w:rPr>
          <w:rFonts w:ascii="Times New Roman" w:hAnsi="Times New Roman"/>
          <w:szCs w:val="32"/>
        </w:rPr>
        <w:lastRenderedPageBreak/>
        <w:t xml:space="preserve">Annexe </w:t>
      </w:r>
      <w:proofErr w:type="gramStart"/>
      <w:r>
        <w:rPr>
          <w:rFonts w:ascii="Times New Roman" w:hAnsi="Times New Roman"/>
          <w:szCs w:val="32"/>
        </w:rPr>
        <w:t>F:</w:t>
      </w:r>
      <w:proofErr w:type="gramEnd"/>
      <w:r>
        <w:rPr>
          <w:rFonts w:ascii="Times New Roman" w:hAnsi="Times New Roman"/>
          <w:sz w:val="22"/>
        </w:rPr>
        <w:t xml:space="preserve"> </w:t>
      </w:r>
      <w:r>
        <w:rPr>
          <w:rFonts w:ascii="Times New Roman" w:hAnsi="Times New Roman"/>
        </w:rPr>
        <w:t>Certificat d'Installation</w:t>
      </w:r>
      <w:bookmarkEnd w:id="901"/>
      <w:bookmarkEnd w:id="902"/>
      <w:bookmarkEnd w:id="903"/>
    </w:p>
    <w:p w14:paraId="6687D9A1" w14:textId="77777777" w:rsidR="00794D1B" w:rsidRDefault="00D93F1E">
      <w:pPr>
        <w:tabs>
          <w:tab w:val="right" w:pos="3780"/>
          <w:tab w:val="left" w:pos="3960"/>
          <w:tab w:val="left" w:pos="9000"/>
        </w:tabs>
        <w:spacing w:line="276" w:lineRule="auto"/>
        <w:jc w:val="left"/>
      </w:pPr>
      <w:r>
        <w:tab/>
      </w:r>
      <w:proofErr w:type="gramStart"/>
      <w:r>
        <w:t>Date:</w:t>
      </w:r>
      <w:proofErr w:type="gramEnd"/>
      <w:r>
        <w:rPr>
          <w:rStyle w:val="preparersnote"/>
          <w:b w:val="0"/>
        </w:rPr>
        <w:t xml:space="preserve"> </w:t>
      </w:r>
      <w:r>
        <w:rPr>
          <w:rStyle w:val="preparersnote"/>
          <w:b w:val="0"/>
        </w:rPr>
        <w:tab/>
      </w:r>
      <w:r>
        <w:rPr>
          <w:rStyle w:val="preparersnote"/>
        </w:rPr>
        <w:t>[insérer :  date]</w:t>
      </w:r>
    </w:p>
    <w:p w14:paraId="04B4DE04" w14:textId="77777777" w:rsidR="00794D1B" w:rsidRDefault="00D93F1E">
      <w:pPr>
        <w:tabs>
          <w:tab w:val="right" w:pos="3780"/>
          <w:tab w:val="left" w:pos="3960"/>
          <w:tab w:val="left" w:pos="9000"/>
        </w:tabs>
        <w:spacing w:line="276" w:lineRule="auto"/>
        <w:jc w:val="left"/>
        <w:rPr>
          <w:rStyle w:val="preparersnote"/>
          <w:i w:val="0"/>
          <w:iCs w:val="0"/>
        </w:rPr>
      </w:pPr>
      <w:r>
        <w:tab/>
        <w:t xml:space="preserve">AO </w:t>
      </w:r>
      <w:proofErr w:type="gramStart"/>
      <w:r>
        <w:t>No:</w:t>
      </w:r>
      <w:proofErr w:type="gramEnd"/>
      <w:r>
        <w:rPr>
          <w:rStyle w:val="preparersnote"/>
        </w:rPr>
        <w:t xml:space="preserve"> </w:t>
      </w:r>
      <w:r>
        <w:rPr>
          <w:rStyle w:val="preparersnote"/>
          <w:b w:val="0"/>
          <w:i w:val="0"/>
        </w:rPr>
        <w:tab/>
      </w:r>
      <w:r>
        <w:rPr>
          <w:rStyle w:val="preparersnote"/>
          <w:iCs w:val="0"/>
        </w:rPr>
        <w:t>[insérer : numéro de l’AO]</w:t>
      </w:r>
    </w:p>
    <w:p w14:paraId="29B601D7" w14:textId="77777777" w:rsidR="00794D1B" w:rsidRDefault="00D93F1E">
      <w:pPr>
        <w:tabs>
          <w:tab w:val="right" w:pos="3780"/>
          <w:tab w:val="left" w:pos="3960"/>
          <w:tab w:val="left" w:pos="9000"/>
        </w:tabs>
        <w:spacing w:line="276" w:lineRule="auto"/>
        <w:jc w:val="left"/>
      </w:pPr>
      <w:r>
        <w:tab/>
        <w:t>IAS :</w:t>
      </w:r>
      <w:r>
        <w:tab/>
      </w:r>
      <w:r>
        <w:rPr>
          <w:rStyle w:val="preparersnote"/>
        </w:rPr>
        <w:t>[insérer :  titre et numéro de l’IAS]</w:t>
      </w:r>
    </w:p>
    <w:p w14:paraId="46716C66" w14:textId="7F819E9D" w:rsidR="00794D1B" w:rsidRDefault="00D93F1E" w:rsidP="00F2416B">
      <w:pPr>
        <w:tabs>
          <w:tab w:val="right" w:pos="3780"/>
          <w:tab w:val="left" w:pos="3960"/>
          <w:tab w:val="left" w:pos="9000"/>
        </w:tabs>
        <w:spacing w:line="276" w:lineRule="auto"/>
        <w:jc w:val="left"/>
        <w:rPr>
          <w:b/>
        </w:rPr>
      </w:pPr>
      <w:r>
        <w:tab/>
        <w:t>Contrat :</w:t>
      </w:r>
      <w:r>
        <w:tab/>
      </w:r>
      <w:r>
        <w:rPr>
          <w:rStyle w:val="preparersnote"/>
        </w:rPr>
        <w:t xml:space="preserve">[insérer </w:t>
      </w:r>
      <w:proofErr w:type="gramStart"/>
      <w:r>
        <w:rPr>
          <w:rStyle w:val="preparersnote"/>
        </w:rPr>
        <w:t>:  [</w:t>
      </w:r>
      <w:proofErr w:type="gramEnd"/>
      <w:r>
        <w:rPr>
          <w:rStyle w:val="preparersnote"/>
        </w:rPr>
        <w:t>insérer : nom des Systèmes d'Information]</w:t>
      </w:r>
    </w:p>
    <w:p w14:paraId="08584FFD" w14:textId="77777777" w:rsidR="00794D1B" w:rsidRDefault="00794D1B">
      <w:pPr>
        <w:tabs>
          <w:tab w:val="left" w:pos="3960"/>
        </w:tabs>
      </w:pPr>
    </w:p>
    <w:p w14:paraId="3F014299" w14:textId="77777777" w:rsidR="00794D1B" w:rsidRDefault="00D93F1E">
      <w:pPr>
        <w:tabs>
          <w:tab w:val="left" w:pos="3960"/>
        </w:tabs>
        <w:rPr>
          <w:b/>
        </w:rPr>
      </w:pPr>
      <w:r>
        <w:t xml:space="preserve">À l’attention </w:t>
      </w:r>
      <w:proofErr w:type="gramStart"/>
      <w:r>
        <w:t>de:</w:t>
      </w:r>
      <w:proofErr w:type="gramEnd"/>
      <w:r>
        <w:t xml:space="preserve">  </w:t>
      </w:r>
      <w:r>
        <w:rPr>
          <w:rStyle w:val="preparersnote"/>
          <w:b w:val="0"/>
        </w:rPr>
        <w:t>[insérer:</w:t>
      </w:r>
      <w:r>
        <w:rPr>
          <w:rStyle w:val="preparersnote"/>
        </w:rPr>
        <w:t xml:space="preserve">  nom et adresse de l’Acheteur]</w:t>
      </w:r>
    </w:p>
    <w:p w14:paraId="2E64CF6F" w14:textId="77777777" w:rsidR="00794D1B" w:rsidRDefault="00D93F1E">
      <w:pPr>
        <w:tabs>
          <w:tab w:val="left" w:pos="3960"/>
        </w:tabs>
      </w:pPr>
      <w:r>
        <w:t>Madame, Monsieur,</w:t>
      </w:r>
    </w:p>
    <w:p w14:paraId="6C76A5B8" w14:textId="77777777" w:rsidR="00794D1B" w:rsidRDefault="00D93F1E">
      <w:pPr>
        <w:tabs>
          <w:tab w:val="left" w:pos="3960"/>
        </w:tabs>
      </w:pPr>
      <w:r>
        <w:tab/>
        <w:t xml:space="preserve">Conformément à la Clause 26 du CCAG (Installation du Système) du Contrat conclu entre vous-mêmes et </w:t>
      </w:r>
      <w:r>
        <w:rPr>
          <w:rStyle w:val="preparersnote"/>
        </w:rPr>
        <w:t>[insérer :</w:t>
      </w:r>
      <w:r>
        <w:t xml:space="preserve"> </w:t>
      </w:r>
      <w:r>
        <w:rPr>
          <w:rStyle w:val="preparersnote"/>
        </w:rPr>
        <w:t xml:space="preserve">  nom de </w:t>
      </w:r>
      <w:proofErr w:type="gramStart"/>
      <w:r>
        <w:rPr>
          <w:rStyle w:val="preparersnote"/>
        </w:rPr>
        <w:t>l’Acheteur]</w:t>
      </w:r>
      <w:r>
        <w:t>(</w:t>
      </w:r>
      <w:proofErr w:type="gramEnd"/>
      <w:r>
        <w:t>ci-après dénommé « l’Acheteur ») en date du [</w:t>
      </w:r>
      <w:r>
        <w:rPr>
          <w:i/>
          <w:iCs/>
        </w:rPr>
        <w:t>insérer</w:t>
      </w:r>
      <w:r>
        <w:t xml:space="preserve"> </w:t>
      </w:r>
      <w:r>
        <w:rPr>
          <w:rStyle w:val="preparersnote"/>
        </w:rPr>
        <w:t xml:space="preserve">  date du Contrat], </w:t>
      </w:r>
      <w:r>
        <w:t>et relatif à [</w:t>
      </w:r>
      <w:r>
        <w:rPr>
          <w:i/>
          <w:iCs/>
        </w:rPr>
        <w:t>insérer</w:t>
      </w:r>
      <w:r>
        <w:t xml:space="preserve"> :</w:t>
      </w:r>
      <w:r>
        <w:rPr>
          <w:rStyle w:val="preparersnote"/>
        </w:rPr>
        <w:t xml:space="preserve">  brève description du Système d’information],</w:t>
      </w:r>
      <w:r>
        <w:t xml:space="preserve"> nous vous notifions par les présentes que le Système (ou un Sous-système ou composant majeur du Système) est considéré comme ayant été correctement installé à la date indiquée ci-dessous.</w:t>
      </w:r>
    </w:p>
    <w:p w14:paraId="1EC0803A" w14:textId="3BA1DC71" w:rsidR="00794D1B" w:rsidRDefault="00F2416B">
      <w:pPr>
        <w:tabs>
          <w:tab w:val="left" w:pos="3960"/>
        </w:tabs>
      </w:pPr>
      <w:r>
        <w:t>1.</w:t>
      </w:r>
      <w:r w:rsidR="00D93F1E">
        <w:t xml:space="preserve">Description du Système (ou du sous-système pertinent ou composant majeur </w:t>
      </w:r>
      <w:proofErr w:type="gramStart"/>
      <w:r w:rsidR="00D93F1E">
        <w:t>considéré:</w:t>
      </w:r>
      <w:proofErr w:type="gramEnd"/>
      <w:r w:rsidR="00D93F1E">
        <w:t xml:space="preserve">   </w:t>
      </w:r>
      <w:r w:rsidR="00D93F1E">
        <w:rPr>
          <w:rStyle w:val="preparersnote"/>
          <w:b w:val="0"/>
        </w:rPr>
        <w:t>[insérer:</w:t>
      </w:r>
      <w:r w:rsidR="00D93F1E">
        <w:rPr>
          <w:rStyle w:val="preparersnote"/>
        </w:rPr>
        <w:t xml:space="preserve">  Description</w:t>
      </w:r>
    </w:p>
    <w:p w14:paraId="5A03F8A0" w14:textId="4DA0E41A" w:rsidR="00794D1B" w:rsidRDefault="00F2416B">
      <w:pPr>
        <w:tabs>
          <w:tab w:val="left" w:pos="3960"/>
        </w:tabs>
      </w:pPr>
      <w:r>
        <w:t>2.</w:t>
      </w:r>
      <w:r w:rsidR="00D93F1E">
        <w:t>Date d'installation</w:t>
      </w:r>
      <w:proofErr w:type="gramStart"/>
      <w:r w:rsidR="00D93F1E">
        <w:t xml:space="preserve">   </w:t>
      </w:r>
      <w:r w:rsidR="00D93F1E">
        <w:rPr>
          <w:rStyle w:val="preparersnote"/>
          <w:b w:val="0"/>
        </w:rPr>
        <w:t>[</w:t>
      </w:r>
      <w:proofErr w:type="gramEnd"/>
      <w:r w:rsidR="00D93F1E">
        <w:rPr>
          <w:rStyle w:val="preparersnote"/>
          <w:b w:val="0"/>
        </w:rPr>
        <w:t>insérer:</w:t>
      </w:r>
      <w:r w:rsidR="00D93F1E">
        <w:rPr>
          <w:rStyle w:val="preparersnote"/>
        </w:rPr>
        <w:t xml:space="preserve">  date]</w:t>
      </w:r>
    </w:p>
    <w:p w14:paraId="6565FDDF" w14:textId="70EB8961" w:rsidR="00794D1B" w:rsidRDefault="00D93F1E">
      <w:pPr>
        <w:tabs>
          <w:tab w:val="left" w:pos="3960"/>
        </w:tabs>
      </w:pPr>
      <w:r>
        <w:t>Nonobstant ce qui précède, vous devez achever dès que possible les éléments en cours d’exécution énumérés dans le document joint au présent certificat.   La présente lettre ne vous dégage pas de votre obligation d’achever la Réception opérationnelle du Système selon les termes du Contrat, ni de vos obligations au titre de la Période de garantie.</w:t>
      </w:r>
    </w:p>
    <w:p w14:paraId="14C9357F" w14:textId="77777777" w:rsidR="00794D1B" w:rsidRDefault="00794D1B">
      <w:pPr>
        <w:tabs>
          <w:tab w:val="left" w:pos="3960"/>
        </w:tabs>
      </w:pPr>
    </w:p>
    <w:p w14:paraId="061608AE" w14:textId="77777777" w:rsidR="00794D1B" w:rsidRDefault="00D93F1E">
      <w:pPr>
        <w:tabs>
          <w:tab w:val="left" w:pos="3960"/>
        </w:tabs>
      </w:pPr>
      <w:r>
        <w:t>Pour et au nom du Fournisseur</w:t>
      </w:r>
    </w:p>
    <w:p w14:paraId="1657AFE3" w14:textId="77777777" w:rsidR="00794D1B" w:rsidRDefault="00794D1B">
      <w:pPr>
        <w:tabs>
          <w:tab w:val="left" w:pos="3960"/>
        </w:tabs>
      </w:pPr>
    </w:p>
    <w:p w14:paraId="3D03658A" w14:textId="77777777" w:rsidR="00794D1B" w:rsidRDefault="00D93F1E">
      <w:pPr>
        <w:tabs>
          <w:tab w:val="right" w:pos="900"/>
          <w:tab w:val="left" w:pos="3960"/>
          <w:tab w:val="left" w:pos="7200"/>
        </w:tabs>
      </w:pPr>
      <w:r>
        <w:t xml:space="preserve">Signé </w:t>
      </w:r>
      <w:proofErr w:type="gramStart"/>
      <w:r>
        <w:t>par::</w:t>
      </w:r>
      <w:proofErr w:type="gramEnd"/>
      <w:r>
        <w:tab/>
      </w:r>
      <w:r>
        <w:tab/>
      </w:r>
    </w:p>
    <w:p w14:paraId="465B4350" w14:textId="77777777" w:rsidR="00794D1B" w:rsidRDefault="00D93F1E">
      <w:pPr>
        <w:tabs>
          <w:tab w:val="left" w:pos="3960"/>
          <w:tab w:val="right" w:pos="4320"/>
        </w:tabs>
      </w:pPr>
      <w:proofErr w:type="gramStart"/>
      <w:r>
        <w:t>Date:</w:t>
      </w:r>
      <w:proofErr w:type="gramEnd"/>
      <w:r>
        <w:t xml:space="preserve">  </w:t>
      </w:r>
      <w:r>
        <w:tab/>
      </w:r>
    </w:p>
    <w:p w14:paraId="36322848" w14:textId="77777777" w:rsidR="00794D1B" w:rsidRDefault="00D93F1E">
      <w:pPr>
        <w:tabs>
          <w:tab w:val="left" w:pos="3960"/>
        </w:tabs>
      </w:pPr>
      <w:r>
        <w:t xml:space="preserve">En qualité </w:t>
      </w:r>
      <w:proofErr w:type="gramStart"/>
      <w:r>
        <w:t xml:space="preserve">de  </w:t>
      </w:r>
      <w:r>
        <w:rPr>
          <w:rStyle w:val="preparersnote"/>
          <w:b w:val="0"/>
        </w:rPr>
        <w:t>[</w:t>
      </w:r>
      <w:proofErr w:type="gramEnd"/>
      <w:r>
        <w:rPr>
          <w:rStyle w:val="preparersnote"/>
          <w:b w:val="0"/>
        </w:rPr>
        <w:t>Indiquer :</w:t>
      </w:r>
      <w:r>
        <w:rPr>
          <w:rStyle w:val="preparersnote"/>
        </w:rPr>
        <w:t xml:space="preserve">  « Directeur de Projet » ou un haut responsable habilité dans l’organisation de l’Acheteur ]</w:t>
      </w:r>
    </w:p>
    <w:p w14:paraId="3D40324A" w14:textId="77777777" w:rsidR="00794D1B" w:rsidRDefault="00794D1B">
      <w:pPr>
        <w:tabs>
          <w:tab w:val="left" w:pos="3960"/>
        </w:tabs>
        <w:rPr>
          <w:sz w:val="22"/>
        </w:rPr>
      </w:pPr>
    </w:p>
    <w:p w14:paraId="62D61C72" w14:textId="581D6A24" w:rsidR="00794D1B" w:rsidRDefault="00D93F1E">
      <w:pPr>
        <w:pStyle w:val="Head51"/>
        <w:tabs>
          <w:tab w:val="left" w:pos="3960"/>
        </w:tabs>
        <w:outlineLvl w:val="0"/>
        <w:rPr>
          <w:rFonts w:ascii="Times New Roman" w:hAnsi="Times New Roman"/>
        </w:rPr>
      </w:pPr>
      <w:r>
        <w:br w:type="page"/>
      </w:r>
      <w:bookmarkStart w:id="904" w:name="_Toc453697616"/>
      <w:bookmarkStart w:id="905" w:name="_Toc47170042"/>
      <w:bookmarkStart w:id="906" w:name="_Toc47172881"/>
      <w:r>
        <w:rPr>
          <w:rFonts w:ascii="Times New Roman" w:hAnsi="Times New Roman"/>
          <w:szCs w:val="32"/>
        </w:rPr>
        <w:lastRenderedPageBreak/>
        <w:t xml:space="preserve">Annexe </w:t>
      </w:r>
      <w:proofErr w:type="gramStart"/>
      <w:r>
        <w:rPr>
          <w:rFonts w:ascii="Times New Roman" w:hAnsi="Times New Roman"/>
          <w:szCs w:val="32"/>
        </w:rPr>
        <w:t>G:</w:t>
      </w:r>
      <w:proofErr w:type="gramEnd"/>
      <w:r>
        <w:rPr>
          <w:rFonts w:ascii="Times New Roman" w:hAnsi="Times New Roman"/>
          <w:sz w:val="22"/>
        </w:rPr>
        <w:t xml:space="preserve"> </w:t>
      </w:r>
      <w:r>
        <w:rPr>
          <w:rFonts w:ascii="Times New Roman" w:hAnsi="Times New Roman"/>
        </w:rPr>
        <w:t>Certificat de réception opérationnelle</w:t>
      </w:r>
      <w:bookmarkEnd w:id="904"/>
      <w:bookmarkEnd w:id="905"/>
      <w:bookmarkEnd w:id="906"/>
    </w:p>
    <w:p w14:paraId="4B0E19E7" w14:textId="77777777" w:rsidR="00794D1B" w:rsidRDefault="00794D1B">
      <w:pPr>
        <w:tabs>
          <w:tab w:val="right" w:pos="3780"/>
          <w:tab w:val="left" w:pos="3960"/>
          <w:tab w:val="left" w:pos="9000"/>
        </w:tabs>
      </w:pPr>
    </w:p>
    <w:p w14:paraId="7704A09C" w14:textId="77777777" w:rsidR="00794D1B" w:rsidRDefault="00D93F1E">
      <w:pPr>
        <w:tabs>
          <w:tab w:val="right" w:pos="3780"/>
          <w:tab w:val="left" w:pos="3960"/>
          <w:tab w:val="left" w:pos="9000"/>
        </w:tabs>
      </w:pPr>
      <w:r>
        <w:tab/>
      </w:r>
      <w:proofErr w:type="gramStart"/>
      <w:r>
        <w:t>Date:</w:t>
      </w:r>
      <w:proofErr w:type="gramEnd"/>
      <w:r>
        <w:tab/>
      </w:r>
      <w:r>
        <w:rPr>
          <w:rStyle w:val="preparersnote"/>
        </w:rPr>
        <w:t>[insérer :  date]</w:t>
      </w:r>
    </w:p>
    <w:p w14:paraId="07927DE1" w14:textId="77777777" w:rsidR="00794D1B" w:rsidRDefault="00D93F1E">
      <w:pPr>
        <w:tabs>
          <w:tab w:val="right" w:pos="3780"/>
          <w:tab w:val="left" w:pos="3960"/>
          <w:tab w:val="left" w:pos="9000"/>
        </w:tabs>
        <w:rPr>
          <w:rStyle w:val="preparersnote"/>
          <w:i w:val="0"/>
          <w:iCs w:val="0"/>
        </w:rPr>
      </w:pPr>
      <w:r>
        <w:tab/>
        <w:t xml:space="preserve">AO </w:t>
      </w:r>
      <w:proofErr w:type="gramStart"/>
      <w:r>
        <w:t>No:</w:t>
      </w:r>
      <w:r>
        <w:rPr>
          <w:rStyle w:val="preparersnote"/>
          <w:b w:val="0"/>
          <w:i w:val="0"/>
        </w:rPr>
        <w:t>:</w:t>
      </w:r>
      <w:proofErr w:type="gramEnd"/>
      <w:r>
        <w:rPr>
          <w:rStyle w:val="preparersnote"/>
        </w:rPr>
        <w:tab/>
      </w:r>
      <w:r>
        <w:rPr>
          <w:rStyle w:val="preparersnote"/>
          <w:iCs w:val="0"/>
        </w:rPr>
        <w:t>[insérer : numéro de l’AO]</w:t>
      </w:r>
    </w:p>
    <w:p w14:paraId="19F3E84C" w14:textId="77777777" w:rsidR="00794D1B" w:rsidRDefault="00D93F1E">
      <w:pPr>
        <w:tabs>
          <w:tab w:val="right" w:pos="3780"/>
          <w:tab w:val="left" w:pos="3960"/>
          <w:tab w:val="left" w:pos="9000"/>
        </w:tabs>
        <w:ind w:left="3960" w:hanging="3960"/>
      </w:pPr>
      <w:r>
        <w:tab/>
        <w:t>IAS :</w:t>
      </w:r>
      <w:r>
        <w:tab/>
      </w:r>
      <w:r>
        <w:rPr>
          <w:rStyle w:val="preparersnote"/>
        </w:rPr>
        <w:t>[insérer :  titre et numéro de l’IAS]</w:t>
      </w:r>
    </w:p>
    <w:p w14:paraId="3D2370FE" w14:textId="77777777" w:rsidR="00794D1B" w:rsidRDefault="00D93F1E">
      <w:pPr>
        <w:tabs>
          <w:tab w:val="right" w:pos="3780"/>
          <w:tab w:val="left" w:pos="3960"/>
          <w:tab w:val="left" w:pos="9000"/>
        </w:tabs>
        <w:ind w:left="3960" w:hanging="3960"/>
        <w:rPr>
          <w:b/>
        </w:rPr>
      </w:pPr>
      <w:r>
        <w:tab/>
        <w:t>Contrat :</w:t>
      </w:r>
      <w:r>
        <w:tab/>
      </w:r>
      <w:r>
        <w:rPr>
          <w:rStyle w:val="preparersnote"/>
        </w:rPr>
        <w:t>[insérer :  nom du Système ou du Sous-système et numéro du Contrat]</w:t>
      </w:r>
    </w:p>
    <w:p w14:paraId="13B2A1C2" w14:textId="77777777" w:rsidR="00794D1B" w:rsidRDefault="00794D1B">
      <w:pPr>
        <w:tabs>
          <w:tab w:val="left" w:pos="3960"/>
        </w:tabs>
      </w:pPr>
    </w:p>
    <w:p w14:paraId="46F44F04" w14:textId="77777777" w:rsidR="00794D1B" w:rsidRDefault="00D93F1E">
      <w:pPr>
        <w:tabs>
          <w:tab w:val="left" w:pos="3960"/>
        </w:tabs>
        <w:rPr>
          <w:b/>
        </w:rPr>
      </w:pPr>
      <w:r>
        <w:t xml:space="preserve">À l’attention </w:t>
      </w:r>
      <w:proofErr w:type="gramStart"/>
      <w:r>
        <w:t>de:</w:t>
      </w:r>
      <w:proofErr w:type="gramEnd"/>
      <w:r>
        <w:t xml:space="preserve">  </w:t>
      </w:r>
      <w:r>
        <w:rPr>
          <w:rStyle w:val="preparersnote"/>
          <w:b w:val="0"/>
        </w:rPr>
        <w:t>[insérer:</w:t>
      </w:r>
      <w:r>
        <w:rPr>
          <w:rStyle w:val="preparersnote"/>
        </w:rPr>
        <w:t xml:space="preserve">  nom et adresse de l’Acheteur]</w:t>
      </w:r>
    </w:p>
    <w:p w14:paraId="2588277E" w14:textId="77777777" w:rsidR="00794D1B" w:rsidRDefault="00794D1B">
      <w:pPr>
        <w:tabs>
          <w:tab w:val="left" w:pos="3960"/>
        </w:tabs>
      </w:pPr>
    </w:p>
    <w:p w14:paraId="735FDAD9" w14:textId="77777777" w:rsidR="00794D1B" w:rsidRDefault="00D93F1E">
      <w:pPr>
        <w:tabs>
          <w:tab w:val="left" w:pos="3960"/>
        </w:tabs>
      </w:pPr>
      <w:r>
        <w:t>Madame, Monsieur,</w:t>
      </w:r>
    </w:p>
    <w:p w14:paraId="3F5B9B03" w14:textId="77777777" w:rsidR="00794D1B" w:rsidRDefault="00794D1B">
      <w:pPr>
        <w:tabs>
          <w:tab w:val="left" w:pos="3960"/>
        </w:tabs>
      </w:pPr>
    </w:p>
    <w:p w14:paraId="38569663" w14:textId="77777777" w:rsidR="00794D1B" w:rsidRDefault="00D93F1E">
      <w:pPr>
        <w:tabs>
          <w:tab w:val="left" w:pos="3960"/>
        </w:tabs>
      </w:pPr>
      <w:r>
        <w:tab/>
        <w:t xml:space="preserve">Conformément à la Clause 27 du CCAG (Mise en Service et Réception opérationnelle) du Contrat conclu entre vous-mêmes et le </w:t>
      </w:r>
      <w:r>
        <w:rPr>
          <w:rStyle w:val="preparersnote"/>
        </w:rPr>
        <w:t xml:space="preserve">[insérer :  nom de </w:t>
      </w:r>
      <w:proofErr w:type="gramStart"/>
      <w:r>
        <w:rPr>
          <w:rStyle w:val="preparersnote"/>
        </w:rPr>
        <w:t>l’Acheteur]</w:t>
      </w:r>
      <w:r>
        <w:t>(</w:t>
      </w:r>
      <w:proofErr w:type="gramEnd"/>
      <w:r>
        <w:t>ci-après dénommé « l’Acheteur ») en date du [</w:t>
      </w:r>
      <w:r>
        <w:rPr>
          <w:i/>
          <w:iCs/>
        </w:rPr>
        <w:t>insérer</w:t>
      </w:r>
      <w:r>
        <w:rPr>
          <w:rStyle w:val="preparersnote"/>
          <w:b w:val="0"/>
        </w:rPr>
        <w:t>:</w:t>
      </w:r>
      <w:r>
        <w:rPr>
          <w:rStyle w:val="preparersnote"/>
        </w:rPr>
        <w:t xml:space="preserve">  date du Contrat], </w:t>
      </w:r>
      <w:r>
        <w:t>et relatif à [</w:t>
      </w:r>
      <w:r>
        <w:rPr>
          <w:i/>
          <w:iCs/>
        </w:rPr>
        <w:t>insérer</w:t>
      </w:r>
      <w:r>
        <w:t xml:space="preserve"> :</w:t>
      </w:r>
      <w:r>
        <w:rPr>
          <w:rStyle w:val="preparersnote"/>
        </w:rPr>
        <w:t xml:space="preserve">  brève description du Système d’information],</w:t>
      </w:r>
      <w:r>
        <w:t xml:space="preserve"> nous vous notifions par les présentes que le Système (ou le Sous-système ou composant majeur identifié ci-dessous) a subi avec succès les Essais de réception opérationnelle spécifiés dans le Contrat.  Conformément aux dispositions du Contrat, l’Acheteur confirme par les présentes qu’il prend possession du Système (ou du Sous-système ou composant majeur identifié ci-dessous), et assume la responsabilité d’en assurer l’entretien et la garde et le risque de perte à la date mentionnée ci-dessous.</w:t>
      </w:r>
    </w:p>
    <w:p w14:paraId="6CD414B3" w14:textId="77777777" w:rsidR="00794D1B" w:rsidRDefault="00D93F1E" w:rsidP="006F70F6">
      <w:pPr>
        <w:tabs>
          <w:tab w:val="left" w:pos="284"/>
        </w:tabs>
      </w:pPr>
      <w:r>
        <w:t>1.</w:t>
      </w:r>
      <w:r>
        <w:tab/>
        <w:t xml:space="preserve">Description du Système (ou du sous-système ou composant majeur </w:t>
      </w:r>
      <w:proofErr w:type="gramStart"/>
      <w:r>
        <w:t>considéré:</w:t>
      </w:r>
      <w:proofErr w:type="gramEnd"/>
      <w:r>
        <w:t xml:space="preserve">  </w:t>
      </w:r>
      <w:r>
        <w:rPr>
          <w:rStyle w:val="preparersnote"/>
          <w:b w:val="0"/>
        </w:rPr>
        <w:t>[insérer:</w:t>
      </w:r>
      <w:r>
        <w:rPr>
          <w:rStyle w:val="preparersnote"/>
        </w:rPr>
        <w:t xml:space="preserve">  Description</w:t>
      </w:r>
    </w:p>
    <w:p w14:paraId="1F2B14D6" w14:textId="77777777" w:rsidR="00794D1B" w:rsidRDefault="00D93F1E" w:rsidP="006F70F6">
      <w:pPr>
        <w:tabs>
          <w:tab w:val="left" w:pos="284"/>
        </w:tabs>
      </w:pPr>
      <w:r>
        <w:t>2.</w:t>
      </w:r>
      <w:r>
        <w:tab/>
        <w:t>Date de Réception opérationnelle</w:t>
      </w:r>
      <w:proofErr w:type="gramStart"/>
      <w:r>
        <w:t xml:space="preserve">   </w:t>
      </w:r>
      <w:r>
        <w:rPr>
          <w:rStyle w:val="preparersnote"/>
          <w:b w:val="0"/>
        </w:rPr>
        <w:t>[</w:t>
      </w:r>
      <w:proofErr w:type="gramEnd"/>
      <w:r>
        <w:rPr>
          <w:rStyle w:val="preparersnote"/>
          <w:b w:val="0"/>
        </w:rPr>
        <w:t xml:space="preserve">insérer: </w:t>
      </w:r>
      <w:r>
        <w:rPr>
          <w:rStyle w:val="preparersnote"/>
        </w:rPr>
        <w:t xml:space="preserve"> date]</w:t>
      </w:r>
    </w:p>
    <w:p w14:paraId="52CB0851" w14:textId="77777777" w:rsidR="00794D1B" w:rsidRDefault="00D93F1E" w:rsidP="006F70F6">
      <w:pPr>
        <w:tabs>
          <w:tab w:val="left" w:pos="0"/>
        </w:tabs>
      </w:pPr>
      <w:r>
        <w:tab/>
        <w:t>La présente lettre ne vous libère pas de vos autres obligations d’exécution au titre du Contrat ni de vos obligations durant la période de garantie.</w:t>
      </w:r>
    </w:p>
    <w:p w14:paraId="520AFC91" w14:textId="77777777" w:rsidR="00794D1B" w:rsidRDefault="00794D1B">
      <w:pPr>
        <w:tabs>
          <w:tab w:val="left" w:pos="3960"/>
        </w:tabs>
        <w:spacing w:after="0"/>
      </w:pPr>
    </w:p>
    <w:p w14:paraId="0A882B29" w14:textId="77777777" w:rsidR="00794D1B" w:rsidRDefault="00D93F1E">
      <w:pPr>
        <w:pStyle w:val="EndnoteText"/>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3960"/>
        </w:tabs>
        <w:spacing w:before="0" w:after="0"/>
      </w:pPr>
      <w:r>
        <w:t>Pour et au nom du Fournisseur</w:t>
      </w:r>
    </w:p>
    <w:p w14:paraId="24EC6743" w14:textId="77777777" w:rsidR="00794D1B" w:rsidRDefault="00794D1B">
      <w:pPr>
        <w:tabs>
          <w:tab w:val="left" w:pos="3960"/>
        </w:tabs>
      </w:pPr>
    </w:p>
    <w:p w14:paraId="1C4244FE" w14:textId="77777777" w:rsidR="00794D1B" w:rsidRDefault="00794D1B">
      <w:pPr>
        <w:tabs>
          <w:tab w:val="left" w:pos="3960"/>
        </w:tabs>
      </w:pPr>
    </w:p>
    <w:p w14:paraId="355D7AF9" w14:textId="77777777" w:rsidR="00794D1B" w:rsidRDefault="00D93F1E">
      <w:pPr>
        <w:tabs>
          <w:tab w:val="right" w:pos="900"/>
          <w:tab w:val="left" w:pos="3960"/>
          <w:tab w:val="left" w:pos="7200"/>
        </w:tabs>
      </w:pPr>
      <w:r>
        <w:t xml:space="preserve">Signé </w:t>
      </w:r>
      <w:proofErr w:type="gramStart"/>
      <w:r>
        <w:t>par::</w:t>
      </w:r>
      <w:proofErr w:type="gramEnd"/>
      <w:r>
        <w:tab/>
      </w:r>
      <w:r>
        <w:tab/>
      </w:r>
    </w:p>
    <w:p w14:paraId="5E436CDC" w14:textId="77777777" w:rsidR="00794D1B" w:rsidRDefault="00D93F1E">
      <w:pPr>
        <w:tabs>
          <w:tab w:val="left" w:pos="3960"/>
          <w:tab w:val="right" w:pos="4320"/>
        </w:tabs>
      </w:pPr>
      <w:proofErr w:type="gramStart"/>
      <w:r>
        <w:t>Date:</w:t>
      </w:r>
      <w:proofErr w:type="gramEnd"/>
      <w:r>
        <w:tab/>
      </w:r>
    </w:p>
    <w:p w14:paraId="5BB41BEC" w14:textId="77777777" w:rsidR="00794D1B" w:rsidRDefault="00D93F1E">
      <w:pPr>
        <w:tabs>
          <w:tab w:val="left" w:pos="3960"/>
        </w:tabs>
      </w:pPr>
      <w:r>
        <w:lastRenderedPageBreak/>
        <w:t xml:space="preserve">En qualité </w:t>
      </w:r>
      <w:proofErr w:type="gramStart"/>
      <w:r>
        <w:t xml:space="preserve">de  </w:t>
      </w:r>
      <w:r>
        <w:rPr>
          <w:rStyle w:val="preparersnote"/>
          <w:b w:val="0"/>
        </w:rPr>
        <w:t>[</w:t>
      </w:r>
      <w:proofErr w:type="gramEnd"/>
      <w:r>
        <w:rPr>
          <w:rStyle w:val="preparersnote"/>
          <w:b w:val="0"/>
        </w:rPr>
        <w:t>Indiquer :</w:t>
      </w:r>
      <w:r>
        <w:rPr>
          <w:rStyle w:val="preparersnote"/>
        </w:rPr>
        <w:t xml:space="preserve">  « Directeur de Projet » ou donner le titre d’un haut responsable habilité dans l’organisation de l’Acheteur ]</w:t>
      </w:r>
    </w:p>
    <w:p w14:paraId="27A00B12" w14:textId="23B1F9BA" w:rsidR="00794D1B" w:rsidRDefault="00D93F1E">
      <w:pPr>
        <w:pStyle w:val="Head51"/>
        <w:tabs>
          <w:tab w:val="left" w:pos="3960"/>
        </w:tabs>
        <w:outlineLvl w:val="0"/>
        <w:rPr>
          <w:rFonts w:ascii="Times New Roman" w:hAnsi="Times New Roman"/>
        </w:rPr>
      </w:pPr>
      <w:r>
        <w:br w:type="page"/>
      </w:r>
      <w:bookmarkStart w:id="907" w:name="_Toc453697617"/>
      <w:bookmarkStart w:id="908" w:name="_Toc47170043"/>
      <w:bookmarkStart w:id="909" w:name="_Toc47172882"/>
      <w:r>
        <w:rPr>
          <w:rFonts w:ascii="Times New Roman" w:hAnsi="Times New Roman"/>
        </w:rPr>
        <w:lastRenderedPageBreak/>
        <w:t xml:space="preserve">Annexe </w:t>
      </w:r>
      <w:proofErr w:type="gramStart"/>
      <w:r>
        <w:rPr>
          <w:rFonts w:ascii="Times New Roman" w:hAnsi="Times New Roman"/>
        </w:rPr>
        <w:t>H:</w:t>
      </w:r>
      <w:proofErr w:type="gramEnd"/>
      <w:r>
        <w:rPr>
          <w:rFonts w:ascii="Times New Roman" w:hAnsi="Times New Roman"/>
        </w:rPr>
        <w:t xml:space="preserve"> Procédures et Modèles d’ordres de modification</w:t>
      </w:r>
      <w:bookmarkEnd w:id="907"/>
      <w:bookmarkEnd w:id="908"/>
      <w:bookmarkEnd w:id="909"/>
    </w:p>
    <w:p w14:paraId="41D57F51" w14:textId="77777777" w:rsidR="00794D1B" w:rsidRDefault="00D93F1E">
      <w:pPr>
        <w:tabs>
          <w:tab w:val="right" w:pos="3780"/>
          <w:tab w:val="left" w:pos="3960"/>
          <w:tab w:val="left" w:pos="9000"/>
        </w:tabs>
        <w:rPr>
          <w:sz w:val="22"/>
        </w:rPr>
      </w:pPr>
      <w:r>
        <w:rPr>
          <w:sz w:val="22"/>
        </w:rPr>
        <w:tab/>
      </w:r>
    </w:p>
    <w:p w14:paraId="36820EBC" w14:textId="77777777" w:rsidR="00794D1B" w:rsidRDefault="00D93F1E">
      <w:pPr>
        <w:tabs>
          <w:tab w:val="right" w:pos="3780"/>
          <w:tab w:val="left" w:pos="3960"/>
          <w:tab w:val="left" w:pos="9000"/>
        </w:tabs>
        <w:rPr>
          <w:rStyle w:val="preparersnote"/>
          <w:b w:val="0"/>
        </w:rPr>
      </w:pPr>
      <w:r>
        <w:rPr>
          <w:sz w:val="22"/>
        </w:rPr>
        <w:tab/>
      </w:r>
      <w:proofErr w:type="gramStart"/>
      <w:r>
        <w:t>Date:</w:t>
      </w:r>
      <w:proofErr w:type="gramEnd"/>
      <w:r>
        <w:tab/>
      </w:r>
      <w:r>
        <w:rPr>
          <w:rStyle w:val="preparersnote"/>
          <w:b w:val="0"/>
        </w:rPr>
        <w:t>[insérer:</w:t>
      </w:r>
      <w:r>
        <w:rPr>
          <w:rStyle w:val="preparersnote"/>
        </w:rPr>
        <w:t xml:space="preserve">  date]</w:t>
      </w:r>
    </w:p>
    <w:p w14:paraId="367C00A3" w14:textId="77777777" w:rsidR="00794D1B" w:rsidRDefault="00D93F1E">
      <w:pPr>
        <w:tabs>
          <w:tab w:val="right" w:pos="3780"/>
          <w:tab w:val="left" w:pos="3960"/>
          <w:tab w:val="left" w:pos="9000"/>
        </w:tabs>
        <w:ind w:left="3600"/>
      </w:pPr>
      <w:r>
        <w:tab/>
        <w:t xml:space="preserve">             </w:t>
      </w:r>
      <w:r>
        <w:tab/>
        <w:t xml:space="preserve">  AO </w:t>
      </w:r>
      <w:proofErr w:type="gramStart"/>
      <w:r>
        <w:t>No</w:t>
      </w:r>
      <w:r>
        <w:rPr>
          <w:rStyle w:val="preparersnote"/>
        </w:rPr>
        <w:t>:</w:t>
      </w:r>
      <w:proofErr w:type="gramEnd"/>
      <w:r>
        <w:rPr>
          <w:rStyle w:val="preparersnote"/>
        </w:rPr>
        <w:t xml:space="preserve"> </w:t>
      </w:r>
      <w:r>
        <w:rPr>
          <w:rStyle w:val="preparersnote"/>
          <w:iCs w:val="0"/>
        </w:rPr>
        <w:t>[insérer : numéro de l’AO]</w:t>
      </w:r>
      <w:r>
        <w:tab/>
      </w:r>
    </w:p>
    <w:p w14:paraId="4E314BD9" w14:textId="77777777" w:rsidR="00794D1B" w:rsidRDefault="00D93F1E">
      <w:pPr>
        <w:tabs>
          <w:tab w:val="right" w:pos="3780"/>
          <w:tab w:val="left" w:pos="3960"/>
          <w:tab w:val="left" w:pos="9000"/>
        </w:tabs>
        <w:ind w:left="3960" w:hanging="3960"/>
      </w:pPr>
      <w:r>
        <w:tab/>
        <w:t>IAS :</w:t>
      </w:r>
      <w:r>
        <w:tab/>
      </w:r>
      <w:r>
        <w:rPr>
          <w:rStyle w:val="preparersnote"/>
          <w:b w:val="0"/>
        </w:rPr>
        <w:t>[</w:t>
      </w:r>
      <w:proofErr w:type="gramStart"/>
      <w:r>
        <w:rPr>
          <w:rStyle w:val="preparersnote"/>
          <w:b w:val="0"/>
        </w:rPr>
        <w:t>insérer:</w:t>
      </w:r>
      <w:proofErr w:type="gramEnd"/>
      <w:r>
        <w:rPr>
          <w:rStyle w:val="preparersnote"/>
        </w:rPr>
        <w:t xml:space="preserve">  titre et numéro de l’IAS</w:t>
      </w:r>
      <w:r>
        <w:rPr>
          <w:rStyle w:val="preparersnote"/>
          <w:b w:val="0"/>
        </w:rPr>
        <w:t>]</w:t>
      </w:r>
    </w:p>
    <w:p w14:paraId="5437AD7B" w14:textId="77777777" w:rsidR="00794D1B" w:rsidRDefault="00D93F1E">
      <w:pPr>
        <w:tabs>
          <w:tab w:val="right" w:pos="3780"/>
          <w:tab w:val="left" w:pos="3960"/>
          <w:tab w:val="left" w:pos="9000"/>
        </w:tabs>
        <w:ind w:left="3960" w:hanging="3960"/>
      </w:pPr>
      <w:r>
        <w:tab/>
        <w:t>Contrat :</w:t>
      </w:r>
      <w:r>
        <w:tab/>
      </w:r>
      <w:r>
        <w:rPr>
          <w:rStyle w:val="preparersnote"/>
          <w:b w:val="0"/>
        </w:rPr>
        <w:t>[</w:t>
      </w:r>
      <w:proofErr w:type="gramStart"/>
      <w:r>
        <w:rPr>
          <w:rStyle w:val="preparersnote"/>
          <w:b w:val="0"/>
        </w:rPr>
        <w:t>insérer:</w:t>
      </w:r>
      <w:proofErr w:type="gramEnd"/>
      <w:r>
        <w:rPr>
          <w:rStyle w:val="preparersnote"/>
        </w:rPr>
        <w:t xml:space="preserve">  nom du Système ou du Sous-système et numéro du Contrat]</w:t>
      </w:r>
    </w:p>
    <w:p w14:paraId="770725DE" w14:textId="77777777" w:rsidR="00794D1B" w:rsidRDefault="00D93F1E">
      <w:pPr>
        <w:tabs>
          <w:tab w:val="left" w:pos="3960"/>
        </w:tabs>
        <w:spacing w:before="120"/>
        <w:ind w:left="547" w:hanging="547"/>
        <w:rPr>
          <w:b/>
        </w:rPr>
      </w:pPr>
      <w:r>
        <w:rPr>
          <w:b/>
        </w:rPr>
        <w:t>Généralités</w:t>
      </w:r>
    </w:p>
    <w:p w14:paraId="68449BD9" w14:textId="77777777" w:rsidR="00794D1B" w:rsidRDefault="00D93F1E">
      <w:pPr>
        <w:tabs>
          <w:tab w:val="left" w:pos="3960"/>
        </w:tabs>
        <w:ind w:left="540"/>
      </w:pPr>
      <w:r>
        <w:t>Cette section indique les procédures à suivre et fournit les modèles à utiliser pour la mise en œuvre de modifications au Système pendant l’exécution du Contrat, conformément aux dispositions de la Clause 39 des CGC (Modifications du Système).</w:t>
      </w:r>
    </w:p>
    <w:p w14:paraId="2B1BCABF" w14:textId="77777777" w:rsidR="00794D1B" w:rsidRDefault="00D93F1E">
      <w:pPr>
        <w:tabs>
          <w:tab w:val="left" w:pos="3960"/>
        </w:tabs>
        <w:spacing w:before="120"/>
        <w:ind w:left="547" w:hanging="547"/>
        <w:rPr>
          <w:b/>
        </w:rPr>
      </w:pPr>
      <w:r>
        <w:rPr>
          <w:b/>
        </w:rPr>
        <w:t>Registre des Modifications</w:t>
      </w:r>
    </w:p>
    <w:p w14:paraId="643DBEFA" w14:textId="77777777" w:rsidR="00794D1B" w:rsidRDefault="00D93F1E">
      <w:pPr>
        <w:tabs>
          <w:tab w:val="left" w:pos="3960"/>
        </w:tabs>
        <w:ind w:left="540"/>
      </w:pPr>
      <w:r>
        <w:t>Le Fournisseur tiendra à jour un Tableau de suivi des ordres de modification permettant de suivre le statut des demandes de modification et des modifications approuvées ou en attente d’accord.  La saisie des modifications dans ce Tableau devra être effectuée de façon à assurer un suivi régulier.  Le Fournisseur joindra une copie du Tableau de suivi des ordres de modification au rapport d’avancement mensuel soumis à l’Acheteur.</w:t>
      </w:r>
    </w:p>
    <w:p w14:paraId="2FD46280" w14:textId="77777777" w:rsidR="00794D1B" w:rsidRDefault="00D93F1E">
      <w:pPr>
        <w:tabs>
          <w:tab w:val="left" w:pos="3960"/>
        </w:tabs>
        <w:spacing w:before="120"/>
        <w:ind w:left="547" w:hanging="547"/>
        <w:rPr>
          <w:b/>
        </w:rPr>
      </w:pPr>
      <w:r>
        <w:rPr>
          <w:b/>
        </w:rPr>
        <w:t>Référencement des Modifications</w:t>
      </w:r>
    </w:p>
    <w:p w14:paraId="01D38EA3" w14:textId="77777777" w:rsidR="00794D1B" w:rsidRDefault="00D93F1E">
      <w:pPr>
        <w:tabs>
          <w:tab w:val="left" w:pos="3960"/>
        </w:tabs>
        <w:spacing w:after="40"/>
        <w:ind w:left="1094" w:hanging="547"/>
      </w:pPr>
      <w:r>
        <w:t>(1)</w:t>
      </w:r>
      <w:r>
        <w:tab/>
        <w:t>Les demandes de proposition de modification (y compris les modèles de demande de proposition de modifications) seront numérotées séquentiellement DP-</w:t>
      </w:r>
      <w:proofErr w:type="spellStart"/>
      <w:r>
        <w:t>nnn</w:t>
      </w:r>
      <w:proofErr w:type="spellEnd"/>
      <w:r>
        <w:t>.</w:t>
      </w:r>
    </w:p>
    <w:p w14:paraId="2C13B74B" w14:textId="77777777" w:rsidR="00794D1B" w:rsidRDefault="00D93F1E">
      <w:pPr>
        <w:tabs>
          <w:tab w:val="left" w:pos="3960"/>
        </w:tabs>
        <w:spacing w:after="40"/>
        <w:ind w:left="1094" w:hanging="547"/>
      </w:pPr>
      <w:r>
        <w:t>(2)</w:t>
      </w:r>
      <w:r>
        <w:tab/>
        <w:t>Les devis d’établissement de proposition de modification seront numérotés séquentiellement DE-</w:t>
      </w:r>
      <w:proofErr w:type="spellStart"/>
      <w:r>
        <w:t>nnn</w:t>
      </w:r>
      <w:proofErr w:type="spellEnd"/>
      <w:r>
        <w:t>.</w:t>
      </w:r>
    </w:p>
    <w:p w14:paraId="0B6B74F2" w14:textId="77777777" w:rsidR="00794D1B" w:rsidRDefault="00D93F1E">
      <w:pPr>
        <w:tabs>
          <w:tab w:val="left" w:pos="3960"/>
        </w:tabs>
        <w:spacing w:after="40"/>
        <w:ind w:left="1094" w:hanging="547"/>
      </w:pPr>
      <w:r>
        <w:t>(3)</w:t>
      </w:r>
      <w:r>
        <w:tab/>
        <w:t>Les acceptations de devis seront numérotées séquentiellement AD-</w:t>
      </w:r>
      <w:proofErr w:type="spellStart"/>
      <w:r>
        <w:t>nnn</w:t>
      </w:r>
      <w:proofErr w:type="spellEnd"/>
      <w:r>
        <w:t>.</w:t>
      </w:r>
    </w:p>
    <w:p w14:paraId="347210FA" w14:textId="77777777" w:rsidR="00794D1B" w:rsidRDefault="00D93F1E">
      <w:pPr>
        <w:tabs>
          <w:tab w:val="left" w:pos="3960"/>
        </w:tabs>
        <w:spacing w:after="40"/>
        <w:ind w:left="1094" w:hanging="547"/>
      </w:pPr>
      <w:r>
        <w:t>(4)</w:t>
      </w:r>
      <w:r>
        <w:tab/>
        <w:t>Les propositions de modification seront numérotées séquentiellement PM-</w:t>
      </w:r>
      <w:proofErr w:type="spellStart"/>
      <w:r>
        <w:t>nnn</w:t>
      </w:r>
      <w:proofErr w:type="spellEnd"/>
      <w:r>
        <w:t>.</w:t>
      </w:r>
    </w:p>
    <w:p w14:paraId="17020EFB" w14:textId="77777777" w:rsidR="00794D1B" w:rsidRDefault="00D93F1E">
      <w:pPr>
        <w:tabs>
          <w:tab w:val="left" w:pos="3960"/>
        </w:tabs>
        <w:ind w:left="1094" w:hanging="547"/>
      </w:pPr>
      <w:r>
        <w:t>(5)</w:t>
      </w:r>
      <w:r>
        <w:tab/>
        <w:t>Les ordres de modification seront numérotés séquentiellement OM-</w:t>
      </w:r>
      <w:proofErr w:type="spellStart"/>
      <w:r>
        <w:t>nnn</w:t>
      </w:r>
      <w:proofErr w:type="spellEnd"/>
      <w:r>
        <w:t>.</w:t>
      </w:r>
    </w:p>
    <w:p w14:paraId="45056396" w14:textId="77777777" w:rsidR="00794D1B" w:rsidRDefault="00D93F1E">
      <w:pPr>
        <w:tabs>
          <w:tab w:val="left" w:pos="1260"/>
          <w:tab w:val="left" w:pos="3960"/>
        </w:tabs>
        <w:ind w:left="1800" w:hanging="1260"/>
      </w:pPr>
      <w:r>
        <w:t>Sur tous les modèles, la numérotation doit être déterminée par le CR-</w:t>
      </w:r>
      <w:proofErr w:type="spellStart"/>
      <w:r>
        <w:t>nnn</w:t>
      </w:r>
      <w:proofErr w:type="spellEnd"/>
      <w:r>
        <w:t xml:space="preserve"> initial.</w:t>
      </w:r>
    </w:p>
    <w:p w14:paraId="7ACA585E" w14:textId="77777777" w:rsidR="00794D1B" w:rsidRDefault="00D93F1E">
      <w:pPr>
        <w:pStyle w:val="EndnoteText"/>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3960"/>
        </w:tabs>
        <w:spacing w:before="120"/>
        <w:ind w:left="547" w:hanging="547"/>
        <w:rPr>
          <w:b/>
        </w:rPr>
      </w:pPr>
      <w:r>
        <w:rPr>
          <w:b/>
        </w:rPr>
        <w:t>Annexes</w:t>
      </w:r>
    </w:p>
    <w:p w14:paraId="3FACF70C" w14:textId="77777777" w:rsidR="00794D1B" w:rsidRDefault="00D93F1E">
      <w:pPr>
        <w:tabs>
          <w:tab w:val="left" w:pos="3960"/>
        </w:tabs>
        <w:spacing w:after="40"/>
        <w:ind w:left="720" w:hanging="720"/>
      </w:pPr>
      <w:r>
        <w:t>8.1</w:t>
      </w:r>
      <w:r>
        <w:tab/>
        <w:t>Modèle de demande de proposition de modification</w:t>
      </w:r>
    </w:p>
    <w:p w14:paraId="698E6C96" w14:textId="77777777" w:rsidR="00794D1B" w:rsidRDefault="00D93F1E">
      <w:pPr>
        <w:tabs>
          <w:tab w:val="left" w:pos="3960"/>
        </w:tabs>
        <w:spacing w:after="40"/>
        <w:ind w:left="720" w:hanging="720"/>
      </w:pPr>
      <w:r>
        <w:t>8.2</w:t>
      </w:r>
      <w:r>
        <w:tab/>
        <w:t>Modèle de devis d’établissement de proposition de modification</w:t>
      </w:r>
    </w:p>
    <w:p w14:paraId="17E89F8B" w14:textId="77777777" w:rsidR="00794D1B" w:rsidRDefault="00D93F1E">
      <w:pPr>
        <w:tabs>
          <w:tab w:val="left" w:pos="3960"/>
        </w:tabs>
        <w:spacing w:after="40"/>
        <w:ind w:left="720" w:hanging="720"/>
      </w:pPr>
      <w:r>
        <w:t>8.3</w:t>
      </w:r>
      <w:r>
        <w:tab/>
        <w:t>Modèle d'acceptation de devis</w:t>
      </w:r>
    </w:p>
    <w:p w14:paraId="523D644C" w14:textId="77777777" w:rsidR="00794D1B" w:rsidRDefault="00D93F1E">
      <w:pPr>
        <w:tabs>
          <w:tab w:val="left" w:pos="3960"/>
        </w:tabs>
        <w:spacing w:after="40"/>
        <w:ind w:left="720" w:hanging="720"/>
      </w:pPr>
      <w:r>
        <w:t>8.4</w:t>
      </w:r>
      <w:r>
        <w:tab/>
        <w:t>Modèle de proposition de modification</w:t>
      </w:r>
    </w:p>
    <w:p w14:paraId="183D986B" w14:textId="77777777" w:rsidR="00794D1B" w:rsidRDefault="00D93F1E">
      <w:pPr>
        <w:tabs>
          <w:tab w:val="left" w:pos="3960"/>
        </w:tabs>
        <w:spacing w:after="40"/>
        <w:ind w:left="720" w:hanging="720"/>
      </w:pPr>
      <w:r>
        <w:t>8.5</w:t>
      </w:r>
      <w:r>
        <w:tab/>
        <w:t>Modèle d’ordre de modification</w:t>
      </w:r>
    </w:p>
    <w:p w14:paraId="0E0D0E6D" w14:textId="77777777" w:rsidR="00794D1B" w:rsidRDefault="00D93F1E">
      <w:pPr>
        <w:tabs>
          <w:tab w:val="left" w:pos="3960"/>
        </w:tabs>
        <w:spacing w:after="40"/>
        <w:ind w:left="720" w:hanging="720"/>
      </w:pPr>
      <w:r>
        <w:t>8.6</w:t>
      </w:r>
      <w:r>
        <w:tab/>
        <w:t>Modèle d’offre de proposition de modification</w:t>
      </w:r>
    </w:p>
    <w:p w14:paraId="25EF1F00" w14:textId="7DC62185" w:rsidR="00794D1B" w:rsidRDefault="00D93F1E">
      <w:pPr>
        <w:pStyle w:val="Head51"/>
        <w:tabs>
          <w:tab w:val="left" w:pos="3960"/>
        </w:tabs>
        <w:outlineLvl w:val="0"/>
        <w:rPr>
          <w:rFonts w:ascii="Times New Roman" w:hAnsi="Times New Roman"/>
        </w:rPr>
      </w:pPr>
      <w:r>
        <w:br w:type="page"/>
      </w:r>
      <w:bookmarkStart w:id="910" w:name="_Toc453697618"/>
      <w:bookmarkStart w:id="911" w:name="_Toc47170044"/>
      <w:bookmarkStart w:id="912" w:name="_Toc47172883"/>
      <w:proofErr w:type="gramStart"/>
      <w:r>
        <w:rPr>
          <w:rFonts w:ascii="Times New Roman" w:hAnsi="Times New Roman"/>
        </w:rPr>
        <w:lastRenderedPageBreak/>
        <w:t>Annexes:</w:t>
      </w:r>
      <w:proofErr w:type="gramEnd"/>
      <w:r>
        <w:rPr>
          <w:rFonts w:ascii="Times New Roman" w:hAnsi="Times New Roman"/>
        </w:rPr>
        <w:t xml:space="preserve"> Modèle de demande de proposition de modification</w:t>
      </w:r>
      <w:bookmarkEnd w:id="910"/>
      <w:bookmarkEnd w:id="911"/>
      <w:bookmarkEnd w:id="912"/>
    </w:p>
    <w:p w14:paraId="61850DB4" w14:textId="77777777" w:rsidR="00794D1B" w:rsidRDefault="00794D1B">
      <w:pPr>
        <w:tabs>
          <w:tab w:val="left" w:pos="3960"/>
        </w:tabs>
        <w:jc w:val="center"/>
      </w:pPr>
    </w:p>
    <w:p w14:paraId="486B8FE7" w14:textId="77777777" w:rsidR="00794D1B" w:rsidRDefault="00D93F1E">
      <w:pPr>
        <w:tabs>
          <w:tab w:val="left" w:pos="3960"/>
        </w:tabs>
        <w:jc w:val="center"/>
      </w:pPr>
      <w:r>
        <w:t>(Papier à en-tête de l’Acheteur)</w:t>
      </w:r>
    </w:p>
    <w:p w14:paraId="617C5EC4" w14:textId="77777777" w:rsidR="00794D1B" w:rsidRDefault="00794D1B">
      <w:pPr>
        <w:tabs>
          <w:tab w:val="right" w:pos="3780"/>
          <w:tab w:val="left" w:pos="3960"/>
          <w:tab w:val="left" w:pos="9000"/>
        </w:tabs>
        <w:jc w:val="left"/>
      </w:pPr>
    </w:p>
    <w:p w14:paraId="7B4C7AD6" w14:textId="77777777" w:rsidR="00794D1B" w:rsidRDefault="00D93F1E">
      <w:pPr>
        <w:tabs>
          <w:tab w:val="right" w:pos="3780"/>
          <w:tab w:val="left" w:pos="3960"/>
          <w:tab w:val="left" w:pos="9000"/>
        </w:tabs>
        <w:spacing w:line="276" w:lineRule="auto"/>
        <w:jc w:val="left"/>
      </w:pPr>
      <w:proofErr w:type="gramStart"/>
      <w:r>
        <w:t>Date:</w:t>
      </w:r>
      <w:proofErr w:type="gramEnd"/>
      <w:r>
        <w:rPr>
          <w:rStyle w:val="preparersnote"/>
          <w:b w:val="0"/>
        </w:rPr>
        <w:t xml:space="preserve"> [insérer:</w:t>
      </w:r>
      <w:r>
        <w:rPr>
          <w:rStyle w:val="preparersnote"/>
        </w:rPr>
        <w:t xml:space="preserve">  date]</w:t>
      </w:r>
    </w:p>
    <w:p w14:paraId="40116AB0" w14:textId="77777777" w:rsidR="00794D1B" w:rsidRDefault="00D93F1E">
      <w:pPr>
        <w:spacing w:after="0" w:line="276" w:lineRule="auto"/>
        <w:jc w:val="left"/>
        <w:rPr>
          <w:rStyle w:val="preparersnote"/>
          <w:i w:val="0"/>
          <w:iCs w:val="0"/>
        </w:rPr>
      </w:pPr>
      <w:r>
        <w:t xml:space="preserve">AO </w:t>
      </w:r>
      <w:proofErr w:type="gramStart"/>
      <w:r>
        <w:t>No</w:t>
      </w:r>
      <w:r>
        <w:rPr>
          <w:rStyle w:val="preparersnote"/>
        </w:rPr>
        <w:t>:</w:t>
      </w:r>
      <w:proofErr w:type="gramEnd"/>
      <w:r>
        <w:rPr>
          <w:rStyle w:val="preparersnote"/>
        </w:rPr>
        <w:t xml:space="preserve"> </w:t>
      </w:r>
      <w:r>
        <w:rPr>
          <w:rStyle w:val="preparersnote"/>
          <w:iCs w:val="0"/>
        </w:rPr>
        <w:t>[insérer : numéro de l’AO]</w:t>
      </w:r>
    </w:p>
    <w:p w14:paraId="7736C105" w14:textId="77777777" w:rsidR="00794D1B" w:rsidRDefault="00D93F1E">
      <w:pPr>
        <w:tabs>
          <w:tab w:val="right" w:pos="3780"/>
          <w:tab w:val="left" w:pos="3960"/>
          <w:tab w:val="left" w:pos="9000"/>
        </w:tabs>
        <w:spacing w:line="276" w:lineRule="auto"/>
        <w:jc w:val="left"/>
      </w:pPr>
      <w:r>
        <w:t>IAS :</w:t>
      </w:r>
      <w:r>
        <w:tab/>
      </w:r>
      <w:r>
        <w:rPr>
          <w:rStyle w:val="preparersnote"/>
          <w:b w:val="0"/>
        </w:rPr>
        <w:t>[</w:t>
      </w:r>
      <w:proofErr w:type="gramStart"/>
      <w:r>
        <w:rPr>
          <w:rStyle w:val="preparersnote"/>
          <w:b w:val="0"/>
        </w:rPr>
        <w:t>insérer:</w:t>
      </w:r>
      <w:proofErr w:type="gramEnd"/>
      <w:r>
        <w:rPr>
          <w:rStyle w:val="preparersnote"/>
        </w:rPr>
        <w:t xml:space="preserve">  titre et numéro de l’IAS</w:t>
      </w:r>
      <w:r>
        <w:rPr>
          <w:rStyle w:val="preparersnote"/>
          <w:b w:val="0"/>
        </w:rPr>
        <w:t>]</w:t>
      </w:r>
    </w:p>
    <w:p w14:paraId="0A97C9EA" w14:textId="77777777" w:rsidR="00794D1B" w:rsidRDefault="00D93F1E">
      <w:pPr>
        <w:tabs>
          <w:tab w:val="right" w:pos="3780"/>
          <w:tab w:val="left" w:pos="3960"/>
          <w:tab w:val="left" w:pos="9000"/>
        </w:tabs>
        <w:spacing w:line="276" w:lineRule="auto"/>
        <w:jc w:val="left"/>
        <w:rPr>
          <w:b/>
        </w:rPr>
      </w:pPr>
      <w:r>
        <w:t>Contrat :</w:t>
      </w:r>
      <w:r>
        <w:tab/>
      </w:r>
      <w:r>
        <w:rPr>
          <w:rStyle w:val="preparersnote"/>
          <w:b w:val="0"/>
        </w:rPr>
        <w:t>[</w:t>
      </w:r>
      <w:proofErr w:type="gramStart"/>
      <w:r>
        <w:rPr>
          <w:rStyle w:val="preparersnote"/>
          <w:b w:val="0"/>
        </w:rPr>
        <w:t>insérer:</w:t>
      </w:r>
      <w:proofErr w:type="gramEnd"/>
      <w:r>
        <w:rPr>
          <w:rStyle w:val="preparersnote"/>
        </w:rPr>
        <w:t xml:space="preserve">  [</w:t>
      </w:r>
      <w:r>
        <w:rPr>
          <w:rStyle w:val="preparersnote"/>
          <w:b w:val="0"/>
        </w:rPr>
        <w:t>insérer</w:t>
      </w:r>
      <w:r>
        <w:rPr>
          <w:rStyle w:val="preparersnote"/>
        </w:rPr>
        <w:t xml:space="preserve"> : nom des Systèmes d'Information]</w:t>
      </w:r>
    </w:p>
    <w:p w14:paraId="7C29DB77" w14:textId="77777777" w:rsidR="00794D1B" w:rsidRDefault="00794D1B">
      <w:pPr>
        <w:tabs>
          <w:tab w:val="left" w:pos="3960"/>
        </w:tabs>
      </w:pPr>
    </w:p>
    <w:p w14:paraId="6CD54CAE" w14:textId="77777777" w:rsidR="00794D1B" w:rsidRDefault="00D93F1E">
      <w:pPr>
        <w:tabs>
          <w:tab w:val="left" w:pos="3960"/>
          <w:tab w:val="left" w:pos="6480"/>
          <w:tab w:val="left" w:pos="9000"/>
        </w:tabs>
      </w:pPr>
      <w:r>
        <w:t xml:space="preserve">À l’attention </w:t>
      </w:r>
      <w:proofErr w:type="gramStart"/>
      <w:r>
        <w:t>de:</w:t>
      </w:r>
      <w:proofErr w:type="gramEnd"/>
      <w:r>
        <w:t xml:space="preserve">  </w:t>
      </w:r>
      <w:r>
        <w:rPr>
          <w:rStyle w:val="preparersnote"/>
          <w:b w:val="0"/>
        </w:rPr>
        <w:t>[insérer:</w:t>
      </w:r>
      <w:r>
        <w:rPr>
          <w:rStyle w:val="preparersnote"/>
        </w:rPr>
        <w:t xml:space="preserve">  nom et adresse de l’Acheteur]</w:t>
      </w:r>
    </w:p>
    <w:p w14:paraId="4DEB9124" w14:textId="77777777" w:rsidR="00794D1B" w:rsidRDefault="00D93F1E">
      <w:pPr>
        <w:tabs>
          <w:tab w:val="left" w:pos="3960"/>
        </w:tabs>
      </w:pPr>
      <w:r>
        <w:t xml:space="preserve">À l'attention de </w:t>
      </w:r>
      <w:proofErr w:type="gramStart"/>
      <w:r>
        <w:t xml:space="preserve">:  </w:t>
      </w:r>
      <w:r>
        <w:rPr>
          <w:rStyle w:val="preparersnote"/>
          <w:b w:val="0"/>
        </w:rPr>
        <w:t>[</w:t>
      </w:r>
      <w:proofErr w:type="gramEnd"/>
      <w:r>
        <w:rPr>
          <w:rStyle w:val="preparersnote"/>
          <w:b w:val="0"/>
        </w:rPr>
        <w:t>insérer:</w:t>
      </w:r>
      <w:r>
        <w:rPr>
          <w:rStyle w:val="preparersnote"/>
        </w:rPr>
        <w:t xml:space="preserve">  nom et titre</w:t>
      </w:r>
      <w:r>
        <w:rPr>
          <w:rStyle w:val="preparersnote"/>
          <w:b w:val="0"/>
        </w:rPr>
        <w:t>]</w:t>
      </w:r>
    </w:p>
    <w:p w14:paraId="612BFB80" w14:textId="77777777" w:rsidR="00794D1B" w:rsidRDefault="00794D1B">
      <w:pPr>
        <w:tabs>
          <w:tab w:val="left" w:pos="3960"/>
        </w:tabs>
      </w:pPr>
    </w:p>
    <w:p w14:paraId="6F5C4D24" w14:textId="77777777" w:rsidR="00794D1B" w:rsidRDefault="00D93F1E">
      <w:pPr>
        <w:tabs>
          <w:tab w:val="left" w:pos="3960"/>
        </w:tabs>
      </w:pPr>
      <w:r>
        <w:t>Madame, Monsieur,</w:t>
      </w:r>
    </w:p>
    <w:p w14:paraId="430850A5" w14:textId="77777777" w:rsidR="00794D1B" w:rsidRDefault="00794D1B">
      <w:pPr>
        <w:tabs>
          <w:tab w:val="left" w:pos="3960"/>
        </w:tabs>
      </w:pPr>
    </w:p>
    <w:p w14:paraId="310A9971" w14:textId="77777777" w:rsidR="00794D1B" w:rsidRDefault="00D93F1E">
      <w:pPr>
        <w:tabs>
          <w:tab w:val="left" w:pos="3960"/>
        </w:tabs>
      </w:pPr>
      <w:r>
        <w:tab/>
        <w:t xml:space="preserve">Dans le cadre du Contrat susmentionné, nous vous demandons d’élaborer et de soumettre une proposition de modification pour la modification précisée ci-après en appliquant les instructions </w:t>
      </w:r>
      <w:proofErr w:type="gramStart"/>
      <w:r>
        <w:t>suivantes.</w:t>
      </w:r>
      <w:r>
        <w:rPr>
          <w:rStyle w:val="preparersnote"/>
          <w:b w:val="0"/>
        </w:rPr>
        <w:t>[</w:t>
      </w:r>
      <w:proofErr w:type="gramEnd"/>
      <w:r>
        <w:rPr>
          <w:rStyle w:val="preparersnote"/>
          <w:b w:val="0"/>
        </w:rPr>
        <w:t>insérer:</w:t>
      </w:r>
      <w:r>
        <w:rPr>
          <w:rStyle w:val="preparersnote"/>
        </w:rPr>
        <w:t xml:space="preserve">  Numéro],dans</w:t>
      </w:r>
      <w:r>
        <w:rPr>
          <w:rStyle w:val="preparersnote"/>
          <w:b w:val="0"/>
        </w:rPr>
        <w:t>],</w:t>
      </w:r>
      <w:r>
        <w:rPr>
          <w:rStyle w:val="preparersnote"/>
        </w:rPr>
        <w:t xml:space="preserve">dans les </w:t>
      </w:r>
      <w:r>
        <w:t xml:space="preserve"> jours suivant la date de la présente lettre.</w:t>
      </w:r>
    </w:p>
    <w:p w14:paraId="7EAD532C" w14:textId="77777777" w:rsidR="00794D1B" w:rsidRDefault="00794D1B">
      <w:pPr>
        <w:tabs>
          <w:tab w:val="left" w:pos="3960"/>
        </w:tabs>
        <w:ind w:left="540" w:hanging="540"/>
      </w:pPr>
    </w:p>
    <w:p w14:paraId="5A5CB7FE" w14:textId="77777777" w:rsidR="00794D1B" w:rsidRDefault="00D93F1E">
      <w:pPr>
        <w:tabs>
          <w:tab w:val="left" w:pos="3960"/>
        </w:tabs>
        <w:ind w:left="540" w:hanging="540"/>
      </w:pPr>
      <w:r>
        <w:t>1.</w:t>
      </w:r>
      <w:r>
        <w:tab/>
        <w:t xml:space="preserve">Titre de la Modification </w:t>
      </w:r>
      <w:proofErr w:type="gramStart"/>
      <w:r>
        <w:t xml:space="preserve">:  </w:t>
      </w:r>
      <w:r>
        <w:rPr>
          <w:rStyle w:val="preparersnote"/>
          <w:b w:val="0"/>
        </w:rPr>
        <w:t>[</w:t>
      </w:r>
      <w:proofErr w:type="gramEnd"/>
      <w:r>
        <w:rPr>
          <w:rStyle w:val="preparersnote"/>
          <w:b w:val="0"/>
        </w:rPr>
        <w:t>insérer:</w:t>
      </w:r>
      <w:r>
        <w:rPr>
          <w:rStyle w:val="preparersnote"/>
        </w:rPr>
        <w:t xml:space="preserve">  Titre ]</w:t>
      </w:r>
    </w:p>
    <w:p w14:paraId="320B729A" w14:textId="77777777" w:rsidR="00794D1B" w:rsidRDefault="00794D1B">
      <w:pPr>
        <w:tabs>
          <w:tab w:val="left" w:pos="3960"/>
        </w:tabs>
        <w:ind w:left="540" w:hanging="540"/>
      </w:pPr>
    </w:p>
    <w:p w14:paraId="7C3843ED" w14:textId="77777777" w:rsidR="00794D1B" w:rsidRDefault="00D93F1E">
      <w:pPr>
        <w:tabs>
          <w:tab w:val="left" w:pos="3960"/>
        </w:tabs>
        <w:ind w:left="540" w:hanging="540"/>
      </w:pPr>
      <w:r>
        <w:t>2.</w:t>
      </w:r>
      <w:r>
        <w:tab/>
        <w:t>Demande de modification N</w:t>
      </w:r>
      <w:proofErr w:type="gramStart"/>
      <w:r>
        <w:t>°./</w:t>
      </w:r>
      <w:proofErr w:type="gramEnd"/>
      <w:r>
        <w:t xml:space="preserve">Rév.  </w:t>
      </w:r>
      <w:r>
        <w:rPr>
          <w:rStyle w:val="preparersnote"/>
          <w:b w:val="0"/>
        </w:rPr>
        <w:t>[</w:t>
      </w:r>
      <w:proofErr w:type="gramStart"/>
      <w:r>
        <w:rPr>
          <w:rStyle w:val="preparersnote"/>
          <w:b w:val="0"/>
        </w:rPr>
        <w:t>insérer:</w:t>
      </w:r>
      <w:proofErr w:type="gramEnd"/>
      <w:r>
        <w:rPr>
          <w:rStyle w:val="preparersnote"/>
        </w:rPr>
        <w:t xml:space="preserve">  numéro]</w:t>
      </w:r>
    </w:p>
    <w:p w14:paraId="1592CDF7" w14:textId="77777777" w:rsidR="00794D1B" w:rsidRDefault="00794D1B">
      <w:pPr>
        <w:tabs>
          <w:tab w:val="left" w:pos="3960"/>
        </w:tabs>
        <w:ind w:left="540" w:hanging="540"/>
      </w:pPr>
    </w:p>
    <w:p w14:paraId="3BF441BD" w14:textId="77777777" w:rsidR="00794D1B" w:rsidRDefault="00D93F1E">
      <w:pPr>
        <w:tabs>
          <w:tab w:val="left" w:pos="3960"/>
        </w:tabs>
        <w:ind w:left="540" w:hanging="540"/>
      </w:pPr>
      <w:r>
        <w:t>3.</w:t>
      </w:r>
      <w:r>
        <w:tab/>
        <w:t xml:space="preserve">Nom du demandeur de la modification </w:t>
      </w:r>
      <w:proofErr w:type="gramStart"/>
      <w:r>
        <w:t xml:space="preserve">:  </w:t>
      </w:r>
      <w:r>
        <w:rPr>
          <w:rStyle w:val="preparersnote"/>
        </w:rPr>
        <w:t>[</w:t>
      </w:r>
      <w:proofErr w:type="gramEnd"/>
      <w:r>
        <w:rPr>
          <w:rStyle w:val="preparersnote"/>
        </w:rPr>
        <w:t>choisir Acheteur/Fournisseur (en fonction du Modèle de demande de modification) et indiquer : nom du demandeur]</w:t>
      </w:r>
    </w:p>
    <w:p w14:paraId="248AD4AA" w14:textId="77777777" w:rsidR="00794D1B" w:rsidRDefault="00794D1B">
      <w:pPr>
        <w:tabs>
          <w:tab w:val="left" w:pos="3960"/>
        </w:tabs>
        <w:ind w:left="540" w:hanging="540"/>
      </w:pPr>
    </w:p>
    <w:p w14:paraId="7D0D51E6" w14:textId="77777777" w:rsidR="00794D1B" w:rsidRDefault="00D93F1E">
      <w:pPr>
        <w:tabs>
          <w:tab w:val="left" w:pos="3960"/>
        </w:tabs>
        <w:ind w:left="540" w:hanging="540"/>
      </w:pPr>
      <w:r>
        <w:t>4.</w:t>
      </w:r>
      <w:r>
        <w:tab/>
        <w:t xml:space="preserve">Brève description de la modification </w:t>
      </w:r>
      <w:proofErr w:type="gramStart"/>
      <w:r>
        <w:t xml:space="preserve">:  </w:t>
      </w:r>
      <w:r>
        <w:rPr>
          <w:rStyle w:val="preparersnote"/>
          <w:b w:val="0"/>
        </w:rPr>
        <w:t>[</w:t>
      </w:r>
      <w:proofErr w:type="gramEnd"/>
      <w:r>
        <w:rPr>
          <w:rStyle w:val="preparersnote"/>
          <w:b w:val="0"/>
        </w:rPr>
        <w:t>insérer:</w:t>
      </w:r>
      <w:r>
        <w:rPr>
          <w:rStyle w:val="preparersnote"/>
        </w:rPr>
        <w:t xml:space="preserve">  Description</w:t>
      </w:r>
    </w:p>
    <w:p w14:paraId="030BE416" w14:textId="77777777" w:rsidR="00794D1B" w:rsidRDefault="00D93F1E">
      <w:pPr>
        <w:tabs>
          <w:tab w:val="left" w:pos="3210"/>
        </w:tabs>
        <w:ind w:left="540" w:hanging="540"/>
      </w:pPr>
      <w:r>
        <w:tab/>
      </w:r>
      <w:r>
        <w:tab/>
      </w:r>
    </w:p>
    <w:p w14:paraId="7A39D975" w14:textId="77777777" w:rsidR="00794D1B" w:rsidRDefault="00D93F1E">
      <w:pPr>
        <w:tabs>
          <w:tab w:val="left" w:pos="3960"/>
        </w:tabs>
        <w:ind w:left="540" w:hanging="540"/>
      </w:pPr>
      <w:r>
        <w:t>5.</w:t>
      </w:r>
      <w:r>
        <w:tab/>
        <w:t xml:space="preserve">Système (ou Sous-système ou composant majeur concerné par cette demande de </w:t>
      </w:r>
      <w:proofErr w:type="gramStart"/>
      <w:r>
        <w:t xml:space="preserve">modification)   </w:t>
      </w:r>
      <w:proofErr w:type="gramEnd"/>
      <w:r>
        <w:rPr>
          <w:rStyle w:val="preparersnote"/>
          <w:b w:val="0"/>
        </w:rPr>
        <w:t>[insérer:</w:t>
      </w:r>
      <w:r>
        <w:rPr>
          <w:rStyle w:val="preparersnote"/>
        </w:rPr>
        <w:t xml:space="preserve">  Description</w:t>
      </w:r>
    </w:p>
    <w:p w14:paraId="185869ED" w14:textId="77777777" w:rsidR="00794D1B" w:rsidRDefault="00794D1B">
      <w:pPr>
        <w:tabs>
          <w:tab w:val="left" w:pos="3960"/>
        </w:tabs>
        <w:ind w:left="540" w:hanging="540"/>
      </w:pPr>
    </w:p>
    <w:p w14:paraId="12E45C6D" w14:textId="77777777" w:rsidR="00794D1B" w:rsidRDefault="00D93F1E">
      <w:pPr>
        <w:tabs>
          <w:tab w:val="left" w:pos="3960"/>
        </w:tabs>
        <w:ind w:left="540" w:hanging="540"/>
      </w:pPr>
      <w:r>
        <w:t>6.</w:t>
      </w:r>
      <w:r>
        <w:tab/>
        <w:t>Documents techniques et/ou dessins de référence pour la demande de modification :</w:t>
      </w:r>
    </w:p>
    <w:p w14:paraId="5DBA8555" w14:textId="77777777" w:rsidR="00794D1B" w:rsidRDefault="00794D1B">
      <w:pPr>
        <w:tabs>
          <w:tab w:val="left" w:pos="3960"/>
        </w:tabs>
        <w:ind w:left="540" w:hanging="540"/>
      </w:pPr>
    </w:p>
    <w:p w14:paraId="5799EF82" w14:textId="77777777" w:rsidR="00794D1B" w:rsidRDefault="00D93F1E">
      <w:pPr>
        <w:tabs>
          <w:tab w:val="left" w:pos="3960"/>
          <w:tab w:val="left" w:pos="4320"/>
        </w:tabs>
        <w:ind w:left="540"/>
      </w:pPr>
      <w:r>
        <w:t xml:space="preserve">Document ou Dessin No. </w:t>
      </w:r>
      <w:r>
        <w:tab/>
        <w:t>Description</w:t>
      </w:r>
    </w:p>
    <w:p w14:paraId="47864211" w14:textId="77777777" w:rsidR="00794D1B" w:rsidRDefault="00794D1B">
      <w:pPr>
        <w:tabs>
          <w:tab w:val="left" w:pos="3960"/>
        </w:tabs>
        <w:ind w:left="540" w:hanging="540"/>
      </w:pPr>
    </w:p>
    <w:p w14:paraId="04A158FA" w14:textId="77777777" w:rsidR="00794D1B" w:rsidRDefault="00D93F1E">
      <w:pPr>
        <w:tabs>
          <w:tab w:val="left" w:pos="3960"/>
        </w:tabs>
        <w:ind w:left="540" w:hanging="540"/>
      </w:pPr>
      <w:r>
        <w:t>7.</w:t>
      </w:r>
      <w:r>
        <w:tab/>
        <w:t xml:space="preserve">Conditions détaillées ou exigences spéciales relatives à la demande de </w:t>
      </w:r>
      <w:proofErr w:type="gramStart"/>
      <w:r>
        <w:t xml:space="preserve">modification  </w:t>
      </w:r>
      <w:r>
        <w:rPr>
          <w:rStyle w:val="preparersnote"/>
          <w:b w:val="0"/>
        </w:rPr>
        <w:t>[</w:t>
      </w:r>
      <w:proofErr w:type="gramEnd"/>
      <w:r>
        <w:rPr>
          <w:rStyle w:val="preparersnote"/>
          <w:b w:val="0"/>
        </w:rPr>
        <w:t>insérer:</w:t>
      </w:r>
      <w:r>
        <w:rPr>
          <w:rStyle w:val="preparersnote"/>
        </w:rPr>
        <w:t xml:space="preserve">  Description</w:t>
      </w:r>
    </w:p>
    <w:p w14:paraId="3CDF1748" w14:textId="77777777" w:rsidR="00794D1B" w:rsidRDefault="00794D1B">
      <w:pPr>
        <w:tabs>
          <w:tab w:val="left" w:pos="3960"/>
        </w:tabs>
        <w:ind w:left="540" w:hanging="540"/>
      </w:pPr>
    </w:p>
    <w:p w14:paraId="558D024B" w14:textId="77777777" w:rsidR="00794D1B" w:rsidRDefault="00D93F1E">
      <w:pPr>
        <w:tabs>
          <w:tab w:val="left" w:pos="3960"/>
        </w:tabs>
        <w:ind w:left="540" w:hanging="540"/>
      </w:pPr>
      <w:r>
        <w:t>8.</w:t>
      </w:r>
      <w:r>
        <w:tab/>
        <w:t>Procédures à suivre :</w:t>
      </w:r>
    </w:p>
    <w:p w14:paraId="1D9DC89F" w14:textId="77777777" w:rsidR="00794D1B" w:rsidRDefault="00D93F1E">
      <w:pPr>
        <w:tabs>
          <w:tab w:val="left" w:pos="3960"/>
        </w:tabs>
        <w:ind w:left="1080" w:hanging="540"/>
      </w:pPr>
      <w:r>
        <w:t>(a)</w:t>
      </w:r>
      <w:r>
        <w:tab/>
        <w:t>Votre Proposition de modification devra indiquer les conséquences de la modification demandée sur le Prix du Contrat.</w:t>
      </w:r>
    </w:p>
    <w:p w14:paraId="49263947" w14:textId="77777777" w:rsidR="00794D1B" w:rsidRDefault="00D93F1E">
      <w:pPr>
        <w:tabs>
          <w:tab w:val="left" w:pos="3960"/>
        </w:tabs>
        <w:ind w:left="1080" w:hanging="540"/>
      </w:pPr>
      <w:r>
        <w:t>(b)</w:t>
      </w:r>
      <w:r>
        <w:tab/>
        <w:t>Votre Proposition de modification devra indiquer le temps qu’il faudra pour effectuer la modification demandée et l’impact éventuel que celle-ci aura sur la date convenue dans le Contrat pour la Réception opérationnelle de l’ensemble du Système.</w:t>
      </w:r>
    </w:p>
    <w:p w14:paraId="5A703780" w14:textId="77777777" w:rsidR="00794D1B" w:rsidRDefault="00D93F1E">
      <w:pPr>
        <w:tabs>
          <w:tab w:val="left" w:pos="3960"/>
        </w:tabs>
        <w:ind w:left="1080" w:hanging="540"/>
      </w:pPr>
      <w:r>
        <w:t>(c)</w:t>
      </w:r>
      <w:r>
        <w:tab/>
        <w:t xml:space="preserve">Si vous pensez que l'implémentation de la Modification demandée aura un impact négatif sur la qualité, la fonctionnalité ou l'intégrité du Système, veuillez fournir une explication détaillée et suggérer d’autres approches susceptibles de parvenir aux mêmes résultats que la Modification demandée.  </w:t>
      </w:r>
    </w:p>
    <w:p w14:paraId="1E0E1A1F" w14:textId="77777777" w:rsidR="00794D1B" w:rsidRDefault="00D93F1E">
      <w:pPr>
        <w:tabs>
          <w:tab w:val="left" w:pos="3960"/>
        </w:tabs>
        <w:ind w:left="1080" w:hanging="540"/>
      </w:pPr>
      <w:r>
        <w:t>(d)</w:t>
      </w:r>
      <w:r>
        <w:tab/>
        <w:t xml:space="preserve">Vous devrez également indiquer l’impact que la Modification aura sur les effectifs et la composition du personnel nécessaire au Fournisseur pour exécuter le Contrat.  </w:t>
      </w:r>
    </w:p>
    <w:p w14:paraId="1E0CCAF7" w14:textId="77777777" w:rsidR="00794D1B" w:rsidRDefault="00D93F1E">
      <w:pPr>
        <w:tabs>
          <w:tab w:val="left" w:pos="3960"/>
        </w:tabs>
        <w:ind w:left="1080" w:hanging="540"/>
      </w:pPr>
      <w:r>
        <w:t>(e)</w:t>
      </w:r>
      <w:r>
        <w:tab/>
        <w:t>L’exécution des travaux relatifs à la Modification demandée ne pourra commencer qu’une fois que nous aurons accepté et confirmé par écrit l’impact qu’elle aura sur le Prix du Contrat et le Calendrier d’exécution.</w:t>
      </w:r>
    </w:p>
    <w:p w14:paraId="6BD325F1" w14:textId="77777777" w:rsidR="00794D1B" w:rsidRDefault="00794D1B">
      <w:pPr>
        <w:tabs>
          <w:tab w:val="left" w:pos="3960"/>
        </w:tabs>
        <w:ind w:left="540" w:hanging="540"/>
      </w:pPr>
    </w:p>
    <w:p w14:paraId="1E6381F1" w14:textId="77777777" w:rsidR="00794D1B" w:rsidRDefault="00D93F1E">
      <w:pPr>
        <w:tabs>
          <w:tab w:val="left" w:pos="3960"/>
        </w:tabs>
        <w:ind w:left="540" w:hanging="540"/>
      </w:pPr>
      <w:r>
        <w:t>9.</w:t>
      </w:r>
      <w:r>
        <w:tab/>
        <w:t>Au titre de l’étape suivante, veuillez répondre en utilisant le modèle de devis d’établissement de proposition de modification, en indiquant quel sera le coût de la préparation d’une Proposition de modification concrète, qui décrira l'approche proposée pour la mise en œuvre de la Modification et de tous ses éléments. Ladite proposition devra également aborder les points du paragraphe 8 susmentionné conformément aux dispositions de la Clause 39.2.1 des CGC.  Votre devis d’établissement de proposition de modification doit inclure une première ébauche de la démarche suggérée de même que les conséquences de la Modification sur le calendrier et le coût.</w:t>
      </w:r>
    </w:p>
    <w:p w14:paraId="6A7CC9E6" w14:textId="77777777" w:rsidR="00794D1B" w:rsidRDefault="00794D1B">
      <w:pPr>
        <w:tabs>
          <w:tab w:val="left" w:pos="3960"/>
        </w:tabs>
      </w:pPr>
    </w:p>
    <w:p w14:paraId="505A641B" w14:textId="77777777" w:rsidR="00794D1B" w:rsidRDefault="00D93F1E">
      <w:pPr>
        <w:tabs>
          <w:tab w:val="left" w:pos="3960"/>
        </w:tabs>
      </w:pPr>
      <w:r>
        <w:t>Pour et au nom du Fournisseur</w:t>
      </w:r>
    </w:p>
    <w:p w14:paraId="36BF3AB3" w14:textId="77777777" w:rsidR="00794D1B" w:rsidRDefault="00794D1B">
      <w:pPr>
        <w:tabs>
          <w:tab w:val="left" w:pos="3960"/>
        </w:tabs>
      </w:pPr>
    </w:p>
    <w:p w14:paraId="613BA52A" w14:textId="77777777" w:rsidR="00794D1B" w:rsidRDefault="00D93F1E">
      <w:pPr>
        <w:tabs>
          <w:tab w:val="right" w:pos="900"/>
          <w:tab w:val="left" w:pos="3960"/>
          <w:tab w:val="left" w:pos="7200"/>
        </w:tabs>
      </w:pPr>
      <w:r>
        <w:lastRenderedPageBreak/>
        <w:t xml:space="preserve">Signé </w:t>
      </w:r>
      <w:proofErr w:type="gramStart"/>
      <w:r>
        <w:t>par::</w:t>
      </w:r>
      <w:proofErr w:type="gramEnd"/>
      <w:r>
        <w:tab/>
      </w:r>
      <w:r>
        <w:tab/>
      </w:r>
    </w:p>
    <w:p w14:paraId="483C28AE" w14:textId="77777777" w:rsidR="00794D1B" w:rsidRDefault="00D93F1E">
      <w:pPr>
        <w:tabs>
          <w:tab w:val="left" w:pos="3960"/>
          <w:tab w:val="right" w:pos="4320"/>
        </w:tabs>
      </w:pPr>
      <w:proofErr w:type="gramStart"/>
      <w:r>
        <w:t>Date:</w:t>
      </w:r>
      <w:proofErr w:type="gramEnd"/>
      <w:r>
        <w:tab/>
      </w:r>
    </w:p>
    <w:p w14:paraId="46F16EAE" w14:textId="5191C979" w:rsidR="00794D1B" w:rsidRDefault="00D93F1E">
      <w:pPr>
        <w:tabs>
          <w:tab w:val="left" w:pos="3960"/>
        </w:tabs>
      </w:pPr>
      <w:r>
        <w:t xml:space="preserve">En qualité </w:t>
      </w:r>
      <w:proofErr w:type="gramStart"/>
      <w:r>
        <w:t xml:space="preserve">de  </w:t>
      </w:r>
      <w:r>
        <w:rPr>
          <w:rStyle w:val="preparersnote"/>
          <w:b w:val="0"/>
        </w:rPr>
        <w:t>[</w:t>
      </w:r>
      <w:proofErr w:type="gramEnd"/>
      <w:r>
        <w:rPr>
          <w:rStyle w:val="preparersnote"/>
          <w:b w:val="0"/>
        </w:rPr>
        <w:t>Indiquer :</w:t>
      </w:r>
      <w:r>
        <w:rPr>
          <w:rStyle w:val="preparersnote"/>
        </w:rPr>
        <w:t xml:space="preserve">  « Directeur de Projet » ou donner le titre d’un haut responsable habilité dans l’organisation de l’Acheteur ]</w:t>
      </w:r>
    </w:p>
    <w:p w14:paraId="372FF063" w14:textId="3500DA10" w:rsidR="00794D1B" w:rsidRDefault="00D93F1E">
      <w:pPr>
        <w:pStyle w:val="Head51"/>
        <w:tabs>
          <w:tab w:val="left" w:pos="3960"/>
        </w:tabs>
        <w:outlineLvl w:val="0"/>
        <w:rPr>
          <w:rFonts w:ascii="Times New Roman" w:hAnsi="Times New Roman"/>
        </w:rPr>
      </w:pPr>
      <w:r>
        <w:br w:type="page"/>
      </w:r>
      <w:bookmarkStart w:id="913" w:name="_Toc453697619"/>
      <w:bookmarkStart w:id="914" w:name="_Toc47170045"/>
      <w:bookmarkStart w:id="915" w:name="_Toc47172884"/>
      <w:r>
        <w:rPr>
          <w:rFonts w:ascii="Times New Roman" w:hAnsi="Times New Roman"/>
        </w:rPr>
        <w:lastRenderedPageBreak/>
        <w:t xml:space="preserve">Annexe </w:t>
      </w:r>
      <w:proofErr w:type="gramStart"/>
      <w:r>
        <w:rPr>
          <w:rFonts w:ascii="Times New Roman" w:hAnsi="Times New Roman"/>
        </w:rPr>
        <w:t>J:</w:t>
      </w:r>
      <w:proofErr w:type="gramEnd"/>
      <w:r>
        <w:rPr>
          <w:rFonts w:ascii="Times New Roman" w:hAnsi="Times New Roman"/>
        </w:rPr>
        <w:t xml:space="preserve"> Modèle de devis d’établissement de proposition de modification</w:t>
      </w:r>
      <w:bookmarkEnd w:id="913"/>
      <w:bookmarkEnd w:id="914"/>
      <w:bookmarkEnd w:id="915"/>
    </w:p>
    <w:p w14:paraId="4525E460" w14:textId="77777777" w:rsidR="00794D1B" w:rsidRDefault="00794D1B">
      <w:pPr>
        <w:tabs>
          <w:tab w:val="left" w:pos="3960"/>
        </w:tabs>
        <w:jc w:val="center"/>
      </w:pPr>
    </w:p>
    <w:p w14:paraId="59B70B9E" w14:textId="77777777" w:rsidR="00794D1B" w:rsidRDefault="00D93F1E">
      <w:pPr>
        <w:tabs>
          <w:tab w:val="left" w:pos="3960"/>
        </w:tabs>
        <w:jc w:val="center"/>
      </w:pPr>
      <w:r>
        <w:t>(Papier à en-tête de l’Acheteur)</w:t>
      </w:r>
    </w:p>
    <w:p w14:paraId="5E4596F2" w14:textId="77777777" w:rsidR="00794D1B" w:rsidRDefault="00794D1B">
      <w:pPr>
        <w:tabs>
          <w:tab w:val="left" w:pos="3960"/>
        </w:tabs>
      </w:pPr>
    </w:p>
    <w:p w14:paraId="2EBCA6FE" w14:textId="77777777" w:rsidR="00794D1B" w:rsidRDefault="00D93F1E">
      <w:pPr>
        <w:tabs>
          <w:tab w:val="right" w:pos="3780"/>
          <w:tab w:val="left" w:pos="3960"/>
          <w:tab w:val="left" w:pos="9000"/>
        </w:tabs>
        <w:spacing w:line="276" w:lineRule="auto"/>
        <w:jc w:val="left"/>
      </w:pPr>
      <w:r>
        <w:tab/>
      </w:r>
      <w:proofErr w:type="gramStart"/>
      <w:r>
        <w:t>Date:</w:t>
      </w:r>
      <w:proofErr w:type="gramEnd"/>
      <w:r>
        <w:rPr>
          <w:rStyle w:val="preparersnote"/>
          <w:b w:val="0"/>
        </w:rPr>
        <w:t xml:space="preserve"> [insérer:</w:t>
      </w:r>
      <w:r>
        <w:rPr>
          <w:rStyle w:val="preparersnote"/>
        </w:rPr>
        <w:t xml:space="preserve">  date]</w:t>
      </w:r>
    </w:p>
    <w:p w14:paraId="165F3964" w14:textId="77777777" w:rsidR="00794D1B" w:rsidRDefault="00D93F1E">
      <w:pPr>
        <w:spacing w:after="0" w:line="276" w:lineRule="auto"/>
        <w:jc w:val="left"/>
        <w:rPr>
          <w:rStyle w:val="preparersnote"/>
          <w:i w:val="0"/>
          <w:iCs w:val="0"/>
        </w:rPr>
      </w:pPr>
      <w:r>
        <w:t xml:space="preserve">AO </w:t>
      </w:r>
      <w:proofErr w:type="gramStart"/>
      <w:r>
        <w:t>No</w:t>
      </w:r>
      <w:r>
        <w:rPr>
          <w:rStyle w:val="preparersnote"/>
        </w:rPr>
        <w:t>:</w:t>
      </w:r>
      <w:proofErr w:type="gramEnd"/>
      <w:r>
        <w:rPr>
          <w:rStyle w:val="preparersnote"/>
        </w:rPr>
        <w:t xml:space="preserve"> </w:t>
      </w:r>
      <w:r>
        <w:rPr>
          <w:rStyle w:val="preparersnote"/>
          <w:iCs w:val="0"/>
        </w:rPr>
        <w:t>[insérer : numéro de l’AO]</w:t>
      </w:r>
    </w:p>
    <w:p w14:paraId="5E296002" w14:textId="77777777" w:rsidR="00794D1B" w:rsidRDefault="00D93F1E">
      <w:pPr>
        <w:tabs>
          <w:tab w:val="right" w:pos="3780"/>
          <w:tab w:val="left" w:pos="3960"/>
          <w:tab w:val="left" w:pos="9000"/>
        </w:tabs>
        <w:spacing w:line="276" w:lineRule="auto"/>
        <w:jc w:val="left"/>
      </w:pPr>
      <w:r>
        <w:t>IAS :</w:t>
      </w:r>
      <w:r>
        <w:tab/>
      </w:r>
      <w:r>
        <w:rPr>
          <w:rStyle w:val="preparersnote"/>
          <w:b w:val="0"/>
        </w:rPr>
        <w:t>[</w:t>
      </w:r>
      <w:proofErr w:type="gramStart"/>
      <w:r>
        <w:rPr>
          <w:rStyle w:val="preparersnote"/>
          <w:b w:val="0"/>
        </w:rPr>
        <w:t>insérer:</w:t>
      </w:r>
      <w:proofErr w:type="gramEnd"/>
      <w:r>
        <w:rPr>
          <w:rStyle w:val="preparersnote"/>
        </w:rPr>
        <w:t xml:space="preserve">  titre et numéro de l’IAS</w:t>
      </w:r>
      <w:r>
        <w:rPr>
          <w:rStyle w:val="preparersnote"/>
          <w:b w:val="0"/>
        </w:rPr>
        <w:t>]</w:t>
      </w:r>
    </w:p>
    <w:p w14:paraId="74550CC8" w14:textId="77777777" w:rsidR="00794D1B" w:rsidRDefault="00D93F1E">
      <w:pPr>
        <w:tabs>
          <w:tab w:val="right" w:pos="3780"/>
          <w:tab w:val="left" w:pos="3960"/>
          <w:tab w:val="left" w:pos="9000"/>
        </w:tabs>
        <w:spacing w:line="276" w:lineRule="auto"/>
        <w:jc w:val="left"/>
        <w:rPr>
          <w:b/>
        </w:rPr>
      </w:pPr>
      <w:r>
        <w:t>Contrat :</w:t>
      </w:r>
      <w:r>
        <w:tab/>
      </w:r>
      <w:r>
        <w:rPr>
          <w:rStyle w:val="preparersnote"/>
          <w:b w:val="0"/>
        </w:rPr>
        <w:t>[</w:t>
      </w:r>
      <w:proofErr w:type="gramStart"/>
      <w:r>
        <w:rPr>
          <w:rStyle w:val="preparersnote"/>
          <w:b w:val="0"/>
        </w:rPr>
        <w:t>insérer:</w:t>
      </w:r>
      <w:proofErr w:type="gramEnd"/>
      <w:r>
        <w:rPr>
          <w:rStyle w:val="preparersnote"/>
        </w:rPr>
        <w:t xml:space="preserve">  [</w:t>
      </w:r>
      <w:r>
        <w:rPr>
          <w:rStyle w:val="preparersnote"/>
          <w:b w:val="0"/>
        </w:rPr>
        <w:t>insérer</w:t>
      </w:r>
      <w:r>
        <w:rPr>
          <w:rStyle w:val="preparersnote"/>
        </w:rPr>
        <w:t xml:space="preserve"> : nom des Systèmes d'Information]</w:t>
      </w:r>
    </w:p>
    <w:p w14:paraId="7DD84F9C" w14:textId="77777777" w:rsidR="00794D1B" w:rsidRDefault="00794D1B">
      <w:pPr>
        <w:tabs>
          <w:tab w:val="right" w:pos="3780"/>
          <w:tab w:val="left" w:pos="3960"/>
          <w:tab w:val="left" w:pos="9000"/>
        </w:tabs>
      </w:pPr>
    </w:p>
    <w:p w14:paraId="6E7316B8" w14:textId="77777777" w:rsidR="00794D1B" w:rsidRDefault="00D93F1E">
      <w:pPr>
        <w:tabs>
          <w:tab w:val="left" w:pos="3960"/>
          <w:tab w:val="left" w:pos="6480"/>
          <w:tab w:val="left" w:pos="9000"/>
        </w:tabs>
      </w:pPr>
      <w:r>
        <w:t xml:space="preserve">À l’attention </w:t>
      </w:r>
      <w:proofErr w:type="gramStart"/>
      <w:r>
        <w:t>de:</w:t>
      </w:r>
      <w:proofErr w:type="gramEnd"/>
      <w:r>
        <w:t xml:space="preserve">  </w:t>
      </w:r>
      <w:r>
        <w:rPr>
          <w:rStyle w:val="preparersnote"/>
          <w:b w:val="0"/>
        </w:rPr>
        <w:t>[insérer:</w:t>
      </w:r>
      <w:r>
        <w:rPr>
          <w:rStyle w:val="preparersnote"/>
        </w:rPr>
        <w:t xml:space="preserve">  nom et adresse de l’Acheteur]</w:t>
      </w:r>
    </w:p>
    <w:p w14:paraId="503B8535" w14:textId="77777777" w:rsidR="00794D1B" w:rsidRDefault="00D93F1E">
      <w:pPr>
        <w:tabs>
          <w:tab w:val="left" w:pos="3960"/>
        </w:tabs>
        <w:rPr>
          <w:b/>
        </w:rPr>
      </w:pPr>
      <w:r>
        <w:t xml:space="preserve"> À l'attention de </w:t>
      </w:r>
      <w:proofErr w:type="gramStart"/>
      <w:r>
        <w:t xml:space="preserve">:  </w:t>
      </w:r>
      <w:r>
        <w:rPr>
          <w:rStyle w:val="preparersnote"/>
          <w:b w:val="0"/>
        </w:rPr>
        <w:t>[</w:t>
      </w:r>
      <w:proofErr w:type="gramEnd"/>
      <w:r>
        <w:rPr>
          <w:rStyle w:val="preparersnote"/>
          <w:b w:val="0"/>
        </w:rPr>
        <w:t>insérer:</w:t>
      </w:r>
      <w:r>
        <w:rPr>
          <w:rStyle w:val="preparersnote"/>
        </w:rPr>
        <w:t xml:space="preserve">  nom et titre</w:t>
      </w:r>
      <w:r>
        <w:rPr>
          <w:rStyle w:val="preparersnote"/>
          <w:b w:val="0"/>
        </w:rPr>
        <w:t>]</w:t>
      </w:r>
    </w:p>
    <w:p w14:paraId="16721F8B" w14:textId="77777777" w:rsidR="00794D1B" w:rsidRDefault="00794D1B">
      <w:pPr>
        <w:tabs>
          <w:tab w:val="left" w:pos="3960"/>
        </w:tabs>
      </w:pPr>
    </w:p>
    <w:p w14:paraId="3330D071" w14:textId="77777777" w:rsidR="00794D1B" w:rsidRDefault="00D93F1E">
      <w:pPr>
        <w:tabs>
          <w:tab w:val="left" w:pos="3960"/>
        </w:tabs>
      </w:pPr>
      <w:r>
        <w:t>Madame, Monsieur,</w:t>
      </w:r>
    </w:p>
    <w:p w14:paraId="72B95AAF" w14:textId="77777777" w:rsidR="00794D1B" w:rsidRDefault="00794D1B">
      <w:pPr>
        <w:tabs>
          <w:tab w:val="left" w:pos="3960"/>
        </w:tabs>
      </w:pPr>
    </w:p>
    <w:p w14:paraId="4BD8F165" w14:textId="77777777" w:rsidR="00794D1B" w:rsidRDefault="00D93F1E">
      <w:pPr>
        <w:tabs>
          <w:tab w:val="left" w:pos="3960"/>
        </w:tabs>
      </w:pPr>
      <w:r>
        <w:tab/>
        <w:t>Concernant votre Demande de proposition de modification, nous avons le plaisir de vous notifier le coût approximatif de l’élaboration de la proposition de modification ci-dessous référencé conformément à la Clause 39.2.1 des CGC du Contrat.  Nous reconnaissons que votre accord sur le coût d’élaboration de la proposition de modification, conformément aux stipulations de la Clause 39.2.2 des CGC est requis avant que nous puissions procéder à la préparation de la Modification elle-même qui inclut un devis détaillé du coût de la mise en œuvre de la Modification en elle-même.</w:t>
      </w:r>
    </w:p>
    <w:p w14:paraId="5CB1996A" w14:textId="77777777" w:rsidR="00794D1B" w:rsidRDefault="00794D1B">
      <w:pPr>
        <w:tabs>
          <w:tab w:val="left" w:pos="3960"/>
        </w:tabs>
      </w:pPr>
    </w:p>
    <w:p w14:paraId="24575CAA" w14:textId="77777777" w:rsidR="00794D1B" w:rsidRDefault="00D93F1E">
      <w:pPr>
        <w:tabs>
          <w:tab w:val="left" w:pos="3960"/>
        </w:tabs>
        <w:ind w:left="540" w:hanging="540"/>
      </w:pPr>
      <w:r>
        <w:t>1.</w:t>
      </w:r>
      <w:r>
        <w:tab/>
        <w:t xml:space="preserve">Titre de la Modification </w:t>
      </w:r>
      <w:proofErr w:type="gramStart"/>
      <w:r>
        <w:t xml:space="preserve">:  </w:t>
      </w:r>
      <w:r>
        <w:rPr>
          <w:rStyle w:val="preparersnote"/>
          <w:b w:val="0"/>
        </w:rPr>
        <w:t>[</w:t>
      </w:r>
      <w:proofErr w:type="gramEnd"/>
      <w:r>
        <w:rPr>
          <w:rStyle w:val="preparersnote"/>
          <w:b w:val="0"/>
        </w:rPr>
        <w:t>insérer:</w:t>
      </w:r>
      <w:r>
        <w:rPr>
          <w:rStyle w:val="preparersnote"/>
        </w:rPr>
        <w:t xml:space="preserve">  Titre ]</w:t>
      </w:r>
    </w:p>
    <w:p w14:paraId="468AA17A" w14:textId="77777777" w:rsidR="00794D1B" w:rsidRDefault="00794D1B">
      <w:pPr>
        <w:tabs>
          <w:tab w:val="left" w:pos="3960"/>
        </w:tabs>
        <w:ind w:left="540" w:hanging="540"/>
      </w:pPr>
    </w:p>
    <w:p w14:paraId="4F61963E" w14:textId="77777777" w:rsidR="00794D1B" w:rsidRDefault="00D93F1E">
      <w:pPr>
        <w:tabs>
          <w:tab w:val="left" w:pos="3960"/>
        </w:tabs>
        <w:ind w:left="540" w:hanging="540"/>
      </w:pPr>
      <w:r>
        <w:t>2.</w:t>
      </w:r>
      <w:r>
        <w:tab/>
        <w:t>Demande de modification N</w:t>
      </w:r>
      <w:proofErr w:type="gramStart"/>
      <w:r>
        <w:t>°./</w:t>
      </w:r>
      <w:proofErr w:type="gramEnd"/>
      <w:r>
        <w:t xml:space="preserve">Rév.  </w:t>
      </w:r>
      <w:r>
        <w:rPr>
          <w:rStyle w:val="preparersnote"/>
          <w:b w:val="0"/>
        </w:rPr>
        <w:t>[</w:t>
      </w:r>
      <w:proofErr w:type="gramStart"/>
      <w:r>
        <w:rPr>
          <w:rStyle w:val="preparersnote"/>
          <w:b w:val="0"/>
        </w:rPr>
        <w:t>insérer:</w:t>
      </w:r>
      <w:proofErr w:type="gramEnd"/>
      <w:r>
        <w:rPr>
          <w:rStyle w:val="preparersnote"/>
        </w:rPr>
        <w:t xml:space="preserve">  numéro]</w:t>
      </w:r>
    </w:p>
    <w:p w14:paraId="6DCDA8F4" w14:textId="77777777" w:rsidR="00794D1B" w:rsidRDefault="00794D1B">
      <w:pPr>
        <w:tabs>
          <w:tab w:val="left" w:pos="3960"/>
        </w:tabs>
        <w:ind w:left="540" w:hanging="540"/>
      </w:pPr>
    </w:p>
    <w:p w14:paraId="05D79015" w14:textId="77777777" w:rsidR="00794D1B" w:rsidRDefault="00D93F1E">
      <w:pPr>
        <w:tabs>
          <w:tab w:val="left" w:pos="3960"/>
        </w:tabs>
        <w:ind w:left="540" w:hanging="540"/>
      </w:pPr>
      <w:r>
        <w:t>3.</w:t>
      </w:r>
      <w:r>
        <w:tab/>
        <w:t>Brève description de la modification (y compris la démarche de mise en œuvre proposée</w:t>
      </w:r>
      <w:proofErr w:type="gramStart"/>
      <w:r>
        <w:t>):</w:t>
      </w:r>
      <w:proofErr w:type="gramEnd"/>
      <w:r>
        <w:t xml:space="preserve">   </w:t>
      </w:r>
      <w:r>
        <w:rPr>
          <w:rStyle w:val="preparersnote"/>
          <w:b w:val="0"/>
        </w:rPr>
        <w:t>[insérer:</w:t>
      </w:r>
      <w:r>
        <w:rPr>
          <w:rStyle w:val="preparersnote"/>
        </w:rPr>
        <w:t xml:space="preserve">  Description</w:t>
      </w:r>
    </w:p>
    <w:p w14:paraId="39BF176C" w14:textId="77777777" w:rsidR="00794D1B" w:rsidRDefault="00794D1B">
      <w:pPr>
        <w:tabs>
          <w:tab w:val="left" w:pos="3960"/>
        </w:tabs>
        <w:ind w:left="540" w:hanging="540"/>
      </w:pPr>
    </w:p>
    <w:p w14:paraId="72F26100" w14:textId="77777777" w:rsidR="00794D1B" w:rsidRDefault="00D93F1E">
      <w:pPr>
        <w:tabs>
          <w:tab w:val="left" w:pos="3960"/>
        </w:tabs>
        <w:ind w:left="540" w:hanging="540"/>
      </w:pPr>
      <w:r>
        <w:t>4.</w:t>
      </w:r>
      <w:r>
        <w:tab/>
        <w:t xml:space="preserve">Conséquences prévues de la modification (devis </w:t>
      </w:r>
      <w:proofErr w:type="gramStart"/>
      <w:r>
        <w:t xml:space="preserve">initial)   </w:t>
      </w:r>
      <w:proofErr w:type="gramEnd"/>
      <w:r>
        <w:rPr>
          <w:rStyle w:val="preparersnote"/>
          <w:b w:val="0"/>
        </w:rPr>
        <w:t>[insérer:</w:t>
      </w:r>
      <w:r>
        <w:rPr>
          <w:rStyle w:val="preparersnote"/>
        </w:rPr>
        <w:t xml:space="preserve">  Description</w:t>
      </w:r>
    </w:p>
    <w:p w14:paraId="578023E0" w14:textId="77777777" w:rsidR="00794D1B" w:rsidRDefault="00794D1B">
      <w:pPr>
        <w:tabs>
          <w:tab w:val="left" w:pos="3960"/>
        </w:tabs>
        <w:ind w:left="540" w:hanging="540"/>
      </w:pPr>
    </w:p>
    <w:p w14:paraId="69ED3159" w14:textId="77777777" w:rsidR="00794D1B" w:rsidRDefault="00D93F1E">
      <w:pPr>
        <w:tabs>
          <w:tab w:val="left" w:pos="3960"/>
        </w:tabs>
        <w:ind w:left="540" w:hanging="540"/>
        <w:rPr>
          <w:i/>
        </w:rPr>
      </w:pPr>
      <w:r>
        <w:lastRenderedPageBreak/>
        <w:t>5.</w:t>
      </w:r>
      <w:r>
        <w:tab/>
        <w:t>Devis initial pour l’exécution de la modification</w:t>
      </w:r>
      <w:proofErr w:type="gramStart"/>
      <w:r>
        <w:t xml:space="preserve">   </w:t>
      </w:r>
      <w:r>
        <w:rPr>
          <w:i/>
        </w:rPr>
        <w:t>[</w:t>
      </w:r>
      <w:proofErr w:type="gramEnd"/>
      <w:r>
        <w:rPr>
          <w:i/>
        </w:rPr>
        <w:t xml:space="preserve">insérer:  </w:t>
      </w:r>
      <w:r>
        <w:rPr>
          <w:b/>
          <w:bCs/>
          <w:i/>
        </w:rPr>
        <w:t>Devis initial</w:t>
      </w:r>
      <w:r>
        <w:rPr>
          <w:i/>
        </w:rPr>
        <w:t xml:space="preserve"> ]</w:t>
      </w:r>
    </w:p>
    <w:p w14:paraId="4B8B0F87" w14:textId="77777777" w:rsidR="00794D1B" w:rsidRDefault="00794D1B">
      <w:pPr>
        <w:tabs>
          <w:tab w:val="left" w:pos="3960"/>
        </w:tabs>
        <w:ind w:left="540" w:hanging="540"/>
      </w:pPr>
    </w:p>
    <w:p w14:paraId="30DF92F9" w14:textId="77777777" w:rsidR="00794D1B" w:rsidRDefault="00D93F1E">
      <w:pPr>
        <w:tabs>
          <w:tab w:val="left" w:pos="3960"/>
        </w:tabs>
        <w:ind w:left="540" w:hanging="540"/>
      </w:pPr>
      <w:r>
        <w:t>6.</w:t>
      </w:r>
      <w:r>
        <w:tab/>
        <w:t xml:space="preserve">Coût d’élaboration de la proposition de modification </w:t>
      </w:r>
      <w:proofErr w:type="gramStart"/>
      <w:r>
        <w:t xml:space="preserve">:  </w:t>
      </w:r>
      <w:r>
        <w:rPr>
          <w:rStyle w:val="preparersnote"/>
          <w:b w:val="0"/>
        </w:rPr>
        <w:t>[</w:t>
      </w:r>
      <w:proofErr w:type="gramEnd"/>
      <w:r>
        <w:rPr>
          <w:rStyle w:val="preparersnote"/>
          <w:b w:val="0"/>
        </w:rPr>
        <w:t>insérer:</w:t>
      </w:r>
      <w:r>
        <w:rPr>
          <w:rStyle w:val="preparersnote"/>
        </w:rPr>
        <w:t xml:space="preserve">  coût dans les monnaies du Contrat], </w:t>
      </w:r>
      <w:r>
        <w:t>comme détaillé dans la ventilation qui suit des prix, des tarifs et des quantités.</w:t>
      </w:r>
    </w:p>
    <w:p w14:paraId="0C1627A3" w14:textId="77777777" w:rsidR="00794D1B" w:rsidRDefault="00794D1B">
      <w:pPr>
        <w:tabs>
          <w:tab w:val="left" w:pos="3960"/>
        </w:tabs>
        <w:ind w:left="540" w:hanging="540"/>
      </w:pPr>
    </w:p>
    <w:p w14:paraId="48FB4F23" w14:textId="77777777" w:rsidR="00794D1B" w:rsidRDefault="00794D1B">
      <w:pPr>
        <w:tabs>
          <w:tab w:val="left" w:pos="3960"/>
        </w:tabs>
        <w:ind w:left="540" w:hanging="540"/>
      </w:pPr>
    </w:p>
    <w:p w14:paraId="6C17D105" w14:textId="77777777" w:rsidR="00794D1B" w:rsidRDefault="00D93F1E">
      <w:pPr>
        <w:tabs>
          <w:tab w:val="left" w:pos="3960"/>
        </w:tabs>
      </w:pPr>
      <w:r>
        <w:t>Pour et au nom du Fournisseur</w:t>
      </w:r>
    </w:p>
    <w:p w14:paraId="68BAAED1" w14:textId="77777777" w:rsidR="00794D1B" w:rsidRDefault="00794D1B">
      <w:pPr>
        <w:tabs>
          <w:tab w:val="left" w:pos="3960"/>
        </w:tabs>
      </w:pPr>
    </w:p>
    <w:p w14:paraId="5CD16775" w14:textId="77777777" w:rsidR="00794D1B" w:rsidRDefault="00D93F1E">
      <w:pPr>
        <w:tabs>
          <w:tab w:val="right" w:pos="900"/>
          <w:tab w:val="left" w:pos="3960"/>
          <w:tab w:val="left" w:pos="7200"/>
        </w:tabs>
      </w:pPr>
      <w:r>
        <w:t xml:space="preserve">Signé </w:t>
      </w:r>
      <w:proofErr w:type="gramStart"/>
      <w:r>
        <w:t>par::</w:t>
      </w:r>
      <w:proofErr w:type="gramEnd"/>
      <w:r>
        <w:tab/>
      </w:r>
      <w:r>
        <w:tab/>
      </w:r>
    </w:p>
    <w:p w14:paraId="687AE40B" w14:textId="77777777" w:rsidR="00794D1B" w:rsidRDefault="00D93F1E">
      <w:pPr>
        <w:tabs>
          <w:tab w:val="left" w:pos="3960"/>
          <w:tab w:val="right" w:pos="4320"/>
        </w:tabs>
      </w:pPr>
      <w:proofErr w:type="gramStart"/>
      <w:r>
        <w:t>Date:</w:t>
      </w:r>
      <w:proofErr w:type="gramEnd"/>
      <w:r>
        <w:tab/>
      </w:r>
    </w:p>
    <w:p w14:paraId="4D8B7374" w14:textId="77777777" w:rsidR="00794D1B" w:rsidRDefault="00D93F1E">
      <w:pPr>
        <w:tabs>
          <w:tab w:val="left" w:pos="3960"/>
        </w:tabs>
      </w:pPr>
      <w:r>
        <w:t xml:space="preserve">En qualité </w:t>
      </w:r>
      <w:proofErr w:type="gramStart"/>
      <w:r>
        <w:t xml:space="preserve">de  </w:t>
      </w:r>
      <w:r>
        <w:rPr>
          <w:rStyle w:val="preparersnote"/>
          <w:b w:val="0"/>
        </w:rPr>
        <w:t>[</w:t>
      </w:r>
      <w:proofErr w:type="gramEnd"/>
      <w:r>
        <w:rPr>
          <w:rStyle w:val="preparersnote"/>
          <w:b w:val="0"/>
        </w:rPr>
        <w:t>Indiquer :</w:t>
      </w:r>
      <w:r>
        <w:rPr>
          <w:rStyle w:val="preparersnote"/>
        </w:rPr>
        <w:t xml:space="preserve">  « Représentant du Fournisseur » ou donner le titre d’un haut responsable habilité dans l’organisation du Fournisseur]</w:t>
      </w:r>
    </w:p>
    <w:p w14:paraId="79D913D6" w14:textId="77777777" w:rsidR="00794D1B" w:rsidRDefault="00794D1B">
      <w:pPr>
        <w:tabs>
          <w:tab w:val="left" w:pos="3960"/>
        </w:tabs>
        <w:ind w:left="540" w:hanging="540"/>
      </w:pPr>
    </w:p>
    <w:p w14:paraId="17DAEBC3" w14:textId="77777777" w:rsidR="00794D1B" w:rsidRDefault="00794D1B">
      <w:pPr>
        <w:pStyle w:val="Head82"/>
        <w:tabs>
          <w:tab w:val="left" w:pos="3960"/>
        </w:tabs>
        <w:rPr>
          <w:rFonts w:ascii="Times New Roman" w:hAnsi="Times New Roman"/>
          <w:sz w:val="24"/>
        </w:rPr>
      </w:pPr>
    </w:p>
    <w:p w14:paraId="4493446C" w14:textId="7CBA5D45" w:rsidR="00794D1B" w:rsidRDefault="00D93F1E">
      <w:pPr>
        <w:pStyle w:val="Head51"/>
        <w:tabs>
          <w:tab w:val="left" w:pos="3960"/>
        </w:tabs>
        <w:outlineLvl w:val="0"/>
        <w:rPr>
          <w:rFonts w:ascii="Times New Roman" w:hAnsi="Times New Roman"/>
        </w:rPr>
      </w:pPr>
      <w:r>
        <w:br w:type="page"/>
      </w:r>
      <w:bookmarkStart w:id="916" w:name="_Toc453697620"/>
      <w:bookmarkStart w:id="917" w:name="_Toc47170046"/>
      <w:bookmarkStart w:id="918" w:name="_Toc47172885"/>
      <w:r>
        <w:rPr>
          <w:rFonts w:ascii="Times New Roman" w:hAnsi="Times New Roman"/>
        </w:rPr>
        <w:lastRenderedPageBreak/>
        <w:t xml:space="preserve">Annexe </w:t>
      </w:r>
      <w:proofErr w:type="gramStart"/>
      <w:r>
        <w:rPr>
          <w:rFonts w:ascii="Times New Roman" w:hAnsi="Times New Roman"/>
        </w:rPr>
        <w:t>K:</w:t>
      </w:r>
      <w:proofErr w:type="gramEnd"/>
      <w:r>
        <w:rPr>
          <w:rFonts w:ascii="Times New Roman" w:hAnsi="Times New Roman"/>
        </w:rPr>
        <w:t xml:space="preserve"> Modèle d'acceptation de devis</w:t>
      </w:r>
      <w:bookmarkEnd w:id="916"/>
      <w:bookmarkEnd w:id="917"/>
      <w:bookmarkEnd w:id="918"/>
    </w:p>
    <w:p w14:paraId="60B4BFFE" w14:textId="77777777" w:rsidR="00794D1B" w:rsidRDefault="00794D1B">
      <w:pPr>
        <w:tabs>
          <w:tab w:val="left" w:pos="3960"/>
        </w:tabs>
        <w:jc w:val="center"/>
      </w:pPr>
    </w:p>
    <w:p w14:paraId="11366E89" w14:textId="77777777" w:rsidR="00794D1B" w:rsidRDefault="00D93F1E">
      <w:pPr>
        <w:tabs>
          <w:tab w:val="left" w:pos="3960"/>
        </w:tabs>
        <w:jc w:val="center"/>
      </w:pPr>
      <w:r>
        <w:t>(Papier à en-tête de l’Acheteur)</w:t>
      </w:r>
    </w:p>
    <w:p w14:paraId="703B2986" w14:textId="77777777" w:rsidR="00794D1B" w:rsidRDefault="00794D1B">
      <w:pPr>
        <w:tabs>
          <w:tab w:val="left" w:pos="3960"/>
        </w:tabs>
      </w:pPr>
    </w:p>
    <w:p w14:paraId="28B4FCE2" w14:textId="77777777" w:rsidR="00794D1B" w:rsidRDefault="00D93F1E">
      <w:pPr>
        <w:tabs>
          <w:tab w:val="right" w:pos="3780"/>
          <w:tab w:val="left" w:pos="3960"/>
          <w:tab w:val="left" w:pos="9000"/>
        </w:tabs>
        <w:spacing w:line="276" w:lineRule="auto"/>
        <w:jc w:val="left"/>
      </w:pPr>
      <w:proofErr w:type="gramStart"/>
      <w:r>
        <w:t>Date:</w:t>
      </w:r>
      <w:proofErr w:type="gramEnd"/>
      <w:r>
        <w:rPr>
          <w:rStyle w:val="preparersnote"/>
          <w:b w:val="0"/>
        </w:rPr>
        <w:t xml:space="preserve"> [insérer:</w:t>
      </w:r>
      <w:r>
        <w:rPr>
          <w:rStyle w:val="preparersnote"/>
        </w:rPr>
        <w:t xml:space="preserve">  date]</w:t>
      </w:r>
    </w:p>
    <w:p w14:paraId="42561FAD" w14:textId="77777777" w:rsidR="00794D1B" w:rsidRDefault="00D93F1E">
      <w:pPr>
        <w:spacing w:after="0" w:line="276" w:lineRule="auto"/>
        <w:jc w:val="left"/>
        <w:rPr>
          <w:rStyle w:val="preparersnote"/>
          <w:i w:val="0"/>
          <w:iCs w:val="0"/>
        </w:rPr>
      </w:pPr>
      <w:r>
        <w:t xml:space="preserve">AO </w:t>
      </w:r>
      <w:proofErr w:type="gramStart"/>
      <w:r>
        <w:t>No</w:t>
      </w:r>
      <w:r>
        <w:rPr>
          <w:rStyle w:val="preparersnote"/>
        </w:rPr>
        <w:t>:</w:t>
      </w:r>
      <w:proofErr w:type="gramEnd"/>
      <w:r>
        <w:rPr>
          <w:rStyle w:val="preparersnote"/>
        </w:rPr>
        <w:t xml:space="preserve"> </w:t>
      </w:r>
      <w:r>
        <w:rPr>
          <w:rStyle w:val="preparersnote"/>
          <w:iCs w:val="0"/>
        </w:rPr>
        <w:t>[insérer : numéro de l’AO]</w:t>
      </w:r>
    </w:p>
    <w:p w14:paraId="7D0A04D0" w14:textId="77777777" w:rsidR="00794D1B" w:rsidRDefault="00D93F1E">
      <w:pPr>
        <w:tabs>
          <w:tab w:val="right" w:pos="3780"/>
          <w:tab w:val="left" w:pos="3960"/>
          <w:tab w:val="left" w:pos="9000"/>
        </w:tabs>
        <w:spacing w:line="276" w:lineRule="auto"/>
        <w:jc w:val="left"/>
      </w:pPr>
      <w:r>
        <w:t>IAS :</w:t>
      </w:r>
      <w:r>
        <w:tab/>
      </w:r>
      <w:r>
        <w:rPr>
          <w:rStyle w:val="preparersnote"/>
          <w:b w:val="0"/>
        </w:rPr>
        <w:t>[</w:t>
      </w:r>
      <w:proofErr w:type="gramStart"/>
      <w:r>
        <w:rPr>
          <w:rStyle w:val="preparersnote"/>
          <w:b w:val="0"/>
        </w:rPr>
        <w:t>insérer:</w:t>
      </w:r>
      <w:proofErr w:type="gramEnd"/>
      <w:r>
        <w:rPr>
          <w:rStyle w:val="preparersnote"/>
        </w:rPr>
        <w:t xml:space="preserve">  titre et numéro de l’IAS</w:t>
      </w:r>
      <w:r>
        <w:rPr>
          <w:rStyle w:val="preparersnote"/>
          <w:b w:val="0"/>
        </w:rPr>
        <w:t>]</w:t>
      </w:r>
    </w:p>
    <w:p w14:paraId="04679F05" w14:textId="77777777" w:rsidR="00794D1B" w:rsidRDefault="00D93F1E">
      <w:pPr>
        <w:tabs>
          <w:tab w:val="right" w:pos="3780"/>
          <w:tab w:val="left" w:pos="3960"/>
          <w:tab w:val="left" w:pos="9000"/>
        </w:tabs>
        <w:spacing w:line="276" w:lineRule="auto"/>
        <w:jc w:val="left"/>
        <w:rPr>
          <w:b/>
        </w:rPr>
      </w:pPr>
      <w:r>
        <w:t>Contrat :</w:t>
      </w:r>
      <w:r>
        <w:tab/>
      </w:r>
      <w:r>
        <w:rPr>
          <w:rStyle w:val="preparersnote"/>
          <w:b w:val="0"/>
        </w:rPr>
        <w:t>[</w:t>
      </w:r>
      <w:proofErr w:type="gramStart"/>
      <w:r>
        <w:rPr>
          <w:rStyle w:val="preparersnote"/>
          <w:b w:val="0"/>
        </w:rPr>
        <w:t>insérer:</w:t>
      </w:r>
      <w:proofErr w:type="gramEnd"/>
      <w:r>
        <w:rPr>
          <w:rStyle w:val="preparersnote"/>
        </w:rPr>
        <w:t xml:space="preserve">  [</w:t>
      </w:r>
      <w:r>
        <w:rPr>
          <w:rStyle w:val="preparersnote"/>
          <w:b w:val="0"/>
        </w:rPr>
        <w:t>insérer</w:t>
      </w:r>
      <w:r>
        <w:rPr>
          <w:rStyle w:val="preparersnote"/>
        </w:rPr>
        <w:t xml:space="preserve"> : nom des Systèmes d'Information]</w:t>
      </w:r>
    </w:p>
    <w:p w14:paraId="164C353F" w14:textId="77777777" w:rsidR="00794D1B" w:rsidRDefault="00794D1B">
      <w:pPr>
        <w:tabs>
          <w:tab w:val="right" w:pos="3780"/>
          <w:tab w:val="left" w:pos="3960"/>
          <w:tab w:val="left" w:pos="9000"/>
        </w:tabs>
      </w:pPr>
    </w:p>
    <w:p w14:paraId="04A36EBC" w14:textId="77777777" w:rsidR="00794D1B" w:rsidRDefault="00D93F1E">
      <w:pPr>
        <w:tabs>
          <w:tab w:val="left" w:pos="3960"/>
          <w:tab w:val="left" w:pos="6480"/>
          <w:tab w:val="left" w:pos="9000"/>
        </w:tabs>
      </w:pPr>
      <w:r>
        <w:t xml:space="preserve">À l’attention </w:t>
      </w:r>
      <w:proofErr w:type="gramStart"/>
      <w:r>
        <w:t>de:</w:t>
      </w:r>
      <w:proofErr w:type="gramEnd"/>
      <w:r>
        <w:t xml:space="preserve">  </w:t>
      </w:r>
      <w:r>
        <w:rPr>
          <w:rStyle w:val="preparersnote"/>
          <w:b w:val="0"/>
        </w:rPr>
        <w:t>[insérer:</w:t>
      </w:r>
      <w:r>
        <w:rPr>
          <w:rStyle w:val="preparersnote"/>
        </w:rPr>
        <w:t xml:space="preserve">  nom et adresse du Fournisseur]</w:t>
      </w:r>
    </w:p>
    <w:p w14:paraId="0CDBC24B" w14:textId="77777777" w:rsidR="00794D1B" w:rsidRDefault="00794D1B">
      <w:pPr>
        <w:tabs>
          <w:tab w:val="left" w:pos="3960"/>
        </w:tabs>
      </w:pPr>
    </w:p>
    <w:p w14:paraId="65B98039" w14:textId="77777777" w:rsidR="00794D1B" w:rsidRDefault="00D93F1E">
      <w:pPr>
        <w:tabs>
          <w:tab w:val="left" w:pos="3960"/>
        </w:tabs>
      </w:pPr>
      <w:r>
        <w:t xml:space="preserve">À l'attention de </w:t>
      </w:r>
      <w:proofErr w:type="gramStart"/>
      <w:r>
        <w:t>:</w:t>
      </w:r>
      <w:r>
        <w:rPr>
          <w:b/>
        </w:rPr>
        <w:t xml:space="preserve">  </w:t>
      </w:r>
      <w:r>
        <w:rPr>
          <w:rStyle w:val="preparersnote"/>
          <w:b w:val="0"/>
        </w:rPr>
        <w:t>[</w:t>
      </w:r>
      <w:proofErr w:type="gramEnd"/>
      <w:r>
        <w:rPr>
          <w:rStyle w:val="preparersnote"/>
          <w:b w:val="0"/>
        </w:rPr>
        <w:t>insérer:</w:t>
      </w:r>
      <w:r>
        <w:rPr>
          <w:rStyle w:val="preparersnote"/>
        </w:rPr>
        <w:t xml:space="preserve">  nom et titre]</w:t>
      </w:r>
    </w:p>
    <w:p w14:paraId="187907C4" w14:textId="77777777" w:rsidR="00794D1B" w:rsidRDefault="00794D1B">
      <w:pPr>
        <w:tabs>
          <w:tab w:val="left" w:pos="3960"/>
        </w:tabs>
      </w:pPr>
    </w:p>
    <w:p w14:paraId="762BA3BF" w14:textId="77777777" w:rsidR="00794D1B" w:rsidRDefault="00D93F1E">
      <w:pPr>
        <w:tabs>
          <w:tab w:val="left" w:pos="3960"/>
        </w:tabs>
      </w:pPr>
      <w:r>
        <w:t>Madame, Monsieur,</w:t>
      </w:r>
    </w:p>
    <w:p w14:paraId="0335C369" w14:textId="77777777" w:rsidR="00794D1B" w:rsidRDefault="00794D1B">
      <w:pPr>
        <w:tabs>
          <w:tab w:val="left" w:pos="3960"/>
        </w:tabs>
      </w:pPr>
    </w:p>
    <w:p w14:paraId="409651B6" w14:textId="77777777" w:rsidR="00794D1B" w:rsidRDefault="00D93F1E">
      <w:pPr>
        <w:tabs>
          <w:tab w:val="left" w:pos="3960"/>
        </w:tabs>
      </w:pPr>
      <w:r>
        <w:tab/>
        <w:t>Par les présentes, nous acceptions votre devis d’établissement de proposition de modification et vous donnons notre accord pour l’élaboration d’une proposition de modification formelle.</w:t>
      </w:r>
    </w:p>
    <w:p w14:paraId="61C9804B" w14:textId="77777777" w:rsidR="00794D1B" w:rsidRDefault="00794D1B">
      <w:pPr>
        <w:tabs>
          <w:tab w:val="left" w:pos="3960"/>
        </w:tabs>
      </w:pPr>
    </w:p>
    <w:p w14:paraId="0A4BB18A" w14:textId="77777777" w:rsidR="00794D1B" w:rsidRDefault="00D93F1E">
      <w:pPr>
        <w:tabs>
          <w:tab w:val="left" w:pos="3960"/>
        </w:tabs>
        <w:ind w:left="540" w:hanging="540"/>
      </w:pPr>
      <w:r>
        <w:t>1.</w:t>
      </w:r>
      <w:r>
        <w:tab/>
        <w:t xml:space="preserve">Titre de la Modification </w:t>
      </w:r>
      <w:proofErr w:type="gramStart"/>
      <w:r>
        <w:t xml:space="preserve">:  </w:t>
      </w:r>
      <w:r>
        <w:rPr>
          <w:rStyle w:val="preparersnote"/>
          <w:b w:val="0"/>
        </w:rPr>
        <w:t>[</w:t>
      </w:r>
      <w:proofErr w:type="gramEnd"/>
      <w:r>
        <w:rPr>
          <w:rStyle w:val="preparersnote"/>
          <w:b w:val="0"/>
        </w:rPr>
        <w:t>insérer :</w:t>
      </w:r>
      <w:r>
        <w:rPr>
          <w:rStyle w:val="preparersnote"/>
        </w:rPr>
        <w:t xml:space="preserve"> titre ]</w:t>
      </w:r>
    </w:p>
    <w:p w14:paraId="14E6AB04" w14:textId="77777777" w:rsidR="00794D1B" w:rsidRDefault="00794D1B">
      <w:pPr>
        <w:tabs>
          <w:tab w:val="left" w:pos="3960"/>
        </w:tabs>
        <w:ind w:left="540" w:hanging="540"/>
      </w:pPr>
    </w:p>
    <w:p w14:paraId="703B6E8C" w14:textId="77777777" w:rsidR="00794D1B" w:rsidRDefault="00D93F1E">
      <w:pPr>
        <w:tabs>
          <w:tab w:val="left" w:pos="3960"/>
        </w:tabs>
        <w:ind w:left="540" w:hanging="540"/>
      </w:pPr>
      <w:r>
        <w:t>2.</w:t>
      </w:r>
      <w:r>
        <w:tab/>
        <w:t>Demande de modification N</w:t>
      </w:r>
      <w:proofErr w:type="gramStart"/>
      <w:r>
        <w:t>°./</w:t>
      </w:r>
      <w:proofErr w:type="gramEnd"/>
      <w:r>
        <w:t xml:space="preserve">Rév.  </w:t>
      </w:r>
      <w:r>
        <w:rPr>
          <w:rStyle w:val="preparersnote"/>
          <w:b w:val="0"/>
        </w:rPr>
        <w:t>[</w:t>
      </w:r>
      <w:proofErr w:type="gramStart"/>
      <w:r>
        <w:rPr>
          <w:rStyle w:val="preparersnote"/>
          <w:b w:val="0"/>
        </w:rPr>
        <w:t>insérer:</w:t>
      </w:r>
      <w:proofErr w:type="gramEnd"/>
      <w:r>
        <w:rPr>
          <w:rStyle w:val="preparersnote"/>
        </w:rPr>
        <w:t xml:space="preserve">  numéro de demande /révision]</w:t>
      </w:r>
    </w:p>
    <w:p w14:paraId="330CF69C" w14:textId="77777777" w:rsidR="00794D1B" w:rsidRDefault="00794D1B">
      <w:pPr>
        <w:tabs>
          <w:tab w:val="left" w:pos="3960"/>
        </w:tabs>
        <w:ind w:left="540" w:hanging="540"/>
      </w:pPr>
    </w:p>
    <w:p w14:paraId="135D7AFE" w14:textId="77777777" w:rsidR="00794D1B" w:rsidRDefault="00D93F1E">
      <w:pPr>
        <w:tabs>
          <w:tab w:val="left" w:pos="3960"/>
        </w:tabs>
        <w:ind w:left="540" w:hanging="540"/>
      </w:pPr>
      <w:r>
        <w:t>3.</w:t>
      </w:r>
      <w:r>
        <w:tab/>
        <w:t xml:space="preserve">Devis d’établissement de proposition de modification N°/Rév.  </w:t>
      </w:r>
      <w:r>
        <w:rPr>
          <w:rStyle w:val="preparersnote"/>
          <w:b w:val="0"/>
        </w:rPr>
        <w:t>[</w:t>
      </w:r>
      <w:proofErr w:type="gramStart"/>
      <w:r>
        <w:rPr>
          <w:rStyle w:val="preparersnote"/>
          <w:b w:val="0"/>
        </w:rPr>
        <w:t>insérer:</w:t>
      </w:r>
      <w:proofErr w:type="gramEnd"/>
      <w:r>
        <w:rPr>
          <w:rStyle w:val="preparersnote"/>
        </w:rPr>
        <w:t xml:space="preserve">  numéro de demande /révision]</w:t>
      </w:r>
    </w:p>
    <w:p w14:paraId="04441E38" w14:textId="77777777" w:rsidR="00794D1B" w:rsidRDefault="00794D1B">
      <w:pPr>
        <w:tabs>
          <w:tab w:val="left" w:pos="3960"/>
        </w:tabs>
        <w:ind w:left="540" w:hanging="540"/>
      </w:pPr>
    </w:p>
    <w:p w14:paraId="444809CF" w14:textId="77777777" w:rsidR="00794D1B" w:rsidRDefault="00D93F1E">
      <w:pPr>
        <w:tabs>
          <w:tab w:val="left" w:pos="3960"/>
        </w:tabs>
        <w:ind w:left="540" w:hanging="540"/>
      </w:pPr>
      <w:r>
        <w:t>4.</w:t>
      </w:r>
      <w:r>
        <w:tab/>
        <w:t xml:space="preserve">Acceptation de devis N°/Rév.  </w:t>
      </w:r>
      <w:r>
        <w:rPr>
          <w:rStyle w:val="preparersnote"/>
          <w:b w:val="0"/>
        </w:rPr>
        <w:t>[</w:t>
      </w:r>
      <w:proofErr w:type="gramStart"/>
      <w:r>
        <w:rPr>
          <w:rStyle w:val="preparersnote"/>
          <w:b w:val="0"/>
        </w:rPr>
        <w:t>insérer:</w:t>
      </w:r>
      <w:proofErr w:type="gramEnd"/>
      <w:r>
        <w:rPr>
          <w:rStyle w:val="preparersnote"/>
        </w:rPr>
        <w:t xml:space="preserve">  numéro de demande /révision]</w:t>
      </w:r>
    </w:p>
    <w:p w14:paraId="1AAD1E45" w14:textId="77777777" w:rsidR="00794D1B" w:rsidRDefault="00794D1B">
      <w:pPr>
        <w:tabs>
          <w:tab w:val="left" w:pos="3960"/>
        </w:tabs>
        <w:ind w:left="540" w:hanging="540"/>
      </w:pPr>
    </w:p>
    <w:p w14:paraId="7E6F0F42" w14:textId="77777777" w:rsidR="00794D1B" w:rsidRDefault="00D93F1E">
      <w:pPr>
        <w:tabs>
          <w:tab w:val="left" w:pos="3960"/>
        </w:tabs>
        <w:ind w:left="540" w:hanging="540"/>
      </w:pPr>
      <w:r>
        <w:t>5.</w:t>
      </w:r>
      <w:r>
        <w:tab/>
        <w:t xml:space="preserve">Brève description de la modification </w:t>
      </w:r>
      <w:proofErr w:type="gramStart"/>
      <w:r>
        <w:t xml:space="preserve">:  </w:t>
      </w:r>
      <w:r>
        <w:rPr>
          <w:rStyle w:val="preparersnote"/>
          <w:b w:val="0"/>
        </w:rPr>
        <w:t>[</w:t>
      </w:r>
      <w:proofErr w:type="gramEnd"/>
      <w:r>
        <w:rPr>
          <w:rStyle w:val="preparersnote"/>
          <w:b w:val="0"/>
        </w:rPr>
        <w:t>insérer:</w:t>
      </w:r>
      <w:r>
        <w:rPr>
          <w:rStyle w:val="preparersnote"/>
        </w:rPr>
        <w:t xml:space="preserve">  Description</w:t>
      </w:r>
    </w:p>
    <w:p w14:paraId="05A96126" w14:textId="77777777" w:rsidR="00794D1B" w:rsidRDefault="00794D1B">
      <w:pPr>
        <w:tabs>
          <w:tab w:val="left" w:pos="3960"/>
        </w:tabs>
        <w:ind w:left="540" w:hanging="540"/>
      </w:pPr>
    </w:p>
    <w:p w14:paraId="4E00A02F" w14:textId="77777777" w:rsidR="00794D1B" w:rsidRDefault="00D93F1E">
      <w:pPr>
        <w:tabs>
          <w:tab w:val="left" w:pos="3960"/>
        </w:tabs>
        <w:ind w:left="540" w:hanging="540"/>
      </w:pPr>
      <w:r>
        <w:t>6.</w:t>
      </w:r>
      <w:r>
        <w:tab/>
        <w:t>Autres termes et conditions :</w:t>
      </w:r>
    </w:p>
    <w:p w14:paraId="090DF974" w14:textId="77777777" w:rsidR="00794D1B" w:rsidRDefault="00794D1B">
      <w:pPr>
        <w:tabs>
          <w:tab w:val="left" w:pos="3960"/>
        </w:tabs>
        <w:ind w:left="540" w:hanging="540"/>
      </w:pPr>
    </w:p>
    <w:p w14:paraId="78278A77" w14:textId="77777777" w:rsidR="00794D1B" w:rsidRDefault="00D93F1E">
      <w:pPr>
        <w:tabs>
          <w:tab w:val="left" w:pos="3960"/>
        </w:tabs>
        <w:ind w:left="540" w:hanging="540"/>
      </w:pPr>
      <w:r>
        <w:tab/>
        <w:t>Si nous décidons de ne pas ordonner la modification susmentionnée, vous aurez droit, conformément aux dispositions de la Clause 39 des CGC du Contrat, au remboursement du coût d’élaboration de la proposition de modification à concurrence du montant estimé à cette fin dans le devis d’établissement de la proposition de modification.</w:t>
      </w:r>
    </w:p>
    <w:p w14:paraId="1FF7E155" w14:textId="77777777" w:rsidR="00794D1B" w:rsidRDefault="00794D1B">
      <w:pPr>
        <w:tabs>
          <w:tab w:val="left" w:pos="3960"/>
        </w:tabs>
      </w:pPr>
    </w:p>
    <w:p w14:paraId="038C3527" w14:textId="77777777" w:rsidR="00794D1B" w:rsidRDefault="00D93F1E">
      <w:pPr>
        <w:tabs>
          <w:tab w:val="left" w:pos="3960"/>
        </w:tabs>
      </w:pPr>
      <w:r>
        <w:t>Pour et au nom du Fournisseur</w:t>
      </w:r>
    </w:p>
    <w:p w14:paraId="34DFC048" w14:textId="77777777" w:rsidR="00794D1B" w:rsidRDefault="00794D1B">
      <w:pPr>
        <w:tabs>
          <w:tab w:val="left" w:pos="3960"/>
        </w:tabs>
      </w:pPr>
    </w:p>
    <w:p w14:paraId="06E05CF5" w14:textId="77777777" w:rsidR="00794D1B" w:rsidRDefault="00D93F1E">
      <w:pPr>
        <w:tabs>
          <w:tab w:val="right" w:pos="900"/>
          <w:tab w:val="left" w:pos="3960"/>
          <w:tab w:val="left" w:pos="7200"/>
        </w:tabs>
      </w:pPr>
      <w:r>
        <w:t xml:space="preserve">Signé </w:t>
      </w:r>
      <w:proofErr w:type="gramStart"/>
      <w:r>
        <w:t>par::</w:t>
      </w:r>
      <w:proofErr w:type="gramEnd"/>
      <w:r>
        <w:tab/>
      </w:r>
      <w:r>
        <w:tab/>
      </w:r>
    </w:p>
    <w:p w14:paraId="685ACB77" w14:textId="77777777" w:rsidR="00794D1B" w:rsidRDefault="00D93F1E">
      <w:pPr>
        <w:tabs>
          <w:tab w:val="left" w:pos="3960"/>
          <w:tab w:val="right" w:pos="4320"/>
        </w:tabs>
      </w:pPr>
      <w:proofErr w:type="gramStart"/>
      <w:r>
        <w:t>Date:</w:t>
      </w:r>
      <w:proofErr w:type="gramEnd"/>
      <w:r>
        <w:tab/>
      </w:r>
    </w:p>
    <w:p w14:paraId="7E3C715D" w14:textId="77777777" w:rsidR="00794D1B" w:rsidRDefault="00D93F1E">
      <w:pPr>
        <w:tabs>
          <w:tab w:val="left" w:pos="3960"/>
        </w:tabs>
      </w:pPr>
      <w:r>
        <w:t xml:space="preserve">En qualité </w:t>
      </w:r>
      <w:proofErr w:type="gramStart"/>
      <w:r>
        <w:t xml:space="preserve">de  </w:t>
      </w:r>
      <w:r>
        <w:rPr>
          <w:rStyle w:val="preparersnote"/>
          <w:b w:val="0"/>
        </w:rPr>
        <w:t>[</w:t>
      </w:r>
      <w:proofErr w:type="gramEnd"/>
      <w:r>
        <w:rPr>
          <w:rStyle w:val="preparersnote"/>
          <w:b w:val="0"/>
        </w:rPr>
        <w:t>Indiquer :</w:t>
      </w:r>
      <w:r>
        <w:rPr>
          <w:rStyle w:val="preparersnote"/>
        </w:rPr>
        <w:t xml:space="preserve">  « Directeur de Projet » ou donner le titre d’un haut responsable habilité dans l’organisation de l’Acheteur ]</w:t>
      </w:r>
    </w:p>
    <w:p w14:paraId="6FD5F485" w14:textId="77777777" w:rsidR="00794D1B" w:rsidRDefault="00794D1B">
      <w:pPr>
        <w:tabs>
          <w:tab w:val="left" w:pos="3960"/>
        </w:tabs>
        <w:rPr>
          <w:sz w:val="22"/>
        </w:rPr>
      </w:pPr>
    </w:p>
    <w:p w14:paraId="7E127658" w14:textId="14990885" w:rsidR="00794D1B" w:rsidRDefault="00D93F1E">
      <w:pPr>
        <w:pStyle w:val="Head51"/>
        <w:tabs>
          <w:tab w:val="left" w:pos="3960"/>
        </w:tabs>
        <w:outlineLvl w:val="0"/>
        <w:rPr>
          <w:rFonts w:ascii="Times New Roman" w:hAnsi="Times New Roman"/>
        </w:rPr>
      </w:pPr>
      <w:r>
        <w:br w:type="page"/>
      </w:r>
      <w:bookmarkStart w:id="919" w:name="_Toc453697621"/>
      <w:bookmarkStart w:id="920" w:name="_Toc47170047"/>
      <w:bookmarkStart w:id="921" w:name="_Toc47172886"/>
      <w:r>
        <w:rPr>
          <w:rFonts w:ascii="Times New Roman" w:hAnsi="Times New Roman"/>
        </w:rPr>
        <w:lastRenderedPageBreak/>
        <w:t xml:space="preserve">Annexe </w:t>
      </w:r>
      <w:proofErr w:type="gramStart"/>
      <w:r>
        <w:rPr>
          <w:rFonts w:ascii="Times New Roman" w:hAnsi="Times New Roman"/>
        </w:rPr>
        <w:t>L:</w:t>
      </w:r>
      <w:proofErr w:type="gramEnd"/>
      <w:r>
        <w:rPr>
          <w:rFonts w:ascii="Times New Roman" w:hAnsi="Times New Roman"/>
        </w:rPr>
        <w:t xml:space="preserve"> Modèle de proposition de modification</w:t>
      </w:r>
      <w:bookmarkEnd w:id="919"/>
      <w:bookmarkEnd w:id="920"/>
      <w:bookmarkEnd w:id="921"/>
    </w:p>
    <w:p w14:paraId="2552FAB1" w14:textId="77777777" w:rsidR="00794D1B" w:rsidRDefault="00794D1B">
      <w:pPr>
        <w:tabs>
          <w:tab w:val="left" w:pos="3960"/>
        </w:tabs>
        <w:jc w:val="center"/>
      </w:pPr>
    </w:p>
    <w:p w14:paraId="7B68215A" w14:textId="77777777" w:rsidR="00794D1B" w:rsidRDefault="00D93F1E">
      <w:pPr>
        <w:tabs>
          <w:tab w:val="left" w:pos="3960"/>
        </w:tabs>
        <w:jc w:val="center"/>
      </w:pPr>
      <w:r>
        <w:t>(Papier à en-tête du Fournisseur)</w:t>
      </w:r>
    </w:p>
    <w:p w14:paraId="64D47DB8" w14:textId="77777777" w:rsidR="00794D1B" w:rsidRDefault="00794D1B">
      <w:pPr>
        <w:tabs>
          <w:tab w:val="left" w:pos="3960"/>
        </w:tabs>
      </w:pPr>
    </w:p>
    <w:p w14:paraId="46E7D7C8" w14:textId="77777777" w:rsidR="00794D1B" w:rsidRDefault="00D93F1E">
      <w:pPr>
        <w:tabs>
          <w:tab w:val="right" w:pos="3780"/>
          <w:tab w:val="left" w:pos="3960"/>
          <w:tab w:val="left" w:pos="9000"/>
        </w:tabs>
        <w:spacing w:line="276" w:lineRule="auto"/>
        <w:jc w:val="left"/>
      </w:pPr>
      <w:proofErr w:type="gramStart"/>
      <w:r>
        <w:t>Date:</w:t>
      </w:r>
      <w:proofErr w:type="gramEnd"/>
      <w:r>
        <w:rPr>
          <w:rStyle w:val="preparersnote"/>
          <w:b w:val="0"/>
        </w:rPr>
        <w:t xml:space="preserve"> [insérer:</w:t>
      </w:r>
      <w:r>
        <w:rPr>
          <w:rStyle w:val="preparersnote"/>
        </w:rPr>
        <w:t xml:space="preserve">  date]</w:t>
      </w:r>
    </w:p>
    <w:p w14:paraId="474DE8A0" w14:textId="77777777" w:rsidR="00794D1B" w:rsidRDefault="00D93F1E">
      <w:pPr>
        <w:spacing w:after="0" w:line="276" w:lineRule="auto"/>
        <w:jc w:val="left"/>
        <w:rPr>
          <w:rStyle w:val="preparersnote"/>
          <w:i w:val="0"/>
          <w:iCs w:val="0"/>
        </w:rPr>
      </w:pPr>
      <w:r>
        <w:t xml:space="preserve">AO </w:t>
      </w:r>
      <w:proofErr w:type="gramStart"/>
      <w:r>
        <w:t>No</w:t>
      </w:r>
      <w:r>
        <w:rPr>
          <w:rStyle w:val="preparersnote"/>
        </w:rPr>
        <w:t>:</w:t>
      </w:r>
      <w:proofErr w:type="gramEnd"/>
      <w:r>
        <w:rPr>
          <w:rStyle w:val="preparersnote"/>
        </w:rPr>
        <w:t xml:space="preserve"> </w:t>
      </w:r>
      <w:r>
        <w:rPr>
          <w:rStyle w:val="preparersnote"/>
          <w:iCs w:val="0"/>
        </w:rPr>
        <w:t>[insérer : numéro de l’AO]</w:t>
      </w:r>
    </w:p>
    <w:p w14:paraId="12E21B38" w14:textId="77777777" w:rsidR="00794D1B" w:rsidRDefault="00D93F1E">
      <w:pPr>
        <w:tabs>
          <w:tab w:val="right" w:pos="3780"/>
          <w:tab w:val="left" w:pos="3960"/>
          <w:tab w:val="left" w:pos="9000"/>
        </w:tabs>
        <w:spacing w:line="276" w:lineRule="auto"/>
        <w:jc w:val="left"/>
      </w:pPr>
      <w:r>
        <w:t>IAS :</w:t>
      </w:r>
      <w:r>
        <w:tab/>
      </w:r>
      <w:r>
        <w:rPr>
          <w:rStyle w:val="preparersnote"/>
          <w:b w:val="0"/>
        </w:rPr>
        <w:t>[</w:t>
      </w:r>
      <w:proofErr w:type="gramStart"/>
      <w:r>
        <w:rPr>
          <w:rStyle w:val="preparersnote"/>
          <w:b w:val="0"/>
        </w:rPr>
        <w:t>insérer:</w:t>
      </w:r>
      <w:proofErr w:type="gramEnd"/>
      <w:r>
        <w:rPr>
          <w:rStyle w:val="preparersnote"/>
        </w:rPr>
        <w:t xml:space="preserve">  titre et numéro de l’IAS</w:t>
      </w:r>
      <w:r>
        <w:rPr>
          <w:rStyle w:val="preparersnote"/>
          <w:b w:val="0"/>
        </w:rPr>
        <w:t>]</w:t>
      </w:r>
    </w:p>
    <w:p w14:paraId="073AE5B3" w14:textId="77777777" w:rsidR="00794D1B" w:rsidRDefault="00D93F1E">
      <w:pPr>
        <w:tabs>
          <w:tab w:val="right" w:pos="3780"/>
          <w:tab w:val="left" w:pos="3960"/>
          <w:tab w:val="left" w:pos="9000"/>
        </w:tabs>
        <w:spacing w:line="276" w:lineRule="auto"/>
        <w:jc w:val="left"/>
        <w:rPr>
          <w:b/>
        </w:rPr>
      </w:pPr>
      <w:r>
        <w:t>Contrat :</w:t>
      </w:r>
      <w:r>
        <w:tab/>
      </w:r>
      <w:r>
        <w:rPr>
          <w:rStyle w:val="preparersnote"/>
          <w:b w:val="0"/>
        </w:rPr>
        <w:t>[</w:t>
      </w:r>
      <w:proofErr w:type="gramStart"/>
      <w:r>
        <w:rPr>
          <w:rStyle w:val="preparersnote"/>
          <w:b w:val="0"/>
        </w:rPr>
        <w:t>insérer:</w:t>
      </w:r>
      <w:proofErr w:type="gramEnd"/>
      <w:r>
        <w:rPr>
          <w:rStyle w:val="preparersnote"/>
        </w:rPr>
        <w:t xml:space="preserve">  [</w:t>
      </w:r>
      <w:r>
        <w:rPr>
          <w:rStyle w:val="preparersnote"/>
          <w:b w:val="0"/>
        </w:rPr>
        <w:t>insérer</w:t>
      </w:r>
      <w:r>
        <w:rPr>
          <w:rStyle w:val="preparersnote"/>
        </w:rPr>
        <w:t xml:space="preserve"> : nom des Systèmes d'Information]</w:t>
      </w:r>
    </w:p>
    <w:p w14:paraId="798AB9E6" w14:textId="77777777" w:rsidR="00794D1B" w:rsidRDefault="00D93F1E">
      <w:pPr>
        <w:tabs>
          <w:tab w:val="right" w:pos="3780"/>
          <w:tab w:val="left" w:pos="3960"/>
          <w:tab w:val="left" w:pos="9000"/>
        </w:tabs>
      </w:pPr>
      <w:r>
        <w:rPr>
          <w:rStyle w:val="preparersnote"/>
        </w:rPr>
        <w:t>]</w:t>
      </w:r>
    </w:p>
    <w:p w14:paraId="5A0A9D65" w14:textId="77777777" w:rsidR="00794D1B" w:rsidRDefault="00794D1B">
      <w:pPr>
        <w:tabs>
          <w:tab w:val="left" w:pos="3960"/>
        </w:tabs>
      </w:pPr>
    </w:p>
    <w:p w14:paraId="64451ACF" w14:textId="77777777" w:rsidR="00794D1B" w:rsidRDefault="00D93F1E">
      <w:pPr>
        <w:tabs>
          <w:tab w:val="left" w:pos="3960"/>
          <w:tab w:val="left" w:pos="6480"/>
          <w:tab w:val="left" w:pos="9000"/>
        </w:tabs>
      </w:pPr>
      <w:r>
        <w:t xml:space="preserve">À l’attention </w:t>
      </w:r>
      <w:proofErr w:type="gramStart"/>
      <w:r>
        <w:t>de:</w:t>
      </w:r>
      <w:proofErr w:type="gramEnd"/>
      <w:r>
        <w:t xml:space="preserve">  </w:t>
      </w:r>
      <w:r>
        <w:rPr>
          <w:rStyle w:val="preparersnote"/>
          <w:b w:val="0"/>
        </w:rPr>
        <w:t>[insérer:</w:t>
      </w:r>
      <w:r>
        <w:rPr>
          <w:rStyle w:val="preparersnote"/>
        </w:rPr>
        <w:t xml:space="preserve">  nom et adresse de l’Acheteur]</w:t>
      </w:r>
    </w:p>
    <w:p w14:paraId="4A225F59" w14:textId="77777777" w:rsidR="00794D1B" w:rsidRDefault="00794D1B">
      <w:pPr>
        <w:tabs>
          <w:tab w:val="left" w:pos="3960"/>
        </w:tabs>
      </w:pPr>
    </w:p>
    <w:p w14:paraId="23B0C59B" w14:textId="77777777" w:rsidR="00794D1B" w:rsidRDefault="00D93F1E">
      <w:pPr>
        <w:tabs>
          <w:tab w:val="left" w:pos="3960"/>
        </w:tabs>
      </w:pPr>
      <w:r>
        <w:t xml:space="preserve">À l'attention de </w:t>
      </w:r>
      <w:proofErr w:type="gramStart"/>
      <w:r>
        <w:t xml:space="preserve">:  </w:t>
      </w:r>
      <w:r>
        <w:rPr>
          <w:rStyle w:val="preparersnote"/>
          <w:b w:val="0"/>
        </w:rPr>
        <w:t>[</w:t>
      </w:r>
      <w:proofErr w:type="gramEnd"/>
      <w:r>
        <w:rPr>
          <w:rStyle w:val="preparersnote"/>
          <w:b w:val="0"/>
        </w:rPr>
        <w:t>insérer:</w:t>
      </w:r>
      <w:r>
        <w:rPr>
          <w:rStyle w:val="preparersnote"/>
        </w:rPr>
        <w:t xml:space="preserve">  nom et titre]</w:t>
      </w:r>
    </w:p>
    <w:p w14:paraId="4F9990D7" w14:textId="77777777" w:rsidR="00794D1B" w:rsidRDefault="00794D1B">
      <w:pPr>
        <w:tabs>
          <w:tab w:val="left" w:pos="3960"/>
        </w:tabs>
      </w:pPr>
    </w:p>
    <w:p w14:paraId="51567786" w14:textId="77777777" w:rsidR="00794D1B" w:rsidRDefault="00D93F1E">
      <w:pPr>
        <w:tabs>
          <w:tab w:val="left" w:pos="3960"/>
        </w:tabs>
      </w:pPr>
      <w:r>
        <w:t>Madame, Monsieur,</w:t>
      </w:r>
    </w:p>
    <w:p w14:paraId="7D342D56" w14:textId="77777777" w:rsidR="00794D1B" w:rsidRDefault="00794D1B">
      <w:pPr>
        <w:tabs>
          <w:tab w:val="left" w:pos="3960"/>
        </w:tabs>
      </w:pPr>
    </w:p>
    <w:p w14:paraId="55BC3E64" w14:textId="77777777" w:rsidR="00794D1B" w:rsidRDefault="00D93F1E">
      <w:pPr>
        <w:tabs>
          <w:tab w:val="left" w:pos="3960"/>
        </w:tabs>
      </w:pPr>
      <w:r>
        <w:tab/>
        <w:t xml:space="preserve">En réponse à votre de Demande de proposition de modification N°. </w:t>
      </w:r>
      <w:r>
        <w:rPr>
          <w:rStyle w:val="preparersnote"/>
        </w:rPr>
        <w:t xml:space="preserve">[Insérer : </w:t>
      </w:r>
      <w:r>
        <w:rPr>
          <w:rStyle w:val="preparersnote"/>
          <w:bCs/>
        </w:rPr>
        <w:t>numéro</w:t>
      </w:r>
      <w:r>
        <w:rPr>
          <w:rStyle w:val="preparersnote"/>
        </w:rPr>
        <w:t xml:space="preserve">], </w:t>
      </w:r>
      <w:r>
        <w:t>nous vous soumettons par la présente la proposition suivante :</w:t>
      </w:r>
    </w:p>
    <w:p w14:paraId="31B26FCD" w14:textId="77777777" w:rsidR="00794D1B" w:rsidRDefault="00794D1B">
      <w:pPr>
        <w:tabs>
          <w:tab w:val="left" w:pos="3960"/>
        </w:tabs>
      </w:pPr>
    </w:p>
    <w:p w14:paraId="2577CD69" w14:textId="77777777" w:rsidR="00794D1B" w:rsidRDefault="00D93F1E">
      <w:pPr>
        <w:tabs>
          <w:tab w:val="left" w:pos="3960"/>
        </w:tabs>
        <w:ind w:left="540" w:hanging="540"/>
      </w:pPr>
      <w:r>
        <w:t>1.</w:t>
      </w:r>
      <w:r>
        <w:tab/>
        <w:t xml:space="preserve">Titre de la Modification </w:t>
      </w:r>
      <w:proofErr w:type="gramStart"/>
      <w:r>
        <w:t xml:space="preserve">:  </w:t>
      </w:r>
      <w:r>
        <w:rPr>
          <w:rStyle w:val="preparersnote"/>
        </w:rPr>
        <w:t>[</w:t>
      </w:r>
      <w:proofErr w:type="gramEnd"/>
      <w:r>
        <w:rPr>
          <w:rStyle w:val="preparersnote"/>
        </w:rPr>
        <w:t>insérer: titre]</w:t>
      </w:r>
    </w:p>
    <w:p w14:paraId="001008FE" w14:textId="77777777" w:rsidR="00794D1B" w:rsidRDefault="00794D1B">
      <w:pPr>
        <w:tabs>
          <w:tab w:val="left" w:pos="3960"/>
        </w:tabs>
        <w:ind w:left="540" w:hanging="540"/>
      </w:pPr>
    </w:p>
    <w:p w14:paraId="0235B592" w14:textId="77777777" w:rsidR="00794D1B" w:rsidRDefault="00D93F1E">
      <w:pPr>
        <w:tabs>
          <w:tab w:val="left" w:pos="3960"/>
        </w:tabs>
        <w:ind w:left="540" w:hanging="540"/>
      </w:pPr>
      <w:r>
        <w:t>2.</w:t>
      </w:r>
      <w:r>
        <w:tab/>
        <w:t>Proposition de modification N</w:t>
      </w:r>
      <w:proofErr w:type="gramStart"/>
      <w:r>
        <w:t>°./</w:t>
      </w:r>
      <w:proofErr w:type="gramEnd"/>
      <w:r>
        <w:t xml:space="preserve">Rév.  </w:t>
      </w:r>
      <w:r>
        <w:rPr>
          <w:rStyle w:val="preparersnote"/>
          <w:b w:val="0"/>
        </w:rPr>
        <w:t>[</w:t>
      </w:r>
      <w:proofErr w:type="gramStart"/>
      <w:r>
        <w:rPr>
          <w:rStyle w:val="preparersnote"/>
          <w:b w:val="0"/>
        </w:rPr>
        <w:t>insérer:</w:t>
      </w:r>
      <w:proofErr w:type="gramEnd"/>
      <w:r>
        <w:rPr>
          <w:rStyle w:val="preparersnote"/>
        </w:rPr>
        <w:t xml:space="preserve">  numéro de proposition/révision]</w:t>
      </w:r>
    </w:p>
    <w:p w14:paraId="6183457B" w14:textId="77777777" w:rsidR="00794D1B" w:rsidRDefault="00794D1B">
      <w:pPr>
        <w:tabs>
          <w:tab w:val="left" w:pos="3960"/>
        </w:tabs>
        <w:ind w:left="540" w:hanging="540"/>
      </w:pPr>
    </w:p>
    <w:p w14:paraId="040D63F6" w14:textId="77777777" w:rsidR="00794D1B" w:rsidRDefault="00D93F1E">
      <w:pPr>
        <w:tabs>
          <w:tab w:val="left" w:pos="3960"/>
        </w:tabs>
        <w:ind w:left="540" w:hanging="540"/>
        <w:rPr>
          <w:rStyle w:val="preparersnote"/>
          <w:b w:val="0"/>
          <w:i w:val="0"/>
        </w:rPr>
      </w:pPr>
      <w:r>
        <w:t>3.</w:t>
      </w:r>
      <w:r>
        <w:tab/>
        <w:t xml:space="preserve">Nom du demandeur de la modification </w:t>
      </w:r>
      <w:proofErr w:type="gramStart"/>
      <w:r>
        <w:t xml:space="preserve">:  </w:t>
      </w:r>
      <w:r>
        <w:rPr>
          <w:rStyle w:val="preparersnote"/>
          <w:b w:val="0"/>
        </w:rPr>
        <w:t>[</w:t>
      </w:r>
      <w:proofErr w:type="gramEnd"/>
      <w:r>
        <w:rPr>
          <w:rStyle w:val="preparersnote"/>
          <w:b w:val="0"/>
        </w:rPr>
        <w:t xml:space="preserve">sélectionner :  </w:t>
      </w:r>
      <w:r>
        <w:rPr>
          <w:rStyle w:val="preparersnote"/>
        </w:rPr>
        <w:t>Acheteur/Fournisseur ; et indiquer : le nom]</w:t>
      </w:r>
    </w:p>
    <w:p w14:paraId="10C08154" w14:textId="77777777" w:rsidR="00794D1B" w:rsidRDefault="00794D1B">
      <w:pPr>
        <w:tabs>
          <w:tab w:val="left" w:pos="3960"/>
        </w:tabs>
        <w:ind w:left="540" w:hanging="540"/>
      </w:pPr>
    </w:p>
    <w:p w14:paraId="442E2664" w14:textId="77777777" w:rsidR="00794D1B" w:rsidRDefault="00D93F1E">
      <w:pPr>
        <w:tabs>
          <w:tab w:val="left" w:pos="3960"/>
        </w:tabs>
        <w:ind w:left="540" w:hanging="540"/>
      </w:pPr>
      <w:r>
        <w:t>4.</w:t>
      </w:r>
      <w:r>
        <w:tab/>
        <w:t xml:space="preserve">Brève description de la modification </w:t>
      </w:r>
      <w:proofErr w:type="gramStart"/>
      <w:r>
        <w:t xml:space="preserve">:  </w:t>
      </w:r>
      <w:r>
        <w:rPr>
          <w:rStyle w:val="preparersnote"/>
          <w:b w:val="0"/>
        </w:rPr>
        <w:t>[</w:t>
      </w:r>
      <w:proofErr w:type="gramEnd"/>
      <w:r>
        <w:rPr>
          <w:rStyle w:val="preparersnote"/>
          <w:b w:val="0"/>
        </w:rPr>
        <w:t>insérer:</w:t>
      </w:r>
      <w:r>
        <w:rPr>
          <w:rStyle w:val="preparersnote"/>
        </w:rPr>
        <w:t xml:space="preserve">  Description</w:t>
      </w:r>
    </w:p>
    <w:p w14:paraId="3983B0FB" w14:textId="77777777" w:rsidR="00794D1B" w:rsidRDefault="00794D1B">
      <w:pPr>
        <w:tabs>
          <w:tab w:val="left" w:pos="3960"/>
        </w:tabs>
        <w:ind w:left="540" w:hanging="540"/>
      </w:pPr>
    </w:p>
    <w:p w14:paraId="0C29612F" w14:textId="77777777" w:rsidR="00794D1B" w:rsidRDefault="00D93F1E">
      <w:pPr>
        <w:tabs>
          <w:tab w:val="left" w:pos="3960"/>
        </w:tabs>
        <w:ind w:left="540" w:hanging="540"/>
      </w:pPr>
      <w:r>
        <w:t>5.</w:t>
      </w:r>
      <w:r>
        <w:tab/>
        <w:t xml:space="preserve">Raisons de la modification </w:t>
      </w:r>
      <w:proofErr w:type="gramStart"/>
      <w:r>
        <w:t xml:space="preserve">:  </w:t>
      </w:r>
      <w:r>
        <w:rPr>
          <w:rStyle w:val="preparersnote"/>
          <w:b w:val="0"/>
        </w:rPr>
        <w:t>[</w:t>
      </w:r>
      <w:proofErr w:type="gramEnd"/>
      <w:r>
        <w:rPr>
          <w:rStyle w:val="preparersnote"/>
          <w:b w:val="0"/>
        </w:rPr>
        <w:t>insérer:</w:t>
      </w:r>
      <w:r>
        <w:rPr>
          <w:rStyle w:val="preparersnote"/>
        </w:rPr>
        <w:t xml:space="preserve">  raison]</w:t>
      </w:r>
    </w:p>
    <w:p w14:paraId="2A81ECF1" w14:textId="77777777" w:rsidR="00794D1B" w:rsidRDefault="00794D1B">
      <w:pPr>
        <w:tabs>
          <w:tab w:val="left" w:pos="3960"/>
        </w:tabs>
        <w:ind w:left="540" w:hanging="540"/>
      </w:pPr>
    </w:p>
    <w:p w14:paraId="556B9B1D" w14:textId="77777777" w:rsidR="00794D1B" w:rsidRDefault="00D93F1E">
      <w:pPr>
        <w:tabs>
          <w:tab w:val="left" w:pos="3960"/>
        </w:tabs>
        <w:ind w:left="540" w:hanging="540"/>
      </w:pPr>
      <w:r>
        <w:lastRenderedPageBreak/>
        <w:t>6.</w:t>
      </w:r>
      <w:r>
        <w:tab/>
        <w:t xml:space="preserve">Le Système, Sous-système, composant majeur ou équipement concerné par la demande de </w:t>
      </w:r>
      <w:proofErr w:type="gramStart"/>
      <w:r>
        <w:t>modification:</w:t>
      </w:r>
      <w:proofErr w:type="gramEnd"/>
      <w:r>
        <w:t xml:space="preserve">  </w:t>
      </w:r>
      <w:r>
        <w:rPr>
          <w:rStyle w:val="preparersnote"/>
          <w:b w:val="0"/>
        </w:rPr>
        <w:t>[insérer:</w:t>
      </w:r>
      <w:r>
        <w:rPr>
          <w:rStyle w:val="preparersnote"/>
        </w:rPr>
        <w:t xml:space="preserve">  Description</w:t>
      </w:r>
    </w:p>
    <w:p w14:paraId="1C2A7EE7" w14:textId="77777777" w:rsidR="00794D1B" w:rsidRDefault="00794D1B">
      <w:pPr>
        <w:tabs>
          <w:tab w:val="left" w:pos="3960"/>
        </w:tabs>
        <w:ind w:left="540" w:hanging="540"/>
      </w:pPr>
    </w:p>
    <w:p w14:paraId="255335D1" w14:textId="77777777" w:rsidR="00794D1B" w:rsidRDefault="00D93F1E">
      <w:pPr>
        <w:tabs>
          <w:tab w:val="left" w:pos="3960"/>
        </w:tabs>
        <w:ind w:left="540" w:hanging="540"/>
      </w:pPr>
      <w:r>
        <w:t>7.</w:t>
      </w:r>
      <w:r>
        <w:tab/>
        <w:t>Documents techniques et/ou dessins relatifs à la demande de modification :</w:t>
      </w:r>
    </w:p>
    <w:p w14:paraId="04445ADC" w14:textId="77777777" w:rsidR="00794D1B" w:rsidRDefault="00D93F1E">
      <w:pPr>
        <w:tabs>
          <w:tab w:val="left" w:pos="3960"/>
        </w:tabs>
        <w:ind w:left="540"/>
      </w:pPr>
      <w:r>
        <w:t xml:space="preserve">Document ou Dessin No. </w:t>
      </w:r>
      <w:r>
        <w:tab/>
        <w:t>Description</w:t>
      </w:r>
    </w:p>
    <w:p w14:paraId="4D5E6BC9" w14:textId="77777777" w:rsidR="00794D1B" w:rsidRDefault="00794D1B">
      <w:pPr>
        <w:tabs>
          <w:tab w:val="left" w:pos="3960"/>
        </w:tabs>
      </w:pPr>
    </w:p>
    <w:p w14:paraId="3A59CAE6" w14:textId="77777777" w:rsidR="00794D1B" w:rsidRDefault="00D93F1E">
      <w:pPr>
        <w:tabs>
          <w:tab w:val="left" w:pos="3960"/>
        </w:tabs>
        <w:ind w:left="540" w:hanging="540"/>
      </w:pPr>
      <w:r>
        <w:t>8.</w:t>
      </w:r>
      <w:r>
        <w:tab/>
        <w:t xml:space="preserve">Estimation de l'augmentation ou de la diminution du Prix du Contrat résultant de la Modification demandée </w:t>
      </w:r>
      <w:proofErr w:type="gramStart"/>
      <w:r>
        <w:t xml:space="preserve">:  </w:t>
      </w:r>
      <w:r>
        <w:rPr>
          <w:rStyle w:val="preparersnote"/>
          <w:b w:val="0"/>
        </w:rPr>
        <w:t>[</w:t>
      </w:r>
      <w:proofErr w:type="gramEnd"/>
      <w:r>
        <w:rPr>
          <w:rStyle w:val="preparersnote"/>
          <w:b w:val="0"/>
        </w:rPr>
        <w:t>insérer:</w:t>
      </w:r>
      <w:r>
        <w:rPr>
          <w:rStyle w:val="preparersnote"/>
        </w:rPr>
        <w:t xml:space="preserve">  Montant dans les monnaies du Contrat], </w:t>
      </w:r>
      <w:r>
        <w:t>, comme détaillé ci-dessous dans la décomposition des prix, taux et quantités.</w:t>
      </w:r>
    </w:p>
    <w:p w14:paraId="21C99AF8" w14:textId="77777777" w:rsidR="00794D1B" w:rsidRDefault="00D93F1E">
      <w:pPr>
        <w:tabs>
          <w:tab w:val="left" w:pos="3960"/>
          <w:tab w:val="left" w:pos="6480"/>
          <w:tab w:val="left" w:pos="8640"/>
        </w:tabs>
        <w:ind w:left="1080" w:hanging="540"/>
      </w:pPr>
      <w:r>
        <w:t>Somme forfaitaire totale pour la modification :</w:t>
      </w:r>
    </w:p>
    <w:p w14:paraId="4E4AE586" w14:textId="77777777" w:rsidR="00794D1B" w:rsidRDefault="00D93F1E">
      <w:pPr>
        <w:tabs>
          <w:tab w:val="left" w:pos="3960"/>
          <w:tab w:val="left" w:pos="6480"/>
          <w:tab w:val="left" w:pos="8640"/>
        </w:tabs>
        <w:spacing w:before="120"/>
        <w:ind w:left="547"/>
      </w:pPr>
      <w:r>
        <w:t>Coût d’élaboration du devis d’établissement de la proposition de modification (ex. le montant payable en cas de rejet de la proposition de modification, limité tel que prévu conformément aux dispositions de la Clause 39.2.6 des CGC) :</w:t>
      </w:r>
    </w:p>
    <w:p w14:paraId="2A541FD2" w14:textId="77777777" w:rsidR="00794D1B" w:rsidRDefault="00794D1B">
      <w:pPr>
        <w:tabs>
          <w:tab w:val="left" w:pos="3960"/>
        </w:tabs>
        <w:ind w:left="540" w:hanging="540"/>
      </w:pPr>
    </w:p>
    <w:p w14:paraId="78558278" w14:textId="77777777" w:rsidR="00794D1B" w:rsidRDefault="00D93F1E">
      <w:pPr>
        <w:tabs>
          <w:tab w:val="left" w:pos="3960"/>
        </w:tabs>
        <w:ind w:left="540" w:hanging="540"/>
      </w:pPr>
      <w:r>
        <w:t>9.</w:t>
      </w:r>
      <w:r>
        <w:tab/>
        <w:t xml:space="preserve">Prorogation de la Date de réception opérationnelle nécessaire pour effectuer la </w:t>
      </w:r>
      <w:proofErr w:type="gramStart"/>
      <w:r>
        <w:t>modification:</w:t>
      </w:r>
      <w:proofErr w:type="gramEnd"/>
      <w:r>
        <w:t xml:space="preserve">  </w:t>
      </w:r>
      <w:r>
        <w:rPr>
          <w:rStyle w:val="preparersnote"/>
          <w:b w:val="0"/>
        </w:rPr>
        <w:t>[insérer:</w:t>
      </w:r>
      <w:r>
        <w:rPr>
          <w:rStyle w:val="preparersnote"/>
        </w:rPr>
        <w:t xml:space="preserve">  nombre de jours/semaines]</w:t>
      </w:r>
    </w:p>
    <w:p w14:paraId="037B24DE" w14:textId="77777777" w:rsidR="00794D1B" w:rsidRDefault="00794D1B">
      <w:pPr>
        <w:tabs>
          <w:tab w:val="left" w:pos="3960"/>
        </w:tabs>
        <w:ind w:left="540" w:hanging="540"/>
      </w:pPr>
    </w:p>
    <w:p w14:paraId="26420216" w14:textId="77777777" w:rsidR="00794D1B" w:rsidRDefault="00D93F1E">
      <w:pPr>
        <w:tabs>
          <w:tab w:val="left" w:pos="3960"/>
        </w:tabs>
        <w:ind w:left="540" w:hanging="540"/>
      </w:pPr>
      <w:r>
        <w:t>10.</w:t>
      </w:r>
      <w:r>
        <w:tab/>
        <w:t xml:space="preserve">Conséquences sur les Garanties Opérationnelles </w:t>
      </w:r>
      <w:proofErr w:type="gramStart"/>
      <w:r>
        <w:t xml:space="preserve">:  </w:t>
      </w:r>
      <w:r>
        <w:rPr>
          <w:rStyle w:val="preparersnote"/>
          <w:b w:val="0"/>
        </w:rPr>
        <w:t>[</w:t>
      </w:r>
      <w:proofErr w:type="gramEnd"/>
      <w:r>
        <w:rPr>
          <w:rStyle w:val="preparersnote"/>
          <w:b w:val="0"/>
        </w:rPr>
        <w:t>insérer:</w:t>
      </w:r>
      <w:r>
        <w:rPr>
          <w:rStyle w:val="preparersnote"/>
        </w:rPr>
        <w:t xml:space="preserve">  Description</w:t>
      </w:r>
    </w:p>
    <w:p w14:paraId="4D56CAA0" w14:textId="77777777" w:rsidR="00794D1B" w:rsidRDefault="00794D1B">
      <w:pPr>
        <w:tabs>
          <w:tab w:val="left" w:pos="3960"/>
        </w:tabs>
        <w:ind w:left="540" w:hanging="540"/>
      </w:pPr>
    </w:p>
    <w:p w14:paraId="15A844A7" w14:textId="77777777" w:rsidR="00794D1B" w:rsidRDefault="00D93F1E">
      <w:pPr>
        <w:tabs>
          <w:tab w:val="left" w:pos="3960"/>
        </w:tabs>
        <w:ind w:left="540" w:hanging="540"/>
      </w:pPr>
      <w:r>
        <w:t>11.</w:t>
      </w:r>
      <w:r>
        <w:tab/>
        <w:t xml:space="preserve">Conséquences sur les autres termes et conditions du Contrat : </w:t>
      </w:r>
      <w:r>
        <w:rPr>
          <w:rStyle w:val="preparersnote"/>
          <w:b w:val="0"/>
        </w:rPr>
        <w:t>[</w:t>
      </w:r>
      <w:proofErr w:type="gramStart"/>
      <w:r>
        <w:rPr>
          <w:rStyle w:val="preparersnote"/>
          <w:b w:val="0"/>
        </w:rPr>
        <w:t>insérer:</w:t>
      </w:r>
      <w:proofErr w:type="gramEnd"/>
      <w:r>
        <w:rPr>
          <w:rStyle w:val="preparersnote"/>
        </w:rPr>
        <w:t xml:space="preserve">  Description</w:t>
      </w:r>
    </w:p>
    <w:p w14:paraId="735E7D0D" w14:textId="77777777" w:rsidR="00794D1B" w:rsidRDefault="00794D1B">
      <w:pPr>
        <w:tabs>
          <w:tab w:val="left" w:pos="3960"/>
        </w:tabs>
        <w:ind w:left="540" w:hanging="540"/>
      </w:pPr>
    </w:p>
    <w:p w14:paraId="0AF05962" w14:textId="77777777" w:rsidR="00794D1B" w:rsidRDefault="00D93F1E">
      <w:pPr>
        <w:tabs>
          <w:tab w:val="left" w:pos="3960"/>
        </w:tabs>
        <w:ind w:left="540" w:hanging="540"/>
      </w:pPr>
      <w:r>
        <w:t>12.</w:t>
      </w:r>
      <w:r>
        <w:tab/>
        <w:t>Durée de validité de cette proposition :   pour une période de [</w:t>
      </w:r>
      <w:r>
        <w:rPr>
          <w:rStyle w:val="preparersnote"/>
        </w:rPr>
        <w:t xml:space="preserve">insérer </w:t>
      </w:r>
      <w:r>
        <w:t>:</w:t>
      </w:r>
      <w:r>
        <w:rPr>
          <w:rStyle w:val="preparersnote"/>
        </w:rPr>
        <w:t xml:space="preserve">   nombre]</w:t>
      </w:r>
      <w:r>
        <w:t xml:space="preserve"> jours après réception de cette Proposition par l’Acheteur</w:t>
      </w:r>
    </w:p>
    <w:p w14:paraId="41A1A93E" w14:textId="77777777" w:rsidR="00794D1B" w:rsidRDefault="00794D1B">
      <w:pPr>
        <w:tabs>
          <w:tab w:val="left" w:pos="3960"/>
        </w:tabs>
        <w:ind w:left="540" w:hanging="540"/>
      </w:pPr>
    </w:p>
    <w:p w14:paraId="71E6828B" w14:textId="77777777" w:rsidR="00794D1B" w:rsidRDefault="00D93F1E">
      <w:pPr>
        <w:tabs>
          <w:tab w:val="left" w:pos="3960"/>
        </w:tabs>
        <w:ind w:left="540" w:hanging="540"/>
      </w:pPr>
      <w:r>
        <w:t>13.</w:t>
      </w:r>
      <w:r>
        <w:tab/>
        <w:t>Procédures à suivre :</w:t>
      </w:r>
    </w:p>
    <w:p w14:paraId="332AF23A" w14:textId="77777777" w:rsidR="00794D1B" w:rsidRDefault="00D93F1E">
      <w:pPr>
        <w:tabs>
          <w:tab w:val="left" w:pos="3960"/>
        </w:tabs>
        <w:ind w:left="1080" w:hanging="540"/>
      </w:pPr>
      <w:r>
        <w:t>(a)</w:t>
      </w:r>
      <w:r>
        <w:tab/>
        <w:t xml:space="preserve">Nous vous demandons de nous notifier par écrit votre acceptation, votre analyse ou votre rejet de cette proposition détaillée de modification dans les </w:t>
      </w:r>
      <w:r>
        <w:rPr>
          <w:rStyle w:val="preparersnote"/>
        </w:rPr>
        <w:t>[insérer :   nombre]</w:t>
      </w:r>
      <w:r>
        <w:t xml:space="preserve"> jours suivant la réception de cette proposition.</w:t>
      </w:r>
    </w:p>
    <w:p w14:paraId="119B6BEC" w14:textId="77777777" w:rsidR="00794D1B" w:rsidRDefault="00D93F1E">
      <w:pPr>
        <w:tabs>
          <w:tab w:val="left" w:pos="3960"/>
        </w:tabs>
        <w:ind w:left="1080" w:hanging="540"/>
      </w:pPr>
      <w:r>
        <w:t>(b)</w:t>
      </w:r>
      <w:r>
        <w:tab/>
        <w:t>Le montant de toute augmentation/diminution sera pris en compte dans l'ajustement du Prix du Contrat.</w:t>
      </w:r>
    </w:p>
    <w:p w14:paraId="1287EFD7" w14:textId="77777777" w:rsidR="00794D1B" w:rsidRDefault="00794D1B">
      <w:pPr>
        <w:tabs>
          <w:tab w:val="left" w:pos="3960"/>
        </w:tabs>
      </w:pPr>
    </w:p>
    <w:p w14:paraId="0408B9F1" w14:textId="77777777" w:rsidR="00794D1B" w:rsidRDefault="00D93F1E">
      <w:pPr>
        <w:tabs>
          <w:tab w:val="left" w:pos="3960"/>
        </w:tabs>
      </w:pPr>
      <w:r>
        <w:t>Pour et au nom du Fournisseur</w:t>
      </w:r>
    </w:p>
    <w:p w14:paraId="5DD1F3D1" w14:textId="77777777" w:rsidR="00794D1B" w:rsidRDefault="00794D1B">
      <w:pPr>
        <w:tabs>
          <w:tab w:val="left" w:pos="3960"/>
        </w:tabs>
      </w:pPr>
    </w:p>
    <w:p w14:paraId="5A838BA4" w14:textId="77777777" w:rsidR="00794D1B" w:rsidRDefault="00D93F1E">
      <w:pPr>
        <w:tabs>
          <w:tab w:val="right" w:pos="900"/>
          <w:tab w:val="left" w:pos="3960"/>
          <w:tab w:val="left" w:pos="7200"/>
        </w:tabs>
      </w:pPr>
      <w:r>
        <w:lastRenderedPageBreak/>
        <w:t xml:space="preserve">Signé </w:t>
      </w:r>
      <w:proofErr w:type="gramStart"/>
      <w:r>
        <w:t>par::</w:t>
      </w:r>
      <w:proofErr w:type="gramEnd"/>
      <w:r>
        <w:tab/>
      </w:r>
      <w:r>
        <w:tab/>
      </w:r>
    </w:p>
    <w:p w14:paraId="0390EFF1" w14:textId="77777777" w:rsidR="00794D1B" w:rsidRDefault="00D93F1E">
      <w:pPr>
        <w:tabs>
          <w:tab w:val="left" w:pos="3960"/>
          <w:tab w:val="right" w:pos="4320"/>
        </w:tabs>
      </w:pPr>
      <w:proofErr w:type="gramStart"/>
      <w:r>
        <w:t>Date:</w:t>
      </w:r>
      <w:proofErr w:type="gramEnd"/>
      <w:r>
        <w:t xml:space="preserve">  </w:t>
      </w:r>
      <w:r>
        <w:tab/>
      </w:r>
    </w:p>
    <w:p w14:paraId="6A51B076" w14:textId="77777777" w:rsidR="00794D1B" w:rsidRDefault="00D93F1E">
      <w:pPr>
        <w:tabs>
          <w:tab w:val="left" w:pos="3960"/>
        </w:tabs>
      </w:pPr>
      <w:r>
        <w:t xml:space="preserve">En qualité </w:t>
      </w:r>
      <w:proofErr w:type="gramStart"/>
      <w:r>
        <w:t xml:space="preserve">de  </w:t>
      </w:r>
      <w:r>
        <w:rPr>
          <w:rStyle w:val="preparersnote"/>
          <w:b w:val="0"/>
        </w:rPr>
        <w:t>[</w:t>
      </w:r>
      <w:proofErr w:type="gramEnd"/>
      <w:r>
        <w:rPr>
          <w:rStyle w:val="preparersnote"/>
          <w:b w:val="0"/>
        </w:rPr>
        <w:t>Indiquer :</w:t>
      </w:r>
      <w:r>
        <w:rPr>
          <w:rStyle w:val="preparersnote"/>
        </w:rPr>
        <w:t xml:space="preserve">  « Représentant du Fournisseur » ou donner le titre d’un haut responsable habilité dans l’organisation du Fournisseur]</w:t>
      </w:r>
    </w:p>
    <w:p w14:paraId="5AEB9CBF" w14:textId="4DE891E2" w:rsidR="00794D1B" w:rsidRDefault="00D93F1E">
      <w:pPr>
        <w:pStyle w:val="Head51"/>
        <w:tabs>
          <w:tab w:val="left" w:pos="3960"/>
        </w:tabs>
        <w:outlineLvl w:val="0"/>
        <w:rPr>
          <w:rFonts w:ascii="Times New Roman" w:hAnsi="Times New Roman"/>
        </w:rPr>
      </w:pPr>
      <w:r>
        <w:br w:type="page"/>
      </w:r>
      <w:bookmarkStart w:id="922" w:name="_Toc453697622"/>
      <w:bookmarkStart w:id="923" w:name="_Toc47170048"/>
      <w:bookmarkStart w:id="924" w:name="_Toc47172887"/>
      <w:r>
        <w:rPr>
          <w:rFonts w:ascii="Times New Roman" w:hAnsi="Times New Roman"/>
        </w:rPr>
        <w:lastRenderedPageBreak/>
        <w:t xml:space="preserve">Annexe </w:t>
      </w:r>
      <w:proofErr w:type="gramStart"/>
      <w:r>
        <w:rPr>
          <w:rFonts w:ascii="Times New Roman" w:hAnsi="Times New Roman"/>
        </w:rPr>
        <w:t>M:</w:t>
      </w:r>
      <w:proofErr w:type="gramEnd"/>
      <w:r>
        <w:rPr>
          <w:rFonts w:ascii="Times New Roman" w:hAnsi="Times New Roman"/>
        </w:rPr>
        <w:t xml:space="preserve"> Modèle d’ordre de modification</w:t>
      </w:r>
      <w:bookmarkEnd w:id="922"/>
      <w:bookmarkEnd w:id="923"/>
      <w:bookmarkEnd w:id="924"/>
    </w:p>
    <w:p w14:paraId="1BE92B39" w14:textId="77777777" w:rsidR="00794D1B" w:rsidRDefault="00794D1B">
      <w:pPr>
        <w:tabs>
          <w:tab w:val="left" w:pos="3960"/>
        </w:tabs>
        <w:jc w:val="center"/>
      </w:pPr>
    </w:p>
    <w:p w14:paraId="5B2BE965" w14:textId="77777777" w:rsidR="00794D1B" w:rsidRDefault="00D93F1E">
      <w:pPr>
        <w:tabs>
          <w:tab w:val="left" w:pos="3960"/>
        </w:tabs>
        <w:jc w:val="center"/>
      </w:pPr>
      <w:r>
        <w:t>(Papier à en-tête de l’Acheteur)</w:t>
      </w:r>
    </w:p>
    <w:p w14:paraId="3EA5B0AB" w14:textId="77777777" w:rsidR="00794D1B" w:rsidRDefault="00794D1B">
      <w:pPr>
        <w:tabs>
          <w:tab w:val="left" w:pos="3960"/>
        </w:tabs>
      </w:pPr>
    </w:p>
    <w:p w14:paraId="757755F4" w14:textId="77777777" w:rsidR="00794D1B" w:rsidRDefault="00D93F1E">
      <w:pPr>
        <w:tabs>
          <w:tab w:val="right" w:pos="3780"/>
          <w:tab w:val="left" w:pos="3960"/>
          <w:tab w:val="left" w:pos="9000"/>
        </w:tabs>
        <w:spacing w:line="276" w:lineRule="auto"/>
        <w:jc w:val="left"/>
      </w:pPr>
      <w:proofErr w:type="gramStart"/>
      <w:r>
        <w:t>Date:</w:t>
      </w:r>
      <w:proofErr w:type="gramEnd"/>
      <w:r>
        <w:rPr>
          <w:rStyle w:val="preparersnote"/>
          <w:b w:val="0"/>
        </w:rPr>
        <w:t xml:space="preserve"> [insérer:</w:t>
      </w:r>
      <w:r>
        <w:rPr>
          <w:rStyle w:val="preparersnote"/>
        </w:rPr>
        <w:t xml:space="preserve">  date]</w:t>
      </w:r>
    </w:p>
    <w:p w14:paraId="7E295691" w14:textId="77777777" w:rsidR="00794D1B" w:rsidRDefault="00D93F1E">
      <w:pPr>
        <w:spacing w:after="0" w:line="276" w:lineRule="auto"/>
        <w:jc w:val="left"/>
        <w:rPr>
          <w:rStyle w:val="preparersnote"/>
          <w:i w:val="0"/>
          <w:iCs w:val="0"/>
        </w:rPr>
      </w:pPr>
      <w:r>
        <w:t xml:space="preserve">AO </w:t>
      </w:r>
      <w:proofErr w:type="gramStart"/>
      <w:r>
        <w:t>No</w:t>
      </w:r>
      <w:r>
        <w:rPr>
          <w:rStyle w:val="preparersnote"/>
        </w:rPr>
        <w:t>:</w:t>
      </w:r>
      <w:proofErr w:type="gramEnd"/>
      <w:r>
        <w:rPr>
          <w:rStyle w:val="preparersnote"/>
        </w:rPr>
        <w:t xml:space="preserve"> </w:t>
      </w:r>
      <w:r>
        <w:rPr>
          <w:rStyle w:val="preparersnote"/>
          <w:iCs w:val="0"/>
        </w:rPr>
        <w:t>[insérer : numéro de l’AO]</w:t>
      </w:r>
    </w:p>
    <w:p w14:paraId="12EAEC4B" w14:textId="77777777" w:rsidR="00794D1B" w:rsidRDefault="00D93F1E">
      <w:pPr>
        <w:tabs>
          <w:tab w:val="right" w:pos="3780"/>
          <w:tab w:val="left" w:pos="3960"/>
          <w:tab w:val="left" w:pos="9000"/>
        </w:tabs>
        <w:spacing w:line="276" w:lineRule="auto"/>
        <w:jc w:val="left"/>
      </w:pPr>
      <w:r>
        <w:t>IAS :</w:t>
      </w:r>
      <w:r>
        <w:tab/>
      </w:r>
      <w:r>
        <w:rPr>
          <w:rStyle w:val="preparersnote"/>
          <w:b w:val="0"/>
        </w:rPr>
        <w:t>[</w:t>
      </w:r>
      <w:proofErr w:type="gramStart"/>
      <w:r>
        <w:rPr>
          <w:rStyle w:val="preparersnote"/>
          <w:b w:val="0"/>
        </w:rPr>
        <w:t>insérer:</w:t>
      </w:r>
      <w:proofErr w:type="gramEnd"/>
      <w:r>
        <w:rPr>
          <w:rStyle w:val="preparersnote"/>
        </w:rPr>
        <w:t xml:space="preserve">  titre et numéro de l’IAS</w:t>
      </w:r>
      <w:r>
        <w:rPr>
          <w:rStyle w:val="preparersnote"/>
          <w:b w:val="0"/>
        </w:rPr>
        <w:t>]</w:t>
      </w:r>
    </w:p>
    <w:p w14:paraId="5977B736" w14:textId="77777777" w:rsidR="00794D1B" w:rsidRDefault="00D93F1E">
      <w:pPr>
        <w:tabs>
          <w:tab w:val="right" w:pos="3780"/>
          <w:tab w:val="left" w:pos="3960"/>
          <w:tab w:val="left" w:pos="9000"/>
        </w:tabs>
        <w:spacing w:line="276" w:lineRule="auto"/>
        <w:jc w:val="left"/>
        <w:rPr>
          <w:b/>
        </w:rPr>
      </w:pPr>
      <w:r>
        <w:t>Contrat :</w:t>
      </w:r>
      <w:r>
        <w:tab/>
      </w:r>
      <w:r>
        <w:rPr>
          <w:rStyle w:val="preparersnote"/>
          <w:b w:val="0"/>
        </w:rPr>
        <w:t>[</w:t>
      </w:r>
      <w:proofErr w:type="gramStart"/>
      <w:r>
        <w:rPr>
          <w:rStyle w:val="preparersnote"/>
          <w:b w:val="0"/>
        </w:rPr>
        <w:t>insérer:</w:t>
      </w:r>
      <w:proofErr w:type="gramEnd"/>
      <w:r>
        <w:rPr>
          <w:rStyle w:val="preparersnote"/>
        </w:rPr>
        <w:t xml:space="preserve">  [</w:t>
      </w:r>
      <w:r>
        <w:rPr>
          <w:rStyle w:val="preparersnote"/>
          <w:b w:val="0"/>
        </w:rPr>
        <w:t>insérer</w:t>
      </w:r>
      <w:r>
        <w:rPr>
          <w:rStyle w:val="preparersnote"/>
        </w:rPr>
        <w:t xml:space="preserve"> : nom des Systèmes d'Information]</w:t>
      </w:r>
    </w:p>
    <w:p w14:paraId="60BC74C6" w14:textId="77777777" w:rsidR="00794D1B" w:rsidRDefault="00794D1B">
      <w:pPr>
        <w:tabs>
          <w:tab w:val="left" w:pos="3960"/>
        </w:tabs>
      </w:pPr>
    </w:p>
    <w:p w14:paraId="38D8A7D2" w14:textId="77777777" w:rsidR="00794D1B" w:rsidRDefault="00D93F1E">
      <w:pPr>
        <w:tabs>
          <w:tab w:val="left" w:pos="3960"/>
          <w:tab w:val="left" w:pos="6480"/>
          <w:tab w:val="left" w:pos="9000"/>
        </w:tabs>
      </w:pPr>
      <w:r>
        <w:t xml:space="preserve">À l’attention </w:t>
      </w:r>
      <w:proofErr w:type="gramStart"/>
      <w:r>
        <w:t>de:</w:t>
      </w:r>
      <w:proofErr w:type="gramEnd"/>
      <w:r>
        <w:t xml:space="preserve">  </w:t>
      </w:r>
      <w:r>
        <w:rPr>
          <w:rStyle w:val="preparersnote"/>
          <w:b w:val="0"/>
        </w:rPr>
        <w:t>[insérer:</w:t>
      </w:r>
      <w:r>
        <w:rPr>
          <w:rStyle w:val="preparersnote"/>
        </w:rPr>
        <w:t xml:space="preserve">  nom et adresse du Fournisseur]</w:t>
      </w:r>
    </w:p>
    <w:p w14:paraId="6AAAFF99" w14:textId="77777777" w:rsidR="00794D1B" w:rsidRDefault="00794D1B">
      <w:pPr>
        <w:tabs>
          <w:tab w:val="left" w:pos="3960"/>
        </w:tabs>
      </w:pPr>
    </w:p>
    <w:p w14:paraId="3D1C8865" w14:textId="77777777" w:rsidR="00794D1B" w:rsidRDefault="00D93F1E">
      <w:pPr>
        <w:tabs>
          <w:tab w:val="left" w:pos="3960"/>
        </w:tabs>
      </w:pPr>
      <w:r>
        <w:t xml:space="preserve">À l'attention de </w:t>
      </w:r>
      <w:proofErr w:type="gramStart"/>
      <w:r>
        <w:t xml:space="preserve">:  </w:t>
      </w:r>
      <w:r>
        <w:rPr>
          <w:rStyle w:val="preparersnote"/>
          <w:b w:val="0"/>
        </w:rPr>
        <w:t>[</w:t>
      </w:r>
      <w:proofErr w:type="gramEnd"/>
      <w:r>
        <w:rPr>
          <w:rStyle w:val="preparersnote"/>
          <w:b w:val="0"/>
        </w:rPr>
        <w:t>insérer:</w:t>
      </w:r>
      <w:r>
        <w:rPr>
          <w:rStyle w:val="preparersnote"/>
        </w:rPr>
        <w:t xml:space="preserve">  nom et titre]</w:t>
      </w:r>
    </w:p>
    <w:p w14:paraId="0AA94F2E" w14:textId="77777777" w:rsidR="00794D1B" w:rsidRDefault="00794D1B">
      <w:pPr>
        <w:tabs>
          <w:tab w:val="left" w:pos="3960"/>
        </w:tabs>
      </w:pPr>
    </w:p>
    <w:p w14:paraId="1C4F4BF0" w14:textId="77777777" w:rsidR="00794D1B" w:rsidRDefault="00D93F1E">
      <w:pPr>
        <w:tabs>
          <w:tab w:val="left" w:pos="3960"/>
        </w:tabs>
      </w:pPr>
      <w:r>
        <w:t>Madame, Monsieur,</w:t>
      </w:r>
    </w:p>
    <w:p w14:paraId="292100D1" w14:textId="77777777" w:rsidR="00794D1B" w:rsidRDefault="00794D1B">
      <w:pPr>
        <w:tabs>
          <w:tab w:val="left" w:pos="3960"/>
        </w:tabs>
      </w:pPr>
    </w:p>
    <w:p w14:paraId="72292877" w14:textId="77777777" w:rsidR="00794D1B" w:rsidRDefault="00D93F1E">
      <w:pPr>
        <w:tabs>
          <w:tab w:val="left" w:pos="547"/>
          <w:tab w:val="left" w:pos="3960"/>
          <w:tab w:val="left" w:pos="8460"/>
        </w:tabs>
      </w:pPr>
      <w:r>
        <w:tab/>
        <w:t>Nous approuvons par la présente l'Ordre de modification relatif à la proposition de Modification N°</w:t>
      </w:r>
      <w:r>
        <w:rPr>
          <w:rStyle w:val="preparersnote"/>
        </w:rPr>
        <w:t xml:space="preserve"> [insérer :  </w:t>
      </w:r>
      <w:r>
        <w:t xml:space="preserve"> </w:t>
      </w:r>
      <w:r>
        <w:rPr>
          <w:rStyle w:val="preparersnote"/>
        </w:rPr>
        <w:t>numéro]</w:t>
      </w:r>
      <w:r>
        <w:t> </w:t>
      </w:r>
      <w:proofErr w:type="gramStart"/>
      <w:r>
        <w:rPr>
          <w:rStyle w:val="preparersnote"/>
          <w:b w:val="0"/>
        </w:rPr>
        <w:t>]</w:t>
      </w:r>
      <w:r>
        <w:t>,,</w:t>
      </w:r>
      <w:proofErr w:type="gramEnd"/>
      <w:r>
        <w:t xml:space="preserve"> et nous vous donnons notre accord pour ajuster le Prix du Contrat, le Délai d’achèvement et /ou les autres conditions du Contrat conformément aux stipulations de la Clause 39 des CGC du Contrat.</w:t>
      </w:r>
    </w:p>
    <w:p w14:paraId="30025591" w14:textId="77777777" w:rsidR="00794D1B" w:rsidRDefault="00794D1B">
      <w:pPr>
        <w:tabs>
          <w:tab w:val="left" w:pos="3960"/>
        </w:tabs>
      </w:pPr>
    </w:p>
    <w:p w14:paraId="64996AB9" w14:textId="77777777" w:rsidR="00794D1B" w:rsidRDefault="00D93F1E">
      <w:pPr>
        <w:tabs>
          <w:tab w:val="left" w:pos="3960"/>
        </w:tabs>
        <w:ind w:left="540" w:hanging="540"/>
      </w:pPr>
      <w:r>
        <w:t>1.</w:t>
      </w:r>
      <w:r>
        <w:tab/>
        <w:t xml:space="preserve">Titre de la Modification </w:t>
      </w:r>
      <w:proofErr w:type="gramStart"/>
      <w:r>
        <w:t xml:space="preserve">:  </w:t>
      </w:r>
      <w:r>
        <w:rPr>
          <w:rStyle w:val="preparersnote"/>
          <w:b w:val="0"/>
        </w:rPr>
        <w:t>[</w:t>
      </w:r>
      <w:proofErr w:type="gramEnd"/>
      <w:r>
        <w:rPr>
          <w:rStyle w:val="preparersnote"/>
          <w:b w:val="0"/>
        </w:rPr>
        <w:t>insérer:</w:t>
      </w:r>
      <w:r>
        <w:rPr>
          <w:rStyle w:val="preparersnote"/>
        </w:rPr>
        <w:t xml:space="preserve">  nom]</w:t>
      </w:r>
    </w:p>
    <w:p w14:paraId="6CA02D3F" w14:textId="77777777" w:rsidR="00794D1B" w:rsidRDefault="00794D1B">
      <w:pPr>
        <w:tabs>
          <w:tab w:val="left" w:pos="3960"/>
        </w:tabs>
        <w:ind w:left="540" w:hanging="540"/>
      </w:pPr>
    </w:p>
    <w:p w14:paraId="57F4B542" w14:textId="77777777" w:rsidR="00794D1B" w:rsidRDefault="00D93F1E">
      <w:pPr>
        <w:tabs>
          <w:tab w:val="left" w:pos="3960"/>
        </w:tabs>
        <w:ind w:left="540" w:hanging="540"/>
      </w:pPr>
      <w:r>
        <w:t>2.</w:t>
      </w:r>
      <w:r>
        <w:tab/>
        <w:t>Demande de modification N</w:t>
      </w:r>
      <w:proofErr w:type="gramStart"/>
      <w:r>
        <w:t>°./</w:t>
      </w:r>
      <w:proofErr w:type="gramEnd"/>
      <w:r>
        <w:t xml:space="preserve">Rév.  </w:t>
      </w:r>
      <w:r>
        <w:rPr>
          <w:rStyle w:val="preparersnote"/>
          <w:b w:val="0"/>
        </w:rPr>
        <w:t>[</w:t>
      </w:r>
      <w:proofErr w:type="gramStart"/>
      <w:r>
        <w:rPr>
          <w:rStyle w:val="preparersnote"/>
          <w:b w:val="0"/>
        </w:rPr>
        <w:t>insérer:</w:t>
      </w:r>
      <w:proofErr w:type="gramEnd"/>
      <w:r>
        <w:rPr>
          <w:rStyle w:val="preparersnote"/>
        </w:rPr>
        <w:t xml:space="preserve">  numéro de demande /révision]</w:t>
      </w:r>
    </w:p>
    <w:p w14:paraId="61DA8A0E" w14:textId="77777777" w:rsidR="00794D1B" w:rsidRDefault="00794D1B">
      <w:pPr>
        <w:tabs>
          <w:tab w:val="left" w:pos="3960"/>
        </w:tabs>
        <w:ind w:left="540" w:hanging="540"/>
      </w:pPr>
    </w:p>
    <w:p w14:paraId="17EF1634" w14:textId="77777777" w:rsidR="00794D1B" w:rsidRDefault="00D93F1E">
      <w:pPr>
        <w:tabs>
          <w:tab w:val="left" w:pos="3960"/>
        </w:tabs>
        <w:ind w:left="540" w:hanging="540"/>
      </w:pPr>
      <w:r>
        <w:t>3.</w:t>
      </w:r>
      <w:r>
        <w:tab/>
        <w:t>Ordre de modification N</w:t>
      </w:r>
      <w:proofErr w:type="gramStart"/>
      <w:r>
        <w:t>°./</w:t>
      </w:r>
      <w:proofErr w:type="gramEnd"/>
      <w:r>
        <w:t xml:space="preserve">Rév.  </w:t>
      </w:r>
      <w:r>
        <w:rPr>
          <w:rStyle w:val="preparersnote"/>
          <w:b w:val="0"/>
        </w:rPr>
        <w:t>[</w:t>
      </w:r>
      <w:proofErr w:type="gramStart"/>
      <w:r>
        <w:rPr>
          <w:rStyle w:val="preparersnote"/>
          <w:b w:val="0"/>
        </w:rPr>
        <w:t>insérer:</w:t>
      </w:r>
      <w:proofErr w:type="gramEnd"/>
      <w:r>
        <w:rPr>
          <w:rStyle w:val="preparersnote"/>
        </w:rPr>
        <w:t xml:space="preserve">  numéro d’ordre /révision]</w:t>
      </w:r>
    </w:p>
    <w:p w14:paraId="4A337792" w14:textId="77777777" w:rsidR="00794D1B" w:rsidRDefault="00794D1B">
      <w:pPr>
        <w:tabs>
          <w:tab w:val="left" w:pos="3960"/>
        </w:tabs>
        <w:ind w:left="540" w:hanging="540"/>
      </w:pPr>
    </w:p>
    <w:p w14:paraId="337EFC19" w14:textId="77777777" w:rsidR="00794D1B" w:rsidRDefault="00D93F1E">
      <w:pPr>
        <w:tabs>
          <w:tab w:val="left" w:pos="3960"/>
        </w:tabs>
        <w:ind w:left="540" w:hanging="540"/>
      </w:pPr>
      <w:r>
        <w:t>4.</w:t>
      </w:r>
      <w:r>
        <w:tab/>
        <w:t xml:space="preserve">Nom du demandeur de la modification </w:t>
      </w:r>
      <w:proofErr w:type="gramStart"/>
      <w:r>
        <w:t xml:space="preserve">:  </w:t>
      </w:r>
      <w:r>
        <w:rPr>
          <w:rStyle w:val="preparersnote"/>
          <w:b w:val="0"/>
        </w:rPr>
        <w:t>[</w:t>
      </w:r>
      <w:proofErr w:type="gramEnd"/>
      <w:r>
        <w:rPr>
          <w:rStyle w:val="preparersnote"/>
          <w:b w:val="0"/>
        </w:rPr>
        <w:t xml:space="preserve">sélectionner : </w:t>
      </w:r>
      <w:r>
        <w:rPr>
          <w:rStyle w:val="preparersnote"/>
        </w:rPr>
        <w:t>Acheteur/Fournisseur ; et indiquer : le nom]</w:t>
      </w:r>
    </w:p>
    <w:p w14:paraId="299A1FAE" w14:textId="77777777" w:rsidR="00794D1B" w:rsidRDefault="00794D1B">
      <w:pPr>
        <w:tabs>
          <w:tab w:val="left" w:pos="3960"/>
        </w:tabs>
        <w:ind w:left="540" w:hanging="540"/>
      </w:pPr>
    </w:p>
    <w:p w14:paraId="18BE0C76" w14:textId="77777777" w:rsidR="00794D1B" w:rsidRDefault="00D93F1E">
      <w:pPr>
        <w:tabs>
          <w:tab w:val="left" w:pos="3960"/>
          <w:tab w:val="left" w:pos="5760"/>
        </w:tabs>
        <w:ind w:left="540" w:hanging="540"/>
      </w:pPr>
      <w:r>
        <w:t>5.</w:t>
      </w:r>
      <w:r>
        <w:tab/>
        <w:t>Prix autorisé pour la modification :</w:t>
      </w:r>
    </w:p>
    <w:p w14:paraId="4DF0D1D3" w14:textId="77777777" w:rsidR="00794D1B" w:rsidRDefault="00D93F1E">
      <w:pPr>
        <w:tabs>
          <w:tab w:val="left" w:pos="3960"/>
          <w:tab w:val="left" w:pos="5760"/>
        </w:tabs>
        <w:ind w:left="540"/>
      </w:pPr>
      <w:r>
        <w:t>Réf. N° :</w:t>
      </w:r>
      <w:proofErr w:type="gramStart"/>
      <w:r>
        <w:t xml:space="preserve">   </w:t>
      </w:r>
      <w:r>
        <w:rPr>
          <w:rStyle w:val="preparersnote"/>
          <w:b w:val="0"/>
        </w:rPr>
        <w:t>[</w:t>
      </w:r>
      <w:proofErr w:type="gramEnd"/>
      <w:r>
        <w:rPr>
          <w:rStyle w:val="preparersnote"/>
          <w:b w:val="0"/>
        </w:rPr>
        <w:t>insérer:</w:t>
      </w:r>
      <w:r>
        <w:rPr>
          <w:rStyle w:val="preparersnote"/>
        </w:rPr>
        <w:t xml:space="preserve">  nombre]</w:t>
      </w:r>
      <w:r>
        <w:tab/>
        <w:t xml:space="preserve">Date:  </w:t>
      </w:r>
      <w:r>
        <w:rPr>
          <w:rStyle w:val="preparersnote"/>
          <w:b w:val="0"/>
        </w:rPr>
        <w:t>[insérer:</w:t>
      </w:r>
      <w:r>
        <w:rPr>
          <w:rStyle w:val="preparersnote"/>
        </w:rPr>
        <w:t xml:space="preserve">  date]</w:t>
      </w:r>
    </w:p>
    <w:p w14:paraId="2AAE6604" w14:textId="77777777" w:rsidR="00794D1B" w:rsidRDefault="00794D1B">
      <w:pPr>
        <w:tabs>
          <w:tab w:val="left" w:pos="3960"/>
        </w:tabs>
        <w:ind w:left="540"/>
      </w:pPr>
    </w:p>
    <w:p w14:paraId="7F8C8389" w14:textId="77777777" w:rsidR="00794D1B" w:rsidRDefault="00D93F1E">
      <w:pPr>
        <w:tabs>
          <w:tab w:val="left" w:pos="3960"/>
        </w:tabs>
        <w:ind w:left="540"/>
      </w:pPr>
      <w:proofErr w:type="gramStart"/>
      <w:r>
        <w:rPr>
          <w:rStyle w:val="preparersnote"/>
          <w:b w:val="0"/>
        </w:rPr>
        <w:t>[ Insérer</w:t>
      </w:r>
      <w:proofErr w:type="gramEnd"/>
      <w:r>
        <w:rPr>
          <w:rStyle w:val="preparersnote"/>
          <w:b w:val="0"/>
        </w:rPr>
        <w:t xml:space="preserve"> :</w:t>
      </w:r>
      <w:r>
        <w:rPr>
          <w:rStyle w:val="preparersnote"/>
        </w:rPr>
        <w:t xml:space="preserve">  montant en monnaie étrangère A]</w:t>
      </w:r>
      <w:r>
        <w:t xml:space="preserve"> plus </w:t>
      </w:r>
      <w:r>
        <w:rPr>
          <w:rStyle w:val="preparersnote"/>
        </w:rPr>
        <w:t>[insérer :  montant en monnaie étrangère B]</w:t>
      </w:r>
      <w:r>
        <w:t xml:space="preserve"> plus </w:t>
      </w:r>
      <w:r>
        <w:rPr>
          <w:rStyle w:val="preparersnote"/>
        </w:rPr>
        <w:t>[insérer :  montant en monnaie étrangère C]</w:t>
      </w:r>
      <w:r>
        <w:t xml:space="preserve"> plus </w:t>
      </w:r>
      <w:r>
        <w:rPr>
          <w:rStyle w:val="preparersnote"/>
        </w:rPr>
        <w:t>[insérer :  montant en monnaie locale]</w:t>
      </w:r>
    </w:p>
    <w:p w14:paraId="4C9F280A" w14:textId="77777777" w:rsidR="00794D1B" w:rsidRDefault="00794D1B">
      <w:pPr>
        <w:tabs>
          <w:tab w:val="left" w:pos="3960"/>
        </w:tabs>
        <w:ind w:left="540" w:hanging="540"/>
      </w:pPr>
    </w:p>
    <w:p w14:paraId="10CFD87C" w14:textId="77777777" w:rsidR="00794D1B" w:rsidRDefault="00D93F1E">
      <w:pPr>
        <w:tabs>
          <w:tab w:val="left" w:pos="3960"/>
        </w:tabs>
        <w:ind w:left="540" w:hanging="540"/>
      </w:pPr>
      <w:r>
        <w:t>6.</w:t>
      </w:r>
      <w:r>
        <w:tab/>
        <w:t xml:space="preserve">Prolongation du délai de réception </w:t>
      </w:r>
      <w:proofErr w:type="gramStart"/>
      <w:r>
        <w:t xml:space="preserve">opérationnelle  </w:t>
      </w:r>
      <w:r>
        <w:rPr>
          <w:rStyle w:val="preparersnote"/>
          <w:b w:val="0"/>
        </w:rPr>
        <w:t>[</w:t>
      </w:r>
      <w:proofErr w:type="gramEnd"/>
      <w:r>
        <w:rPr>
          <w:rStyle w:val="preparersnote"/>
          <w:b w:val="0"/>
        </w:rPr>
        <w:t>insérer:</w:t>
      </w:r>
      <w:r>
        <w:rPr>
          <w:rStyle w:val="preparersnote"/>
        </w:rPr>
        <w:t xml:space="preserve">  Montant et description de l'ajustement] </w:t>
      </w:r>
    </w:p>
    <w:p w14:paraId="10B0C027" w14:textId="77777777" w:rsidR="00794D1B" w:rsidRDefault="00794D1B">
      <w:pPr>
        <w:tabs>
          <w:tab w:val="left" w:pos="3960"/>
        </w:tabs>
        <w:ind w:left="540" w:hanging="540"/>
      </w:pPr>
    </w:p>
    <w:p w14:paraId="67C846FF" w14:textId="77777777" w:rsidR="00794D1B" w:rsidRDefault="00D93F1E">
      <w:pPr>
        <w:tabs>
          <w:tab w:val="left" w:pos="3960"/>
        </w:tabs>
        <w:ind w:left="540" w:hanging="540"/>
        <w:rPr>
          <w:b/>
        </w:rPr>
      </w:pPr>
      <w:r>
        <w:t>7.</w:t>
      </w:r>
      <w:r>
        <w:tab/>
        <w:t xml:space="preserve">Autres conséquences, le cas échéant </w:t>
      </w:r>
      <w:proofErr w:type="gramStart"/>
      <w:r>
        <w:t xml:space="preserve">:  </w:t>
      </w:r>
      <w:r>
        <w:rPr>
          <w:rStyle w:val="preparersnote"/>
          <w:b w:val="0"/>
        </w:rPr>
        <w:t>[</w:t>
      </w:r>
      <w:proofErr w:type="gramEnd"/>
      <w:r>
        <w:rPr>
          <w:rStyle w:val="preparersnote"/>
          <w:b w:val="0"/>
        </w:rPr>
        <w:t>Indiquer :</w:t>
      </w:r>
      <w:r>
        <w:rPr>
          <w:rStyle w:val="preparersnote"/>
        </w:rPr>
        <w:t xml:space="preserve">  « néant » ou insérer description]</w:t>
      </w:r>
    </w:p>
    <w:p w14:paraId="095892A3" w14:textId="77777777" w:rsidR="00794D1B" w:rsidRDefault="00794D1B">
      <w:pPr>
        <w:tabs>
          <w:tab w:val="left" w:pos="3960"/>
        </w:tabs>
      </w:pPr>
    </w:p>
    <w:p w14:paraId="25FE1D35" w14:textId="77777777" w:rsidR="00794D1B" w:rsidRDefault="00D93F1E">
      <w:pPr>
        <w:tabs>
          <w:tab w:val="left" w:pos="3960"/>
        </w:tabs>
      </w:pPr>
      <w:r>
        <w:t>Pour et au nom du Fournisseur</w:t>
      </w:r>
    </w:p>
    <w:p w14:paraId="20B33141" w14:textId="77777777" w:rsidR="00794D1B" w:rsidRDefault="00D93F1E">
      <w:pPr>
        <w:tabs>
          <w:tab w:val="right" w:pos="900"/>
          <w:tab w:val="left" w:pos="3960"/>
          <w:tab w:val="left" w:pos="7200"/>
        </w:tabs>
      </w:pPr>
      <w:r>
        <w:t xml:space="preserve">Signé </w:t>
      </w:r>
      <w:proofErr w:type="gramStart"/>
      <w:r>
        <w:t>par::</w:t>
      </w:r>
      <w:proofErr w:type="gramEnd"/>
      <w:r>
        <w:tab/>
      </w:r>
      <w:r>
        <w:tab/>
      </w:r>
    </w:p>
    <w:p w14:paraId="15754A88" w14:textId="77777777" w:rsidR="00794D1B" w:rsidRDefault="00D93F1E">
      <w:pPr>
        <w:tabs>
          <w:tab w:val="left" w:pos="3960"/>
          <w:tab w:val="right" w:pos="4320"/>
        </w:tabs>
      </w:pPr>
      <w:proofErr w:type="gramStart"/>
      <w:r>
        <w:t>Date:</w:t>
      </w:r>
      <w:proofErr w:type="gramEnd"/>
      <w:r>
        <w:t xml:space="preserve">  </w:t>
      </w:r>
      <w:r>
        <w:tab/>
      </w:r>
    </w:p>
    <w:p w14:paraId="4FB8F48F" w14:textId="77777777" w:rsidR="00794D1B" w:rsidRDefault="00D93F1E">
      <w:pPr>
        <w:tabs>
          <w:tab w:val="left" w:pos="3960"/>
        </w:tabs>
      </w:pPr>
      <w:r>
        <w:t xml:space="preserve">En qualité </w:t>
      </w:r>
      <w:proofErr w:type="gramStart"/>
      <w:r>
        <w:t xml:space="preserve">de  </w:t>
      </w:r>
      <w:r>
        <w:rPr>
          <w:rStyle w:val="preparersnote"/>
          <w:b w:val="0"/>
        </w:rPr>
        <w:t>[</w:t>
      </w:r>
      <w:proofErr w:type="gramEnd"/>
      <w:r>
        <w:rPr>
          <w:rStyle w:val="preparersnote"/>
          <w:b w:val="0"/>
        </w:rPr>
        <w:t>Indiquer :</w:t>
      </w:r>
      <w:r>
        <w:rPr>
          <w:rStyle w:val="preparersnote"/>
        </w:rPr>
        <w:t xml:space="preserve">  « Directeur de Projet » ou donner le titre d’un haut responsable habilité dans l’organisation de l’Acheteur ]</w:t>
      </w:r>
    </w:p>
    <w:p w14:paraId="058AF1C9" w14:textId="77777777" w:rsidR="00794D1B" w:rsidRDefault="00794D1B">
      <w:pPr>
        <w:tabs>
          <w:tab w:val="left" w:pos="3960"/>
        </w:tabs>
      </w:pPr>
    </w:p>
    <w:p w14:paraId="3E6A6BB6" w14:textId="77777777" w:rsidR="00794D1B" w:rsidRDefault="00D93F1E">
      <w:pPr>
        <w:tabs>
          <w:tab w:val="left" w:pos="3960"/>
        </w:tabs>
      </w:pPr>
      <w:r>
        <w:t>Pour et au nom du Fournisseur</w:t>
      </w:r>
    </w:p>
    <w:p w14:paraId="13B2E7BB" w14:textId="77777777" w:rsidR="00794D1B" w:rsidRDefault="00794D1B">
      <w:pPr>
        <w:tabs>
          <w:tab w:val="right" w:pos="900"/>
          <w:tab w:val="left" w:pos="3960"/>
          <w:tab w:val="left" w:pos="7200"/>
        </w:tabs>
      </w:pPr>
    </w:p>
    <w:p w14:paraId="5170B6C4" w14:textId="77777777" w:rsidR="00794D1B" w:rsidRDefault="00D93F1E">
      <w:pPr>
        <w:tabs>
          <w:tab w:val="right" w:pos="900"/>
          <w:tab w:val="left" w:pos="3960"/>
          <w:tab w:val="left" w:pos="7200"/>
        </w:tabs>
      </w:pPr>
      <w:r>
        <w:t xml:space="preserve">Signé </w:t>
      </w:r>
      <w:proofErr w:type="gramStart"/>
      <w:r>
        <w:t>par::</w:t>
      </w:r>
      <w:proofErr w:type="gramEnd"/>
      <w:r>
        <w:tab/>
      </w:r>
      <w:r>
        <w:tab/>
      </w:r>
    </w:p>
    <w:p w14:paraId="6C206221" w14:textId="77777777" w:rsidR="00794D1B" w:rsidRDefault="00D93F1E">
      <w:pPr>
        <w:tabs>
          <w:tab w:val="left" w:pos="3960"/>
          <w:tab w:val="right" w:pos="4320"/>
        </w:tabs>
      </w:pPr>
      <w:proofErr w:type="gramStart"/>
      <w:r>
        <w:t>Date:</w:t>
      </w:r>
      <w:proofErr w:type="gramEnd"/>
      <w:r>
        <w:t xml:space="preserve">  </w:t>
      </w:r>
      <w:r>
        <w:tab/>
      </w:r>
    </w:p>
    <w:p w14:paraId="31617F87" w14:textId="77777777" w:rsidR="00794D1B" w:rsidRDefault="00D93F1E">
      <w:pPr>
        <w:tabs>
          <w:tab w:val="left" w:pos="3960"/>
        </w:tabs>
      </w:pPr>
      <w:r>
        <w:t xml:space="preserve">En qualité </w:t>
      </w:r>
      <w:proofErr w:type="gramStart"/>
      <w:r>
        <w:t xml:space="preserve">de  </w:t>
      </w:r>
      <w:r>
        <w:rPr>
          <w:rStyle w:val="preparersnote"/>
        </w:rPr>
        <w:t>«</w:t>
      </w:r>
      <w:proofErr w:type="gramEnd"/>
      <w:r>
        <w:rPr>
          <w:rStyle w:val="preparersnote"/>
        </w:rPr>
        <w:t> Représentant du Fournisseur » ou donner le titre d’un haut responsable habilité dans l’organisation du Fournisseur]</w:t>
      </w:r>
    </w:p>
    <w:p w14:paraId="04663B7C" w14:textId="77777777" w:rsidR="00794D1B" w:rsidRDefault="00794D1B">
      <w:pPr>
        <w:tabs>
          <w:tab w:val="left" w:pos="3960"/>
        </w:tabs>
        <w:jc w:val="center"/>
      </w:pPr>
    </w:p>
    <w:p w14:paraId="6104A490" w14:textId="6E317473" w:rsidR="00794D1B" w:rsidRDefault="00D93F1E">
      <w:pPr>
        <w:pStyle w:val="Head51"/>
        <w:tabs>
          <w:tab w:val="left" w:pos="3960"/>
        </w:tabs>
        <w:outlineLvl w:val="0"/>
        <w:rPr>
          <w:rFonts w:ascii="Times New Roman" w:hAnsi="Times New Roman"/>
        </w:rPr>
      </w:pPr>
      <w:r>
        <w:br w:type="page"/>
      </w:r>
      <w:bookmarkStart w:id="925" w:name="_Toc453697623"/>
      <w:bookmarkStart w:id="926" w:name="_Toc47170049"/>
      <w:bookmarkStart w:id="927" w:name="_Toc47172888"/>
      <w:r>
        <w:rPr>
          <w:rFonts w:ascii="Times New Roman" w:hAnsi="Times New Roman"/>
        </w:rPr>
        <w:lastRenderedPageBreak/>
        <w:t xml:space="preserve">Annexe </w:t>
      </w:r>
      <w:proofErr w:type="gramStart"/>
      <w:r>
        <w:rPr>
          <w:rFonts w:ascii="Times New Roman" w:hAnsi="Times New Roman"/>
        </w:rPr>
        <w:t>N:</w:t>
      </w:r>
      <w:proofErr w:type="gramEnd"/>
      <w:r>
        <w:rPr>
          <w:rFonts w:ascii="Times New Roman" w:hAnsi="Times New Roman"/>
        </w:rPr>
        <w:t xml:space="preserve"> Modèle d’offre de proposition de modification</w:t>
      </w:r>
      <w:bookmarkEnd w:id="925"/>
      <w:bookmarkEnd w:id="926"/>
      <w:bookmarkEnd w:id="927"/>
    </w:p>
    <w:p w14:paraId="0A2A2213" w14:textId="77777777" w:rsidR="00794D1B" w:rsidRDefault="00794D1B">
      <w:pPr>
        <w:tabs>
          <w:tab w:val="left" w:pos="3960"/>
        </w:tabs>
        <w:jc w:val="center"/>
      </w:pPr>
    </w:p>
    <w:p w14:paraId="0D69ECC0" w14:textId="77777777" w:rsidR="00794D1B" w:rsidRDefault="00D93F1E">
      <w:pPr>
        <w:tabs>
          <w:tab w:val="left" w:pos="3960"/>
        </w:tabs>
        <w:jc w:val="center"/>
      </w:pPr>
      <w:r>
        <w:t>(Papier à en-tête du Fournisseur)</w:t>
      </w:r>
    </w:p>
    <w:p w14:paraId="33AC3DEB" w14:textId="77777777" w:rsidR="00794D1B" w:rsidRDefault="00794D1B">
      <w:pPr>
        <w:tabs>
          <w:tab w:val="left" w:pos="3960"/>
        </w:tabs>
      </w:pPr>
    </w:p>
    <w:p w14:paraId="71D034BD" w14:textId="77777777" w:rsidR="00794D1B" w:rsidRDefault="00D93F1E">
      <w:pPr>
        <w:tabs>
          <w:tab w:val="right" w:pos="3780"/>
          <w:tab w:val="left" w:pos="3960"/>
          <w:tab w:val="left" w:pos="9000"/>
        </w:tabs>
        <w:spacing w:line="276" w:lineRule="auto"/>
        <w:jc w:val="left"/>
      </w:pPr>
      <w:proofErr w:type="gramStart"/>
      <w:r>
        <w:t>Date:</w:t>
      </w:r>
      <w:proofErr w:type="gramEnd"/>
      <w:r>
        <w:rPr>
          <w:rStyle w:val="preparersnote"/>
          <w:b w:val="0"/>
        </w:rPr>
        <w:t xml:space="preserve"> [insérer:</w:t>
      </w:r>
      <w:r>
        <w:rPr>
          <w:rStyle w:val="preparersnote"/>
        </w:rPr>
        <w:t xml:space="preserve">  date]</w:t>
      </w:r>
    </w:p>
    <w:p w14:paraId="5B8424BA" w14:textId="77777777" w:rsidR="00794D1B" w:rsidRDefault="00D93F1E">
      <w:pPr>
        <w:spacing w:after="0" w:line="276" w:lineRule="auto"/>
        <w:jc w:val="left"/>
        <w:rPr>
          <w:rStyle w:val="preparersnote"/>
          <w:i w:val="0"/>
          <w:iCs w:val="0"/>
        </w:rPr>
      </w:pPr>
      <w:r>
        <w:t xml:space="preserve">AO </w:t>
      </w:r>
      <w:proofErr w:type="gramStart"/>
      <w:r>
        <w:t>No</w:t>
      </w:r>
      <w:r>
        <w:rPr>
          <w:rStyle w:val="preparersnote"/>
        </w:rPr>
        <w:t>:</w:t>
      </w:r>
      <w:proofErr w:type="gramEnd"/>
      <w:r>
        <w:rPr>
          <w:rStyle w:val="preparersnote"/>
        </w:rPr>
        <w:t xml:space="preserve"> </w:t>
      </w:r>
      <w:r>
        <w:rPr>
          <w:rStyle w:val="preparersnote"/>
          <w:iCs w:val="0"/>
        </w:rPr>
        <w:t>[insérer : numéro de l’AO]</w:t>
      </w:r>
    </w:p>
    <w:p w14:paraId="7781ED53" w14:textId="77777777" w:rsidR="00794D1B" w:rsidRDefault="00D93F1E">
      <w:pPr>
        <w:tabs>
          <w:tab w:val="right" w:pos="3780"/>
          <w:tab w:val="left" w:pos="3960"/>
          <w:tab w:val="left" w:pos="9000"/>
        </w:tabs>
        <w:spacing w:line="276" w:lineRule="auto"/>
        <w:jc w:val="left"/>
      </w:pPr>
      <w:r>
        <w:t>IAS :</w:t>
      </w:r>
      <w:r>
        <w:tab/>
      </w:r>
      <w:r>
        <w:rPr>
          <w:rStyle w:val="preparersnote"/>
          <w:b w:val="0"/>
        </w:rPr>
        <w:t>[</w:t>
      </w:r>
      <w:proofErr w:type="gramStart"/>
      <w:r>
        <w:rPr>
          <w:rStyle w:val="preparersnote"/>
          <w:b w:val="0"/>
        </w:rPr>
        <w:t>insérer:</w:t>
      </w:r>
      <w:proofErr w:type="gramEnd"/>
      <w:r>
        <w:rPr>
          <w:rStyle w:val="preparersnote"/>
        </w:rPr>
        <w:t xml:space="preserve">  titre et numéro de l’IAS</w:t>
      </w:r>
      <w:r>
        <w:rPr>
          <w:rStyle w:val="preparersnote"/>
          <w:b w:val="0"/>
        </w:rPr>
        <w:t>]</w:t>
      </w:r>
    </w:p>
    <w:p w14:paraId="4E7A8FB9" w14:textId="77777777" w:rsidR="00794D1B" w:rsidRDefault="00D93F1E">
      <w:pPr>
        <w:tabs>
          <w:tab w:val="right" w:pos="3780"/>
          <w:tab w:val="left" w:pos="3960"/>
          <w:tab w:val="left" w:pos="9000"/>
        </w:tabs>
        <w:spacing w:line="276" w:lineRule="auto"/>
        <w:jc w:val="left"/>
        <w:rPr>
          <w:b/>
        </w:rPr>
      </w:pPr>
      <w:r>
        <w:t>Contrat :</w:t>
      </w:r>
      <w:r>
        <w:tab/>
      </w:r>
      <w:r>
        <w:rPr>
          <w:rStyle w:val="preparersnote"/>
          <w:b w:val="0"/>
        </w:rPr>
        <w:t>[</w:t>
      </w:r>
      <w:proofErr w:type="gramStart"/>
      <w:r>
        <w:rPr>
          <w:rStyle w:val="preparersnote"/>
          <w:b w:val="0"/>
        </w:rPr>
        <w:t>insérer:</w:t>
      </w:r>
      <w:proofErr w:type="gramEnd"/>
      <w:r>
        <w:rPr>
          <w:rStyle w:val="preparersnote"/>
        </w:rPr>
        <w:t xml:space="preserve">  [</w:t>
      </w:r>
      <w:r>
        <w:rPr>
          <w:rStyle w:val="preparersnote"/>
          <w:b w:val="0"/>
        </w:rPr>
        <w:t>insérer</w:t>
      </w:r>
      <w:r>
        <w:rPr>
          <w:rStyle w:val="preparersnote"/>
        </w:rPr>
        <w:t xml:space="preserve"> : nom des Systèmes d'Information]</w:t>
      </w:r>
    </w:p>
    <w:p w14:paraId="4EE88EBD" w14:textId="77777777" w:rsidR="00794D1B" w:rsidRDefault="00794D1B">
      <w:pPr>
        <w:tabs>
          <w:tab w:val="left" w:pos="3960"/>
        </w:tabs>
      </w:pPr>
    </w:p>
    <w:p w14:paraId="4AB8BD07" w14:textId="77777777" w:rsidR="00794D1B" w:rsidRDefault="00D93F1E">
      <w:pPr>
        <w:tabs>
          <w:tab w:val="left" w:pos="3960"/>
          <w:tab w:val="left" w:pos="6480"/>
          <w:tab w:val="left" w:pos="9000"/>
        </w:tabs>
      </w:pPr>
      <w:r>
        <w:t xml:space="preserve">À l’attention </w:t>
      </w:r>
      <w:proofErr w:type="gramStart"/>
      <w:r>
        <w:t>de:</w:t>
      </w:r>
      <w:proofErr w:type="gramEnd"/>
      <w:r>
        <w:t xml:space="preserve">  </w:t>
      </w:r>
      <w:r>
        <w:rPr>
          <w:rStyle w:val="preparersnote"/>
          <w:b w:val="0"/>
        </w:rPr>
        <w:t xml:space="preserve">[insérer: </w:t>
      </w:r>
      <w:r>
        <w:rPr>
          <w:rStyle w:val="preparersnote"/>
        </w:rPr>
        <w:t xml:space="preserve"> nom et adresse de l’Acheteur]</w:t>
      </w:r>
    </w:p>
    <w:p w14:paraId="2C38A39D" w14:textId="77777777" w:rsidR="00794D1B" w:rsidRDefault="00794D1B">
      <w:pPr>
        <w:tabs>
          <w:tab w:val="left" w:pos="3960"/>
        </w:tabs>
      </w:pPr>
    </w:p>
    <w:p w14:paraId="13E9915C" w14:textId="77777777" w:rsidR="00794D1B" w:rsidRDefault="00D93F1E">
      <w:pPr>
        <w:tabs>
          <w:tab w:val="left" w:pos="3960"/>
        </w:tabs>
      </w:pPr>
      <w:r>
        <w:t xml:space="preserve">À l'attention de </w:t>
      </w:r>
      <w:proofErr w:type="gramStart"/>
      <w:r>
        <w:t xml:space="preserve">:  </w:t>
      </w:r>
      <w:r>
        <w:rPr>
          <w:rStyle w:val="preparersnote"/>
          <w:b w:val="0"/>
        </w:rPr>
        <w:t>[</w:t>
      </w:r>
      <w:proofErr w:type="gramEnd"/>
      <w:r>
        <w:rPr>
          <w:rStyle w:val="preparersnote"/>
          <w:b w:val="0"/>
        </w:rPr>
        <w:t>insérer:</w:t>
      </w:r>
      <w:r>
        <w:rPr>
          <w:rStyle w:val="preparersnote"/>
        </w:rPr>
        <w:t xml:space="preserve">  nom et titre]</w:t>
      </w:r>
    </w:p>
    <w:p w14:paraId="027A294D" w14:textId="77777777" w:rsidR="00794D1B" w:rsidRDefault="00794D1B">
      <w:pPr>
        <w:tabs>
          <w:tab w:val="left" w:pos="3960"/>
        </w:tabs>
      </w:pPr>
    </w:p>
    <w:p w14:paraId="238F2F43" w14:textId="77777777" w:rsidR="00794D1B" w:rsidRDefault="00D93F1E">
      <w:pPr>
        <w:tabs>
          <w:tab w:val="left" w:pos="3960"/>
        </w:tabs>
      </w:pPr>
      <w:r>
        <w:t>Madame, Monsieur,</w:t>
      </w:r>
    </w:p>
    <w:p w14:paraId="4714F156" w14:textId="77777777" w:rsidR="00794D1B" w:rsidRDefault="00794D1B">
      <w:pPr>
        <w:tabs>
          <w:tab w:val="left" w:pos="3960"/>
        </w:tabs>
      </w:pPr>
    </w:p>
    <w:p w14:paraId="097B527A" w14:textId="77777777" w:rsidR="00794D1B" w:rsidRDefault="00D93F1E">
      <w:pPr>
        <w:tabs>
          <w:tab w:val="left" w:pos="3960"/>
        </w:tabs>
      </w:pPr>
      <w:r>
        <w:tab/>
        <w:t>Par les présentes, nous vous proposons d’exécuter le travail ci-dessous mentionné en tant que modification du Système.</w:t>
      </w:r>
    </w:p>
    <w:p w14:paraId="5B17CAD1" w14:textId="77777777" w:rsidR="00794D1B" w:rsidRDefault="00794D1B">
      <w:pPr>
        <w:tabs>
          <w:tab w:val="left" w:pos="3960"/>
        </w:tabs>
      </w:pPr>
    </w:p>
    <w:p w14:paraId="3ACC8C1E" w14:textId="77777777" w:rsidR="00794D1B" w:rsidRDefault="00D93F1E">
      <w:pPr>
        <w:tabs>
          <w:tab w:val="left" w:pos="3960"/>
        </w:tabs>
        <w:ind w:left="540" w:hanging="540"/>
        <w:rPr>
          <w:b/>
        </w:rPr>
      </w:pPr>
      <w:r>
        <w:t>1.</w:t>
      </w:r>
      <w:r>
        <w:tab/>
        <w:t xml:space="preserve">Titre de la Modification </w:t>
      </w:r>
      <w:proofErr w:type="gramStart"/>
      <w:r>
        <w:t xml:space="preserve">:  </w:t>
      </w:r>
      <w:r>
        <w:rPr>
          <w:rStyle w:val="preparersnote"/>
          <w:b w:val="0"/>
        </w:rPr>
        <w:t>[</w:t>
      </w:r>
      <w:proofErr w:type="gramEnd"/>
      <w:r>
        <w:rPr>
          <w:rStyle w:val="preparersnote"/>
          <w:b w:val="0"/>
        </w:rPr>
        <w:t>insérer:</w:t>
      </w:r>
      <w:r>
        <w:rPr>
          <w:rStyle w:val="preparersnote"/>
        </w:rPr>
        <w:t xml:space="preserve">  nom]</w:t>
      </w:r>
    </w:p>
    <w:p w14:paraId="54282CB8" w14:textId="77777777" w:rsidR="00794D1B" w:rsidRDefault="00794D1B">
      <w:pPr>
        <w:tabs>
          <w:tab w:val="left" w:pos="3960"/>
        </w:tabs>
        <w:ind w:left="540" w:hanging="540"/>
      </w:pPr>
    </w:p>
    <w:p w14:paraId="2448762C" w14:textId="77777777" w:rsidR="00794D1B" w:rsidRDefault="00D93F1E">
      <w:pPr>
        <w:tabs>
          <w:tab w:val="left" w:pos="3960"/>
          <w:tab w:val="left" w:pos="7560"/>
        </w:tabs>
        <w:ind w:left="540" w:hanging="540"/>
      </w:pPr>
      <w:r>
        <w:t>2.</w:t>
      </w:r>
      <w:r>
        <w:tab/>
        <w:t>Demande de proposition de modification N</w:t>
      </w:r>
      <w:proofErr w:type="gramStart"/>
      <w:r>
        <w:t>°./</w:t>
      </w:r>
      <w:proofErr w:type="gramEnd"/>
      <w:r>
        <w:t xml:space="preserve">Rév.  </w:t>
      </w:r>
      <w:r>
        <w:rPr>
          <w:rStyle w:val="preparersnote"/>
          <w:b w:val="0"/>
        </w:rPr>
        <w:t>[</w:t>
      </w:r>
      <w:proofErr w:type="gramStart"/>
      <w:r>
        <w:rPr>
          <w:rStyle w:val="preparersnote"/>
          <w:b w:val="0"/>
        </w:rPr>
        <w:t>insérer:</w:t>
      </w:r>
      <w:proofErr w:type="gramEnd"/>
      <w:r>
        <w:rPr>
          <w:rStyle w:val="preparersnote"/>
        </w:rPr>
        <w:t xml:space="preserve">  numéro/révision] </w:t>
      </w:r>
      <w:r>
        <w:t xml:space="preserve">en date du :  </w:t>
      </w:r>
      <w:r>
        <w:rPr>
          <w:rStyle w:val="preparersnote"/>
          <w:b w:val="0"/>
        </w:rPr>
        <w:t>[insérer:</w:t>
      </w:r>
      <w:r>
        <w:rPr>
          <w:rStyle w:val="preparersnote"/>
        </w:rPr>
        <w:t xml:space="preserve">  date]</w:t>
      </w:r>
    </w:p>
    <w:p w14:paraId="0AEA3BF9" w14:textId="77777777" w:rsidR="00794D1B" w:rsidRDefault="00794D1B">
      <w:pPr>
        <w:tabs>
          <w:tab w:val="left" w:pos="3960"/>
        </w:tabs>
        <w:ind w:left="540" w:hanging="540"/>
      </w:pPr>
    </w:p>
    <w:p w14:paraId="570B6598" w14:textId="77777777" w:rsidR="00794D1B" w:rsidRDefault="00D93F1E">
      <w:pPr>
        <w:tabs>
          <w:tab w:val="left" w:pos="3960"/>
        </w:tabs>
        <w:ind w:left="540" w:hanging="540"/>
      </w:pPr>
      <w:r>
        <w:t>3.</w:t>
      </w:r>
      <w:r>
        <w:tab/>
        <w:t xml:space="preserve">Brève description de la modification </w:t>
      </w:r>
      <w:proofErr w:type="gramStart"/>
      <w:r>
        <w:t xml:space="preserve">:  </w:t>
      </w:r>
      <w:r>
        <w:rPr>
          <w:rStyle w:val="preparersnote"/>
          <w:b w:val="0"/>
        </w:rPr>
        <w:t>[</w:t>
      </w:r>
      <w:proofErr w:type="gramEnd"/>
      <w:r>
        <w:rPr>
          <w:rStyle w:val="preparersnote"/>
          <w:b w:val="0"/>
        </w:rPr>
        <w:t>insérer:</w:t>
      </w:r>
      <w:r>
        <w:rPr>
          <w:rStyle w:val="preparersnote"/>
        </w:rPr>
        <w:t xml:space="preserve">  Description</w:t>
      </w:r>
    </w:p>
    <w:p w14:paraId="6B456384" w14:textId="77777777" w:rsidR="00794D1B" w:rsidRDefault="00794D1B">
      <w:pPr>
        <w:tabs>
          <w:tab w:val="left" w:pos="3960"/>
        </w:tabs>
        <w:ind w:left="540" w:hanging="540"/>
      </w:pPr>
    </w:p>
    <w:p w14:paraId="60079CFD" w14:textId="77777777" w:rsidR="00794D1B" w:rsidRDefault="00D93F1E">
      <w:pPr>
        <w:tabs>
          <w:tab w:val="left" w:pos="3960"/>
        </w:tabs>
        <w:ind w:left="540" w:hanging="540"/>
      </w:pPr>
      <w:r>
        <w:t>4.</w:t>
      </w:r>
      <w:r>
        <w:tab/>
        <w:t xml:space="preserve">Raisons de la modification : </w:t>
      </w:r>
      <w:r>
        <w:rPr>
          <w:rStyle w:val="preparersnote"/>
          <w:b w:val="0"/>
        </w:rPr>
        <w:t>[</w:t>
      </w:r>
      <w:proofErr w:type="gramStart"/>
      <w:r>
        <w:rPr>
          <w:rStyle w:val="preparersnote"/>
          <w:b w:val="0"/>
        </w:rPr>
        <w:t>insérer:</w:t>
      </w:r>
      <w:proofErr w:type="gramEnd"/>
      <w:r>
        <w:rPr>
          <w:rStyle w:val="preparersnote"/>
        </w:rPr>
        <w:t xml:space="preserve">  Description</w:t>
      </w:r>
    </w:p>
    <w:p w14:paraId="1F1E6E41" w14:textId="77777777" w:rsidR="00794D1B" w:rsidRDefault="00794D1B">
      <w:pPr>
        <w:tabs>
          <w:tab w:val="left" w:pos="3960"/>
        </w:tabs>
        <w:ind w:left="540" w:hanging="540"/>
      </w:pPr>
    </w:p>
    <w:p w14:paraId="6D786D02" w14:textId="77777777" w:rsidR="00794D1B" w:rsidRDefault="00D93F1E">
      <w:pPr>
        <w:tabs>
          <w:tab w:val="left" w:pos="3960"/>
        </w:tabs>
        <w:ind w:left="540" w:hanging="540"/>
      </w:pPr>
      <w:r>
        <w:t>5.</w:t>
      </w:r>
      <w:r>
        <w:tab/>
        <w:t xml:space="preserve">Estimation approximative du coût : </w:t>
      </w:r>
      <w:r>
        <w:rPr>
          <w:rStyle w:val="preparersnote"/>
          <w:b w:val="0"/>
        </w:rPr>
        <w:t>[</w:t>
      </w:r>
      <w:proofErr w:type="gramStart"/>
      <w:r>
        <w:rPr>
          <w:rStyle w:val="preparersnote"/>
          <w:b w:val="0"/>
        </w:rPr>
        <w:t>insérer:</w:t>
      </w:r>
      <w:proofErr w:type="gramEnd"/>
      <w:r>
        <w:rPr>
          <w:rStyle w:val="preparersnote"/>
        </w:rPr>
        <w:t xml:space="preserve">  montant dans les monnaies du Contrat]</w:t>
      </w:r>
    </w:p>
    <w:p w14:paraId="3FFAC4D0" w14:textId="77777777" w:rsidR="00794D1B" w:rsidRDefault="00794D1B">
      <w:pPr>
        <w:tabs>
          <w:tab w:val="left" w:pos="3960"/>
        </w:tabs>
        <w:ind w:left="540" w:hanging="540"/>
      </w:pPr>
    </w:p>
    <w:p w14:paraId="125D265F" w14:textId="77777777" w:rsidR="00794D1B" w:rsidRDefault="00D93F1E">
      <w:pPr>
        <w:tabs>
          <w:tab w:val="left" w:pos="3960"/>
        </w:tabs>
        <w:ind w:left="540" w:hanging="540"/>
      </w:pPr>
      <w:r>
        <w:t>6.</w:t>
      </w:r>
      <w:r>
        <w:tab/>
        <w:t xml:space="preserve">Conséquences prévues de la modification : </w:t>
      </w:r>
      <w:r>
        <w:rPr>
          <w:rStyle w:val="preparersnote"/>
          <w:b w:val="0"/>
        </w:rPr>
        <w:t>[</w:t>
      </w:r>
      <w:proofErr w:type="gramStart"/>
      <w:r>
        <w:rPr>
          <w:rStyle w:val="preparersnote"/>
          <w:b w:val="0"/>
        </w:rPr>
        <w:t>insérer:</w:t>
      </w:r>
      <w:proofErr w:type="gramEnd"/>
      <w:r>
        <w:rPr>
          <w:rStyle w:val="preparersnote"/>
        </w:rPr>
        <w:t xml:space="preserve">  Description</w:t>
      </w:r>
    </w:p>
    <w:p w14:paraId="1A95D6F1" w14:textId="77777777" w:rsidR="00794D1B" w:rsidRDefault="00794D1B">
      <w:pPr>
        <w:tabs>
          <w:tab w:val="left" w:pos="3960"/>
        </w:tabs>
        <w:ind w:left="540" w:hanging="540"/>
      </w:pPr>
    </w:p>
    <w:p w14:paraId="01639985" w14:textId="77777777" w:rsidR="00794D1B" w:rsidRDefault="00D93F1E">
      <w:pPr>
        <w:tabs>
          <w:tab w:val="left" w:pos="3960"/>
        </w:tabs>
        <w:ind w:left="540" w:hanging="540"/>
      </w:pPr>
      <w:r>
        <w:t>7.</w:t>
      </w:r>
      <w:r>
        <w:tab/>
        <w:t xml:space="preserve">Conséquences éventuelles sur les garanties </w:t>
      </w:r>
      <w:proofErr w:type="gramStart"/>
      <w:r>
        <w:t>opérationnelles:</w:t>
      </w:r>
      <w:proofErr w:type="gramEnd"/>
      <w:r>
        <w:t xml:space="preserve"> </w:t>
      </w:r>
      <w:r>
        <w:rPr>
          <w:rStyle w:val="preparersnote"/>
          <w:b w:val="0"/>
        </w:rPr>
        <w:t>[insérer:</w:t>
      </w:r>
      <w:r>
        <w:rPr>
          <w:rStyle w:val="preparersnote"/>
        </w:rPr>
        <w:t xml:space="preserve">  Description</w:t>
      </w:r>
    </w:p>
    <w:p w14:paraId="65053F1B" w14:textId="77777777" w:rsidR="00794D1B" w:rsidRDefault="00794D1B">
      <w:pPr>
        <w:tabs>
          <w:tab w:val="left" w:pos="3960"/>
        </w:tabs>
        <w:ind w:left="540" w:hanging="540"/>
      </w:pPr>
    </w:p>
    <w:p w14:paraId="1552ED11" w14:textId="77777777" w:rsidR="00794D1B" w:rsidRDefault="00D93F1E">
      <w:pPr>
        <w:tabs>
          <w:tab w:val="left" w:pos="3960"/>
        </w:tabs>
        <w:ind w:left="540" w:hanging="540"/>
      </w:pPr>
      <w:r>
        <w:t>8.</w:t>
      </w:r>
      <w:r>
        <w:tab/>
      </w:r>
      <w:proofErr w:type="gramStart"/>
      <w:r>
        <w:t xml:space="preserve">Annexes  </w:t>
      </w:r>
      <w:r>
        <w:rPr>
          <w:rStyle w:val="preparersnote"/>
          <w:b w:val="0"/>
        </w:rPr>
        <w:t>[</w:t>
      </w:r>
      <w:proofErr w:type="gramEnd"/>
      <w:r>
        <w:rPr>
          <w:rStyle w:val="preparersnote"/>
          <w:b w:val="0"/>
        </w:rPr>
        <w:t>insérer:</w:t>
      </w:r>
      <w:r>
        <w:rPr>
          <w:rStyle w:val="preparersnote"/>
        </w:rPr>
        <w:t xml:space="preserve">  titres</w:t>
      </w:r>
      <w:r>
        <w:rPr>
          <w:rStyle w:val="preparersnote"/>
          <w:b w:val="0"/>
        </w:rPr>
        <w:t xml:space="preserve"> (le cas échéant) ; sinon, indiquer </w:t>
      </w:r>
      <w:r>
        <w:rPr>
          <w:rStyle w:val="preparersnote"/>
        </w:rPr>
        <w:t>« néant »]</w:t>
      </w:r>
    </w:p>
    <w:p w14:paraId="295D6697" w14:textId="77777777" w:rsidR="00794D1B" w:rsidRDefault="00D93F1E">
      <w:pPr>
        <w:tabs>
          <w:tab w:val="left" w:pos="3960"/>
        </w:tabs>
      </w:pPr>
      <w:r>
        <w:t>Pour et au nom du Fournisseur</w:t>
      </w:r>
    </w:p>
    <w:p w14:paraId="7F357848" w14:textId="77777777" w:rsidR="00794D1B" w:rsidRDefault="00794D1B">
      <w:pPr>
        <w:tabs>
          <w:tab w:val="right" w:pos="900"/>
          <w:tab w:val="left" w:pos="3960"/>
          <w:tab w:val="left" w:pos="7200"/>
        </w:tabs>
      </w:pPr>
    </w:p>
    <w:p w14:paraId="415462A9" w14:textId="77777777" w:rsidR="00794D1B" w:rsidRDefault="00D93F1E">
      <w:pPr>
        <w:tabs>
          <w:tab w:val="right" w:pos="900"/>
          <w:tab w:val="left" w:pos="3960"/>
          <w:tab w:val="left" w:pos="7200"/>
        </w:tabs>
      </w:pPr>
      <w:r>
        <w:t xml:space="preserve">Signé </w:t>
      </w:r>
      <w:proofErr w:type="gramStart"/>
      <w:r>
        <w:t>par::</w:t>
      </w:r>
      <w:proofErr w:type="gramEnd"/>
      <w:r>
        <w:tab/>
      </w:r>
      <w:r>
        <w:tab/>
      </w:r>
    </w:p>
    <w:p w14:paraId="5D59B4A6" w14:textId="77777777" w:rsidR="00794D1B" w:rsidRDefault="00D93F1E">
      <w:pPr>
        <w:tabs>
          <w:tab w:val="left" w:pos="3960"/>
          <w:tab w:val="right" w:pos="4320"/>
        </w:tabs>
      </w:pPr>
      <w:proofErr w:type="gramStart"/>
      <w:r>
        <w:t>Date:</w:t>
      </w:r>
      <w:proofErr w:type="gramEnd"/>
      <w:r>
        <w:tab/>
      </w:r>
    </w:p>
    <w:p w14:paraId="55743A8A" w14:textId="77777777" w:rsidR="00794D1B" w:rsidRDefault="00D93F1E">
      <w:pPr>
        <w:tabs>
          <w:tab w:val="left" w:pos="3960"/>
        </w:tabs>
        <w:rPr>
          <w:rStyle w:val="preparersnote"/>
        </w:rPr>
      </w:pPr>
      <w:r>
        <w:t xml:space="preserve">En qualité </w:t>
      </w:r>
      <w:proofErr w:type="gramStart"/>
      <w:r>
        <w:t xml:space="preserve">de  </w:t>
      </w:r>
      <w:r>
        <w:rPr>
          <w:rStyle w:val="preparersnote"/>
          <w:b w:val="0"/>
        </w:rPr>
        <w:t>[</w:t>
      </w:r>
      <w:proofErr w:type="gramEnd"/>
      <w:r>
        <w:rPr>
          <w:rStyle w:val="preparersnote"/>
          <w:b w:val="0"/>
        </w:rPr>
        <w:t>Indiquer :</w:t>
      </w:r>
      <w:r>
        <w:rPr>
          <w:rStyle w:val="preparersnote"/>
        </w:rPr>
        <w:t xml:space="preserve">  « Représentant du Fournisseur » ou donner le titre d’un haut responsable habilité dans l’organisation du Fournisseur]</w:t>
      </w:r>
    </w:p>
    <w:p w14:paraId="11748E8D" w14:textId="77777777" w:rsidR="00794D1B" w:rsidRDefault="00794D1B">
      <w:pPr>
        <w:tabs>
          <w:tab w:val="left" w:pos="3960"/>
        </w:tabs>
        <w:rPr>
          <w:rStyle w:val="preparersnote"/>
        </w:rPr>
      </w:pPr>
    </w:p>
    <w:p w14:paraId="223C98FF" w14:textId="77777777" w:rsidR="00F40FC4" w:rsidRDefault="00F40FC4">
      <w:pPr>
        <w:tabs>
          <w:tab w:val="left" w:pos="3960"/>
        </w:tabs>
        <w:rPr>
          <w:rStyle w:val="preparersnote"/>
        </w:rPr>
      </w:pPr>
    </w:p>
    <w:p w14:paraId="11D53BAD" w14:textId="77777777" w:rsidR="00F40FC4" w:rsidRDefault="00F40FC4">
      <w:pPr>
        <w:tabs>
          <w:tab w:val="left" w:pos="3960"/>
        </w:tabs>
        <w:rPr>
          <w:rStyle w:val="preparersnote"/>
        </w:rPr>
      </w:pPr>
    </w:p>
    <w:p w14:paraId="25463B8D" w14:textId="77777777" w:rsidR="00F40FC4" w:rsidRDefault="00F40FC4">
      <w:pPr>
        <w:tabs>
          <w:tab w:val="left" w:pos="3960"/>
        </w:tabs>
        <w:rPr>
          <w:rStyle w:val="preparersnote"/>
        </w:rPr>
      </w:pPr>
    </w:p>
    <w:p w14:paraId="7D6904BA" w14:textId="77777777" w:rsidR="00F40FC4" w:rsidRDefault="00F40FC4" w:rsidP="00F40FC4">
      <w:pPr>
        <w:pStyle w:val="Head51"/>
        <w:tabs>
          <w:tab w:val="left" w:pos="3960"/>
        </w:tabs>
        <w:outlineLvl w:val="0"/>
        <w:rPr>
          <w:rFonts w:ascii="Times New Roman" w:hAnsi="Times New Roman"/>
        </w:rPr>
      </w:pPr>
    </w:p>
    <w:p w14:paraId="03BF791D" w14:textId="77777777" w:rsidR="00F40FC4" w:rsidRDefault="00F40FC4" w:rsidP="00F40FC4">
      <w:pPr>
        <w:pStyle w:val="Head51"/>
        <w:tabs>
          <w:tab w:val="left" w:pos="3960"/>
        </w:tabs>
        <w:outlineLvl w:val="0"/>
        <w:rPr>
          <w:rFonts w:ascii="Times New Roman" w:hAnsi="Times New Roman"/>
        </w:rPr>
      </w:pPr>
    </w:p>
    <w:p w14:paraId="0D837853" w14:textId="77777777" w:rsidR="00F40FC4" w:rsidRDefault="00F40FC4" w:rsidP="00F40FC4">
      <w:pPr>
        <w:pStyle w:val="Head51"/>
        <w:tabs>
          <w:tab w:val="left" w:pos="3960"/>
        </w:tabs>
        <w:outlineLvl w:val="0"/>
        <w:rPr>
          <w:rFonts w:ascii="Times New Roman" w:hAnsi="Times New Roman"/>
        </w:rPr>
      </w:pPr>
    </w:p>
    <w:p w14:paraId="63217775" w14:textId="77777777" w:rsidR="00F40FC4" w:rsidRDefault="00F40FC4" w:rsidP="00F40FC4">
      <w:pPr>
        <w:pStyle w:val="Head51"/>
        <w:tabs>
          <w:tab w:val="left" w:pos="3960"/>
        </w:tabs>
        <w:outlineLvl w:val="0"/>
        <w:rPr>
          <w:rFonts w:ascii="Times New Roman" w:hAnsi="Times New Roman"/>
        </w:rPr>
      </w:pPr>
    </w:p>
    <w:p w14:paraId="3CF9CABB" w14:textId="3ABC8C46" w:rsidR="00F40FC4" w:rsidRDefault="00F40FC4" w:rsidP="00C05B3B">
      <w:pPr>
        <w:pStyle w:val="Head51"/>
        <w:tabs>
          <w:tab w:val="left" w:pos="3960"/>
        </w:tabs>
        <w:jc w:val="both"/>
        <w:outlineLvl w:val="0"/>
        <w:rPr>
          <w:rFonts w:ascii="Times New Roman" w:hAnsi="Times New Roman"/>
        </w:rPr>
      </w:pPr>
    </w:p>
    <w:p w14:paraId="6E5E360A" w14:textId="77777777" w:rsidR="00C05B3B" w:rsidRDefault="00C05B3B" w:rsidP="00C05B3B">
      <w:pPr>
        <w:pStyle w:val="Head51"/>
        <w:tabs>
          <w:tab w:val="left" w:pos="3960"/>
        </w:tabs>
        <w:jc w:val="both"/>
        <w:outlineLvl w:val="0"/>
        <w:rPr>
          <w:rFonts w:ascii="Times New Roman" w:hAnsi="Times New Roman"/>
        </w:rPr>
      </w:pPr>
    </w:p>
    <w:p w14:paraId="24C73AD8" w14:textId="77777777" w:rsidR="00C05B3B" w:rsidRDefault="00C05B3B" w:rsidP="00F40FC4">
      <w:pPr>
        <w:pStyle w:val="Head51"/>
        <w:tabs>
          <w:tab w:val="left" w:pos="3960"/>
        </w:tabs>
        <w:outlineLvl w:val="0"/>
        <w:rPr>
          <w:rFonts w:ascii="Times New Roman" w:hAnsi="Times New Roman"/>
        </w:rPr>
      </w:pPr>
    </w:p>
    <w:p w14:paraId="126759BB" w14:textId="5C9D976E" w:rsidR="00F40FC4" w:rsidRDefault="00F40FC4" w:rsidP="00F40FC4">
      <w:pPr>
        <w:pStyle w:val="Head51"/>
        <w:tabs>
          <w:tab w:val="left" w:pos="3960"/>
        </w:tabs>
        <w:outlineLvl w:val="0"/>
        <w:rPr>
          <w:rFonts w:ascii="Times New Roman" w:hAnsi="Times New Roman"/>
        </w:rPr>
      </w:pPr>
      <w:bookmarkStart w:id="928" w:name="_Toc47170050"/>
      <w:bookmarkStart w:id="929" w:name="_Toc47172889"/>
      <w:r>
        <w:rPr>
          <w:rFonts w:ascii="Times New Roman" w:hAnsi="Times New Roman"/>
        </w:rPr>
        <w:t xml:space="preserve">Annexe </w:t>
      </w:r>
      <w:proofErr w:type="gramStart"/>
      <w:r>
        <w:rPr>
          <w:rFonts w:ascii="Times New Roman" w:hAnsi="Times New Roman"/>
        </w:rPr>
        <w:t>O:</w:t>
      </w:r>
      <w:proofErr w:type="gramEnd"/>
      <w:r>
        <w:rPr>
          <w:rFonts w:ascii="Times New Roman" w:hAnsi="Times New Roman"/>
        </w:rPr>
        <w:t xml:space="preserve"> Exigences de l’Acheteur et Annexes</w:t>
      </w:r>
      <w:bookmarkEnd w:id="928"/>
      <w:bookmarkEnd w:id="929"/>
      <w:r>
        <w:rPr>
          <w:rFonts w:ascii="Times New Roman" w:hAnsi="Times New Roman"/>
        </w:rPr>
        <w:t xml:space="preserve"> </w:t>
      </w:r>
    </w:p>
    <w:p w14:paraId="66F6B219" w14:textId="3C5F0B6D" w:rsidR="00F40FC4" w:rsidRDefault="00F40FC4">
      <w:pPr>
        <w:tabs>
          <w:tab w:val="left" w:pos="3960"/>
        </w:tabs>
        <w:rPr>
          <w:rStyle w:val="preparersnote"/>
        </w:rPr>
        <w:sectPr w:rsidR="00F40FC4" w:rsidSect="006D2F80">
          <w:footnotePr>
            <w:numRestart w:val="eachPage"/>
          </w:footnotePr>
          <w:endnotePr>
            <w:numRestart w:val="eachSect"/>
          </w:endnotePr>
          <w:type w:val="continuous"/>
          <w:pgSz w:w="12240" w:h="15840" w:code="1"/>
          <w:pgMar w:top="1800" w:right="1440" w:bottom="1152" w:left="1800" w:header="720" w:footer="432" w:gutter="0"/>
          <w:cols w:space="720"/>
          <w:formProt w:val="0"/>
          <w:titlePg/>
        </w:sectPr>
      </w:pPr>
    </w:p>
    <w:bookmarkEnd w:id="858"/>
    <w:p w14:paraId="2F78772C" w14:textId="7AF315CE" w:rsidR="00794D1B" w:rsidRDefault="00794D1B">
      <w:pPr>
        <w:suppressAutoHyphens w:val="0"/>
        <w:spacing w:after="0"/>
        <w:jc w:val="left"/>
        <w:rPr>
          <w:b/>
          <w:sz w:val="28"/>
        </w:rPr>
      </w:pPr>
    </w:p>
    <w:p w14:paraId="3B80A6C1" w14:textId="77777777" w:rsidR="00794D1B" w:rsidRDefault="00D93F1E">
      <w:pPr>
        <w:pStyle w:val="Heading2"/>
        <w:tabs>
          <w:tab w:val="left" w:pos="3960"/>
        </w:tabs>
        <w:rPr>
          <w:rFonts w:ascii="Times New Roman" w:hAnsi="Times New Roman"/>
        </w:rPr>
      </w:pPr>
      <w:bookmarkStart w:id="930" w:name="_Toc30447175"/>
      <w:bookmarkStart w:id="931" w:name="_Toc47170051"/>
      <w:r>
        <w:rPr>
          <w:rFonts w:ascii="Times New Roman" w:hAnsi="Times New Roman"/>
        </w:rPr>
        <w:t>Table des matières :  Exigences de l’Acheteur</w:t>
      </w:r>
      <w:bookmarkEnd w:id="930"/>
      <w:bookmarkEnd w:id="931"/>
    </w:p>
    <w:p w14:paraId="4871A882" w14:textId="6CC5080B" w:rsidR="00DB3D1A" w:rsidRDefault="00DB3D1A">
      <w:pPr>
        <w:pStyle w:val="TOC1"/>
        <w:rPr>
          <w:rFonts w:asciiTheme="minorHAnsi" w:eastAsiaTheme="minorEastAsia" w:hAnsiTheme="minorHAnsi" w:cstheme="minorBidi"/>
          <w:b w:val="0"/>
          <w:noProof/>
          <w:sz w:val="22"/>
          <w:szCs w:val="22"/>
          <w:lang w:val="en-US"/>
        </w:rPr>
      </w:pPr>
      <w:r>
        <w:rPr>
          <w:b w:val="0"/>
        </w:rPr>
        <w:fldChar w:fldCharType="begin"/>
      </w:r>
      <w:r>
        <w:rPr>
          <w:b w:val="0"/>
        </w:rPr>
        <w:instrText xml:space="preserve"> TOC \h \z \t "Head 7.1,1,Head 7.2,2" </w:instrText>
      </w:r>
      <w:r>
        <w:rPr>
          <w:b w:val="0"/>
        </w:rPr>
        <w:fldChar w:fldCharType="separate"/>
      </w:r>
      <w:hyperlink w:anchor="_Toc47172926" w:history="1">
        <w:r w:rsidRPr="00890858">
          <w:rPr>
            <w:rStyle w:val="Hyperlink"/>
            <w:rFonts w:ascii="Times New Roman" w:hAnsi="Times New Roman"/>
            <w:noProof/>
          </w:rPr>
          <w:t>A. Contexte</w:t>
        </w:r>
        <w:r>
          <w:rPr>
            <w:noProof/>
            <w:webHidden/>
          </w:rPr>
          <w:tab/>
        </w:r>
        <w:r>
          <w:rPr>
            <w:noProof/>
            <w:webHidden/>
          </w:rPr>
          <w:fldChar w:fldCharType="begin"/>
        </w:r>
        <w:r>
          <w:rPr>
            <w:noProof/>
            <w:webHidden/>
          </w:rPr>
          <w:instrText xml:space="preserve"> PAGEREF _Toc47172926 \h </w:instrText>
        </w:r>
        <w:r>
          <w:rPr>
            <w:noProof/>
            <w:webHidden/>
          </w:rPr>
        </w:r>
        <w:r>
          <w:rPr>
            <w:noProof/>
            <w:webHidden/>
          </w:rPr>
          <w:fldChar w:fldCharType="separate"/>
        </w:r>
        <w:r>
          <w:rPr>
            <w:noProof/>
            <w:webHidden/>
          </w:rPr>
          <w:t>323</w:t>
        </w:r>
        <w:r>
          <w:rPr>
            <w:noProof/>
            <w:webHidden/>
          </w:rPr>
          <w:fldChar w:fldCharType="end"/>
        </w:r>
      </w:hyperlink>
    </w:p>
    <w:p w14:paraId="4B5A6203" w14:textId="3CA33B1B" w:rsidR="00DB3D1A" w:rsidRDefault="00BD2DDF">
      <w:pPr>
        <w:pStyle w:val="TOC2"/>
        <w:rPr>
          <w:rFonts w:asciiTheme="minorHAnsi" w:eastAsiaTheme="minorEastAsia" w:hAnsiTheme="minorHAnsi" w:cstheme="minorBidi"/>
          <w:sz w:val="22"/>
          <w:szCs w:val="22"/>
          <w:lang w:val="en-US"/>
        </w:rPr>
      </w:pPr>
      <w:hyperlink w:anchor="_Toc47172927" w:history="1">
        <w:r w:rsidR="00DB3D1A" w:rsidRPr="00890858">
          <w:rPr>
            <w:rStyle w:val="Hyperlink"/>
          </w:rPr>
          <w:t>0.1</w:t>
        </w:r>
        <w:r w:rsidR="00DB3D1A">
          <w:rPr>
            <w:rFonts w:asciiTheme="minorHAnsi" w:eastAsiaTheme="minorEastAsia" w:hAnsiTheme="minorHAnsi" w:cstheme="minorBidi"/>
            <w:sz w:val="22"/>
            <w:szCs w:val="22"/>
            <w:lang w:val="en-US"/>
          </w:rPr>
          <w:tab/>
        </w:r>
        <w:r w:rsidR="00DB3D1A" w:rsidRPr="00890858">
          <w:rPr>
            <w:rStyle w:val="Hyperlink"/>
          </w:rPr>
          <w:t>L’Acheteur</w:t>
        </w:r>
        <w:r w:rsidR="00DB3D1A">
          <w:rPr>
            <w:webHidden/>
          </w:rPr>
          <w:tab/>
        </w:r>
        <w:r w:rsidR="00DB3D1A">
          <w:rPr>
            <w:webHidden/>
          </w:rPr>
          <w:fldChar w:fldCharType="begin"/>
        </w:r>
        <w:r w:rsidR="00DB3D1A">
          <w:rPr>
            <w:webHidden/>
          </w:rPr>
          <w:instrText xml:space="preserve"> PAGEREF _Toc47172927 \h </w:instrText>
        </w:r>
        <w:r w:rsidR="00DB3D1A">
          <w:rPr>
            <w:webHidden/>
          </w:rPr>
        </w:r>
        <w:r w:rsidR="00DB3D1A">
          <w:rPr>
            <w:webHidden/>
          </w:rPr>
          <w:fldChar w:fldCharType="separate"/>
        </w:r>
        <w:r w:rsidR="00DB3D1A">
          <w:rPr>
            <w:webHidden/>
          </w:rPr>
          <w:t>323</w:t>
        </w:r>
        <w:r w:rsidR="00DB3D1A">
          <w:rPr>
            <w:webHidden/>
          </w:rPr>
          <w:fldChar w:fldCharType="end"/>
        </w:r>
      </w:hyperlink>
    </w:p>
    <w:p w14:paraId="656EDE4F" w14:textId="1950A12A" w:rsidR="00DB3D1A" w:rsidRDefault="00BD2DDF">
      <w:pPr>
        <w:pStyle w:val="TOC2"/>
        <w:rPr>
          <w:rFonts w:asciiTheme="minorHAnsi" w:eastAsiaTheme="minorEastAsia" w:hAnsiTheme="minorHAnsi" w:cstheme="minorBidi"/>
          <w:sz w:val="22"/>
          <w:szCs w:val="22"/>
          <w:lang w:val="en-US"/>
        </w:rPr>
      </w:pPr>
      <w:hyperlink w:anchor="_Toc47172928" w:history="1">
        <w:r w:rsidR="00DB3D1A" w:rsidRPr="00890858">
          <w:rPr>
            <w:rStyle w:val="Hyperlink"/>
          </w:rPr>
          <w:t>0.2</w:t>
        </w:r>
        <w:r w:rsidR="00DB3D1A">
          <w:rPr>
            <w:rFonts w:asciiTheme="minorHAnsi" w:eastAsiaTheme="minorEastAsia" w:hAnsiTheme="minorHAnsi" w:cstheme="minorBidi"/>
            <w:sz w:val="22"/>
            <w:szCs w:val="22"/>
            <w:lang w:val="en-US"/>
          </w:rPr>
          <w:tab/>
        </w:r>
        <w:r w:rsidR="00DB3D1A" w:rsidRPr="00890858">
          <w:rPr>
            <w:rStyle w:val="Hyperlink"/>
          </w:rPr>
          <w:t>Objectifs Commerciaux de l’Acheteur</w:t>
        </w:r>
        <w:r w:rsidR="00DB3D1A">
          <w:rPr>
            <w:webHidden/>
          </w:rPr>
          <w:tab/>
        </w:r>
        <w:r w:rsidR="00DB3D1A">
          <w:rPr>
            <w:webHidden/>
          </w:rPr>
          <w:fldChar w:fldCharType="begin"/>
        </w:r>
        <w:r w:rsidR="00DB3D1A">
          <w:rPr>
            <w:webHidden/>
          </w:rPr>
          <w:instrText xml:space="preserve"> PAGEREF _Toc47172928 \h </w:instrText>
        </w:r>
        <w:r w:rsidR="00DB3D1A">
          <w:rPr>
            <w:webHidden/>
          </w:rPr>
        </w:r>
        <w:r w:rsidR="00DB3D1A">
          <w:rPr>
            <w:webHidden/>
          </w:rPr>
          <w:fldChar w:fldCharType="separate"/>
        </w:r>
        <w:r w:rsidR="00DB3D1A">
          <w:rPr>
            <w:webHidden/>
          </w:rPr>
          <w:t>323</w:t>
        </w:r>
        <w:r w:rsidR="00DB3D1A">
          <w:rPr>
            <w:webHidden/>
          </w:rPr>
          <w:fldChar w:fldCharType="end"/>
        </w:r>
      </w:hyperlink>
    </w:p>
    <w:p w14:paraId="69537901" w14:textId="1A4F139A" w:rsidR="00DB3D1A" w:rsidRDefault="00BD2DDF">
      <w:pPr>
        <w:pStyle w:val="TOC2"/>
        <w:rPr>
          <w:rFonts w:asciiTheme="minorHAnsi" w:eastAsiaTheme="minorEastAsia" w:hAnsiTheme="minorHAnsi" w:cstheme="minorBidi"/>
          <w:sz w:val="22"/>
          <w:szCs w:val="22"/>
          <w:lang w:val="en-US"/>
        </w:rPr>
      </w:pPr>
      <w:hyperlink w:anchor="_Toc47172929" w:history="1">
        <w:r w:rsidR="00DB3D1A" w:rsidRPr="00890858">
          <w:rPr>
            <w:rStyle w:val="Hyperlink"/>
          </w:rPr>
          <w:t>0.3</w:t>
        </w:r>
        <w:r w:rsidR="00DB3D1A">
          <w:rPr>
            <w:rFonts w:asciiTheme="minorHAnsi" w:eastAsiaTheme="minorEastAsia" w:hAnsiTheme="minorHAnsi" w:cstheme="minorBidi"/>
            <w:sz w:val="22"/>
            <w:szCs w:val="22"/>
            <w:lang w:val="en-US"/>
          </w:rPr>
          <w:tab/>
        </w:r>
        <w:r w:rsidR="00DB3D1A" w:rsidRPr="00890858">
          <w:rPr>
            <w:rStyle w:val="Hyperlink"/>
          </w:rPr>
          <w:t>Abréviations utilisés dans les présentes Exigences de l’Acheteur</w:t>
        </w:r>
        <w:r w:rsidR="00DB3D1A">
          <w:rPr>
            <w:webHidden/>
          </w:rPr>
          <w:tab/>
        </w:r>
        <w:r w:rsidR="00DB3D1A">
          <w:rPr>
            <w:webHidden/>
          </w:rPr>
          <w:fldChar w:fldCharType="begin"/>
        </w:r>
        <w:r w:rsidR="00DB3D1A">
          <w:rPr>
            <w:webHidden/>
          </w:rPr>
          <w:instrText xml:space="preserve"> PAGEREF _Toc47172929 \h </w:instrText>
        </w:r>
        <w:r w:rsidR="00DB3D1A">
          <w:rPr>
            <w:webHidden/>
          </w:rPr>
        </w:r>
        <w:r w:rsidR="00DB3D1A">
          <w:rPr>
            <w:webHidden/>
          </w:rPr>
          <w:fldChar w:fldCharType="separate"/>
        </w:r>
        <w:r w:rsidR="00DB3D1A">
          <w:rPr>
            <w:webHidden/>
          </w:rPr>
          <w:t>323</w:t>
        </w:r>
        <w:r w:rsidR="00DB3D1A">
          <w:rPr>
            <w:webHidden/>
          </w:rPr>
          <w:fldChar w:fldCharType="end"/>
        </w:r>
      </w:hyperlink>
    </w:p>
    <w:p w14:paraId="42560251" w14:textId="109DA805" w:rsidR="00DB3D1A" w:rsidRDefault="00BD2DDF">
      <w:pPr>
        <w:pStyle w:val="TOC1"/>
        <w:rPr>
          <w:rFonts w:asciiTheme="minorHAnsi" w:eastAsiaTheme="minorEastAsia" w:hAnsiTheme="minorHAnsi" w:cstheme="minorBidi"/>
          <w:b w:val="0"/>
          <w:noProof/>
          <w:sz w:val="22"/>
          <w:szCs w:val="22"/>
          <w:lang w:val="en-US"/>
        </w:rPr>
      </w:pPr>
      <w:hyperlink w:anchor="_Toc47172930" w:history="1">
        <w:r w:rsidR="00DB3D1A" w:rsidRPr="00890858">
          <w:rPr>
            <w:rStyle w:val="Hyperlink"/>
            <w:rFonts w:ascii="Times New Roman" w:hAnsi="Times New Roman"/>
            <w:noProof/>
          </w:rPr>
          <w:t>B.  Besoins opérationnels et critères de performance</w:t>
        </w:r>
        <w:r w:rsidR="00DB3D1A">
          <w:rPr>
            <w:noProof/>
            <w:webHidden/>
          </w:rPr>
          <w:tab/>
        </w:r>
        <w:r w:rsidR="00DB3D1A">
          <w:rPr>
            <w:noProof/>
            <w:webHidden/>
          </w:rPr>
          <w:fldChar w:fldCharType="begin"/>
        </w:r>
        <w:r w:rsidR="00DB3D1A">
          <w:rPr>
            <w:noProof/>
            <w:webHidden/>
          </w:rPr>
          <w:instrText xml:space="preserve"> PAGEREF _Toc47172930 \h </w:instrText>
        </w:r>
        <w:r w:rsidR="00DB3D1A">
          <w:rPr>
            <w:noProof/>
            <w:webHidden/>
          </w:rPr>
        </w:r>
        <w:r w:rsidR="00DB3D1A">
          <w:rPr>
            <w:noProof/>
            <w:webHidden/>
          </w:rPr>
          <w:fldChar w:fldCharType="separate"/>
        </w:r>
        <w:r w:rsidR="00DB3D1A">
          <w:rPr>
            <w:noProof/>
            <w:webHidden/>
          </w:rPr>
          <w:t>325</w:t>
        </w:r>
        <w:r w:rsidR="00DB3D1A">
          <w:rPr>
            <w:noProof/>
            <w:webHidden/>
          </w:rPr>
          <w:fldChar w:fldCharType="end"/>
        </w:r>
      </w:hyperlink>
    </w:p>
    <w:p w14:paraId="78A3A6ED" w14:textId="0B56508D" w:rsidR="00DB3D1A" w:rsidRDefault="00BD2DDF">
      <w:pPr>
        <w:pStyle w:val="TOC2"/>
        <w:rPr>
          <w:rFonts w:asciiTheme="minorHAnsi" w:eastAsiaTheme="minorEastAsia" w:hAnsiTheme="minorHAnsi" w:cstheme="minorBidi"/>
          <w:sz w:val="22"/>
          <w:szCs w:val="22"/>
          <w:lang w:val="en-US"/>
        </w:rPr>
      </w:pPr>
      <w:hyperlink w:anchor="_Toc47172931" w:history="1">
        <w:r w:rsidR="00DB3D1A" w:rsidRPr="00890858">
          <w:rPr>
            <w:rStyle w:val="Hyperlink"/>
          </w:rPr>
          <w:t>1.1</w:t>
        </w:r>
        <w:r w:rsidR="00DB3D1A">
          <w:rPr>
            <w:rFonts w:asciiTheme="minorHAnsi" w:eastAsiaTheme="minorEastAsia" w:hAnsiTheme="minorHAnsi" w:cstheme="minorBidi"/>
            <w:sz w:val="22"/>
            <w:szCs w:val="22"/>
            <w:lang w:val="en-US"/>
          </w:rPr>
          <w:tab/>
        </w:r>
        <w:r w:rsidR="00DB3D1A" w:rsidRPr="00890858">
          <w:rPr>
            <w:rStyle w:val="Hyperlink"/>
          </w:rPr>
          <w:t>Besoins opérationnels auxquels doit répondre le Système</w:t>
        </w:r>
        <w:r w:rsidR="00DB3D1A">
          <w:rPr>
            <w:webHidden/>
          </w:rPr>
          <w:tab/>
        </w:r>
        <w:r w:rsidR="00DB3D1A">
          <w:rPr>
            <w:webHidden/>
          </w:rPr>
          <w:fldChar w:fldCharType="begin"/>
        </w:r>
        <w:r w:rsidR="00DB3D1A">
          <w:rPr>
            <w:webHidden/>
          </w:rPr>
          <w:instrText xml:space="preserve"> PAGEREF _Toc47172931 \h </w:instrText>
        </w:r>
        <w:r w:rsidR="00DB3D1A">
          <w:rPr>
            <w:webHidden/>
          </w:rPr>
        </w:r>
        <w:r w:rsidR="00DB3D1A">
          <w:rPr>
            <w:webHidden/>
          </w:rPr>
          <w:fldChar w:fldCharType="separate"/>
        </w:r>
        <w:r w:rsidR="00DB3D1A">
          <w:rPr>
            <w:webHidden/>
          </w:rPr>
          <w:t>325</w:t>
        </w:r>
        <w:r w:rsidR="00DB3D1A">
          <w:rPr>
            <w:webHidden/>
          </w:rPr>
          <w:fldChar w:fldCharType="end"/>
        </w:r>
      </w:hyperlink>
    </w:p>
    <w:p w14:paraId="3947D992" w14:textId="699316C9" w:rsidR="00DB3D1A" w:rsidRDefault="00BD2DDF">
      <w:pPr>
        <w:pStyle w:val="TOC2"/>
        <w:rPr>
          <w:rFonts w:asciiTheme="minorHAnsi" w:eastAsiaTheme="minorEastAsia" w:hAnsiTheme="minorHAnsi" w:cstheme="minorBidi"/>
          <w:sz w:val="22"/>
          <w:szCs w:val="22"/>
          <w:lang w:val="en-US"/>
        </w:rPr>
      </w:pPr>
      <w:hyperlink w:anchor="_Toc47172932" w:history="1">
        <w:r w:rsidR="00DB3D1A" w:rsidRPr="00890858">
          <w:rPr>
            <w:rStyle w:val="Hyperlink"/>
          </w:rPr>
          <w:t>1.2</w:t>
        </w:r>
        <w:r w:rsidR="00DB3D1A">
          <w:rPr>
            <w:rFonts w:asciiTheme="minorHAnsi" w:eastAsiaTheme="minorEastAsia" w:hAnsiTheme="minorHAnsi" w:cstheme="minorBidi"/>
            <w:sz w:val="22"/>
            <w:szCs w:val="22"/>
            <w:lang w:val="en-US"/>
          </w:rPr>
          <w:tab/>
        </w:r>
        <w:r w:rsidR="00DB3D1A" w:rsidRPr="00890858">
          <w:rPr>
            <w:rStyle w:val="Hyperlink"/>
          </w:rPr>
          <w:t>Critères de Performances Fonctionnelles du Système</w:t>
        </w:r>
        <w:r w:rsidR="00DB3D1A">
          <w:rPr>
            <w:webHidden/>
          </w:rPr>
          <w:tab/>
        </w:r>
        <w:r w:rsidR="00DB3D1A">
          <w:rPr>
            <w:webHidden/>
          </w:rPr>
          <w:fldChar w:fldCharType="begin"/>
        </w:r>
        <w:r w:rsidR="00DB3D1A">
          <w:rPr>
            <w:webHidden/>
          </w:rPr>
          <w:instrText xml:space="preserve"> PAGEREF _Toc47172932 \h </w:instrText>
        </w:r>
        <w:r w:rsidR="00DB3D1A">
          <w:rPr>
            <w:webHidden/>
          </w:rPr>
        </w:r>
        <w:r w:rsidR="00DB3D1A">
          <w:rPr>
            <w:webHidden/>
          </w:rPr>
          <w:fldChar w:fldCharType="separate"/>
        </w:r>
        <w:r w:rsidR="00DB3D1A">
          <w:rPr>
            <w:webHidden/>
          </w:rPr>
          <w:t>325</w:t>
        </w:r>
        <w:r w:rsidR="00DB3D1A">
          <w:rPr>
            <w:webHidden/>
          </w:rPr>
          <w:fldChar w:fldCharType="end"/>
        </w:r>
      </w:hyperlink>
    </w:p>
    <w:p w14:paraId="1472791A" w14:textId="7AE3B785" w:rsidR="00DB3D1A" w:rsidRDefault="00BD2DDF">
      <w:pPr>
        <w:pStyle w:val="TOC2"/>
        <w:rPr>
          <w:rFonts w:asciiTheme="minorHAnsi" w:eastAsiaTheme="minorEastAsia" w:hAnsiTheme="minorHAnsi" w:cstheme="minorBidi"/>
          <w:sz w:val="22"/>
          <w:szCs w:val="22"/>
          <w:lang w:val="en-US"/>
        </w:rPr>
      </w:pPr>
      <w:hyperlink w:anchor="_Toc47172933" w:history="1">
        <w:r w:rsidR="00DB3D1A" w:rsidRPr="00890858">
          <w:rPr>
            <w:rStyle w:val="Hyperlink"/>
          </w:rPr>
          <w:t>1.3</w:t>
        </w:r>
        <w:r w:rsidR="00DB3D1A">
          <w:rPr>
            <w:rFonts w:asciiTheme="minorHAnsi" w:eastAsiaTheme="minorEastAsia" w:hAnsiTheme="minorHAnsi" w:cstheme="minorBidi"/>
            <w:sz w:val="22"/>
            <w:szCs w:val="22"/>
            <w:lang w:val="en-US"/>
          </w:rPr>
          <w:tab/>
        </w:r>
        <w:r w:rsidR="00DB3D1A" w:rsidRPr="00890858">
          <w:rPr>
            <w:rStyle w:val="Hyperlink"/>
          </w:rPr>
          <w:t>Questions et initiatives liées aux Technologies de l'information</w:t>
        </w:r>
        <w:r w:rsidR="00DB3D1A">
          <w:rPr>
            <w:webHidden/>
          </w:rPr>
          <w:tab/>
        </w:r>
        <w:r w:rsidR="00DB3D1A">
          <w:rPr>
            <w:webHidden/>
          </w:rPr>
          <w:fldChar w:fldCharType="begin"/>
        </w:r>
        <w:r w:rsidR="00DB3D1A">
          <w:rPr>
            <w:webHidden/>
          </w:rPr>
          <w:instrText xml:space="preserve"> PAGEREF _Toc47172933 \h </w:instrText>
        </w:r>
        <w:r w:rsidR="00DB3D1A">
          <w:rPr>
            <w:webHidden/>
          </w:rPr>
        </w:r>
        <w:r w:rsidR="00DB3D1A">
          <w:rPr>
            <w:webHidden/>
          </w:rPr>
          <w:fldChar w:fldCharType="separate"/>
        </w:r>
        <w:r w:rsidR="00DB3D1A">
          <w:rPr>
            <w:webHidden/>
          </w:rPr>
          <w:t>325</w:t>
        </w:r>
        <w:r w:rsidR="00DB3D1A">
          <w:rPr>
            <w:webHidden/>
          </w:rPr>
          <w:fldChar w:fldCharType="end"/>
        </w:r>
      </w:hyperlink>
    </w:p>
    <w:p w14:paraId="069CA3BB" w14:textId="4BDC0200" w:rsidR="00DB3D1A" w:rsidRDefault="00BD2DDF">
      <w:pPr>
        <w:pStyle w:val="TOC1"/>
        <w:rPr>
          <w:rFonts w:asciiTheme="minorHAnsi" w:eastAsiaTheme="minorEastAsia" w:hAnsiTheme="minorHAnsi" w:cstheme="minorBidi"/>
          <w:b w:val="0"/>
          <w:noProof/>
          <w:sz w:val="22"/>
          <w:szCs w:val="22"/>
          <w:lang w:val="en-US"/>
        </w:rPr>
      </w:pPr>
      <w:hyperlink w:anchor="_Toc47172934" w:history="1">
        <w:r w:rsidR="00DB3D1A" w:rsidRPr="00890858">
          <w:rPr>
            <w:rStyle w:val="Hyperlink"/>
            <w:rFonts w:ascii="Times New Roman" w:hAnsi="Times New Roman"/>
            <w:noProof/>
          </w:rPr>
          <w:t>C. Spécifications Techniques</w:t>
        </w:r>
        <w:r w:rsidR="00DB3D1A">
          <w:rPr>
            <w:noProof/>
            <w:webHidden/>
          </w:rPr>
          <w:tab/>
        </w:r>
        <w:r w:rsidR="00DB3D1A">
          <w:rPr>
            <w:noProof/>
            <w:webHidden/>
          </w:rPr>
          <w:fldChar w:fldCharType="begin"/>
        </w:r>
        <w:r w:rsidR="00DB3D1A">
          <w:rPr>
            <w:noProof/>
            <w:webHidden/>
          </w:rPr>
          <w:instrText xml:space="preserve"> PAGEREF _Toc47172934 \h </w:instrText>
        </w:r>
        <w:r w:rsidR="00DB3D1A">
          <w:rPr>
            <w:noProof/>
            <w:webHidden/>
          </w:rPr>
        </w:r>
        <w:r w:rsidR="00DB3D1A">
          <w:rPr>
            <w:noProof/>
            <w:webHidden/>
          </w:rPr>
          <w:fldChar w:fldCharType="separate"/>
        </w:r>
        <w:r w:rsidR="00DB3D1A">
          <w:rPr>
            <w:noProof/>
            <w:webHidden/>
          </w:rPr>
          <w:t>325</w:t>
        </w:r>
        <w:r w:rsidR="00DB3D1A">
          <w:rPr>
            <w:noProof/>
            <w:webHidden/>
          </w:rPr>
          <w:fldChar w:fldCharType="end"/>
        </w:r>
      </w:hyperlink>
    </w:p>
    <w:p w14:paraId="4241E2C6" w14:textId="09C5CC02" w:rsidR="00DB3D1A" w:rsidRDefault="00BD2DDF">
      <w:pPr>
        <w:pStyle w:val="TOC2"/>
        <w:rPr>
          <w:rFonts w:asciiTheme="minorHAnsi" w:eastAsiaTheme="minorEastAsia" w:hAnsiTheme="minorHAnsi" w:cstheme="minorBidi"/>
          <w:sz w:val="22"/>
          <w:szCs w:val="22"/>
          <w:lang w:val="en-US"/>
        </w:rPr>
      </w:pPr>
      <w:hyperlink w:anchor="_Toc47172935" w:history="1">
        <w:r w:rsidR="00DB3D1A" w:rsidRPr="00890858">
          <w:rPr>
            <w:rStyle w:val="Hyperlink"/>
          </w:rPr>
          <w:t>2.0</w:t>
        </w:r>
        <w:r w:rsidR="00DB3D1A">
          <w:rPr>
            <w:rFonts w:asciiTheme="minorHAnsi" w:eastAsiaTheme="minorEastAsia" w:hAnsiTheme="minorHAnsi" w:cstheme="minorBidi"/>
            <w:sz w:val="22"/>
            <w:szCs w:val="22"/>
            <w:lang w:val="en-US"/>
          </w:rPr>
          <w:tab/>
        </w:r>
        <w:r w:rsidR="00DB3D1A" w:rsidRPr="00890858">
          <w:rPr>
            <w:rStyle w:val="Hyperlink"/>
          </w:rPr>
          <w:t>Critères techniques d’ordre général</w:t>
        </w:r>
        <w:r w:rsidR="00DB3D1A">
          <w:rPr>
            <w:webHidden/>
          </w:rPr>
          <w:tab/>
        </w:r>
        <w:r w:rsidR="00DB3D1A">
          <w:rPr>
            <w:webHidden/>
          </w:rPr>
          <w:fldChar w:fldCharType="begin"/>
        </w:r>
        <w:r w:rsidR="00DB3D1A">
          <w:rPr>
            <w:webHidden/>
          </w:rPr>
          <w:instrText xml:space="preserve"> PAGEREF _Toc47172935 \h </w:instrText>
        </w:r>
        <w:r w:rsidR="00DB3D1A">
          <w:rPr>
            <w:webHidden/>
          </w:rPr>
        </w:r>
        <w:r w:rsidR="00DB3D1A">
          <w:rPr>
            <w:webHidden/>
          </w:rPr>
          <w:fldChar w:fldCharType="separate"/>
        </w:r>
        <w:r w:rsidR="00DB3D1A">
          <w:rPr>
            <w:webHidden/>
          </w:rPr>
          <w:t>325</w:t>
        </w:r>
        <w:r w:rsidR="00DB3D1A">
          <w:rPr>
            <w:webHidden/>
          </w:rPr>
          <w:fldChar w:fldCharType="end"/>
        </w:r>
      </w:hyperlink>
    </w:p>
    <w:p w14:paraId="74A5955A" w14:textId="757391BF" w:rsidR="00DB3D1A" w:rsidRDefault="00BD2DDF">
      <w:pPr>
        <w:pStyle w:val="TOC2"/>
        <w:rPr>
          <w:rFonts w:asciiTheme="minorHAnsi" w:eastAsiaTheme="minorEastAsia" w:hAnsiTheme="minorHAnsi" w:cstheme="minorBidi"/>
          <w:sz w:val="22"/>
          <w:szCs w:val="22"/>
          <w:lang w:val="en-US"/>
        </w:rPr>
      </w:pPr>
      <w:hyperlink w:anchor="_Toc47172936" w:history="1">
        <w:r w:rsidR="00DB3D1A" w:rsidRPr="00890858">
          <w:rPr>
            <w:rStyle w:val="Hyperlink"/>
          </w:rPr>
          <w:t>2.1</w:t>
        </w:r>
        <w:r w:rsidR="00DB3D1A">
          <w:rPr>
            <w:rFonts w:asciiTheme="minorHAnsi" w:eastAsiaTheme="minorEastAsia" w:hAnsiTheme="minorHAnsi" w:cstheme="minorBidi"/>
            <w:sz w:val="22"/>
            <w:szCs w:val="22"/>
            <w:lang w:val="en-US"/>
          </w:rPr>
          <w:tab/>
        </w:r>
        <w:r w:rsidR="00DB3D1A" w:rsidRPr="00890858">
          <w:rPr>
            <w:rStyle w:val="Hyperlink"/>
          </w:rPr>
          <w:t>Spécifications des matériels de traitement</w:t>
        </w:r>
        <w:r w:rsidR="00DB3D1A">
          <w:rPr>
            <w:webHidden/>
          </w:rPr>
          <w:tab/>
        </w:r>
        <w:r w:rsidR="00DB3D1A">
          <w:rPr>
            <w:webHidden/>
          </w:rPr>
          <w:fldChar w:fldCharType="begin"/>
        </w:r>
        <w:r w:rsidR="00DB3D1A">
          <w:rPr>
            <w:webHidden/>
          </w:rPr>
          <w:instrText xml:space="preserve"> PAGEREF _Toc47172936 \h </w:instrText>
        </w:r>
        <w:r w:rsidR="00DB3D1A">
          <w:rPr>
            <w:webHidden/>
          </w:rPr>
        </w:r>
        <w:r w:rsidR="00DB3D1A">
          <w:rPr>
            <w:webHidden/>
          </w:rPr>
          <w:fldChar w:fldCharType="separate"/>
        </w:r>
        <w:r w:rsidR="00DB3D1A">
          <w:rPr>
            <w:webHidden/>
          </w:rPr>
          <w:t>326</w:t>
        </w:r>
        <w:r w:rsidR="00DB3D1A">
          <w:rPr>
            <w:webHidden/>
          </w:rPr>
          <w:fldChar w:fldCharType="end"/>
        </w:r>
      </w:hyperlink>
    </w:p>
    <w:p w14:paraId="0F5F8C38" w14:textId="31461836" w:rsidR="00DB3D1A" w:rsidRDefault="00BD2DDF">
      <w:pPr>
        <w:pStyle w:val="TOC2"/>
        <w:rPr>
          <w:rFonts w:asciiTheme="minorHAnsi" w:eastAsiaTheme="minorEastAsia" w:hAnsiTheme="minorHAnsi" w:cstheme="minorBidi"/>
          <w:sz w:val="22"/>
          <w:szCs w:val="22"/>
          <w:lang w:val="en-US"/>
        </w:rPr>
      </w:pPr>
      <w:hyperlink w:anchor="_Toc47172937" w:history="1">
        <w:r w:rsidR="00DB3D1A" w:rsidRPr="00890858">
          <w:rPr>
            <w:rStyle w:val="Hyperlink"/>
          </w:rPr>
          <w:t>2.2</w:t>
        </w:r>
        <w:r w:rsidR="00DB3D1A">
          <w:rPr>
            <w:rFonts w:asciiTheme="minorHAnsi" w:eastAsiaTheme="minorEastAsia" w:hAnsiTheme="minorHAnsi" w:cstheme="minorBidi"/>
            <w:sz w:val="22"/>
            <w:szCs w:val="22"/>
            <w:lang w:val="en-US"/>
          </w:rPr>
          <w:tab/>
        </w:r>
        <w:r w:rsidR="00DB3D1A" w:rsidRPr="00890858">
          <w:rPr>
            <w:rStyle w:val="Hyperlink"/>
          </w:rPr>
          <w:t>Spécifications des réseaux et des systèmes de communication</w:t>
        </w:r>
        <w:r w:rsidR="00DB3D1A">
          <w:rPr>
            <w:webHidden/>
          </w:rPr>
          <w:tab/>
        </w:r>
        <w:r w:rsidR="00DB3D1A">
          <w:rPr>
            <w:webHidden/>
          </w:rPr>
          <w:fldChar w:fldCharType="begin"/>
        </w:r>
        <w:r w:rsidR="00DB3D1A">
          <w:rPr>
            <w:webHidden/>
          </w:rPr>
          <w:instrText xml:space="preserve"> PAGEREF _Toc47172937 \h </w:instrText>
        </w:r>
        <w:r w:rsidR="00DB3D1A">
          <w:rPr>
            <w:webHidden/>
          </w:rPr>
        </w:r>
        <w:r w:rsidR="00DB3D1A">
          <w:rPr>
            <w:webHidden/>
          </w:rPr>
          <w:fldChar w:fldCharType="separate"/>
        </w:r>
        <w:r w:rsidR="00DB3D1A">
          <w:rPr>
            <w:webHidden/>
          </w:rPr>
          <w:t>327</w:t>
        </w:r>
        <w:r w:rsidR="00DB3D1A">
          <w:rPr>
            <w:webHidden/>
          </w:rPr>
          <w:fldChar w:fldCharType="end"/>
        </w:r>
      </w:hyperlink>
    </w:p>
    <w:p w14:paraId="5F92F0D2" w14:textId="35AE9118" w:rsidR="00DB3D1A" w:rsidRDefault="00BD2DDF">
      <w:pPr>
        <w:pStyle w:val="TOC2"/>
        <w:rPr>
          <w:rFonts w:asciiTheme="minorHAnsi" w:eastAsiaTheme="minorEastAsia" w:hAnsiTheme="minorHAnsi" w:cstheme="minorBidi"/>
          <w:sz w:val="22"/>
          <w:szCs w:val="22"/>
          <w:lang w:val="en-US"/>
        </w:rPr>
      </w:pPr>
      <w:hyperlink w:anchor="_Toc47172938" w:history="1">
        <w:r w:rsidR="00DB3D1A" w:rsidRPr="00890858">
          <w:rPr>
            <w:rStyle w:val="Hyperlink"/>
          </w:rPr>
          <w:t>2.3</w:t>
        </w:r>
        <w:r w:rsidR="00DB3D1A">
          <w:rPr>
            <w:rFonts w:asciiTheme="minorHAnsi" w:eastAsiaTheme="minorEastAsia" w:hAnsiTheme="minorHAnsi" w:cstheme="minorBidi"/>
            <w:sz w:val="22"/>
            <w:szCs w:val="22"/>
            <w:lang w:val="en-US"/>
          </w:rPr>
          <w:tab/>
        </w:r>
        <w:r w:rsidR="00DB3D1A" w:rsidRPr="00890858">
          <w:rPr>
            <w:rStyle w:val="Hyperlink"/>
          </w:rPr>
          <w:t>Spécifications des logiciels</w:t>
        </w:r>
        <w:r w:rsidR="00DB3D1A">
          <w:rPr>
            <w:webHidden/>
          </w:rPr>
          <w:tab/>
        </w:r>
        <w:r w:rsidR="00DB3D1A">
          <w:rPr>
            <w:webHidden/>
          </w:rPr>
          <w:fldChar w:fldCharType="begin"/>
        </w:r>
        <w:r w:rsidR="00DB3D1A">
          <w:rPr>
            <w:webHidden/>
          </w:rPr>
          <w:instrText xml:space="preserve"> PAGEREF _Toc47172938 \h </w:instrText>
        </w:r>
        <w:r w:rsidR="00DB3D1A">
          <w:rPr>
            <w:webHidden/>
          </w:rPr>
        </w:r>
        <w:r w:rsidR="00DB3D1A">
          <w:rPr>
            <w:webHidden/>
          </w:rPr>
          <w:fldChar w:fldCharType="separate"/>
        </w:r>
        <w:r w:rsidR="00DB3D1A">
          <w:rPr>
            <w:webHidden/>
          </w:rPr>
          <w:t>328</w:t>
        </w:r>
        <w:r w:rsidR="00DB3D1A">
          <w:rPr>
            <w:webHidden/>
          </w:rPr>
          <w:fldChar w:fldCharType="end"/>
        </w:r>
      </w:hyperlink>
    </w:p>
    <w:p w14:paraId="232D9623" w14:textId="57B1B361" w:rsidR="00DB3D1A" w:rsidRDefault="00BD2DDF">
      <w:pPr>
        <w:pStyle w:val="TOC2"/>
        <w:rPr>
          <w:rFonts w:asciiTheme="minorHAnsi" w:eastAsiaTheme="minorEastAsia" w:hAnsiTheme="minorHAnsi" w:cstheme="minorBidi"/>
          <w:sz w:val="22"/>
          <w:szCs w:val="22"/>
          <w:lang w:val="en-US"/>
        </w:rPr>
      </w:pPr>
      <w:hyperlink w:anchor="_Toc47172939" w:history="1">
        <w:r w:rsidR="00DB3D1A" w:rsidRPr="00890858">
          <w:rPr>
            <w:rStyle w:val="Hyperlink"/>
          </w:rPr>
          <w:t>2.4</w:t>
        </w:r>
        <w:r w:rsidR="00DB3D1A">
          <w:rPr>
            <w:rFonts w:asciiTheme="minorHAnsi" w:eastAsiaTheme="minorEastAsia" w:hAnsiTheme="minorHAnsi" w:cstheme="minorBidi"/>
            <w:sz w:val="22"/>
            <w:szCs w:val="22"/>
            <w:lang w:val="en-US"/>
          </w:rPr>
          <w:tab/>
        </w:r>
        <w:r w:rsidR="00DB3D1A" w:rsidRPr="00890858">
          <w:rPr>
            <w:rStyle w:val="Hyperlink"/>
          </w:rPr>
          <w:t>Spécifications des dispositifs de gestion, d'administration et de sécurité du Système</w:t>
        </w:r>
        <w:r w:rsidR="00DB3D1A">
          <w:rPr>
            <w:webHidden/>
          </w:rPr>
          <w:tab/>
        </w:r>
        <w:r w:rsidR="00DB3D1A">
          <w:rPr>
            <w:webHidden/>
          </w:rPr>
          <w:fldChar w:fldCharType="begin"/>
        </w:r>
        <w:r w:rsidR="00DB3D1A">
          <w:rPr>
            <w:webHidden/>
          </w:rPr>
          <w:instrText xml:space="preserve"> PAGEREF _Toc47172939 \h </w:instrText>
        </w:r>
        <w:r w:rsidR="00DB3D1A">
          <w:rPr>
            <w:webHidden/>
          </w:rPr>
        </w:r>
        <w:r w:rsidR="00DB3D1A">
          <w:rPr>
            <w:webHidden/>
          </w:rPr>
          <w:fldChar w:fldCharType="separate"/>
        </w:r>
        <w:r w:rsidR="00DB3D1A">
          <w:rPr>
            <w:webHidden/>
          </w:rPr>
          <w:t>328</w:t>
        </w:r>
        <w:r w:rsidR="00DB3D1A">
          <w:rPr>
            <w:webHidden/>
          </w:rPr>
          <w:fldChar w:fldCharType="end"/>
        </w:r>
      </w:hyperlink>
    </w:p>
    <w:p w14:paraId="26E57B22" w14:textId="2FEB974E" w:rsidR="00DB3D1A" w:rsidRDefault="00BD2DDF">
      <w:pPr>
        <w:pStyle w:val="TOC2"/>
        <w:rPr>
          <w:rFonts w:asciiTheme="minorHAnsi" w:eastAsiaTheme="minorEastAsia" w:hAnsiTheme="minorHAnsi" w:cstheme="minorBidi"/>
          <w:sz w:val="22"/>
          <w:szCs w:val="22"/>
          <w:lang w:val="en-US"/>
        </w:rPr>
      </w:pPr>
      <w:hyperlink w:anchor="_Toc47172940" w:history="1">
        <w:r w:rsidR="00DB3D1A" w:rsidRPr="00890858">
          <w:rPr>
            <w:rStyle w:val="Hyperlink"/>
          </w:rPr>
          <w:t>2.5</w:t>
        </w:r>
        <w:r w:rsidR="00DB3D1A">
          <w:rPr>
            <w:rFonts w:asciiTheme="minorHAnsi" w:eastAsiaTheme="minorEastAsia" w:hAnsiTheme="minorHAnsi" w:cstheme="minorBidi"/>
            <w:sz w:val="22"/>
            <w:szCs w:val="22"/>
            <w:lang w:val="en-US"/>
          </w:rPr>
          <w:tab/>
        </w:r>
        <w:r w:rsidR="00DB3D1A" w:rsidRPr="00890858">
          <w:rPr>
            <w:rStyle w:val="Hyperlink"/>
          </w:rPr>
          <w:t>Spécifications des services</w:t>
        </w:r>
        <w:r w:rsidR="00DB3D1A">
          <w:rPr>
            <w:webHidden/>
          </w:rPr>
          <w:tab/>
        </w:r>
        <w:r w:rsidR="00DB3D1A">
          <w:rPr>
            <w:webHidden/>
          </w:rPr>
          <w:fldChar w:fldCharType="begin"/>
        </w:r>
        <w:r w:rsidR="00DB3D1A">
          <w:rPr>
            <w:webHidden/>
          </w:rPr>
          <w:instrText xml:space="preserve"> PAGEREF _Toc47172940 \h </w:instrText>
        </w:r>
        <w:r w:rsidR="00DB3D1A">
          <w:rPr>
            <w:webHidden/>
          </w:rPr>
        </w:r>
        <w:r w:rsidR="00DB3D1A">
          <w:rPr>
            <w:webHidden/>
          </w:rPr>
          <w:fldChar w:fldCharType="separate"/>
        </w:r>
        <w:r w:rsidR="00DB3D1A">
          <w:rPr>
            <w:webHidden/>
          </w:rPr>
          <w:t>329</w:t>
        </w:r>
        <w:r w:rsidR="00DB3D1A">
          <w:rPr>
            <w:webHidden/>
          </w:rPr>
          <w:fldChar w:fldCharType="end"/>
        </w:r>
      </w:hyperlink>
    </w:p>
    <w:p w14:paraId="4CB18697" w14:textId="18FF5086" w:rsidR="00DB3D1A" w:rsidRDefault="00BD2DDF">
      <w:pPr>
        <w:pStyle w:val="TOC2"/>
        <w:rPr>
          <w:rFonts w:asciiTheme="minorHAnsi" w:eastAsiaTheme="minorEastAsia" w:hAnsiTheme="minorHAnsi" w:cstheme="minorBidi"/>
          <w:sz w:val="22"/>
          <w:szCs w:val="22"/>
          <w:lang w:val="en-US"/>
        </w:rPr>
      </w:pPr>
      <w:hyperlink w:anchor="_Toc47172941" w:history="1">
        <w:r w:rsidR="00DB3D1A" w:rsidRPr="00890858">
          <w:rPr>
            <w:rStyle w:val="Hyperlink"/>
          </w:rPr>
          <w:t>2.6</w:t>
        </w:r>
        <w:r w:rsidR="00DB3D1A">
          <w:rPr>
            <w:rFonts w:asciiTheme="minorHAnsi" w:eastAsiaTheme="minorEastAsia" w:hAnsiTheme="minorHAnsi" w:cstheme="minorBidi"/>
            <w:sz w:val="22"/>
            <w:szCs w:val="22"/>
            <w:lang w:val="en-US"/>
          </w:rPr>
          <w:tab/>
        </w:r>
        <w:r w:rsidR="00DB3D1A" w:rsidRPr="00890858">
          <w:rPr>
            <w:rStyle w:val="Hyperlink"/>
          </w:rPr>
          <w:t>Spécifications en matière de documents</w:t>
        </w:r>
        <w:r w:rsidR="00DB3D1A">
          <w:rPr>
            <w:webHidden/>
          </w:rPr>
          <w:tab/>
        </w:r>
        <w:r w:rsidR="00DB3D1A">
          <w:rPr>
            <w:webHidden/>
          </w:rPr>
          <w:fldChar w:fldCharType="begin"/>
        </w:r>
        <w:r w:rsidR="00DB3D1A">
          <w:rPr>
            <w:webHidden/>
          </w:rPr>
          <w:instrText xml:space="preserve"> PAGEREF _Toc47172941 \h </w:instrText>
        </w:r>
        <w:r w:rsidR="00DB3D1A">
          <w:rPr>
            <w:webHidden/>
          </w:rPr>
        </w:r>
        <w:r w:rsidR="00DB3D1A">
          <w:rPr>
            <w:webHidden/>
          </w:rPr>
          <w:fldChar w:fldCharType="separate"/>
        </w:r>
        <w:r w:rsidR="00DB3D1A">
          <w:rPr>
            <w:webHidden/>
          </w:rPr>
          <w:t>330</w:t>
        </w:r>
        <w:r w:rsidR="00DB3D1A">
          <w:rPr>
            <w:webHidden/>
          </w:rPr>
          <w:fldChar w:fldCharType="end"/>
        </w:r>
      </w:hyperlink>
    </w:p>
    <w:p w14:paraId="51853462" w14:textId="43DBF807" w:rsidR="00DB3D1A" w:rsidRDefault="00BD2DDF">
      <w:pPr>
        <w:pStyle w:val="TOC2"/>
        <w:rPr>
          <w:rFonts w:asciiTheme="minorHAnsi" w:eastAsiaTheme="minorEastAsia" w:hAnsiTheme="minorHAnsi" w:cstheme="minorBidi"/>
          <w:sz w:val="22"/>
          <w:szCs w:val="22"/>
          <w:lang w:val="en-US"/>
        </w:rPr>
      </w:pPr>
      <w:hyperlink w:anchor="_Toc47172942" w:history="1">
        <w:r w:rsidR="00DB3D1A" w:rsidRPr="00890858">
          <w:rPr>
            <w:rStyle w:val="Hyperlink"/>
          </w:rPr>
          <w:t>2.7</w:t>
        </w:r>
        <w:r w:rsidR="00DB3D1A">
          <w:rPr>
            <w:rFonts w:asciiTheme="minorHAnsi" w:eastAsiaTheme="minorEastAsia" w:hAnsiTheme="minorHAnsi" w:cstheme="minorBidi"/>
            <w:sz w:val="22"/>
            <w:szCs w:val="22"/>
            <w:lang w:val="en-US"/>
          </w:rPr>
          <w:tab/>
        </w:r>
        <w:r w:rsidR="00DB3D1A" w:rsidRPr="00890858">
          <w:rPr>
            <w:rStyle w:val="Hyperlink"/>
          </w:rPr>
          <w:t>Consommables et autres éléments des coûts récurrents</w:t>
        </w:r>
        <w:r w:rsidR="00DB3D1A">
          <w:rPr>
            <w:webHidden/>
          </w:rPr>
          <w:tab/>
        </w:r>
        <w:r w:rsidR="00DB3D1A">
          <w:rPr>
            <w:webHidden/>
          </w:rPr>
          <w:fldChar w:fldCharType="begin"/>
        </w:r>
        <w:r w:rsidR="00DB3D1A">
          <w:rPr>
            <w:webHidden/>
          </w:rPr>
          <w:instrText xml:space="preserve"> PAGEREF _Toc47172942 \h </w:instrText>
        </w:r>
        <w:r w:rsidR="00DB3D1A">
          <w:rPr>
            <w:webHidden/>
          </w:rPr>
        </w:r>
        <w:r w:rsidR="00DB3D1A">
          <w:rPr>
            <w:webHidden/>
          </w:rPr>
          <w:fldChar w:fldCharType="separate"/>
        </w:r>
        <w:r w:rsidR="00DB3D1A">
          <w:rPr>
            <w:webHidden/>
          </w:rPr>
          <w:t>330</w:t>
        </w:r>
        <w:r w:rsidR="00DB3D1A">
          <w:rPr>
            <w:webHidden/>
          </w:rPr>
          <w:fldChar w:fldCharType="end"/>
        </w:r>
      </w:hyperlink>
    </w:p>
    <w:p w14:paraId="7E377228" w14:textId="2BFE369A" w:rsidR="00DB3D1A" w:rsidRDefault="00BD2DDF">
      <w:pPr>
        <w:pStyle w:val="TOC2"/>
        <w:rPr>
          <w:rFonts w:asciiTheme="minorHAnsi" w:eastAsiaTheme="minorEastAsia" w:hAnsiTheme="minorHAnsi" w:cstheme="minorBidi"/>
          <w:sz w:val="22"/>
          <w:szCs w:val="22"/>
          <w:lang w:val="en-US"/>
        </w:rPr>
      </w:pPr>
      <w:hyperlink w:anchor="_Toc47172943" w:history="1">
        <w:r w:rsidR="00DB3D1A" w:rsidRPr="00890858">
          <w:rPr>
            <w:rStyle w:val="Hyperlink"/>
          </w:rPr>
          <w:t>2.8</w:t>
        </w:r>
        <w:r w:rsidR="00DB3D1A">
          <w:rPr>
            <w:rFonts w:asciiTheme="minorHAnsi" w:eastAsiaTheme="minorEastAsia" w:hAnsiTheme="minorHAnsi" w:cstheme="minorBidi"/>
            <w:sz w:val="22"/>
            <w:szCs w:val="22"/>
            <w:lang w:val="en-US"/>
          </w:rPr>
          <w:tab/>
        </w:r>
        <w:r w:rsidR="00DB3D1A" w:rsidRPr="00890858">
          <w:rPr>
            <w:rStyle w:val="Hyperlink"/>
          </w:rPr>
          <w:t>Autres produits non informatiques</w:t>
        </w:r>
        <w:r w:rsidR="00DB3D1A">
          <w:rPr>
            <w:webHidden/>
          </w:rPr>
          <w:tab/>
        </w:r>
        <w:r w:rsidR="00DB3D1A">
          <w:rPr>
            <w:webHidden/>
          </w:rPr>
          <w:fldChar w:fldCharType="begin"/>
        </w:r>
        <w:r w:rsidR="00DB3D1A">
          <w:rPr>
            <w:webHidden/>
          </w:rPr>
          <w:instrText xml:space="preserve"> PAGEREF _Toc47172943 \h </w:instrText>
        </w:r>
        <w:r w:rsidR="00DB3D1A">
          <w:rPr>
            <w:webHidden/>
          </w:rPr>
        </w:r>
        <w:r w:rsidR="00DB3D1A">
          <w:rPr>
            <w:webHidden/>
          </w:rPr>
          <w:fldChar w:fldCharType="separate"/>
        </w:r>
        <w:r w:rsidR="00DB3D1A">
          <w:rPr>
            <w:webHidden/>
          </w:rPr>
          <w:t>330</w:t>
        </w:r>
        <w:r w:rsidR="00DB3D1A">
          <w:rPr>
            <w:webHidden/>
          </w:rPr>
          <w:fldChar w:fldCharType="end"/>
        </w:r>
      </w:hyperlink>
    </w:p>
    <w:p w14:paraId="30237194" w14:textId="54A4895F" w:rsidR="00DB3D1A" w:rsidRDefault="00BD2DDF">
      <w:pPr>
        <w:pStyle w:val="TOC2"/>
        <w:rPr>
          <w:rFonts w:asciiTheme="minorHAnsi" w:eastAsiaTheme="minorEastAsia" w:hAnsiTheme="minorHAnsi" w:cstheme="minorBidi"/>
          <w:sz w:val="22"/>
          <w:szCs w:val="22"/>
          <w:lang w:val="en-US"/>
        </w:rPr>
      </w:pPr>
      <w:hyperlink w:anchor="_Toc47172944" w:history="1">
        <w:r w:rsidR="00DB3D1A" w:rsidRPr="00890858">
          <w:rPr>
            <w:rStyle w:val="Hyperlink"/>
          </w:rPr>
          <w:t>2.9</w:t>
        </w:r>
        <w:r w:rsidR="00DB3D1A">
          <w:rPr>
            <w:rFonts w:asciiTheme="minorHAnsi" w:eastAsiaTheme="minorEastAsia" w:hAnsiTheme="minorHAnsi" w:cstheme="minorBidi"/>
            <w:sz w:val="22"/>
            <w:szCs w:val="22"/>
            <w:lang w:val="en-US"/>
          </w:rPr>
          <w:tab/>
        </w:r>
        <w:r w:rsidR="00DB3D1A" w:rsidRPr="00890858">
          <w:rPr>
            <w:rStyle w:val="Hyperlink"/>
          </w:rPr>
          <w:t>Exigences en matière de formation</w:t>
        </w:r>
        <w:r w:rsidR="00DB3D1A">
          <w:rPr>
            <w:webHidden/>
          </w:rPr>
          <w:tab/>
        </w:r>
        <w:r w:rsidR="00DB3D1A">
          <w:rPr>
            <w:webHidden/>
          </w:rPr>
          <w:fldChar w:fldCharType="begin"/>
        </w:r>
        <w:r w:rsidR="00DB3D1A">
          <w:rPr>
            <w:webHidden/>
          </w:rPr>
          <w:instrText xml:space="preserve"> PAGEREF _Toc47172944 \h </w:instrText>
        </w:r>
        <w:r w:rsidR="00DB3D1A">
          <w:rPr>
            <w:webHidden/>
          </w:rPr>
        </w:r>
        <w:r w:rsidR="00DB3D1A">
          <w:rPr>
            <w:webHidden/>
          </w:rPr>
          <w:fldChar w:fldCharType="separate"/>
        </w:r>
        <w:r w:rsidR="00DB3D1A">
          <w:rPr>
            <w:webHidden/>
          </w:rPr>
          <w:t>330</w:t>
        </w:r>
        <w:r w:rsidR="00DB3D1A">
          <w:rPr>
            <w:webHidden/>
          </w:rPr>
          <w:fldChar w:fldCharType="end"/>
        </w:r>
      </w:hyperlink>
    </w:p>
    <w:p w14:paraId="5AC8F6C8" w14:textId="0955402F" w:rsidR="00DB3D1A" w:rsidRDefault="00BD2DDF">
      <w:pPr>
        <w:pStyle w:val="TOC2"/>
        <w:rPr>
          <w:rFonts w:asciiTheme="minorHAnsi" w:eastAsiaTheme="minorEastAsia" w:hAnsiTheme="minorHAnsi" w:cstheme="minorBidi"/>
          <w:sz w:val="22"/>
          <w:szCs w:val="22"/>
          <w:lang w:val="en-US"/>
        </w:rPr>
      </w:pPr>
      <w:hyperlink w:anchor="_Toc47172945" w:history="1">
        <w:r w:rsidR="00DB3D1A" w:rsidRPr="00890858">
          <w:rPr>
            <w:rStyle w:val="Hyperlink"/>
          </w:rPr>
          <w:t>2.10</w:t>
        </w:r>
        <w:r w:rsidR="00DB3D1A">
          <w:rPr>
            <w:rFonts w:asciiTheme="minorHAnsi" w:eastAsiaTheme="minorEastAsia" w:hAnsiTheme="minorHAnsi" w:cstheme="minorBidi"/>
            <w:sz w:val="22"/>
            <w:szCs w:val="22"/>
            <w:lang w:val="en-US"/>
          </w:rPr>
          <w:tab/>
        </w:r>
        <w:r w:rsidR="00DB3D1A" w:rsidRPr="00890858">
          <w:rPr>
            <w:rStyle w:val="Hyperlink"/>
          </w:rPr>
          <w:t>Exigences en matière d'environnement, de questions sociales, de santé et de sécurité</w:t>
        </w:r>
        <w:r w:rsidR="00DB3D1A">
          <w:rPr>
            <w:webHidden/>
          </w:rPr>
          <w:tab/>
        </w:r>
        <w:r w:rsidR="00DB3D1A">
          <w:rPr>
            <w:webHidden/>
          </w:rPr>
          <w:fldChar w:fldCharType="begin"/>
        </w:r>
        <w:r w:rsidR="00DB3D1A">
          <w:rPr>
            <w:webHidden/>
          </w:rPr>
          <w:instrText xml:space="preserve"> PAGEREF _Toc47172945 \h </w:instrText>
        </w:r>
        <w:r w:rsidR="00DB3D1A">
          <w:rPr>
            <w:webHidden/>
          </w:rPr>
        </w:r>
        <w:r w:rsidR="00DB3D1A">
          <w:rPr>
            <w:webHidden/>
          </w:rPr>
          <w:fldChar w:fldCharType="separate"/>
        </w:r>
        <w:r w:rsidR="00DB3D1A">
          <w:rPr>
            <w:webHidden/>
          </w:rPr>
          <w:t>330</w:t>
        </w:r>
        <w:r w:rsidR="00DB3D1A">
          <w:rPr>
            <w:webHidden/>
          </w:rPr>
          <w:fldChar w:fldCharType="end"/>
        </w:r>
      </w:hyperlink>
    </w:p>
    <w:p w14:paraId="6AB04373" w14:textId="7B33D353" w:rsidR="00DB3D1A" w:rsidRDefault="00BD2DDF">
      <w:pPr>
        <w:pStyle w:val="TOC2"/>
        <w:rPr>
          <w:rFonts w:asciiTheme="minorHAnsi" w:eastAsiaTheme="minorEastAsia" w:hAnsiTheme="minorHAnsi" w:cstheme="minorBidi"/>
          <w:sz w:val="22"/>
          <w:szCs w:val="22"/>
          <w:lang w:val="en-US"/>
        </w:rPr>
      </w:pPr>
      <w:hyperlink w:anchor="_Toc47172946" w:history="1">
        <w:r w:rsidR="00DB3D1A" w:rsidRPr="00890858">
          <w:rPr>
            <w:rStyle w:val="Hyperlink"/>
          </w:rPr>
          <w:t>2.11 Dotation en personnel et Personnel Clé</w:t>
        </w:r>
        <w:r w:rsidR="00DB3D1A">
          <w:rPr>
            <w:webHidden/>
          </w:rPr>
          <w:tab/>
        </w:r>
        <w:r w:rsidR="00DB3D1A">
          <w:rPr>
            <w:webHidden/>
          </w:rPr>
          <w:fldChar w:fldCharType="begin"/>
        </w:r>
        <w:r w:rsidR="00DB3D1A">
          <w:rPr>
            <w:webHidden/>
          </w:rPr>
          <w:instrText xml:space="preserve"> PAGEREF _Toc47172946 \h </w:instrText>
        </w:r>
        <w:r w:rsidR="00DB3D1A">
          <w:rPr>
            <w:webHidden/>
          </w:rPr>
        </w:r>
        <w:r w:rsidR="00DB3D1A">
          <w:rPr>
            <w:webHidden/>
          </w:rPr>
          <w:fldChar w:fldCharType="separate"/>
        </w:r>
        <w:r w:rsidR="00DB3D1A">
          <w:rPr>
            <w:webHidden/>
          </w:rPr>
          <w:t>330</w:t>
        </w:r>
        <w:r w:rsidR="00DB3D1A">
          <w:rPr>
            <w:webHidden/>
          </w:rPr>
          <w:fldChar w:fldCharType="end"/>
        </w:r>
      </w:hyperlink>
    </w:p>
    <w:p w14:paraId="07188918" w14:textId="61287D10" w:rsidR="00DB3D1A" w:rsidRDefault="00BD2DDF">
      <w:pPr>
        <w:pStyle w:val="TOC2"/>
        <w:rPr>
          <w:rFonts w:asciiTheme="minorHAnsi" w:eastAsiaTheme="minorEastAsia" w:hAnsiTheme="minorHAnsi" w:cstheme="minorBidi"/>
          <w:sz w:val="22"/>
          <w:szCs w:val="22"/>
          <w:lang w:val="en-US"/>
        </w:rPr>
      </w:pPr>
      <w:hyperlink w:anchor="_Toc47172947" w:history="1">
        <w:r w:rsidR="00DB3D1A" w:rsidRPr="00890858">
          <w:rPr>
            <w:rStyle w:val="Hyperlink"/>
          </w:rPr>
          <w:t>2.12 Suivi et Évaluation</w:t>
        </w:r>
        <w:r w:rsidR="00DB3D1A">
          <w:rPr>
            <w:webHidden/>
          </w:rPr>
          <w:tab/>
        </w:r>
        <w:r w:rsidR="00DB3D1A">
          <w:rPr>
            <w:webHidden/>
          </w:rPr>
          <w:fldChar w:fldCharType="begin"/>
        </w:r>
        <w:r w:rsidR="00DB3D1A">
          <w:rPr>
            <w:webHidden/>
          </w:rPr>
          <w:instrText xml:space="preserve"> PAGEREF _Toc47172947 \h </w:instrText>
        </w:r>
        <w:r w:rsidR="00DB3D1A">
          <w:rPr>
            <w:webHidden/>
          </w:rPr>
        </w:r>
        <w:r w:rsidR="00DB3D1A">
          <w:rPr>
            <w:webHidden/>
          </w:rPr>
          <w:fldChar w:fldCharType="separate"/>
        </w:r>
        <w:r w:rsidR="00DB3D1A">
          <w:rPr>
            <w:webHidden/>
          </w:rPr>
          <w:t>330</w:t>
        </w:r>
        <w:r w:rsidR="00DB3D1A">
          <w:rPr>
            <w:webHidden/>
          </w:rPr>
          <w:fldChar w:fldCharType="end"/>
        </w:r>
      </w:hyperlink>
    </w:p>
    <w:p w14:paraId="535009ED" w14:textId="098E8D84" w:rsidR="00DB3D1A" w:rsidRDefault="00BD2DDF">
      <w:pPr>
        <w:pStyle w:val="TOC1"/>
        <w:rPr>
          <w:rFonts w:asciiTheme="minorHAnsi" w:eastAsiaTheme="minorEastAsia" w:hAnsiTheme="minorHAnsi" w:cstheme="minorBidi"/>
          <w:b w:val="0"/>
          <w:noProof/>
          <w:sz w:val="22"/>
          <w:szCs w:val="22"/>
          <w:lang w:val="en-US"/>
        </w:rPr>
      </w:pPr>
      <w:hyperlink w:anchor="_Toc47172948" w:history="1">
        <w:r w:rsidR="00DB3D1A" w:rsidRPr="00890858">
          <w:rPr>
            <w:rStyle w:val="Hyperlink"/>
            <w:rFonts w:ascii="Times New Roman" w:hAnsi="Times New Roman"/>
            <w:noProof/>
          </w:rPr>
          <w:t>D.  Exigences applicables aux essais et au contrôle de qualité</w:t>
        </w:r>
        <w:r w:rsidR="00DB3D1A">
          <w:rPr>
            <w:noProof/>
            <w:webHidden/>
          </w:rPr>
          <w:tab/>
        </w:r>
        <w:r w:rsidR="00DB3D1A">
          <w:rPr>
            <w:noProof/>
            <w:webHidden/>
          </w:rPr>
          <w:fldChar w:fldCharType="begin"/>
        </w:r>
        <w:r w:rsidR="00DB3D1A">
          <w:rPr>
            <w:noProof/>
            <w:webHidden/>
          </w:rPr>
          <w:instrText xml:space="preserve"> PAGEREF _Toc47172948 \h </w:instrText>
        </w:r>
        <w:r w:rsidR="00DB3D1A">
          <w:rPr>
            <w:noProof/>
            <w:webHidden/>
          </w:rPr>
        </w:r>
        <w:r w:rsidR="00DB3D1A">
          <w:rPr>
            <w:noProof/>
            <w:webHidden/>
          </w:rPr>
          <w:fldChar w:fldCharType="separate"/>
        </w:r>
        <w:r w:rsidR="00DB3D1A">
          <w:rPr>
            <w:noProof/>
            <w:webHidden/>
          </w:rPr>
          <w:t>330</w:t>
        </w:r>
        <w:r w:rsidR="00DB3D1A">
          <w:rPr>
            <w:noProof/>
            <w:webHidden/>
          </w:rPr>
          <w:fldChar w:fldCharType="end"/>
        </w:r>
      </w:hyperlink>
    </w:p>
    <w:p w14:paraId="4099A961" w14:textId="2A7A081F" w:rsidR="00DB3D1A" w:rsidRDefault="00BD2DDF">
      <w:pPr>
        <w:pStyle w:val="TOC2"/>
        <w:rPr>
          <w:rFonts w:asciiTheme="minorHAnsi" w:eastAsiaTheme="minorEastAsia" w:hAnsiTheme="minorHAnsi" w:cstheme="minorBidi"/>
          <w:sz w:val="22"/>
          <w:szCs w:val="22"/>
          <w:lang w:val="en-US"/>
        </w:rPr>
      </w:pPr>
      <w:hyperlink w:anchor="_Toc47172949" w:history="1">
        <w:r w:rsidR="00DB3D1A" w:rsidRPr="00890858">
          <w:rPr>
            <w:rStyle w:val="Hyperlink"/>
          </w:rPr>
          <w:t>3.1</w:t>
        </w:r>
        <w:r w:rsidR="00DB3D1A">
          <w:rPr>
            <w:rFonts w:asciiTheme="minorHAnsi" w:eastAsiaTheme="minorEastAsia" w:hAnsiTheme="minorHAnsi" w:cstheme="minorBidi"/>
            <w:sz w:val="22"/>
            <w:szCs w:val="22"/>
            <w:lang w:val="en-US"/>
          </w:rPr>
          <w:tab/>
        </w:r>
        <w:r w:rsidR="00DB3D1A" w:rsidRPr="00890858">
          <w:rPr>
            <w:rStyle w:val="Hyperlink"/>
          </w:rPr>
          <w:t>Inspections</w:t>
        </w:r>
        <w:r w:rsidR="00DB3D1A">
          <w:rPr>
            <w:webHidden/>
          </w:rPr>
          <w:tab/>
        </w:r>
        <w:r w:rsidR="00DB3D1A">
          <w:rPr>
            <w:webHidden/>
          </w:rPr>
          <w:fldChar w:fldCharType="begin"/>
        </w:r>
        <w:r w:rsidR="00DB3D1A">
          <w:rPr>
            <w:webHidden/>
          </w:rPr>
          <w:instrText xml:space="preserve"> PAGEREF _Toc47172949 \h </w:instrText>
        </w:r>
        <w:r w:rsidR="00DB3D1A">
          <w:rPr>
            <w:webHidden/>
          </w:rPr>
        </w:r>
        <w:r w:rsidR="00DB3D1A">
          <w:rPr>
            <w:webHidden/>
          </w:rPr>
          <w:fldChar w:fldCharType="separate"/>
        </w:r>
        <w:r w:rsidR="00DB3D1A">
          <w:rPr>
            <w:webHidden/>
          </w:rPr>
          <w:t>330</w:t>
        </w:r>
        <w:r w:rsidR="00DB3D1A">
          <w:rPr>
            <w:webHidden/>
          </w:rPr>
          <w:fldChar w:fldCharType="end"/>
        </w:r>
      </w:hyperlink>
    </w:p>
    <w:p w14:paraId="6203D7BC" w14:textId="30511996" w:rsidR="00DB3D1A" w:rsidRDefault="00BD2DDF">
      <w:pPr>
        <w:pStyle w:val="TOC2"/>
        <w:rPr>
          <w:rFonts w:asciiTheme="minorHAnsi" w:eastAsiaTheme="minorEastAsia" w:hAnsiTheme="minorHAnsi" w:cstheme="minorBidi"/>
          <w:sz w:val="22"/>
          <w:szCs w:val="22"/>
          <w:lang w:val="en-US"/>
        </w:rPr>
      </w:pPr>
      <w:hyperlink w:anchor="_Toc47172950" w:history="1">
        <w:r w:rsidR="00DB3D1A" w:rsidRPr="00890858">
          <w:rPr>
            <w:rStyle w:val="Hyperlink"/>
          </w:rPr>
          <w:t>3.2</w:t>
        </w:r>
        <w:r w:rsidR="00DB3D1A">
          <w:rPr>
            <w:rFonts w:asciiTheme="minorHAnsi" w:eastAsiaTheme="minorEastAsia" w:hAnsiTheme="minorHAnsi" w:cstheme="minorBidi"/>
            <w:sz w:val="22"/>
            <w:szCs w:val="22"/>
            <w:lang w:val="en-US"/>
          </w:rPr>
          <w:tab/>
        </w:r>
        <w:r w:rsidR="00DB3D1A" w:rsidRPr="00890858">
          <w:rPr>
            <w:rStyle w:val="Hyperlink"/>
          </w:rPr>
          <w:t>Essais de mise en service provisoire</w:t>
        </w:r>
        <w:r w:rsidR="00DB3D1A">
          <w:rPr>
            <w:webHidden/>
          </w:rPr>
          <w:tab/>
        </w:r>
        <w:r w:rsidR="00DB3D1A">
          <w:rPr>
            <w:webHidden/>
          </w:rPr>
          <w:fldChar w:fldCharType="begin"/>
        </w:r>
        <w:r w:rsidR="00DB3D1A">
          <w:rPr>
            <w:webHidden/>
          </w:rPr>
          <w:instrText xml:space="preserve"> PAGEREF _Toc47172950 \h </w:instrText>
        </w:r>
        <w:r w:rsidR="00DB3D1A">
          <w:rPr>
            <w:webHidden/>
          </w:rPr>
        </w:r>
        <w:r w:rsidR="00DB3D1A">
          <w:rPr>
            <w:webHidden/>
          </w:rPr>
          <w:fldChar w:fldCharType="separate"/>
        </w:r>
        <w:r w:rsidR="00DB3D1A">
          <w:rPr>
            <w:webHidden/>
          </w:rPr>
          <w:t>331</w:t>
        </w:r>
        <w:r w:rsidR="00DB3D1A">
          <w:rPr>
            <w:webHidden/>
          </w:rPr>
          <w:fldChar w:fldCharType="end"/>
        </w:r>
      </w:hyperlink>
    </w:p>
    <w:p w14:paraId="48783DE8" w14:textId="3E32F9BD" w:rsidR="00DB3D1A" w:rsidRDefault="00BD2DDF">
      <w:pPr>
        <w:pStyle w:val="TOC2"/>
        <w:rPr>
          <w:rFonts w:asciiTheme="minorHAnsi" w:eastAsiaTheme="minorEastAsia" w:hAnsiTheme="minorHAnsi" w:cstheme="minorBidi"/>
          <w:sz w:val="22"/>
          <w:szCs w:val="22"/>
          <w:lang w:val="en-US"/>
        </w:rPr>
      </w:pPr>
      <w:hyperlink w:anchor="_Toc47172951" w:history="1">
        <w:r w:rsidR="00DB3D1A" w:rsidRPr="00890858">
          <w:rPr>
            <w:rStyle w:val="Hyperlink"/>
          </w:rPr>
          <w:t>3.3</w:t>
        </w:r>
        <w:r w:rsidR="00DB3D1A">
          <w:rPr>
            <w:rFonts w:asciiTheme="minorHAnsi" w:eastAsiaTheme="minorEastAsia" w:hAnsiTheme="minorHAnsi" w:cstheme="minorBidi"/>
            <w:sz w:val="22"/>
            <w:szCs w:val="22"/>
            <w:lang w:val="en-US"/>
          </w:rPr>
          <w:tab/>
        </w:r>
        <w:r w:rsidR="00DB3D1A" w:rsidRPr="00890858">
          <w:rPr>
            <w:rStyle w:val="Hyperlink"/>
          </w:rPr>
          <w:t>Essais de réception opérationnelle</w:t>
        </w:r>
        <w:r w:rsidR="00DB3D1A">
          <w:rPr>
            <w:webHidden/>
          </w:rPr>
          <w:tab/>
        </w:r>
        <w:r w:rsidR="00DB3D1A">
          <w:rPr>
            <w:webHidden/>
          </w:rPr>
          <w:fldChar w:fldCharType="begin"/>
        </w:r>
        <w:r w:rsidR="00DB3D1A">
          <w:rPr>
            <w:webHidden/>
          </w:rPr>
          <w:instrText xml:space="preserve"> PAGEREF _Toc47172951 \h </w:instrText>
        </w:r>
        <w:r w:rsidR="00DB3D1A">
          <w:rPr>
            <w:webHidden/>
          </w:rPr>
        </w:r>
        <w:r w:rsidR="00DB3D1A">
          <w:rPr>
            <w:webHidden/>
          </w:rPr>
          <w:fldChar w:fldCharType="separate"/>
        </w:r>
        <w:r w:rsidR="00DB3D1A">
          <w:rPr>
            <w:webHidden/>
          </w:rPr>
          <w:t>331</w:t>
        </w:r>
        <w:r w:rsidR="00DB3D1A">
          <w:rPr>
            <w:webHidden/>
          </w:rPr>
          <w:fldChar w:fldCharType="end"/>
        </w:r>
      </w:hyperlink>
    </w:p>
    <w:p w14:paraId="47EBDBBA" w14:textId="1A2B83CE" w:rsidR="00DB3D1A" w:rsidRDefault="00BD2DDF">
      <w:pPr>
        <w:pStyle w:val="TOC1"/>
        <w:rPr>
          <w:rFonts w:asciiTheme="minorHAnsi" w:eastAsiaTheme="minorEastAsia" w:hAnsiTheme="minorHAnsi" w:cstheme="minorBidi"/>
          <w:b w:val="0"/>
          <w:noProof/>
          <w:sz w:val="22"/>
          <w:szCs w:val="22"/>
          <w:lang w:val="en-US"/>
        </w:rPr>
      </w:pPr>
      <w:hyperlink w:anchor="_Toc47172952" w:history="1">
        <w:r w:rsidR="00DB3D1A" w:rsidRPr="00890858">
          <w:rPr>
            <w:rStyle w:val="Hyperlink"/>
            <w:rFonts w:ascii="Times New Roman" w:hAnsi="Times New Roman"/>
            <w:noProof/>
          </w:rPr>
          <w:t>E. Calendrier d’exécution</w:t>
        </w:r>
        <w:r w:rsidR="00DB3D1A">
          <w:rPr>
            <w:noProof/>
            <w:webHidden/>
          </w:rPr>
          <w:tab/>
        </w:r>
        <w:r w:rsidR="00DB3D1A">
          <w:rPr>
            <w:noProof/>
            <w:webHidden/>
          </w:rPr>
          <w:fldChar w:fldCharType="begin"/>
        </w:r>
        <w:r w:rsidR="00DB3D1A">
          <w:rPr>
            <w:noProof/>
            <w:webHidden/>
          </w:rPr>
          <w:instrText xml:space="preserve"> PAGEREF _Toc47172952 \h </w:instrText>
        </w:r>
        <w:r w:rsidR="00DB3D1A">
          <w:rPr>
            <w:noProof/>
            <w:webHidden/>
          </w:rPr>
        </w:r>
        <w:r w:rsidR="00DB3D1A">
          <w:rPr>
            <w:noProof/>
            <w:webHidden/>
          </w:rPr>
          <w:fldChar w:fldCharType="separate"/>
        </w:r>
        <w:r w:rsidR="00DB3D1A">
          <w:rPr>
            <w:noProof/>
            <w:webHidden/>
          </w:rPr>
          <w:t>332</w:t>
        </w:r>
        <w:r w:rsidR="00DB3D1A">
          <w:rPr>
            <w:noProof/>
            <w:webHidden/>
          </w:rPr>
          <w:fldChar w:fldCharType="end"/>
        </w:r>
      </w:hyperlink>
    </w:p>
    <w:p w14:paraId="3E593E5F" w14:textId="380B2192" w:rsidR="00DB3D1A" w:rsidRDefault="00BD2DDF">
      <w:pPr>
        <w:pStyle w:val="TOC2"/>
        <w:rPr>
          <w:rFonts w:asciiTheme="minorHAnsi" w:eastAsiaTheme="minorEastAsia" w:hAnsiTheme="minorHAnsi" w:cstheme="minorBidi"/>
          <w:sz w:val="22"/>
          <w:szCs w:val="22"/>
          <w:lang w:val="en-US"/>
        </w:rPr>
      </w:pPr>
      <w:hyperlink w:anchor="_Toc47172953" w:history="1">
        <w:r w:rsidR="00DB3D1A" w:rsidRPr="00890858">
          <w:rPr>
            <w:rStyle w:val="Hyperlink"/>
          </w:rPr>
          <w:t>Tableau du Calendrier d’exécution</w:t>
        </w:r>
        <w:r w:rsidR="00DB3D1A">
          <w:rPr>
            <w:webHidden/>
          </w:rPr>
          <w:tab/>
        </w:r>
        <w:r w:rsidR="00DB3D1A">
          <w:rPr>
            <w:webHidden/>
          </w:rPr>
          <w:fldChar w:fldCharType="begin"/>
        </w:r>
        <w:r w:rsidR="00DB3D1A">
          <w:rPr>
            <w:webHidden/>
          </w:rPr>
          <w:instrText xml:space="preserve"> PAGEREF _Toc47172953 \h </w:instrText>
        </w:r>
        <w:r w:rsidR="00DB3D1A">
          <w:rPr>
            <w:webHidden/>
          </w:rPr>
        </w:r>
        <w:r w:rsidR="00DB3D1A">
          <w:rPr>
            <w:webHidden/>
          </w:rPr>
          <w:fldChar w:fldCharType="separate"/>
        </w:r>
        <w:r w:rsidR="00DB3D1A">
          <w:rPr>
            <w:webHidden/>
          </w:rPr>
          <w:t>333</w:t>
        </w:r>
        <w:r w:rsidR="00DB3D1A">
          <w:rPr>
            <w:webHidden/>
          </w:rPr>
          <w:fldChar w:fldCharType="end"/>
        </w:r>
      </w:hyperlink>
    </w:p>
    <w:p w14:paraId="00BA8726" w14:textId="15F5B2D7" w:rsidR="00DB3D1A" w:rsidRDefault="00BD2DDF">
      <w:pPr>
        <w:pStyle w:val="TOC2"/>
        <w:rPr>
          <w:rFonts w:asciiTheme="minorHAnsi" w:eastAsiaTheme="minorEastAsia" w:hAnsiTheme="minorHAnsi" w:cstheme="minorBidi"/>
          <w:sz w:val="22"/>
          <w:szCs w:val="22"/>
          <w:lang w:val="en-US"/>
        </w:rPr>
      </w:pPr>
      <w:hyperlink w:anchor="_Toc47172954" w:history="1">
        <w:r w:rsidR="00DB3D1A" w:rsidRPr="00890858">
          <w:rPr>
            <w:rStyle w:val="Hyperlink"/>
            <w:i/>
            <w:iCs/>
          </w:rPr>
          <w:t>Tableau d'inventaire du Système (Éléments de coûts de fourniture et d’installation)</w:t>
        </w:r>
        <w:r w:rsidR="00DB3D1A" w:rsidRPr="00890858">
          <w:rPr>
            <w:rStyle w:val="Hyperlink"/>
            <w:i/>
          </w:rPr>
          <w:t xml:space="preserve"> [</w:t>
        </w:r>
        <w:r w:rsidR="00DB3D1A" w:rsidRPr="00890858">
          <w:rPr>
            <w:rStyle w:val="Hyperlink"/>
            <w:bCs/>
            <w:i/>
            <w:iCs/>
          </w:rPr>
          <w:t>insérer :  numéro d'identification]</w:t>
        </w:r>
        <w:r w:rsidR="00DB3D1A">
          <w:rPr>
            <w:webHidden/>
          </w:rPr>
          <w:tab/>
        </w:r>
        <w:r w:rsidR="00DB3D1A">
          <w:rPr>
            <w:webHidden/>
          </w:rPr>
          <w:fldChar w:fldCharType="begin"/>
        </w:r>
        <w:r w:rsidR="00DB3D1A">
          <w:rPr>
            <w:webHidden/>
          </w:rPr>
          <w:instrText xml:space="preserve"> PAGEREF _Toc47172954 \h </w:instrText>
        </w:r>
        <w:r w:rsidR="00DB3D1A">
          <w:rPr>
            <w:webHidden/>
          </w:rPr>
        </w:r>
        <w:r w:rsidR="00DB3D1A">
          <w:rPr>
            <w:webHidden/>
          </w:rPr>
          <w:fldChar w:fldCharType="separate"/>
        </w:r>
        <w:r w:rsidR="00DB3D1A">
          <w:rPr>
            <w:webHidden/>
          </w:rPr>
          <w:t>335</w:t>
        </w:r>
        <w:r w:rsidR="00DB3D1A">
          <w:rPr>
            <w:webHidden/>
          </w:rPr>
          <w:fldChar w:fldCharType="end"/>
        </w:r>
      </w:hyperlink>
    </w:p>
    <w:p w14:paraId="0EDF7EF8" w14:textId="4AB74868" w:rsidR="00DB3D1A" w:rsidRDefault="00BD2DDF">
      <w:pPr>
        <w:pStyle w:val="TOC2"/>
        <w:rPr>
          <w:rFonts w:asciiTheme="minorHAnsi" w:eastAsiaTheme="minorEastAsia" w:hAnsiTheme="minorHAnsi" w:cstheme="minorBidi"/>
          <w:sz w:val="22"/>
          <w:szCs w:val="22"/>
          <w:lang w:val="en-US"/>
        </w:rPr>
      </w:pPr>
      <w:hyperlink w:anchor="_Toc47172955" w:history="1">
        <w:r w:rsidR="00DB3D1A" w:rsidRPr="00890858">
          <w:rPr>
            <w:rStyle w:val="Hyperlink"/>
            <w:bCs/>
            <w:i/>
            <w:iCs/>
          </w:rPr>
          <w:t xml:space="preserve">Tableau d'inventaire du Système (Éléments des coûts récurrents) </w:t>
        </w:r>
        <w:r w:rsidR="00DB3D1A" w:rsidRPr="00890858">
          <w:rPr>
            <w:rStyle w:val="Hyperlink"/>
          </w:rPr>
          <w:t>[</w:t>
        </w:r>
        <w:r w:rsidR="00DB3D1A" w:rsidRPr="00890858">
          <w:rPr>
            <w:rStyle w:val="Hyperlink"/>
            <w:i/>
            <w:iCs/>
          </w:rPr>
          <w:t>insérer</w:t>
        </w:r>
        <w:r w:rsidR="00DB3D1A" w:rsidRPr="00890858">
          <w:rPr>
            <w:rStyle w:val="Hyperlink"/>
          </w:rPr>
          <w:t xml:space="preserve"> :</w:t>
        </w:r>
        <w:r w:rsidR="00DB3D1A" w:rsidRPr="00890858">
          <w:rPr>
            <w:rStyle w:val="Hyperlink"/>
            <w:bCs/>
            <w:i/>
            <w:iCs/>
          </w:rPr>
          <w:t xml:space="preserve">  numéro d'identification]</w:t>
        </w:r>
        <w:r w:rsidR="00DB3D1A">
          <w:rPr>
            <w:webHidden/>
          </w:rPr>
          <w:tab/>
        </w:r>
        <w:r w:rsidR="00DB3D1A">
          <w:rPr>
            <w:webHidden/>
          </w:rPr>
          <w:fldChar w:fldCharType="begin"/>
        </w:r>
        <w:r w:rsidR="00DB3D1A">
          <w:rPr>
            <w:webHidden/>
          </w:rPr>
          <w:instrText xml:space="preserve"> PAGEREF _Toc47172955 \h </w:instrText>
        </w:r>
        <w:r w:rsidR="00DB3D1A">
          <w:rPr>
            <w:webHidden/>
          </w:rPr>
        </w:r>
        <w:r w:rsidR="00DB3D1A">
          <w:rPr>
            <w:webHidden/>
          </w:rPr>
          <w:fldChar w:fldCharType="separate"/>
        </w:r>
        <w:r w:rsidR="00DB3D1A">
          <w:rPr>
            <w:webHidden/>
          </w:rPr>
          <w:t>336</w:t>
        </w:r>
        <w:r w:rsidR="00DB3D1A">
          <w:rPr>
            <w:webHidden/>
          </w:rPr>
          <w:fldChar w:fldCharType="end"/>
        </w:r>
      </w:hyperlink>
    </w:p>
    <w:p w14:paraId="2F16B27C" w14:textId="6AF84E84" w:rsidR="00DB3D1A" w:rsidRDefault="00BD2DDF">
      <w:pPr>
        <w:pStyle w:val="TOC2"/>
        <w:rPr>
          <w:rFonts w:asciiTheme="minorHAnsi" w:eastAsiaTheme="minorEastAsia" w:hAnsiTheme="minorHAnsi" w:cstheme="minorBidi"/>
          <w:sz w:val="22"/>
          <w:szCs w:val="22"/>
          <w:lang w:val="en-US"/>
        </w:rPr>
      </w:pPr>
      <w:hyperlink w:anchor="_Toc47172956" w:history="1">
        <w:r w:rsidR="00DB3D1A" w:rsidRPr="00890858">
          <w:rPr>
            <w:rStyle w:val="Hyperlink"/>
          </w:rPr>
          <w:t>Tableau(x) des données sur le Site</w:t>
        </w:r>
        <w:r w:rsidR="00DB3D1A">
          <w:rPr>
            <w:webHidden/>
          </w:rPr>
          <w:tab/>
        </w:r>
        <w:r w:rsidR="00DB3D1A">
          <w:rPr>
            <w:webHidden/>
          </w:rPr>
          <w:fldChar w:fldCharType="begin"/>
        </w:r>
        <w:r w:rsidR="00DB3D1A">
          <w:rPr>
            <w:webHidden/>
          </w:rPr>
          <w:instrText xml:space="preserve"> PAGEREF _Toc47172956 \h </w:instrText>
        </w:r>
        <w:r w:rsidR="00DB3D1A">
          <w:rPr>
            <w:webHidden/>
          </w:rPr>
        </w:r>
        <w:r w:rsidR="00DB3D1A">
          <w:rPr>
            <w:webHidden/>
          </w:rPr>
          <w:fldChar w:fldCharType="separate"/>
        </w:r>
        <w:r w:rsidR="00DB3D1A">
          <w:rPr>
            <w:webHidden/>
          </w:rPr>
          <w:t>338</w:t>
        </w:r>
        <w:r w:rsidR="00DB3D1A">
          <w:rPr>
            <w:webHidden/>
          </w:rPr>
          <w:fldChar w:fldCharType="end"/>
        </w:r>
      </w:hyperlink>
    </w:p>
    <w:p w14:paraId="14C9FB7B" w14:textId="314F892B" w:rsidR="00DB3D1A" w:rsidRDefault="00BD2DDF">
      <w:pPr>
        <w:pStyle w:val="TOC1"/>
        <w:rPr>
          <w:rFonts w:asciiTheme="minorHAnsi" w:eastAsiaTheme="minorEastAsia" w:hAnsiTheme="minorHAnsi" w:cstheme="minorBidi"/>
          <w:b w:val="0"/>
          <w:noProof/>
          <w:sz w:val="22"/>
          <w:szCs w:val="22"/>
          <w:lang w:val="en-US"/>
        </w:rPr>
      </w:pPr>
      <w:hyperlink w:anchor="_Toc47172957" w:history="1">
        <w:r w:rsidR="00DB3D1A" w:rsidRPr="00890858">
          <w:rPr>
            <w:rStyle w:val="Hyperlink"/>
            <w:rFonts w:ascii="Times New Roman" w:hAnsi="Times New Roman"/>
            <w:noProof/>
          </w:rPr>
          <w:t>F. Liste de contrôle de la conformité Technique</w:t>
        </w:r>
        <w:r w:rsidR="00DB3D1A">
          <w:rPr>
            <w:noProof/>
            <w:webHidden/>
          </w:rPr>
          <w:tab/>
        </w:r>
        <w:r w:rsidR="00DB3D1A">
          <w:rPr>
            <w:noProof/>
            <w:webHidden/>
          </w:rPr>
          <w:fldChar w:fldCharType="begin"/>
        </w:r>
        <w:r w:rsidR="00DB3D1A">
          <w:rPr>
            <w:noProof/>
            <w:webHidden/>
          </w:rPr>
          <w:instrText xml:space="preserve"> PAGEREF _Toc47172957 \h </w:instrText>
        </w:r>
        <w:r w:rsidR="00DB3D1A">
          <w:rPr>
            <w:noProof/>
            <w:webHidden/>
          </w:rPr>
        </w:r>
        <w:r w:rsidR="00DB3D1A">
          <w:rPr>
            <w:noProof/>
            <w:webHidden/>
          </w:rPr>
          <w:fldChar w:fldCharType="separate"/>
        </w:r>
        <w:r w:rsidR="00DB3D1A">
          <w:rPr>
            <w:noProof/>
            <w:webHidden/>
          </w:rPr>
          <w:t>339</w:t>
        </w:r>
        <w:r w:rsidR="00DB3D1A">
          <w:rPr>
            <w:noProof/>
            <w:webHidden/>
          </w:rPr>
          <w:fldChar w:fldCharType="end"/>
        </w:r>
      </w:hyperlink>
    </w:p>
    <w:p w14:paraId="23C150E6" w14:textId="11C7F880" w:rsidR="00DB3D1A" w:rsidRDefault="00BD2DDF">
      <w:pPr>
        <w:pStyle w:val="TOC1"/>
        <w:rPr>
          <w:rFonts w:asciiTheme="minorHAnsi" w:eastAsiaTheme="minorEastAsia" w:hAnsiTheme="minorHAnsi" w:cstheme="minorBidi"/>
          <w:b w:val="0"/>
          <w:noProof/>
          <w:sz w:val="22"/>
          <w:szCs w:val="22"/>
          <w:lang w:val="en-US"/>
        </w:rPr>
      </w:pPr>
      <w:hyperlink w:anchor="_Toc47172958" w:history="1">
        <w:r w:rsidR="00DB3D1A" w:rsidRPr="00890858">
          <w:rPr>
            <w:rStyle w:val="Hyperlink"/>
            <w:rFonts w:ascii="Times New Roman" w:hAnsi="Times New Roman"/>
            <w:noProof/>
          </w:rPr>
          <w:t>G. Annexes</w:t>
        </w:r>
        <w:r w:rsidR="00DB3D1A">
          <w:rPr>
            <w:noProof/>
            <w:webHidden/>
          </w:rPr>
          <w:tab/>
        </w:r>
        <w:r w:rsidR="00DB3D1A">
          <w:rPr>
            <w:noProof/>
            <w:webHidden/>
          </w:rPr>
          <w:fldChar w:fldCharType="begin"/>
        </w:r>
        <w:r w:rsidR="00DB3D1A">
          <w:rPr>
            <w:noProof/>
            <w:webHidden/>
          </w:rPr>
          <w:instrText xml:space="preserve"> PAGEREF _Toc47172958 \h </w:instrText>
        </w:r>
        <w:r w:rsidR="00DB3D1A">
          <w:rPr>
            <w:noProof/>
            <w:webHidden/>
          </w:rPr>
        </w:r>
        <w:r w:rsidR="00DB3D1A">
          <w:rPr>
            <w:noProof/>
            <w:webHidden/>
          </w:rPr>
          <w:fldChar w:fldCharType="separate"/>
        </w:r>
        <w:r w:rsidR="00DB3D1A">
          <w:rPr>
            <w:noProof/>
            <w:webHidden/>
          </w:rPr>
          <w:t>340</w:t>
        </w:r>
        <w:r w:rsidR="00DB3D1A">
          <w:rPr>
            <w:noProof/>
            <w:webHidden/>
          </w:rPr>
          <w:fldChar w:fldCharType="end"/>
        </w:r>
      </w:hyperlink>
    </w:p>
    <w:p w14:paraId="4A495405" w14:textId="27FBF2CF" w:rsidR="00DB3D1A" w:rsidRDefault="00BD2DDF">
      <w:pPr>
        <w:pStyle w:val="TOC2"/>
        <w:rPr>
          <w:rFonts w:asciiTheme="minorHAnsi" w:eastAsiaTheme="minorEastAsia" w:hAnsiTheme="minorHAnsi" w:cstheme="minorBidi"/>
          <w:sz w:val="22"/>
          <w:szCs w:val="22"/>
          <w:lang w:val="en-US"/>
        </w:rPr>
      </w:pPr>
      <w:hyperlink w:anchor="_Toc47172959" w:history="1">
        <w:r w:rsidR="00DB3D1A" w:rsidRPr="00890858">
          <w:rPr>
            <w:rStyle w:val="Hyperlink"/>
          </w:rPr>
          <w:t>Annexe 1 :  Systèmes d'information existant/Technologies de l'information</w:t>
        </w:r>
        <w:r w:rsidR="00DB3D1A">
          <w:rPr>
            <w:webHidden/>
          </w:rPr>
          <w:tab/>
        </w:r>
        <w:r w:rsidR="00DB3D1A">
          <w:rPr>
            <w:webHidden/>
          </w:rPr>
          <w:fldChar w:fldCharType="begin"/>
        </w:r>
        <w:r w:rsidR="00DB3D1A">
          <w:rPr>
            <w:webHidden/>
          </w:rPr>
          <w:instrText xml:space="preserve"> PAGEREF _Toc47172959 \h </w:instrText>
        </w:r>
        <w:r w:rsidR="00DB3D1A">
          <w:rPr>
            <w:webHidden/>
          </w:rPr>
        </w:r>
        <w:r w:rsidR="00DB3D1A">
          <w:rPr>
            <w:webHidden/>
          </w:rPr>
          <w:fldChar w:fldCharType="separate"/>
        </w:r>
        <w:r w:rsidR="00DB3D1A">
          <w:rPr>
            <w:webHidden/>
          </w:rPr>
          <w:t>340</w:t>
        </w:r>
        <w:r w:rsidR="00DB3D1A">
          <w:rPr>
            <w:webHidden/>
          </w:rPr>
          <w:fldChar w:fldCharType="end"/>
        </w:r>
      </w:hyperlink>
    </w:p>
    <w:p w14:paraId="7A291872" w14:textId="37282CDB" w:rsidR="00DB3D1A" w:rsidRDefault="00BD2DDF">
      <w:pPr>
        <w:pStyle w:val="TOC2"/>
        <w:rPr>
          <w:rFonts w:asciiTheme="minorHAnsi" w:eastAsiaTheme="minorEastAsia" w:hAnsiTheme="minorHAnsi" w:cstheme="minorBidi"/>
          <w:sz w:val="22"/>
          <w:szCs w:val="22"/>
          <w:lang w:val="en-US"/>
        </w:rPr>
      </w:pPr>
      <w:hyperlink w:anchor="_Toc47172960" w:history="1">
        <w:r w:rsidR="00DB3D1A" w:rsidRPr="00890858">
          <w:rPr>
            <w:rStyle w:val="Hyperlink"/>
          </w:rPr>
          <w:t>Annexe 2 :  Plans de masse et relevé topographique du Site</w:t>
        </w:r>
        <w:r w:rsidR="00DB3D1A">
          <w:rPr>
            <w:webHidden/>
          </w:rPr>
          <w:tab/>
        </w:r>
        <w:r w:rsidR="00DB3D1A">
          <w:rPr>
            <w:webHidden/>
          </w:rPr>
          <w:fldChar w:fldCharType="begin"/>
        </w:r>
        <w:r w:rsidR="00DB3D1A">
          <w:rPr>
            <w:webHidden/>
          </w:rPr>
          <w:instrText xml:space="preserve"> PAGEREF _Toc47172960 \h </w:instrText>
        </w:r>
        <w:r w:rsidR="00DB3D1A">
          <w:rPr>
            <w:webHidden/>
          </w:rPr>
        </w:r>
        <w:r w:rsidR="00DB3D1A">
          <w:rPr>
            <w:webHidden/>
          </w:rPr>
          <w:fldChar w:fldCharType="separate"/>
        </w:r>
        <w:r w:rsidR="00DB3D1A">
          <w:rPr>
            <w:webHidden/>
          </w:rPr>
          <w:t>340</w:t>
        </w:r>
        <w:r w:rsidR="00DB3D1A">
          <w:rPr>
            <w:webHidden/>
          </w:rPr>
          <w:fldChar w:fldCharType="end"/>
        </w:r>
      </w:hyperlink>
    </w:p>
    <w:p w14:paraId="159BC0A8" w14:textId="1ECBA964" w:rsidR="00DB3D1A" w:rsidRDefault="00BD2DDF">
      <w:pPr>
        <w:pStyle w:val="TOC2"/>
        <w:rPr>
          <w:rFonts w:asciiTheme="minorHAnsi" w:eastAsiaTheme="minorEastAsia" w:hAnsiTheme="minorHAnsi" w:cstheme="minorBidi"/>
          <w:sz w:val="22"/>
          <w:szCs w:val="22"/>
          <w:lang w:val="en-US"/>
        </w:rPr>
      </w:pPr>
      <w:hyperlink w:anchor="_Toc47172961" w:history="1">
        <w:r w:rsidR="00DB3D1A" w:rsidRPr="00890858">
          <w:rPr>
            <w:rStyle w:val="Hyperlink"/>
          </w:rPr>
          <w:t>Annexe 3 :  Rapports-échantillons, Formulaires d'Entrée de Données, Schémas de Codage, Etc.</w:t>
        </w:r>
        <w:r w:rsidR="00DB3D1A">
          <w:rPr>
            <w:webHidden/>
          </w:rPr>
          <w:tab/>
        </w:r>
        <w:r w:rsidR="00DB3D1A">
          <w:rPr>
            <w:webHidden/>
          </w:rPr>
          <w:fldChar w:fldCharType="begin"/>
        </w:r>
        <w:r w:rsidR="00DB3D1A">
          <w:rPr>
            <w:webHidden/>
          </w:rPr>
          <w:instrText xml:space="preserve"> PAGEREF _Toc47172961 \h </w:instrText>
        </w:r>
        <w:r w:rsidR="00DB3D1A">
          <w:rPr>
            <w:webHidden/>
          </w:rPr>
        </w:r>
        <w:r w:rsidR="00DB3D1A">
          <w:rPr>
            <w:webHidden/>
          </w:rPr>
          <w:fldChar w:fldCharType="separate"/>
        </w:r>
        <w:r w:rsidR="00DB3D1A">
          <w:rPr>
            <w:webHidden/>
          </w:rPr>
          <w:t>340</w:t>
        </w:r>
        <w:r w:rsidR="00DB3D1A">
          <w:rPr>
            <w:webHidden/>
          </w:rPr>
          <w:fldChar w:fldCharType="end"/>
        </w:r>
      </w:hyperlink>
    </w:p>
    <w:p w14:paraId="133AAE99" w14:textId="17457669" w:rsidR="00DB3D1A" w:rsidRDefault="00BD2DDF">
      <w:pPr>
        <w:pStyle w:val="TOC2"/>
        <w:rPr>
          <w:rFonts w:asciiTheme="minorHAnsi" w:eastAsiaTheme="minorEastAsia" w:hAnsiTheme="minorHAnsi" w:cstheme="minorBidi"/>
          <w:sz w:val="22"/>
          <w:szCs w:val="22"/>
          <w:lang w:val="en-US"/>
        </w:rPr>
      </w:pPr>
      <w:hyperlink w:anchor="_Toc47172962" w:history="1">
        <w:r w:rsidR="00DB3D1A" w:rsidRPr="00890858">
          <w:rPr>
            <w:rStyle w:val="Hyperlink"/>
          </w:rPr>
          <w:t>Annexe 4 :  Lois et règlements pertinents, Etc.</w:t>
        </w:r>
        <w:r w:rsidR="00DB3D1A">
          <w:rPr>
            <w:webHidden/>
          </w:rPr>
          <w:tab/>
        </w:r>
        <w:r w:rsidR="00DB3D1A">
          <w:rPr>
            <w:webHidden/>
          </w:rPr>
          <w:fldChar w:fldCharType="begin"/>
        </w:r>
        <w:r w:rsidR="00DB3D1A">
          <w:rPr>
            <w:webHidden/>
          </w:rPr>
          <w:instrText xml:space="preserve"> PAGEREF _Toc47172962 \h </w:instrText>
        </w:r>
        <w:r w:rsidR="00DB3D1A">
          <w:rPr>
            <w:webHidden/>
          </w:rPr>
        </w:r>
        <w:r w:rsidR="00DB3D1A">
          <w:rPr>
            <w:webHidden/>
          </w:rPr>
          <w:fldChar w:fldCharType="separate"/>
        </w:r>
        <w:r w:rsidR="00DB3D1A">
          <w:rPr>
            <w:webHidden/>
          </w:rPr>
          <w:t>340</w:t>
        </w:r>
        <w:r w:rsidR="00DB3D1A">
          <w:rPr>
            <w:webHidden/>
          </w:rPr>
          <w:fldChar w:fldCharType="end"/>
        </w:r>
      </w:hyperlink>
    </w:p>
    <w:p w14:paraId="4D48D496" w14:textId="4A52E054" w:rsidR="00DB3D1A" w:rsidRDefault="00BD2DDF">
      <w:pPr>
        <w:pStyle w:val="TOC2"/>
        <w:rPr>
          <w:rFonts w:asciiTheme="minorHAnsi" w:eastAsiaTheme="minorEastAsia" w:hAnsiTheme="minorHAnsi" w:cstheme="minorBidi"/>
          <w:sz w:val="22"/>
          <w:szCs w:val="22"/>
          <w:lang w:val="en-US"/>
        </w:rPr>
      </w:pPr>
      <w:hyperlink w:anchor="_Toc47172963" w:history="1">
        <w:r w:rsidR="00DB3D1A" w:rsidRPr="00890858">
          <w:rPr>
            <w:rStyle w:val="Hyperlink"/>
          </w:rPr>
          <w:t>Annexe 5 :  Installations de Formation Disponibles</w:t>
        </w:r>
        <w:r w:rsidR="00DB3D1A">
          <w:rPr>
            <w:webHidden/>
          </w:rPr>
          <w:tab/>
        </w:r>
        <w:r w:rsidR="00DB3D1A">
          <w:rPr>
            <w:webHidden/>
          </w:rPr>
          <w:fldChar w:fldCharType="begin"/>
        </w:r>
        <w:r w:rsidR="00DB3D1A">
          <w:rPr>
            <w:webHidden/>
          </w:rPr>
          <w:instrText xml:space="preserve"> PAGEREF _Toc47172963 \h </w:instrText>
        </w:r>
        <w:r w:rsidR="00DB3D1A">
          <w:rPr>
            <w:webHidden/>
          </w:rPr>
        </w:r>
        <w:r w:rsidR="00DB3D1A">
          <w:rPr>
            <w:webHidden/>
          </w:rPr>
          <w:fldChar w:fldCharType="separate"/>
        </w:r>
        <w:r w:rsidR="00DB3D1A">
          <w:rPr>
            <w:webHidden/>
          </w:rPr>
          <w:t>340</w:t>
        </w:r>
        <w:r w:rsidR="00DB3D1A">
          <w:rPr>
            <w:webHidden/>
          </w:rPr>
          <w:fldChar w:fldCharType="end"/>
        </w:r>
      </w:hyperlink>
    </w:p>
    <w:p w14:paraId="7E105063" w14:textId="10D54350" w:rsidR="00DB3D1A" w:rsidRDefault="00BD2DDF">
      <w:pPr>
        <w:pStyle w:val="TOC2"/>
        <w:rPr>
          <w:rFonts w:asciiTheme="minorHAnsi" w:eastAsiaTheme="minorEastAsia" w:hAnsiTheme="minorHAnsi" w:cstheme="minorBidi"/>
          <w:sz w:val="22"/>
          <w:szCs w:val="22"/>
          <w:lang w:val="en-US"/>
        </w:rPr>
      </w:pPr>
      <w:hyperlink w:anchor="_Toc47172964" w:history="1">
        <w:r w:rsidR="00DB3D1A" w:rsidRPr="00890858">
          <w:rPr>
            <w:rStyle w:val="Hyperlink"/>
          </w:rPr>
          <w:t>Annexe 6 :  Projet de l’Acheteur et Structure Managériale d'Entreprise</w:t>
        </w:r>
        <w:r w:rsidR="00DB3D1A">
          <w:rPr>
            <w:webHidden/>
          </w:rPr>
          <w:tab/>
        </w:r>
        <w:r w:rsidR="00DB3D1A">
          <w:rPr>
            <w:webHidden/>
          </w:rPr>
          <w:fldChar w:fldCharType="begin"/>
        </w:r>
        <w:r w:rsidR="00DB3D1A">
          <w:rPr>
            <w:webHidden/>
          </w:rPr>
          <w:instrText xml:space="preserve"> PAGEREF _Toc47172964 \h </w:instrText>
        </w:r>
        <w:r w:rsidR="00DB3D1A">
          <w:rPr>
            <w:webHidden/>
          </w:rPr>
        </w:r>
        <w:r w:rsidR="00DB3D1A">
          <w:rPr>
            <w:webHidden/>
          </w:rPr>
          <w:fldChar w:fldCharType="separate"/>
        </w:r>
        <w:r w:rsidR="00DB3D1A">
          <w:rPr>
            <w:webHidden/>
          </w:rPr>
          <w:t>340</w:t>
        </w:r>
        <w:r w:rsidR="00DB3D1A">
          <w:rPr>
            <w:webHidden/>
          </w:rPr>
          <w:fldChar w:fldCharType="end"/>
        </w:r>
      </w:hyperlink>
    </w:p>
    <w:p w14:paraId="01EDBFEC" w14:textId="52E8D442" w:rsidR="00794D1B" w:rsidRDefault="00DB3D1A" w:rsidP="00DB3D1A">
      <w:pPr>
        <w:tabs>
          <w:tab w:val="left" w:pos="3960"/>
        </w:tabs>
        <w:jc w:val="center"/>
        <w:rPr>
          <w:b/>
          <w:sz w:val="36"/>
        </w:rPr>
      </w:pPr>
      <w:r>
        <w:rPr>
          <w:b/>
        </w:rPr>
        <w:fldChar w:fldCharType="end"/>
      </w:r>
      <w:r w:rsidR="00D93F1E">
        <w:br w:type="page"/>
      </w:r>
      <w:r w:rsidR="00D93F1E">
        <w:rPr>
          <w:b/>
          <w:sz w:val="36"/>
        </w:rPr>
        <w:lastRenderedPageBreak/>
        <w:t>Exigences de l’Acheteur</w:t>
      </w:r>
    </w:p>
    <w:p w14:paraId="18E86946" w14:textId="77777777" w:rsidR="00794D1B" w:rsidRDefault="00794D1B">
      <w:pPr>
        <w:pStyle w:val="explanatorynotes"/>
        <w:tabs>
          <w:tab w:val="left" w:pos="3960"/>
        </w:tabs>
        <w:rPr>
          <w:rFonts w:ascii="Times New Roman" w:hAnsi="Times New Roman"/>
        </w:rPr>
      </w:pPr>
    </w:p>
    <w:p w14:paraId="271B602D" w14:textId="77777777" w:rsidR="00794D1B" w:rsidRDefault="00D93F1E">
      <w:pPr>
        <w:pStyle w:val="explanatorynotes"/>
        <w:tabs>
          <w:tab w:val="left" w:pos="3960"/>
        </w:tabs>
        <w:spacing w:line="240" w:lineRule="auto"/>
        <w:jc w:val="left"/>
        <w:rPr>
          <w:rFonts w:ascii="Times New Roman" w:hAnsi="Times New Roman"/>
        </w:rPr>
      </w:pPr>
      <w:r>
        <w:rPr>
          <w:rFonts w:ascii="Times New Roman" w:hAnsi="Times New Roman"/>
          <w:b/>
        </w:rPr>
        <w:t>Remarque :</w:t>
      </w:r>
      <w:r>
        <w:rPr>
          <w:rFonts w:ascii="Times New Roman" w:hAnsi="Times New Roman"/>
        </w:rPr>
        <w:t xml:space="preserve">  Ce qui suit est seulement un les grandes lignes d’un modèle.  Les données devraient être mises à jour, étendues, ou supprimées, selon le cas du système particulier à fournir et installer.</w:t>
      </w:r>
    </w:p>
    <w:p w14:paraId="60455C3D" w14:textId="77777777" w:rsidR="00794D1B" w:rsidRDefault="00D93F1E">
      <w:pPr>
        <w:pStyle w:val="Head71"/>
        <w:tabs>
          <w:tab w:val="left" w:pos="3960"/>
        </w:tabs>
        <w:rPr>
          <w:rFonts w:ascii="Times New Roman" w:hAnsi="Times New Roman"/>
        </w:rPr>
      </w:pPr>
      <w:bookmarkStart w:id="932" w:name="_Toc47172926"/>
      <w:r>
        <w:rPr>
          <w:rFonts w:ascii="Times New Roman" w:hAnsi="Times New Roman"/>
        </w:rPr>
        <w:t>A. Contexte</w:t>
      </w:r>
      <w:bookmarkEnd w:id="932"/>
    </w:p>
    <w:p w14:paraId="5FF06B59" w14:textId="77777777" w:rsidR="00794D1B" w:rsidRDefault="00D93F1E">
      <w:pPr>
        <w:pStyle w:val="Head72"/>
        <w:tabs>
          <w:tab w:val="left" w:pos="3960"/>
        </w:tabs>
        <w:rPr>
          <w:rFonts w:ascii="Times New Roman" w:hAnsi="Times New Roman"/>
          <w:sz w:val="24"/>
        </w:rPr>
      </w:pPr>
      <w:bookmarkStart w:id="933" w:name="_Toc47172927"/>
      <w:r>
        <w:rPr>
          <w:rFonts w:ascii="Times New Roman" w:hAnsi="Times New Roman"/>
          <w:sz w:val="24"/>
        </w:rPr>
        <w:t>0.1</w:t>
      </w:r>
      <w:r>
        <w:rPr>
          <w:rFonts w:ascii="Times New Roman" w:hAnsi="Times New Roman"/>
          <w:sz w:val="24"/>
        </w:rPr>
        <w:tab/>
        <w:t>L’Acheteur</w:t>
      </w:r>
      <w:bookmarkEnd w:id="933"/>
    </w:p>
    <w:p w14:paraId="25531159" w14:textId="77777777" w:rsidR="00794D1B" w:rsidRDefault="00D93F1E">
      <w:pPr>
        <w:tabs>
          <w:tab w:val="left" w:pos="3960"/>
        </w:tabs>
        <w:ind w:left="1440" w:hanging="720"/>
      </w:pPr>
      <w:r>
        <w:t>0.1.1</w:t>
      </w:r>
      <w:r>
        <w:tab/>
      </w:r>
      <w:r>
        <w:rPr>
          <w:rStyle w:val="Preparersnotenobold"/>
        </w:rPr>
        <w:t>[</w:t>
      </w:r>
      <w:proofErr w:type="gramStart"/>
      <w:r>
        <w:rPr>
          <w:rStyle w:val="Preparersnotenobold"/>
        </w:rPr>
        <w:t>fournir:</w:t>
      </w:r>
      <w:proofErr w:type="gramEnd"/>
      <w:r>
        <w:t xml:space="preserve"> </w:t>
      </w:r>
      <w:r>
        <w:rPr>
          <w:rStyle w:val="Preparersnotenobold"/>
        </w:rPr>
        <w:t xml:space="preserve">  une vue d'ensemble de la base juridique de l'Agence, rôle organisationnel et objectifs fondamentaux]</w:t>
      </w:r>
    </w:p>
    <w:p w14:paraId="7ECD38E7" w14:textId="77777777" w:rsidR="00794D1B" w:rsidRDefault="00D93F1E">
      <w:pPr>
        <w:tabs>
          <w:tab w:val="left" w:pos="3960"/>
        </w:tabs>
        <w:ind w:left="1440" w:hanging="720"/>
      </w:pPr>
      <w:r>
        <w:t>0.1.2</w:t>
      </w:r>
      <w:r>
        <w:tab/>
      </w:r>
      <w:r>
        <w:rPr>
          <w:rStyle w:val="Preparersnotenobold"/>
        </w:rPr>
        <w:t>[</w:t>
      </w:r>
      <w:proofErr w:type="gramStart"/>
      <w:r>
        <w:rPr>
          <w:rStyle w:val="Preparersnotenobold"/>
        </w:rPr>
        <w:t>fournir:</w:t>
      </w:r>
      <w:proofErr w:type="gramEnd"/>
      <w:r>
        <w:rPr>
          <w:rStyle w:val="Preparersnotenobold"/>
        </w:rPr>
        <w:t xml:space="preserve">  une vue d'ensemble des parties prenantes et des arrangements de prise de décision, applicables au Système et à l’exécution du Contrat]</w:t>
      </w:r>
      <w:r>
        <w:t xml:space="preserve"> </w:t>
      </w:r>
    </w:p>
    <w:p w14:paraId="220CF141" w14:textId="77777777" w:rsidR="00794D1B" w:rsidRDefault="00D93F1E">
      <w:pPr>
        <w:tabs>
          <w:tab w:val="left" w:pos="3960"/>
        </w:tabs>
        <w:ind w:left="1440" w:hanging="720"/>
        <w:rPr>
          <w:rStyle w:val="Preparersnotenobold"/>
        </w:rPr>
      </w:pPr>
      <w:r>
        <w:tab/>
      </w:r>
      <w:r>
        <w:rPr>
          <w:rStyle w:val="Preparersnotenobold"/>
        </w:rPr>
        <w:t>[</w:t>
      </w:r>
      <w:proofErr w:type="gramStart"/>
      <w:r>
        <w:rPr>
          <w:rStyle w:val="Preparersnotenobold"/>
        </w:rPr>
        <w:t>si</w:t>
      </w:r>
      <w:proofErr w:type="gramEnd"/>
      <w:r>
        <w:rPr>
          <w:rStyle w:val="Preparersnotenobold"/>
        </w:rPr>
        <w:t xml:space="preserve"> applicable, indiquer :  « L'Annexe X ces Exigences de l’Acheteur apporte une description plus détaillée des parties prenantes et des modalités de gestion de projet de l’Acheteur. »]</w:t>
      </w:r>
    </w:p>
    <w:p w14:paraId="658FFD7D" w14:textId="77777777" w:rsidR="00794D1B" w:rsidRDefault="00D93F1E">
      <w:pPr>
        <w:pStyle w:val="Head72"/>
        <w:tabs>
          <w:tab w:val="left" w:pos="3960"/>
        </w:tabs>
        <w:rPr>
          <w:rFonts w:ascii="Times New Roman" w:hAnsi="Times New Roman"/>
          <w:sz w:val="24"/>
        </w:rPr>
      </w:pPr>
      <w:bookmarkStart w:id="934" w:name="_Toc47172928"/>
      <w:r>
        <w:rPr>
          <w:rFonts w:ascii="Times New Roman" w:hAnsi="Times New Roman"/>
          <w:sz w:val="24"/>
        </w:rPr>
        <w:t>0.2</w:t>
      </w:r>
      <w:r>
        <w:rPr>
          <w:rFonts w:ascii="Times New Roman" w:hAnsi="Times New Roman"/>
          <w:sz w:val="24"/>
        </w:rPr>
        <w:tab/>
        <w:t>Objectifs Commerciaux de l’Acheteur</w:t>
      </w:r>
      <w:bookmarkEnd w:id="934"/>
    </w:p>
    <w:p w14:paraId="5FFC8B0F" w14:textId="77777777" w:rsidR="00794D1B" w:rsidRDefault="00D93F1E">
      <w:pPr>
        <w:tabs>
          <w:tab w:val="left" w:pos="3960"/>
        </w:tabs>
        <w:ind w:left="1440" w:hanging="720"/>
      </w:pPr>
      <w:r>
        <w:t>0.2.1</w:t>
      </w:r>
      <w:r>
        <w:tab/>
      </w:r>
      <w:r>
        <w:rPr>
          <w:rStyle w:val="Preparersnotenobold"/>
        </w:rPr>
        <w:t>[</w:t>
      </w:r>
      <w:proofErr w:type="gramStart"/>
      <w:r>
        <w:rPr>
          <w:rStyle w:val="Preparersnotenobold"/>
        </w:rPr>
        <w:t>fournir:</w:t>
      </w:r>
      <w:proofErr w:type="gramEnd"/>
      <w:r>
        <w:rPr>
          <w:rStyle w:val="Preparersnotenobold"/>
        </w:rPr>
        <w:t xml:space="preserve">  une vue d'ensemble des objectifs commerciaux actuels, des procédures et du processus et comment ils seront affectés par le Système]</w:t>
      </w:r>
    </w:p>
    <w:p w14:paraId="766FB8CE" w14:textId="77777777" w:rsidR="00794D1B" w:rsidRDefault="00D93F1E">
      <w:pPr>
        <w:tabs>
          <w:tab w:val="left" w:pos="3960"/>
        </w:tabs>
        <w:ind w:left="1440" w:hanging="720"/>
      </w:pPr>
      <w:r>
        <w:t>0.2.2</w:t>
      </w:r>
      <w:r>
        <w:tab/>
      </w:r>
      <w:r>
        <w:rPr>
          <w:rStyle w:val="Preparersnotenobold"/>
        </w:rPr>
        <w:t>[</w:t>
      </w:r>
      <w:proofErr w:type="gramStart"/>
      <w:r>
        <w:rPr>
          <w:rStyle w:val="Preparersnotenobold"/>
        </w:rPr>
        <w:t>fournir:</w:t>
      </w:r>
      <w:proofErr w:type="gramEnd"/>
      <w:r>
        <w:rPr>
          <w:rStyle w:val="Preparersnotenobold"/>
        </w:rPr>
        <w:t xml:space="preserve">  une vue d'ensemble des changements dans les objectifs, les procédures et le processus devant être rendus possibles par le Système]</w:t>
      </w:r>
      <w:r>
        <w:t xml:space="preserve"> </w:t>
      </w:r>
    </w:p>
    <w:p w14:paraId="3711A86E" w14:textId="77777777" w:rsidR="00794D1B" w:rsidRDefault="00D93F1E">
      <w:pPr>
        <w:tabs>
          <w:tab w:val="left" w:pos="3960"/>
        </w:tabs>
        <w:ind w:left="1440" w:hanging="720"/>
      </w:pPr>
      <w:r>
        <w:t>0.2.3</w:t>
      </w:r>
      <w:r>
        <w:tab/>
      </w:r>
      <w:r>
        <w:rPr>
          <w:rStyle w:val="Preparersnotenobold"/>
        </w:rPr>
        <w:t>[</w:t>
      </w:r>
      <w:proofErr w:type="gramStart"/>
      <w:r>
        <w:rPr>
          <w:rStyle w:val="Preparersnotenobold"/>
        </w:rPr>
        <w:t>fournir:</w:t>
      </w:r>
      <w:proofErr w:type="gramEnd"/>
      <w:r>
        <w:rPr>
          <w:rStyle w:val="Preparersnotenobold"/>
        </w:rPr>
        <w:t xml:space="preserve">  une brève description des bénéfices attendus du Système]</w:t>
      </w:r>
    </w:p>
    <w:p w14:paraId="3B774586" w14:textId="77777777" w:rsidR="00794D1B" w:rsidRDefault="00D93F1E">
      <w:pPr>
        <w:pStyle w:val="Head72"/>
        <w:tabs>
          <w:tab w:val="left" w:pos="3960"/>
        </w:tabs>
        <w:rPr>
          <w:rFonts w:ascii="Times New Roman" w:hAnsi="Times New Roman"/>
          <w:sz w:val="24"/>
        </w:rPr>
      </w:pPr>
      <w:bookmarkStart w:id="935" w:name="_Toc47172929"/>
      <w:r>
        <w:rPr>
          <w:rFonts w:ascii="Times New Roman" w:hAnsi="Times New Roman"/>
          <w:sz w:val="24"/>
        </w:rPr>
        <w:t>0.3</w:t>
      </w:r>
      <w:r>
        <w:rPr>
          <w:rFonts w:ascii="Times New Roman" w:hAnsi="Times New Roman"/>
          <w:sz w:val="24"/>
        </w:rPr>
        <w:tab/>
        <w:t>Abréviations utilisés dans les présentes Exigences de l’Acheteur</w:t>
      </w:r>
      <w:bookmarkEnd w:id="935"/>
    </w:p>
    <w:p w14:paraId="69B2FD0B" w14:textId="77777777" w:rsidR="00794D1B" w:rsidRDefault="00D93F1E">
      <w:pPr>
        <w:tabs>
          <w:tab w:val="left" w:pos="3960"/>
        </w:tabs>
        <w:ind w:left="1440" w:hanging="720"/>
        <w:rPr>
          <w:rStyle w:val="Preparersnotenobold"/>
        </w:rPr>
      </w:pPr>
      <w:r>
        <w:t>0.3.1</w:t>
      </w:r>
      <w:r>
        <w:tab/>
      </w:r>
      <w:r>
        <w:rPr>
          <w:rStyle w:val="Preparersnotenobold"/>
        </w:rPr>
        <w:t xml:space="preserve">[établir :  une liste des abréviations d’ordre organisationnel et technique utilisées dans les présentes </w:t>
      </w:r>
      <w:proofErr w:type="gramStart"/>
      <w:r>
        <w:rPr>
          <w:rStyle w:val="Preparersnotenobold"/>
        </w:rPr>
        <w:t>Exigences,  en</w:t>
      </w:r>
      <w:proofErr w:type="gramEnd"/>
      <w:r>
        <w:rPr>
          <w:rStyle w:val="Preparersnotenobold"/>
        </w:rPr>
        <w:t xml:space="preserve"> prenant par exemple la liste suivante comme point de départ]</w:t>
      </w:r>
    </w:p>
    <w:p w14:paraId="12A28742" w14:textId="77777777" w:rsidR="00794D1B" w:rsidRDefault="00794D1B">
      <w:pPr>
        <w:tabs>
          <w:tab w:val="left" w:pos="3960"/>
        </w:tabs>
        <w:ind w:left="1440" w:hanging="720"/>
      </w:pP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29" w:type="dxa"/>
          <w:right w:w="29" w:type="dxa"/>
        </w:tblCellMar>
        <w:tblLook w:val="0000" w:firstRow="0" w:lastRow="0" w:firstColumn="0" w:lastColumn="0" w:noHBand="0" w:noVBand="0"/>
      </w:tblPr>
      <w:tblGrid>
        <w:gridCol w:w="720"/>
        <w:gridCol w:w="1800"/>
        <w:gridCol w:w="5760"/>
      </w:tblGrid>
      <w:tr w:rsidR="00C1266C" w14:paraId="20096AA7" w14:textId="77777777">
        <w:trPr>
          <w:cantSplit/>
          <w:tblHeader/>
          <w:jc w:val="center"/>
        </w:trPr>
        <w:tc>
          <w:tcPr>
            <w:tcW w:w="720" w:type="dxa"/>
          </w:tcPr>
          <w:p w14:paraId="01D16F85" w14:textId="77777777" w:rsidR="00C1266C" w:rsidRDefault="00C1266C">
            <w:pPr>
              <w:tabs>
                <w:tab w:val="left" w:pos="3960"/>
              </w:tabs>
              <w:spacing w:before="120"/>
            </w:pPr>
          </w:p>
        </w:tc>
        <w:tc>
          <w:tcPr>
            <w:tcW w:w="1800" w:type="dxa"/>
          </w:tcPr>
          <w:p w14:paraId="5AAFEDAC" w14:textId="77777777" w:rsidR="00C1266C" w:rsidRDefault="00C1266C">
            <w:pPr>
              <w:tabs>
                <w:tab w:val="left" w:pos="3960"/>
              </w:tabs>
              <w:spacing w:before="120"/>
            </w:pPr>
            <w:r>
              <w:t>Abréviation</w:t>
            </w:r>
          </w:p>
        </w:tc>
        <w:tc>
          <w:tcPr>
            <w:tcW w:w="5760" w:type="dxa"/>
          </w:tcPr>
          <w:p w14:paraId="2A3DCDB5" w14:textId="77777777" w:rsidR="00C1266C" w:rsidRDefault="00C1266C">
            <w:pPr>
              <w:tabs>
                <w:tab w:val="left" w:pos="3960"/>
              </w:tabs>
              <w:spacing w:before="120"/>
            </w:pPr>
            <w:r>
              <w:t>Signification</w:t>
            </w:r>
          </w:p>
        </w:tc>
      </w:tr>
      <w:tr w:rsidR="00C1266C" w14:paraId="358CD7AE" w14:textId="77777777">
        <w:trPr>
          <w:cantSplit/>
          <w:trHeight w:hRule="exact" w:val="120"/>
          <w:tblHeader/>
          <w:jc w:val="center"/>
        </w:trPr>
        <w:tc>
          <w:tcPr>
            <w:tcW w:w="720" w:type="dxa"/>
          </w:tcPr>
          <w:p w14:paraId="244D509A" w14:textId="77777777" w:rsidR="00C1266C" w:rsidRDefault="00C1266C">
            <w:pPr>
              <w:tabs>
                <w:tab w:val="left" w:pos="3960"/>
              </w:tabs>
              <w:spacing w:before="120"/>
            </w:pPr>
          </w:p>
        </w:tc>
        <w:tc>
          <w:tcPr>
            <w:tcW w:w="1800" w:type="dxa"/>
          </w:tcPr>
          <w:p w14:paraId="4519E5CF" w14:textId="77777777" w:rsidR="00C1266C" w:rsidRDefault="00C1266C">
            <w:pPr>
              <w:tabs>
                <w:tab w:val="left" w:pos="3960"/>
              </w:tabs>
              <w:spacing w:before="120"/>
            </w:pPr>
          </w:p>
        </w:tc>
        <w:tc>
          <w:tcPr>
            <w:tcW w:w="5760" w:type="dxa"/>
          </w:tcPr>
          <w:p w14:paraId="0D920314" w14:textId="77777777" w:rsidR="00C1266C" w:rsidRDefault="00C1266C">
            <w:pPr>
              <w:tabs>
                <w:tab w:val="left" w:pos="3960"/>
              </w:tabs>
              <w:spacing w:before="120"/>
            </w:pPr>
          </w:p>
        </w:tc>
      </w:tr>
      <w:tr w:rsidR="00C1266C" w14:paraId="350FCF52" w14:textId="77777777">
        <w:trPr>
          <w:cantSplit/>
          <w:jc w:val="center"/>
        </w:trPr>
        <w:tc>
          <w:tcPr>
            <w:tcW w:w="720" w:type="dxa"/>
          </w:tcPr>
          <w:p w14:paraId="773AF7A3" w14:textId="77777777" w:rsidR="00C1266C" w:rsidRDefault="00C1266C">
            <w:pPr>
              <w:tabs>
                <w:tab w:val="left" w:pos="3960"/>
              </w:tabs>
              <w:spacing w:before="60" w:after="60"/>
            </w:pPr>
          </w:p>
        </w:tc>
        <w:tc>
          <w:tcPr>
            <w:tcW w:w="1800" w:type="dxa"/>
          </w:tcPr>
          <w:p w14:paraId="2C3B28B8" w14:textId="77777777" w:rsidR="00C1266C" w:rsidRDefault="00C1266C">
            <w:pPr>
              <w:tabs>
                <w:tab w:val="left" w:pos="3960"/>
              </w:tabs>
              <w:spacing w:before="60" w:after="60"/>
            </w:pPr>
            <w:r>
              <w:t>Bps</w:t>
            </w:r>
          </w:p>
        </w:tc>
        <w:tc>
          <w:tcPr>
            <w:tcW w:w="5760" w:type="dxa"/>
          </w:tcPr>
          <w:p w14:paraId="7495E219" w14:textId="77777777" w:rsidR="00C1266C" w:rsidRDefault="00C1266C">
            <w:pPr>
              <w:tabs>
                <w:tab w:val="left" w:pos="3960"/>
              </w:tabs>
              <w:spacing w:before="60" w:after="60"/>
            </w:pPr>
            <w:proofErr w:type="gramStart"/>
            <w:r>
              <w:t>bits</w:t>
            </w:r>
            <w:proofErr w:type="gramEnd"/>
            <w:r>
              <w:t xml:space="preserve"> par seconde</w:t>
            </w:r>
          </w:p>
        </w:tc>
      </w:tr>
      <w:tr w:rsidR="00C1266C" w14:paraId="0D59CEB4" w14:textId="77777777">
        <w:trPr>
          <w:cantSplit/>
          <w:jc w:val="center"/>
        </w:trPr>
        <w:tc>
          <w:tcPr>
            <w:tcW w:w="720" w:type="dxa"/>
          </w:tcPr>
          <w:p w14:paraId="3A91488B" w14:textId="77777777" w:rsidR="00C1266C" w:rsidRDefault="00C1266C">
            <w:pPr>
              <w:tabs>
                <w:tab w:val="left" w:pos="3960"/>
              </w:tabs>
              <w:spacing w:before="60" w:after="60"/>
            </w:pPr>
          </w:p>
        </w:tc>
        <w:tc>
          <w:tcPr>
            <w:tcW w:w="1800" w:type="dxa"/>
          </w:tcPr>
          <w:p w14:paraId="7298C878" w14:textId="77777777" w:rsidR="00C1266C" w:rsidRDefault="00C1266C">
            <w:pPr>
              <w:tabs>
                <w:tab w:val="left" w:pos="3960"/>
              </w:tabs>
              <w:spacing w:before="60" w:after="60"/>
            </w:pPr>
            <w:r>
              <w:t>Cps</w:t>
            </w:r>
          </w:p>
        </w:tc>
        <w:tc>
          <w:tcPr>
            <w:tcW w:w="5760" w:type="dxa"/>
          </w:tcPr>
          <w:p w14:paraId="6A4FAAD6" w14:textId="77777777" w:rsidR="00C1266C" w:rsidRDefault="00C1266C">
            <w:pPr>
              <w:tabs>
                <w:tab w:val="left" w:pos="3960"/>
              </w:tabs>
              <w:spacing w:before="60" w:after="60"/>
            </w:pPr>
            <w:proofErr w:type="gramStart"/>
            <w:r>
              <w:t>caractères</w:t>
            </w:r>
            <w:proofErr w:type="gramEnd"/>
            <w:r>
              <w:t xml:space="preserve"> par seconde</w:t>
            </w:r>
          </w:p>
        </w:tc>
      </w:tr>
      <w:tr w:rsidR="00C1266C" w14:paraId="0235D171" w14:textId="77777777">
        <w:trPr>
          <w:cantSplit/>
          <w:jc w:val="center"/>
        </w:trPr>
        <w:tc>
          <w:tcPr>
            <w:tcW w:w="720" w:type="dxa"/>
          </w:tcPr>
          <w:p w14:paraId="495B85A3" w14:textId="77777777" w:rsidR="00C1266C" w:rsidRDefault="00C1266C">
            <w:pPr>
              <w:tabs>
                <w:tab w:val="left" w:pos="3960"/>
              </w:tabs>
              <w:spacing w:before="60" w:after="60"/>
            </w:pPr>
          </w:p>
        </w:tc>
        <w:tc>
          <w:tcPr>
            <w:tcW w:w="1800" w:type="dxa"/>
          </w:tcPr>
          <w:p w14:paraId="5722AB89" w14:textId="77777777" w:rsidR="00C1266C" w:rsidRDefault="00C1266C">
            <w:pPr>
              <w:tabs>
                <w:tab w:val="left" w:pos="3960"/>
              </w:tabs>
              <w:spacing w:before="60" w:after="60"/>
            </w:pPr>
            <w:r>
              <w:t>DOS or OS</w:t>
            </w:r>
          </w:p>
        </w:tc>
        <w:tc>
          <w:tcPr>
            <w:tcW w:w="5760" w:type="dxa"/>
          </w:tcPr>
          <w:p w14:paraId="681B8122" w14:textId="77777777" w:rsidR="00C1266C" w:rsidRDefault="00C1266C">
            <w:pPr>
              <w:tabs>
                <w:tab w:val="left" w:pos="3960"/>
              </w:tabs>
              <w:spacing w:before="60" w:after="60"/>
            </w:pPr>
            <w:r>
              <w:t>Système d’exploitation</w:t>
            </w:r>
          </w:p>
        </w:tc>
      </w:tr>
      <w:tr w:rsidR="00C1266C" w14:paraId="758AE211" w14:textId="77777777">
        <w:trPr>
          <w:cantSplit/>
          <w:jc w:val="center"/>
        </w:trPr>
        <w:tc>
          <w:tcPr>
            <w:tcW w:w="720" w:type="dxa"/>
          </w:tcPr>
          <w:p w14:paraId="65B09897" w14:textId="77777777" w:rsidR="00C1266C" w:rsidRDefault="00C1266C">
            <w:pPr>
              <w:tabs>
                <w:tab w:val="left" w:pos="3960"/>
              </w:tabs>
              <w:spacing w:before="60" w:after="60"/>
            </w:pPr>
          </w:p>
        </w:tc>
        <w:tc>
          <w:tcPr>
            <w:tcW w:w="1800" w:type="dxa"/>
          </w:tcPr>
          <w:p w14:paraId="42DAD012" w14:textId="77777777" w:rsidR="00C1266C" w:rsidRDefault="00C1266C">
            <w:pPr>
              <w:tabs>
                <w:tab w:val="left" w:pos="3960"/>
              </w:tabs>
              <w:spacing w:before="60" w:after="60"/>
            </w:pPr>
            <w:r>
              <w:t>Ethernet</w:t>
            </w:r>
          </w:p>
        </w:tc>
        <w:tc>
          <w:tcPr>
            <w:tcW w:w="5760" w:type="dxa"/>
          </w:tcPr>
          <w:p w14:paraId="5F6D0CA4" w14:textId="77777777" w:rsidR="00C1266C" w:rsidRDefault="00C1266C">
            <w:pPr>
              <w:tabs>
                <w:tab w:val="left" w:pos="3960"/>
              </w:tabs>
              <w:spacing w:before="60" w:after="60"/>
            </w:pPr>
            <w:proofErr w:type="gramStart"/>
            <w:r>
              <w:t>réseau</w:t>
            </w:r>
            <w:proofErr w:type="gramEnd"/>
            <w:r>
              <w:t xml:space="preserve"> local à débit rapide (protocole IEEE 802.3)</w:t>
            </w:r>
          </w:p>
        </w:tc>
      </w:tr>
      <w:tr w:rsidR="00C1266C" w14:paraId="4B8ADE37" w14:textId="77777777">
        <w:trPr>
          <w:cantSplit/>
          <w:jc w:val="center"/>
        </w:trPr>
        <w:tc>
          <w:tcPr>
            <w:tcW w:w="720" w:type="dxa"/>
          </w:tcPr>
          <w:p w14:paraId="6C0F94FE" w14:textId="77777777" w:rsidR="00C1266C" w:rsidRDefault="00C1266C">
            <w:pPr>
              <w:tabs>
                <w:tab w:val="left" w:pos="3960"/>
              </w:tabs>
              <w:spacing w:before="60" w:after="60"/>
            </w:pPr>
          </w:p>
        </w:tc>
        <w:tc>
          <w:tcPr>
            <w:tcW w:w="1800" w:type="dxa"/>
          </w:tcPr>
          <w:p w14:paraId="2CD3C6FD" w14:textId="77777777" w:rsidR="00C1266C" w:rsidRDefault="00C1266C">
            <w:pPr>
              <w:tabs>
                <w:tab w:val="left" w:pos="3960"/>
              </w:tabs>
              <w:spacing w:before="60" w:after="60"/>
            </w:pPr>
            <w:r>
              <w:t>GO</w:t>
            </w:r>
          </w:p>
        </w:tc>
        <w:tc>
          <w:tcPr>
            <w:tcW w:w="5760" w:type="dxa"/>
          </w:tcPr>
          <w:p w14:paraId="5385B558" w14:textId="77777777" w:rsidR="00C1266C" w:rsidRDefault="00C1266C">
            <w:pPr>
              <w:tabs>
                <w:tab w:val="left" w:pos="3960"/>
              </w:tabs>
              <w:spacing w:before="60" w:after="60"/>
            </w:pPr>
            <w:r>
              <w:t>Giga-octet</w:t>
            </w:r>
          </w:p>
        </w:tc>
      </w:tr>
      <w:tr w:rsidR="00C1266C" w14:paraId="02570F45" w14:textId="77777777">
        <w:trPr>
          <w:cantSplit/>
          <w:jc w:val="center"/>
        </w:trPr>
        <w:tc>
          <w:tcPr>
            <w:tcW w:w="720" w:type="dxa"/>
          </w:tcPr>
          <w:p w14:paraId="297BB761" w14:textId="77777777" w:rsidR="00C1266C" w:rsidRDefault="00C1266C">
            <w:pPr>
              <w:tabs>
                <w:tab w:val="left" w:pos="3960"/>
              </w:tabs>
              <w:spacing w:before="60" w:after="60"/>
            </w:pPr>
          </w:p>
        </w:tc>
        <w:tc>
          <w:tcPr>
            <w:tcW w:w="1800" w:type="dxa"/>
          </w:tcPr>
          <w:p w14:paraId="0A36BE16" w14:textId="77777777" w:rsidR="00C1266C" w:rsidRDefault="00C1266C">
            <w:pPr>
              <w:tabs>
                <w:tab w:val="left" w:pos="3960"/>
              </w:tabs>
              <w:spacing w:before="60" w:after="60"/>
            </w:pPr>
            <w:r>
              <w:t>Hz</w:t>
            </w:r>
          </w:p>
        </w:tc>
        <w:tc>
          <w:tcPr>
            <w:tcW w:w="5760" w:type="dxa"/>
          </w:tcPr>
          <w:p w14:paraId="71270E28" w14:textId="77777777" w:rsidR="00C1266C" w:rsidRDefault="00C1266C">
            <w:pPr>
              <w:tabs>
                <w:tab w:val="left" w:pos="3960"/>
              </w:tabs>
              <w:spacing w:before="60" w:after="60"/>
            </w:pPr>
            <w:r>
              <w:t>Hertz (cycles par seconde)</w:t>
            </w:r>
          </w:p>
        </w:tc>
      </w:tr>
      <w:tr w:rsidR="00C1266C" w:rsidRPr="0073031B" w14:paraId="4E718EF3" w14:textId="77777777">
        <w:trPr>
          <w:cantSplit/>
          <w:jc w:val="center"/>
        </w:trPr>
        <w:tc>
          <w:tcPr>
            <w:tcW w:w="720" w:type="dxa"/>
          </w:tcPr>
          <w:p w14:paraId="60F16B8F" w14:textId="77777777" w:rsidR="00C1266C" w:rsidRDefault="00C1266C">
            <w:pPr>
              <w:tabs>
                <w:tab w:val="left" w:pos="3960"/>
              </w:tabs>
              <w:spacing w:before="60" w:after="60"/>
            </w:pPr>
          </w:p>
        </w:tc>
        <w:tc>
          <w:tcPr>
            <w:tcW w:w="1800" w:type="dxa"/>
          </w:tcPr>
          <w:p w14:paraId="28B82E36" w14:textId="77777777" w:rsidR="00C1266C" w:rsidRDefault="00C1266C">
            <w:pPr>
              <w:tabs>
                <w:tab w:val="left" w:pos="3960"/>
              </w:tabs>
              <w:spacing w:before="60" w:after="60"/>
            </w:pPr>
            <w:r>
              <w:t>IEEE</w:t>
            </w:r>
          </w:p>
        </w:tc>
        <w:tc>
          <w:tcPr>
            <w:tcW w:w="5760" w:type="dxa"/>
          </w:tcPr>
          <w:p w14:paraId="3CD18F41" w14:textId="77777777" w:rsidR="00C1266C" w:rsidRPr="0073031B" w:rsidRDefault="00C1266C">
            <w:pPr>
              <w:tabs>
                <w:tab w:val="left" w:pos="3960"/>
              </w:tabs>
              <w:spacing w:before="60" w:after="60"/>
              <w:rPr>
                <w:lang w:val="en-US"/>
              </w:rPr>
            </w:pPr>
            <w:r w:rsidRPr="0073031B">
              <w:rPr>
                <w:lang w:val="en-US"/>
              </w:rPr>
              <w:t>Institute of Electrical and Electronics Engineers</w:t>
            </w:r>
          </w:p>
        </w:tc>
      </w:tr>
      <w:tr w:rsidR="00C1266C" w14:paraId="4FF05D69" w14:textId="77777777">
        <w:trPr>
          <w:cantSplit/>
          <w:jc w:val="center"/>
        </w:trPr>
        <w:tc>
          <w:tcPr>
            <w:tcW w:w="720" w:type="dxa"/>
          </w:tcPr>
          <w:p w14:paraId="7585CE0D" w14:textId="77777777" w:rsidR="00C1266C" w:rsidRPr="0073031B" w:rsidRDefault="00C1266C">
            <w:pPr>
              <w:tabs>
                <w:tab w:val="left" w:pos="3960"/>
              </w:tabs>
              <w:spacing w:before="60" w:after="60"/>
              <w:rPr>
                <w:lang w:val="en-US"/>
              </w:rPr>
            </w:pPr>
          </w:p>
        </w:tc>
        <w:tc>
          <w:tcPr>
            <w:tcW w:w="1800" w:type="dxa"/>
          </w:tcPr>
          <w:p w14:paraId="293EB765" w14:textId="77777777" w:rsidR="00C1266C" w:rsidRDefault="00C1266C">
            <w:pPr>
              <w:tabs>
                <w:tab w:val="left" w:pos="3960"/>
              </w:tabs>
              <w:spacing w:before="60" w:after="60"/>
            </w:pPr>
            <w:r>
              <w:t>ISO</w:t>
            </w:r>
          </w:p>
        </w:tc>
        <w:tc>
          <w:tcPr>
            <w:tcW w:w="5760" w:type="dxa"/>
          </w:tcPr>
          <w:p w14:paraId="660E5C1B" w14:textId="77777777" w:rsidR="00C1266C" w:rsidRDefault="00C1266C">
            <w:pPr>
              <w:tabs>
                <w:tab w:val="left" w:pos="3960"/>
              </w:tabs>
              <w:spacing w:before="60" w:after="60"/>
            </w:pPr>
            <w:r>
              <w:t>Organisation internationale de normalisation</w:t>
            </w:r>
          </w:p>
        </w:tc>
      </w:tr>
      <w:tr w:rsidR="00C1266C" w14:paraId="3CC4D627" w14:textId="77777777">
        <w:trPr>
          <w:cantSplit/>
          <w:jc w:val="center"/>
        </w:trPr>
        <w:tc>
          <w:tcPr>
            <w:tcW w:w="720" w:type="dxa"/>
          </w:tcPr>
          <w:p w14:paraId="533C6AAC" w14:textId="77777777" w:rsidR="00C1266C" w:rsidRDefault="00C1266C">
            <w:pPr>
              <w:tabs>
                <w:tab w:val="left" w:pos="3960"/>
              </w:tabs>
              <w:spacing w:before="60" w:after="60"/>
            </w:pPr>
          </w:p>
        </w:tc>
        <w:tc>
          <w:tcPr>
            <w:tcW w:w="1800" w:type="dxa"/>
          </w:tcPr>
          <w:p w14:paraId="4FD5270B" w14:textId="77777777" w:rsidR="00C1266C" w:rsidRDefault="00C1266C">
            <w:pPr>
              <w:tabs>
                <w:tab w:val="left" w:pos="3960"/>
              </w:tabs>
              <w:spacing w:before="60" w:after="60"/>
            </w:pPr>
            <w:r>
              <w:t>KO</w:t>
            </w:r>
          </w:p>
        </w:tc>
        <w:tc>
          <w:tcPr>
            <w:tcW w:w="5760" w:type="dxa"/>
          </w:tcPr>
          <w:p w14:paraId="3F47B3AD" w14:textId="77777777" w:rsidR="00C1266C" w:rsidRDefault="00C1266C">
            <w:pPr>
              <w:tabs>
                <w:tab w:val="left" w:pos="3960"/>
              </w:tabs>
              <w:spacing w:before="60" w:after="60"/>
            </w:pPr>
            <w:r>
              <w:t>Kilo-octet</w:t>
            </w:r>
          </w:p>
        </w:tc>
      </w:tr>
      <w:tr w:rsidR="00C1266C" w14:paraId="66C11C28" w14:textId="77777777">
        <w:trPr>
          <w:cantSplit/>
          <w:jc w:val="center"/>
        </w:trPr>
        <w:tc>
          <w:tcPr>
            <w:tcW w:w="720" w:type="dxa"/>
          </w:tcPr>
          <w:p w14:paraId="66587BFE" w14:textId="77777777" w:rsidR="00C1266C" w:rsidRDefault="00C1266C">
            <w:pPr>
              <w:tabs>
                <w:tab w:val="left" w:pos="3960"/>
              </w:tabs>
              <w:spacing w:before="60" w:after="60"/>
            </w:pPr>
          </w:p>
        </w:tc>
        <w:tc>
          <w:tcPr>
            <w:tcW w:w="1800" w:type="dxa"/>
          </w:tcPr>
          <w:p w14:paraId="6B99B9B4" w14:textId="77777777" w:rsidR="00C1266C" w:rsidRDefault="00C1266C">
            <w:pPr>
              <w:tabs>
                <w:tab w:val="left" w:pos="3960"/>
              </w:tabs>
              <w:spacing w:before="60" w:after="60"/>
            </w:pPr>
            <w:proofErr w:type="gramStart"/>
            <w:r>
              <w:t>kVA</w:t>
            </w:r>
            <w:proofErr w:type="gramEnd"/>
          </w:p>
        </w:tc>
        <w:tc>
          <w:tcPr>
            <w:tcW w:w="5760" w:type="dxa"/>
          </w:tcPr>
          <w:p w14:paraId="037626F4" w14:textId="77777777" w:rsidR="00C1266C" w:rsidRDefault="00C1266C">
            <w:pPr>
              <w:tabs>
                <w:tab w:val="left" w:pos="3960"/>
              </w:tabs>
              <w:spacing w:before="60" w:after="60"/>
            </w:pPr>
            <w:proofErr w:type="spellStart"/>
            <w:r>
              <w:t>Kilo-Volt-Ampère</w:t>
            </w:r>
            <w:proofErr w:type="spellEnd"/>
          </w:p>
        </w:tc>
      </w:tr>
      <w:tr w:rsidR="00C1266C" w14:paraId="4D2EE6A3" w14:textId="77777777">
        <w:trPr>
          <w:cantSplit/>
          <w:jc w:val="center"/>
        </w:trPr>
        <w:tc>
          <w:tcPr>
            <w:tcW w:w="720" w:type="dxa"/>
          </w:tcPr>
          <w:p w14:paraId="1962093E" w14:textId="77777777" w:rsidR="00C1266C" w:rsidRDefault="00C1266C">
            <w:pPr>
              <w:tabs>
                <w:tab w:val="left" w:pos="3960"/>
              </w:tabs>
              <w:spacing w:before="60" w:after="60"/>
            </w:pPr>
          </w:p>
        </w:tc>
        <w:tc>
          <w:tcPr>
            <w:tcW w:w="1800" w:type="dxa"/>
          </w:tcPr>
          <w:p w14:paraId="610959C7" w14:textId="77777777" w:rsidR="00C1266C" w:rsidRDefault="00C1266C">
            <w:pPr>
              <w:tabs>
                <w:tab w:val="left" w:pos="3960"/>
              </w:tabs>
              <w:spacing w:before="60" w:after="60"/>
            </w:pPr>
            <w:r>
              <w:t>LAN</w:t>
            </w:r>
          </w:p>
        </w:tc>
        <w:tc>
          <w:tcPr>
            <w:tcW w:w="5760" w:type="dxa"/>
          </w:tcPr>
          <w:p w14:paraId="3EC6015B" w14:textId="77777777" w:rsidR="00C1266C" w:rsidRDefault="00C1266C">
            <w:pPr>
              <w:tabs>
                <w:tab w:val="left" w:pos="3960"/>
              </w:tabs>
              <w:spacing w:before="60" w:after="60"/>
            </w:pPr>
            <w:proofErr w:type="gramStart"/>
            <w:r>
              <w:t>réseau</w:t>
            </w:r>
            <w:proofErr w:type="gramEnd"/>
            <w:r>
              <w:t xml:space="preserve"> local</w:t>
            </w:r>
          </w:p>
        </w:tc>
      </w:tr>
      <w:tr w:rsidR="00C1266C" w14:paraId="23CEC234" w14:textId="77777777">
        <w:trPr>
          <w:cantSplit/>
          <w:jc w:val="center"/>
        </w:trPr>
        <w:tc>
          <w:tcPr>
            <w:tcW w:w="720" w:type="dxa"/>
          </w:tcPr>
          <w:p w14:paraId="1B52C83E" w14:textId="77777777" w:rsidR="00C1266C" w:rsidRDefault="00C1266C">
            <w:pPr>
              <w:tabs>
                <w:tab w:val="left" w:pos="3960"/>
              </w:tabs>
              <w:spacing w:before="60" w:after="60"/>
            </w:pPr>
          </w:p>
        </w:tc>
        <w:tc>
          <w:tcPr>
            <w:tcW w:w="1800" w:type="dxa"/>
          </w:tcPr>
          <w:p w14:paraId="51D8C1DF" w14:textId="77777777" w:rsidR="00C1266C" w:rsidRDefault="00C1266C">
            <w:pPr>
              <w:tabs>
                <w:tab w:val="left" w:pos="3960"/>
              </w:tabs>
              <w:spacing w:before="60" w:after="60"/>
            </w:pPr>
            <w:proofErr w:type="spellStart"/>
            <w:proofErr w:type="gramStart"/>
            <w:r>
              <w:t>lpi</w:t>
            </w:r>
            <w:proofErr w:type="spellEnd"/>
            <w:proofErr w:type="gramEnd"/>
          </w:p>
        </w:tc>
        <w:tc>
          <w:tcPr>
            <w:tcW w:w="5760" w:type="dxa"/>
          </w:tcPr>
          <w:p w14:paraId="03926F91" w14:textId="77777777" w:rsidR="00C1266C" w:rsidRDefault="00C1266C">
            <w:pPr>
              <w:tabs>
                <w:tab w:val="left" w:pos="3960"/>
              </w:tabs>
              <w:spacing w:before="60" w:after="60"/>
            </w:pPr>
            <w:proofErr w:type="gramStart"/>
            <w:r>
              <w:t>lignes</w:t>
            </w:r>
            <w:proofErr w:type="gramEnd"/>
            <w:r>
              <w:t xml:space="preserve"> par pouce</w:t>
            </w:r>
          </w:p>
        </w:tc>
      </w:tr>
      <w:tr w:rsidR="00C1266C" w14:paraId="490277DA" w14:textId="77777777">
        <w:trPr>
          <w:cantSplit/>
          <w:jc w:val="center"/>
        </w:trPr>
        <w:tc>
          <w:tcPr>
            <w:tcW w:w="720" w:type="dxa"/>
          </w:tcPr>
          <w:p w14:paraId="4DFD0507" w14:textId="77777777" w:rsidR="00C1266C" w:rsidRDefault="00C1266C">
            <w:pPr>
              <w:tabs>
                <w:tab w:val="left" w:pos="3960"/>
              </w:tabs>
              <w:spacing w:before="60" w:after="60"/>
            </w:pPr>
          </w:p>
        </w:tc>
        <w:tc>
          <w:tcPr>
            <w:tcW w:w="1800" w:type="dxa"/>
          </w:tcPr>
          <w:p w14:paraId="7EB6C9F6" w14:textId="77777777" w:rsidR="00C1266C" w:rsidRDefault="00C1266C">
            <w:pPr>
              <w:tabs>
                <w:tab w:val="left" w:pos="3960"/>
              </w:tabs>
              <w:spacing w:before="60" w:after="60"/>
            </w:pPr>
            <w:proofErr w:type="spellStart"/>
            <w:proofErr w:type="gramStart"/>
            <w:r>
              <w:t>lpm</w:t>
            </w:r>
            <w:proofErr w:type="spellEnd"/>
            <w:proofErr w:type="gramEnd"/>
          </w:p>
        </w:tc>
        <w:tc>
          <w:tcPr>
            <w:tcW w:w="5760" w:type="dxa"/>
          </w:tcPr>
          <w:p w14:paraId="456EDC33" w14:textId="77777777" w:rsidR="00C1266C" w:rsidRDefault="00C1266C">
            <w:pPr>
              <w:tabs>
                <w:tab w:val="left" w:pos="3960"/>
              </w:tabs>
              <w:spacing w:before="60" w:after="60"/>
            </w:pPr>
            <w:proofErr w:type="gramStart"/>
            <w:r>
              <w:t>lignes</w:t>
            </w:r>
            <w:proofErr w:type="gramEnd"/>
            <w:r>
              <w:t xml:space="preserve"> par minute</w:t>
            </w:r>
          </w:p>
        </w:tc>
      </w:tr>
      <w:tr w:rsidR="00C1266C" w14:paraId="27F345BB" w14:textId="77777777">
        <w:trPr>
          <w:cantSplit/>
          <w:jc w:val="center"/>
        </w:trPr>
        <w:tc>
          <w:tcPr>
            <w:tcW w:w="720" w:type="dxa"/>
          </w:tcPr>
          <w:p w14:paraId="7EBCD28A" w14:textId="77777777" w:rsidR="00C1266C" w:rsidRDefault="00C1266C">
            <w:pPr>
              <w:tabs>
                <w:tab w:val="left" w:pos="3960"/>
              </w:tabs>
              <w:spacing w:before="60" w:after="60"/>
            </w:pPr>
          </w:p>
        </w:tc>
        <w:tc>
          <w:tcPr>
            <w:tcW w:w="1800" w:type="dxa"/>
          </w:tcPr>
          <w:p w14:paraId="2CE5EB00" w14:textId="77777777" w:rsidR="00C1266C" w:rsidRDefault="00C1266C">
            <w:pPr>
              <w:tabs>
                <w:tab w:val="left" w:pos="3960"/>
              </w:tabs>
              <w:spacing w:before="60" w:after="60"/>
            </w:pPr>
            <w:r>
              <w:t>MO</w:t>
            </w:r>
          </w:p>
        </w:tc>
        <w:tc>
          <w:tcPr>
            <w:tcW w:w="5760" w:type="dxa"/>
          </w:tcPr>
          <w:p w14:paraId="0B752403" w14:textId="77777777" w:rsidR="00C1266C" w:rsidRDefault="00C1266C">
            <w:pPr>
              <w:tabs>
                <w:tab w:val="left" w:pos="3960"/>
              </w:tabs>
              <w:spacing w:before="60" w:after="60"/>
            </w:pPr>
            <w:r>
              <w:t>Mégaoctet</w:t>
            </w:r>
          </w:p>
        </w:tc>
      </w:tr>
      <w:tr w:rsidR="00C1266C" w14:paraId="28B4D022" w14:textId="77777777">
        <w:trPr>
          <w:cantSplit/>
          <w:jc w:val="center"/>
        </w:trPr>
        <w:tc>
          <w:tcPr>
            <w:tcW w:w="720" w:type="dxa"/>
          </w:tcPr>
          <w:p w14:paraId="3AC6EB14" w14:textId="77777777" w:rsidR="00C1266C" w:rsidRDefault="00C1266C">
            <w:pPr>
              <w:tabs>
                <w:tab w:val="left" w:pos="3960"/>
              </w:tabs>
              <w:spacing w:before="60" w:after="60"/>
            </w:pPr>
          </w:p>
        </w:tc>
        <w:tc>
          <w:tcPr>
            <w:tcW w:w="1800" w:type="dxa"/>
          </w:tcPr>
          <w:p w14:paraId="7C35376D" w14:textId="77777777" w:rsidR="00C1266C" w:rsidRDefault="00C1266C">
            <w:pPr>
              <w:tabs>
                <w:tab w:val="left" w:pos="3960"/>
              </w:tabs>
              <w:spacing w:before="60" w:after="60"/>
            </w:pPr>
            <w:r>
              <w:t>MTBF</w:t>
            </w:r>
          </w:p>
        </w:tc>
        <w:tc>
          <w:tcPr>
            <w:tcW w:w="5760" w:type="dxa"/>
          </w:tcPr>
          <w:p w14:paraId="209C56A6" w14:textId="77777777" w:rsidR="00C1266C" w:rsidRDefault="00C1266C">
            <w:pPr>
              <w:tabs>
                <w:tab w:val="left" w:pos="3960"/>
              </w:tabs>
              <w:spacing w:before="60" w:after="60"/>
            </w:pPr>
            <w:proofErr w:type="gramStart"/>
            <w:r>
              <w:t>moyenne</w:t>
            </w:r>
            <w:proofErr w:type="gramEnd"/>
            <w:r>
              <w:t xml:space="preserve"> des temps de bon fonctionnement</w:t>
            </w:r>
          </w:p>
        </w:tc>
      </w:tr>
      <w:tr w:rsidR="00C1266C" w14:paraId="678888DC" w14:textId="77777777">
        <w:trPr>
          <w:cantSplit/>
          <w:jc w:val="center"/>
        </w:trPr>
        <w:tc>
          <w:tcPr>
            <w:tcW w:w="720" w:type="dxa"/>
          </w:tcPr>
          <w:p w14:paraId="3BA17A2D" w14:textId="77777777" w:rsidR="00C1266C" w:rsidRDefault="00C1266C">
            <w:pPr>
              <w:tabs>
                <w:tab w:val="left" w:pos="3960"/>
              </w:tabs>
              <w:spacing w:before="60" w:after="60"/>
            </w:pPr>
          </w:p>
        </w:tc>
        <w:tc>
          <w:tcPr>
            <w:tcW w:w="1800" w:type="dxa"/>
          </w:tcPr>
          <w:p w14:paraId="3CD8D150" w14:textId="77777777" w:rsidR="00C1266C" w:rsidRDefault="00C1266C">
            <w:pPr>
              <w:tabs>
                <w:tab w:val="left" w:pos="3960"/>
              </w:tabs>
              <w:spacing w:before="60" w:after="60"/>
            </w:pPr>
            <w:r>
              <w:t>NIC</w:t>
            </w:r>
          </w:p>
        </w:tc>
        <w:tc>
          <w:tcPr>
            <w:tcW w:w="5760" w:type="dxa"/>
          </w:tcPr>
          <w:p w14:paraId="64E2B00B" w14:textId="77777777" w:rsidR="00C1266C" w:rsidRDefault="00C1266C">
            <w:pPr>
              <w:tabs>
                <w:tab w:val="left" w:pos="3960"/>
              </w:tabs>
              <w:spacing w:before="60" w:after="60"/>
            </w:pPr>
            <w:proofErr w:type="gramStart"/>
            <w:r>
              <w:t>carte</w:t>
            </w:r>
            <w:proofErr w:type="gramEnd"/>
            <w:r>
              <w:t xml:space="preserve"> d’interface de réseau</w:t>
            </w:r>
          </w:p>
        </w:tc>
      </w:tr>
      <w:tr w:rsidR="00C1266C" w14:paraId="27529387" w14:textId="77777777">
        <w:trPr>
          <w:cantSplit/>
          <w:jc w:val="center"/>
        </w:trPr>
        <w:tc>
          <w:tcPr>
            <w:tcW w:w="720" w:type="dxa"/>
          </w:tcPr>
          <w:p w14:paraId="7BF74B37" w14:textId="77777777" w:rsidR="00C1266C" w:rsidRDefault="00C1266C">
            <w:pPr>
              <w:tabs>
                <w:tab w:val="left" w:pos="3960"/>
              </w:tabs>
              <w:spacing w:before="60" w:after="60"/>
            </w:pPr>
          </w:p>
        </w:tc>
        <w:tc>
          <w:tcPr>
            <w:tcW w:w="1800" w:type="dxa"/>
          </w:tcPr>
          <w:p w14:paraId="590D8161" w14:textId="77777777" w:rsidR="00C1266C" w:rsidRDefault="00C1266C">
            <w:pPr>
              <w:tabs>
                <w:tab w:val="left" w:pos="3960"/>
              </w:tabs>
              <w:spacing w:before="60" w:after="60"/>
            </w:pPr>
            <w:r>
              <w:t>NOS</w:t>
            </w:r>
          </w:p>
        </w:tc>
        <w:tc>
          <w:tcPr>
            <w:tcW w:w="5760" w:type="dxa"/>
          </w:tcPr>
          <w:p w14:paraId="76293E93" w14:textId="77777777" w:rsidR="00C1266C" w:rsidRDefault="00C1266C">
            <w:pPr>
              <w:tabs>
                <w:tab w:val="left" w:pos="3960"/>
              </w:tabs>
              <w:spacing w:before="60" w:after="60"/>
            </w:pPr>
            <w:proofErr w:type="gramStart"/>
            <w:r>
              <w:t>système</w:t>
            </w:r>
            <w:proofErr w:type="gramEnd"/>
            <w:r>
              <w:t xml:space="preserve"> d’exploitation de réseau</w:t>
            </w:r>
          </w:p>
        </w:tc>
      </w:tr>
      <w:tr w:rsidR="00C1266C" w14:paraId="0CCE5DCD" w14:textId="77777777">
        <w:trPr>
          <w:cantSplit/>
          <w:jc w:val="center"/>
        </w:trPr>
        <w:tc>
          <w:tcPr>
            <w:tcW w:w="720" w:type="dxa"/>
          </w:tcPr>
          <w:p w14:paraId="25F25AEA" w14:textId="77777777" w:rsidR="00C1266C" w:rsidRDefault="00C1266C">
            <w:pPr>
              <w:tabs>
                <w:tab w:val="left" w:pos="3960"/>
              </w:tabs>
              <w:spacing w:before="60" w:after="60"/>
            </w:pPr>
          </w:p>
        </w:tc>
        <w:tc>
          <w:tcPr>
            <w:tcW w:w="1800" w:type="dxa"/>
          </w:tcPr>
          <w:p w14:paraId="5D9697AD" w14:textId="77777777" w:rsidR="00C1266C" w:rsidRDefault="00C1266C">
            <w:pPr>
              <w:tabs>
                <w:tab w:val="left" w:pos="3960"/>
              </w:tabs>
              <w:spacing w:before="60" w:after="60"/>
            </w:pPr>
            <w:r>
              <w:t>ODBC</w:t>
            </w:r>
          </w:p>
        </w:tc>
        <w:tc>
          <w:tcPr>
            <w:tcW w:w="5760" w:type="dxa"/>
          </w:tcPr>
          <w:p w14:paraId="7545AB6D" w14:textId="77777777" w:rsidR="00C1266C" w:rsidRDefault="00C1266C">
            <w:pPr>
              <w:tabs>
                <w:tab w:val="left" w:pos="3960"/>
              </w:tabs>
              <w:spacing w:before="60" w:after="60"/>
            </w:pPr>
            <w:proofErr w:type="gramStart"/>
            <w:r>
              <w:t>connectivité</w:t>
            </w:r>
            <w:proofErr w:type="gramEnd"/>
            <w:r>
              <w:t xml:space="preserve"> de base de données ouverte</w:t>
            </w:r>
          </w:p>
        </w:tc>
      </w:tr>
      <w:tr w:rsidR="00C1266C" w14:paraId="6B1DDEC7" w14:textId="77777777">
        <w:trPr>
          <w:cantSplit/>
          <w:jc w:val="center"/>
        </w:trPr>
        <w:tc>
          <w:tcPr>
            <w:tcW w:w="720" w:type="dxa"/>
          </w:tcPr>
          <w:p w14:paraId="63F135D8" w14:textId="77777777" w:rsidR="00C1266C" w:rsidRDefault="00C1266C">
            <w:pPr>
              <w:tabs>
                <w:tab w:val="left" w:pos="3960"/>
              </w:tabs>
              <w:spacing w:before="60" w:after="60"/>
            </w:pPr>
          </w:p>
        </w:tc>
        <w:tc>
          <w:tcPr>
            <w:tcW w:w="1800" w:type="dxa"/>
          </w:tcPr>
          <w:p w14:paraId="37AB9E66" w14:textId="77777777" w:rsidR="00C1266C" w:rsidRDefault="00C1266C">
            <w:pPr>
              <w:tabs>
                <w:tab w:val="left" w:pos="3960"/>
              </w:tabs>
              <w:spacing w:before="60" w:after="60"/>
            </w:pPr>
            <w:r>
              <w:t>OLE</w:t>
            </w:r>
          </w:p>
        </w:tc>
        <w:tc>
          <w:tcPr>
            <w:tcW w:w="5760" w:type="dxa"/>
          </w:tcPr>
          <w:p w14:paraId="4DE87D5B" w14:textId="77777777" w:rsidR="00C1266C" w:rsidRDefault="00C1266C">
            <w:pPr>
              <w:tabs>
                <w:tab w:val="left" w:pos="3960"/>
              </w:tabs>
              <w:spacing w:before="60" w:after="60"/>
            </w:pPr>
            <w:r>
              <w:t xml:space="preserve">Object </w:t>
            </w:r>
            <w:proofErr w:type="spellStart"/>
            <w:r>
              <w:t>Linking</w:t>
            </w:r>
            <w:proofErr w:type="spellEnd"/>
            <w:r>
              <w:t xml:space="preserve"> and </w:t>
            </w:r>
            <w:proofErr w:type="spellStart"/>
            <w:r>
              <w:t>Embedding</w:t>
            </w:r>
            <w:proofErr w:type="spellEnd"/>
          </w:p>
        </w:tc>
      </w:tr>
      <w:tr w:rsidR="00C1266C" w14:paraId="5395E72D" w14:textId="77777777">
        <w:trPr>
          <w:cantSplit/>
          <w:jc w:val="center"/>
        </w:trPr>
        <w:tc>
          <w:tcPr>
            <w:tcW w:w="720" w:type="dxa"/>
          </w:tcPr>
          <w:p w14:paraId="73F86682" w14:textId="77777777" w:rsidR="00C1266C" w:rsidRDefault="00C1266C">
            <w:pPr>
              <w:tabs>
                <w:tab w:val="left" w:pos="3960"/>
              </w:tabs>
              <w:spacing w:before="60" w:after="60"/>
            </w:pPr>
          </w:p>
        </w:tc>
        <w:tc>
          <w:tcPr>
            <w:tcW w:w="1800" w:type="dxa"/>
          </w:tcPr>
          <w:p w14:paraId="1B8190ED" w14:textId="77777777" w:rsidR="00C1266C" w:rsidRDefault="00C1266C">
            <w:pPr>
              <w:tabs>
                <w:tab w:val="left" w:pos="3960"/>
              </w:tabs>
              <w:spacing w:before="60" w:after="60"/>
            </w:pPr>
            <w:r>
              <w:t>PCL</w:t>
            </w:r>
          </w:p>
        </w:tc>
        <w:tc>
          <w:tcPr>
            <w:tcW w:w="5760" w:type="dxa"/>
          </w:tcPr>
          <w:p w14:paraId="54A185C6" w14:textId="77777777" w:rsidR="00C1266C" w:rsidRDefault="00C1266C">
            <w:pPr>
              <w:tabs>
                <w:tab w:val="left" w:pos="3960"/>
              </w:tabs>
              <w:spacing w:before="60" w:after="60"/>
            </w:pPr>
            <w:proofErr w:type="gramStart"/>
            <w:r>
              <w:t>langage</w:t>
            </w:r>
            <w:proofErr w:type="gramEnd"/>
            <w:r>
              <w:t xml:space="preserve"> de commande pour imprimantes</w:t>
            </w:r>
          </w:p>
        </w:tc>
      </w:tr>
      <w:tr w:rsidR="00C1266C" w14:paraId="05CA2659" w14:textId="77777777">
        <w:trPr>
          <w:cantSplit/>
          <w:jc w:val="center"/>
        </w:trPr>
        <w:tc>
          <w:tcPr>
            <w:tcW w:w="720" w:type="dxa"/>
          </w:tcPr>
          <w:p w14:paraId="38D298EB" w14:textId="77777777" w:rsidR="00C1266C" w:rsidRDefault="00C1266C">
            <w:pPr>
              <w:tabs>
                <w:tab w:val="left" w:pos="3960"/>
              </w:tabs>
              <w:spacing w:before="60" w:after="60"/>
            </w:pPr>
          </w:p>
        </w:tc>
        <w:tc>
          <w:tcPr>
            <w:tcW w:w="1800" w:type="dxa"/>
          </w:tcPr>
          <w:p w14:paraId="0241349C" w14:textId="77777777" w:rsidR="00C1266C" w:rsidRDefault="00C1266C">
            <w:pPr>
              <w:tabs>
                <w:tab w:val="left" w:pos="3960"/>
              </w:tabs>
              <w:spacing w:before="60" w:after="60"/>
            </w:pPr>
            <w:proofErr w:type="gramStart"/>
            <w:r>
              <w:t>ppm</w:t>
            </w:r>
            <w:proofErr w:type="gramEnd"/>
          </w:p>
        </w:tc>
        <w:tc>
          <w:tcPr>
            <w:tcW w:w="5760" w:type="dxa"/>
          </w:tcPr>
          <w:p w14:paraId="1A8BF1DB" w14:textId="77777777" w:rsidR="00C1266C" w:rsidRDefault="00C1266C">
            <w:pPr>
              <w:tabs>
                <w:tab w:val="left" w:pos="3960"/>
              </w:tabs>
              <w:spacing w:before="60" w:after="60"/>
            </w:pPr>
            <w:proofErr w:type="gramStart"/>
            <w:r>
              <w:t>pages</w:t>
            </w:r>
            <w:proofErr w:type="gramEnd"/>
            <w:r>
              <w:t xml:space="preserve"> par minute</w:t>
            </w:r>
          </w:p>
        </w:tc>
      </w:tr>
      <w:tr w:rsidR="00C1266C" w14:paraId="3DF6D271" w14:textId="77777777">
        <w:trPr>
          <w:cantSplit/>
          <w:jc w:val="center"/>
        </w:trPr>
        <w:tc>
          <w:tcPr>
            <w:tcW w:w="720" w:type="dxa"/>
          </w:tcPr>
          <w:p w14:paraId="372DC8E6" w14:textId="77777777" w:rsidR="00C1266C" w:rsidRDefault="00C1266C">
            <w:pPr>
              <w:tabs>
                <w:tab w:val="left" w:pos="3960"/>
              </w:tabs>
              <w:spacing w:before="60" w:after="60"/>
            </w:pPr>
          </w:p>
        </w:tc>
        <w:tc>
          <w:tcPr>
            <w:tcW w:w="1800" w:type="dxa"/>
          </w:tcPr>
          <w:p w14:paraId="7280EB9B" w14:textId="77777777" w:rsidR="00C1266C" w:rsidRDefault="00C1266C">
            <w:pPr>
              <w:tabs>
                <w:tab w:val="left" w:pos="3960"/>
              </w:tabs>
              <w:spacing w:before="60" w:after="60"/>
            </w:pPr>
            <w:r>
              <w:t>Ppp</w:t>
            </w:r>
          </w:p>
        </w:tc>
        <w:tc>
          <w:tcPr>
            <w:tcW w:w="5760" w:type="dxa"/>
          </w:tcPr>
          <w:p w14:paraId="56DB8128" w14:textId="77777777" w:rsidR="00C1266C" w:rsidRDefault="00C1266C">
            <w:pPr>
              <w:tabs>
                <w:tab w:val="left" w:pos="3960"/>
              </w:tabs>
              <w:spacing w:before="60" w:after="60"/>
            </w:pPr>
            <w:proofErr w:type="gramStart"/>
            <w:r>
              <w:t>points</w:t>
            </w:r>
            <w:proofErr w:type="gramEnd"/>
            <w:r>
              <w:t xml:space="preserve"> par pouce</w:t>
            </w:r>
          </w:p>
        </w:tc>
      </w:tr>
      <w:tr w:rsidR="00C1266C" w:rsidRPr="005A511F" w14:paraId="48DE056D" w14:textId="77777777">
        <w:trPr>
          <w:cantSplit/>
          <w:jc w:val="center"/>
        </w:trPr>
        <w:tc>
          <w:tcPr>
            <w:tcW w:w="720" w:type="dxa"/>
          </w:tcPr>
          <w:p w14:paraId="40F41D01" w14:textId="77777777" w:rsidR="00C1266C" w:rsidRDefault="00C1266C">
            <w:pPr>
              <w:tabs>
                <w:tab w:val="left" w:pos="3960"/>
              </w:tabs>
              <w:spacing w:before="60" w:after="60"/>
            </w:pPr>
          </w:p>
        </w:tc>
        <w:tc>
          <w:tcPr>
            <w:tcW w:w="1800" w:type="dxa"/>
          </w:tcPr>
          <w:p w14:paraId="7009950A" w14:textId="77777777" w:rsidR="00C1266C" w:rsidRDefault="00C1266C">
            <w:pPr>
              <w:tabs>
                <w:tab w:val="left" w:pos="3960"/>
              </w:tabs>
              <w:spacing w:before="60" w:after="60"/>
            </w:pPr>
            <w:r>
              <w:t>PS</w:t>
            </w:r>
          </w:p>
        </w:tc>
        <w:tc>
          <w:tcPr>
            <w:tcW w:w="5760" w:type="dxa"/>
          </w:tcPr>
          <w:p w14:paraId="3AA78D21" w14:textId="77777777" w:rsidR="00C1266C" w:rsidRPr="006948CE" w:rsidRDefault="00C1266C">
            <w:pPr>
              <w:tabs>
                <w:tab w:val="left" w:pos="3960"/>
              </w:tabs>
              <w:spacing w:before="60" w:after="60"/>
            </w:pPr>
            <w:r>
              <w:t xml:space="preserve">PostScript -- Langage de description de page présenté par la société Adobe </w:t>
            </w:r>
            <w:proofErr w:type="spellStart"/>
            <w:r>
              <w:t>Systems</w:t>
            </w:r>
            <w:proofErr w:type="spellEnd"/>
          </w:p>
        </w:tc>
      </w:tr>
      <w:tr w:rsidR="00C1266C" w14:paraId="0B0E46BB" w14:textId="77777777">
        <w:trPr>
          <w:cantSplit/>
          <w:jc w:val="center"/>
        </w:trPr>
        <w:tc>
          <w:tcPr>
            <w:tcW w:w="720" w:type="dxa"/>
          </w:tcPr>
          <w:p w14:paraId="088309A8" w14:textId="77777777" w:rsidR="00C1266C" w:rsidRPr="006948CE" w:rsidRDefault="00C1266C">
            <w:pPr>
              <w:tabs>
                <w:tab w:val="left" w:pos="3960"/>
              </w:tabs>
              <w:spacing w:before="60" w:after="60"/>
            </w:pPr>
          </w:p>
        </w:tc>
        <w:tc>
          <w:tcPr>
            <w:tcW w:w="1800" w:type="dxa"/>
          </w:tcPr>
          <w:p w14:paraId="26162A74" w14:textId="77777777" w:rsidR="00C1266C" w:rsidRDefault="00C1266C">
            <w:pPr>
              <w:tabs>
                <w:tab w:val="left" w:pos="3960"/>
              </w:tabs>
              <w:spacing w:before="60" w:after="60"/>
            </w:pPr>
            <w:r>
              <w:t>RAID</w:t>
            </w:r>
          </w:p>
        </w:tc>
        <w:tc>
          <w:tcPr>
            <w:tcW w:w="5760" w:type="dxa"/>
          </w:tcPr>
          <w:p w14:paraId="3B67755D" w14:textId="77777777" w:rsidR="00C1266C" w:rsidRDefault="00C1266C">
            <w:pPr>
              <w:tabs>
                <w:tab w:val="left" w:pos="3960"/>
              </w:tabs>
              <w:spacing w:before="60" w:after="60"/>
            </w:pPr>
            <w:proofErr w:type="gramStart"/>
            <w:r>
              <w:t>batterie</w:t>
            </w:r>
            <w:proofErr w:type="gramEnd"/>
            <w:r>
              <w:t xml:space="preserve"> redondante de disques miroirs</w:t>
            </w:r>
          </w:p>
        </w:tc>
      </w:tr>
      <w:tr w:rsidR="00C1266C" w14:paraId="3259DC23" w14:textId="77777777">
        <w:trPr>
          <w:cantSplit/>
          <w:jc w:val="center"/>
        </w:trPr>
        <w:tc>
          <w:tcPr>
            <w:tcW w:w="720" w:type="dxa"/>
          </w:tcPr>
          <w:p w14:paraId="3DBC3486" w14:textId="77777777" w:rsidR="00C1266C" w:rsidRDefault="00C1266C">
            <w:pPr>
              <w:tabs>
                <w:tab w:val="left" w:pos="3960"/>
              </w:tabs>
              <w:spacing w:before="60" w:after="60"/>
            </w:pPr>
          </w:p>
        </w:tc>
        <w:tc>
          <w:tcPr>
            <w:tcW w:w="1800" w:type="dxa"/>
          </w:tcPr>
          <w:p w14:paraId="7837C22E" w14:textId="77777777" w:rsidR="00C1266C" w:rsidRDefault="00C1266C">
            <w:pPr>
              <w:tabs>
                <w:tab w:val="left" w:pos="3960"/>
              </w:tabs>
              <w:spacing w:before="60" w:after="60"/>
            </w:pPr>
            <w:r>
              <w:t>RAM</w:t>
            </w:r>
          </w:p>
        </w:tc>
        <w:tc>
          <w:tcPr>
            <w:tcW w:w="5760" w:type="dxa"/>
          </w:tcPr>
          <w:p w14:paraId="0E21662F" w14:textId="77777777" w:rsidR="00C1266C" w:rsidRDefault="00C1266C">
            <w:pPr>
              <w:tabs>
                <w:tab w:val="left" w:pos="3960"/>
              </w:tabs>
              <w:spacing w:before="60" w:after="60"/>
            </w:pPr>
            <w:proofErr w:type="gramStart"/>
            <w:r>
              <w:t>mémoire</w:t>
            </w:r>
            <w:proofErr w:type="gramEnd"/>
            <w:r>
              <w:t xml:space="preserve"> vive</w:t>
            </w:r>
          </w:p>
        </w:tc>
      </w:tr>
      <w:tr w:rsidR="00C1266C" w14:paraId="4FC00590" w14:textId="77777777">
        <w:trPr>
          <w:cantSplit/>
          <w:jc w:val="center"/>
        </w:trPr>
        <w:tc>
          <w:tcPr>
            <w:tcW w:w="720" w:type="dxa"/>
          </w:tcPr>
          <w:p w14:paraId="3C5EF3FF" w14:textId="77777777" w:rsidR="00C1266C" w:rsidRDefault="00C1266C">
            <w:pPr>
              <w:tabs>
                <w:tab w:val="left" w:pos="3960"/>
              </w:tabs>
              <w:spacing w:before="60" w:after="60"/>
            </w:pPr>
          </w:p>
        </w:tc>
        <w:tc>
          <w:tcPr>
            <w:tcW w:w="1800" w:type="dxa"/>
          </w:tcPr>
          <w:p w14:paraId="21C349D7" w14:textId="77777777" w:rsidR="00C1266C" w:rsidRDefault="00C1266C">
            <w:pPr>
              <w:tabs>
                <w:tab w:val="left" w:pos="3960"/>
              </w:tabs>
              <w:spacing w:before="60" w:after="60"/>
            </w:pPr>
            <w:r>
              <w:t>RISC</w:t>
            </w:r>
          </w:p>
        </w:tc>
        <w:tc>
          <w:tcPr>
            <w:tcW w:w="5760" w:type="dxa"/>
          </w:tcPr>
          <w:p w14:paraId="5BF48C87" w14:textId="77777777" w:rsidR="00C1266C" w:rsidRDefault="00C1266C">
            <w:pPr>
              <w:tabs>
                <w:tab w:val="left" w:pos="3960"/>
              </w:tabs>
              <w:spacing w:before="60" w:after="60"/>
            </w:pPr>
            <w:proofErr w:type="gramStart"/>
            <w:r>
              <w:t>traitement</w:t>
            </w:r>
            <w:proofErr w:type="gramEnd"/>
            <w:r>
              <w:t xml:space="preserve"> à jeu d’instructions réduit</w:t>
            </w:r>
          </w:p>
        </w:tc>
      </w:tr>
      <w:tr w:rsidR="00C1266C" w14:paraId="589B170C" w14:textId="77777777">
        <w:trPr>
          <w:cantSplit/>
          <w:jc w:val="center"/>
        </w:trPr>
        <w:tc>
          <w:tcPr>
            <w:tcW w:w="720" w:type="dxa"/>
          </w:tcPr>
          <w:p w14:paraId="14A23C15" w14:textId="77777777" w:rsidR="00C1266C" w:rsidRDefault="00C1266C">
            <w:pPr>
              <w:tabs>
                <w:tab w:val="left" w:pos="3960"/>
              </w:tabs>
              <w:spacing w:before="60" w:after="60"/>
            </w:pPr>
          </w:p>
        </w:tc>
        <w:tc>
          <w:tcPr>
            <w:tcW w:w="1800" w:type="dxa"/>
          </w:tcPr>
          <w:p w14:paraId="2EE7B225" w14:textId="77777777" w:rsidR="00C1266C" w:rsidRDefault="00C1266C">
            <w:pPr>
              <w:tabs>
                <w:tab w:val="left" w:pos="3960"/>
              </w:tabs>
              <w:spacing w:before="60" w:after="60"/>
            </w:pPr>
            <w:r>
              <w:t>SCSI</w:t>
            </w:r>
          </w:p>
        </w:tc>
        <w:tc>
          <w:tcPr>
            <w:tcW w:w="5760" w:type="dxa"/>
          </w:tcPr>
          <w:p w14:paraId="09A9F7FB" w14:textId="77777777" w:rsidR="00C1266C" w:rsidRDefault="00C1266C">
            <w:pPr>
              <w:tabs>
                <w:tab w:val="left" w:pos="3960"/>
              </w:tabs>
              <w:spacing w:before="60" w:after="60"/>
            </w:pPr>
            <w:proofErr w:type="gramStart"/>
            <w:r>
              <w:t>interface</w:t>
            </w:r>
            <w:proofErr w:type="gramEnd"/>
            <w:r>
              <w:t xml:space="preserve"> système pour petit ordinateur</w:t>
            </w:r>
          </w:p>
        </w:tc>
      </w:tr>
      <w:tr w:rsidR="00C1266C" w14:paraId="69B9B2C1" w14:textId="77777777">
        <w:trPr>
          <w:cantSplit/>
          <w:jc w:val="center"/>
        </w:trPr>
        <w:tc>
          <w:tcPr>
            <w:tcW w:w="720" w:type="dxa"/>
          </w:tcPr>
          <w:p w14:paraId="50D01068" w14:textId="77777777" w:rsidR="00C1266C" w:rsidRDefault="00C1266C">
            <w:pPr>
              <w:tabs>
                <w:tab w:val="left" w:pos="3960"/>
              </w:tabs>
              <w:spacing w:before="60" w:after="60"/>
            </w:pPr>
          </w:p>
        </w:tc>
        <w:tc>
          <w:tcPr>
            <w:tcW w:w="1800" w:type="dxa"/>
          </w:tcPr>
          <w:p w14:paraId="591258F2" w14:textId="77777777" w:rsidR="00C1266C" w:rsidRDefault="00C1266C">
            <w:pPr>
              <w:tabs>
                <w:tab w:val="left" w:pos="3960"/>
              </w:tabs>
              <w:spacing w:before="60" w:after="60"/>
            </w:pPr>
            <w:r>
              <w:t>SE</w:t>
            </w:r>
          </w:p>
        </w:tc>
        <w:tc>
          <w:tcPr>
            <w:tcW w:w="5760" w:type="dxa"/>
          </w:tcPr>
          <w:p w14:paraId="2FEB1CB9" w14:textId="77777777" w:rsidR="00C1266C" w:rsidRDefault="00C1266C">
            <w:pPr>
              <w:tabs>
                <w:tab w:val="left" w:pos="3960"/>
              </w:tabs>
              <w:spacing w:before="60" w:after="60"/>
            </w:pPr>
            <w:r>
              <w:t>Système d’exploitation</w:t>
            </w:r>
          </w:p>
        </w:tc>
      </w:tr>
      <w:tr w:rsidR="00C1266C" w14:paraId="754D22FA" w14:textId="77777777">
        <w:trPr>
          <w:cantSplit/>
          <w:jc w:val="center"/>
        </w:trPr>
        <w:tc>
          <w:tcPr>
            <w:tcW w:w="720" w:type="dxa"/>
          </w:tcPr>
          <w:p w14:paraId="140B963E" w14:textId="77777777" w:rsidR="00C1266C" w:rsidRDefault="00C1266C">
            <w:pPr>
              <w:tabs>
                <w:tab w:val="left" w:pos="3960"/>
              </w:tabs>
              <w:spacing w:before="60" w:after="60"/>
            </w:pPr>
          </w:p>
        </w:tc>
        <w:tc>
          <w:tcPr>
            <w:tcW w:w="1800" w:type="dxa"/>
          </w:tcPr>
          <w:p w14:paraId="1B8F933B" w14:textId="77777777" w:rsidR="00C1266C" w:rsidRDefault="00C1266C">
            <w:pPr>
              <w:tabs>
                <w:tab w:val="left" w:pos="3960"/>
              </w:tabs>
              <w:spacing w:before="60" w:after="60"/>
            </w:pPr>
            <w:r>
              <w:t>SGBD</w:t>
            </w:r>
          </w:p>
        </w:tc>
        <w:tc>
          <w:tcPr>
            <w:tcW w:w="5760" w:type="dxa"/>
          </w:tcPr>
          <w:p w14:paraId="6E0FF594" w14:textId="77777777" w:rsidR="00C1266C" w:rsidRDefault="00C1266C">
            <w:pPr>
              <w:tabs>
                <w:tab w:val="left" w:pos="3960"/>
              </w:tabs>
              <w:spacing w:before="60" w:after="60"/>
            </w:pPr>
            <w:proofErr w:type="gramStart"/>
            <w:r>
              <w:t>système</w:t>
            </w:r>
            <w:proofErr w:type="gramEnd"/>
            <w:r>
              <w:t xml:space="preserve"> de gestion de base de données</w:t>
            </w:r>
          </w:p>
        </w:tc>
      </w:tr>
      <w:tr w:rsidR="00C1266C" w14:paraId="5A498E38" w14:textId="77777777">
        <w:trPr>
          <w:cantSplit/>
          <w:jc w:val="center"/>
        </w:trPr>
        <w:tc>
          <w:tcPr>
            <w:tcW w:w="720" w:type="dxa"/>
          </w:tcPr>
          <w:p w14:paraId="2B43C689" w14:textId="77777777" w:rsidR="00C1266C" w:rsidRDefault="00C1266C">
            <w:pPr>
              <w:tabs>
                <w:tab w:val="left" w:pos="3960"/>
              </w:tabs>
              <w:spacing w:before="60" w:after="60"/>
            </w:pPr>
          </w:p>
        </w:tc>
        <w:tc>
          <w:tcPr>
            <w:tcW w:w="1800" w:type="dxa"/>
          </w:tcPr>
          <w:p w14:paraId="62243708" w14:textId="77777777" w:rsidR="00C1266C" w:rsidRDefault="00C1266C">
            <w:pPr>
              <w:tabs>
                <w:tab w:val="left" w:pos="3960"/>
              </w:tabs>
              <w:spacing w:before="60" w:after="60"/>
            </w:pPr>
            <w:r>
              <w:t>SNMP</w:t>
            </w:r>
          </w:p>
        </w:tc>
        <w:tc>
          <w:tcPr>
            <w:tcW w:w="5760" w:type="dxa"/>
          </w:tcPr>
          <w:p w14:paraId="22600FC4" w14:textId="77777777" w:rsidR="00C1266C" w:rsidRDefault="00C1266C">
            <w:pPr>
              <w:tabs>
                <w:tab w:val="left" w:pos="3960"/>
              </w:tabs>
              <w:spacing w:before="60" w:after="60"/>
            </w:pPr>
            <w:proofErr w:type="gramStart"/>
            <w:r>
              <w:t>protocole</w:t>
            </w:r>
            <w:proofErr w:type="gramEnd"/>
            <w:r>
              <w:t xml:space="preserve"> d’administration de réseau</w:t>
            </w:r>
          </w:p>
        </w:tc>
      </w:tr>
      <w:tr w:rsidR="00C1266C" w14:paraId="3B835BD2" w14:textId="77777777">
        <w:trPr>
          <w:cantSplit/>
          <w:jc w:val="center"/>
        </w:trPr>
        <w:tc>
          <w:tcPr>
            <w:tcW w:w="720" w:type="dxa"/>
          </w:tcPr>
          <w:p w14:paraId="52E1E724" w14:textId="77777777" w:rsidR="00C1266C" w:rsidRDefault="00C1266C">
            <w:pPr>
              <w:tabs>
                <w:tab w:val="left" w:pos="3960"/>
              </w:tabs>
              <w:spacing w:before="60" w:after="60"/>
            </w:pPr>
          </w:p>
        </w:tc>
        <w:tc>
          <w:tcPr>
            <w:tcW w:w="1800" w:type="dxa"/>
          </w:tcPr>
          <w:p w14:paraId="3F6D2007" w14:textId="77777777" w:rsidR="00C1266C" w:rsidRDefault="00C1266C">
            <w:pPr>
              <w:tabs>
                <w:tab w:val="left" w:pos="3960"/>
              </w:tabs>
              <w:spacing w:before="60" w:after="60"/>
            </w:pPr>
            <w:r>
              <w:t>SQL</w:t>
            </w:r>
          </w:p>
        </w:tc>
        <w:tc>
          <w:tcPr>
            <w:tcW w:w="5760" w:type="dxa"/>
          </w:tcPr>
          <w:p w14:paraId="58727F1D" w14:textId="77777777" w:rsidR="00C1266C" w:rsidRDefault="00C1266C">
            <w:pPr>
              <w:tabs>
                <w:tab w:val="left" w:pos="3960"/>
              </w:tabs>
              <w:spacing w:before="60" w:after="60"/>
            </w:pPr>
            <w:r>
              <w:t>Langage d’interrogation de base de données (langage SQL)</w:t>
            </w:r>
          </w:p>
        </w:tc>
      </w:tr>
      <w:tr w:rsidR="00C1266C" w14:paraId="23EEFBCF" w14:textId="77777777">
        <w:trPr>
          <w:cantSplit/>
          <w:jc w:val="center"/>
        </w:trPr>
        <w:tc>
          <w:tcPr>
            <w:tcW w:w="720" w:type="dxa"/>
          </w:tcPr>
          <w:p w14:paraId="39664A6D" w14:textId="77777777" w:rsidR="00C1266C" w:rsidRDefault="00C1266C">
            <w:pPr>
              <w:tabs>
                <w:tab w:val="left" w:pos="3960"/>
              </w:tabs>
              <w:spacing w:before="60" w:after="60"/>
            </w:pPr>
          </w:p>
        </w:tc>
        <w:tc>
          <w:tcPr>
            <w:tcW w:w="1800" w:type="dxa"/>
          </w:tcPr>
          <w:p w14:paraId="244207D9" w14:textId="77777777" w:rsidR="00C1266C" w:rsidRDefault="00C1266C">
            <w:pPr>
              <w:tabs>
                <w:tab w:val="left" w:pos="3960"/>
              </w:tabs>
              <w:spacing w:before="60" w:after="60"/>
            </w:pPr>
            <w:r>
              <w:t>TCPC/IP</w:t>
            </w:r>
          </w:p>
        </w:tc>
        <w:tc>
          <w:tcPr>
            <w:tcW w:w="5760" w:type="dxa"/>
          </w:tcPr>
          <w:p w14:paraId="1433D7EB" w14:textId="77777777" w:rsidR="00C1266C" w:rsidRDefault="00C1266C">
            <w:pPr>
              <w:tabs>
                <w:tab w:val="left" w:pos="3960"/>
              </w:tabs>
              <w:spacing w:before="60" w:after="60"/>
            </w:pPr>
            <w:r>
              <w:t>Protocole de contrôle de transmission/Protocole Internet</w:t>
            </w:r>
          </w:p>
        </w:tc>
      </w:tr>
      <w:tr w:rsidR="00C1266C" w14:paraId="2941A86A" w14:textId="77777777">
        <w:trPr>
          <w:cantSplit/>
          <w:jc w:val="center"/>
        </w:trPr>
        <w:tc>
          <w:tcPr>
            <w:tcW w:w="720" w:type="dxa"/>
          </w:tcPr>
          <w:p w14:paraId="223EF8D6" w14:textId="77777777" w:rsidR="00C1266C" w:rsidRDefault="00C1266C">
            <w:pPr>
              <w:tabs>
                <w:tab w:val="left" w:pos="3960"/>
              </w:tabs>
              <w:spacing w:before="60" w:after="60"/>
            </w:pPr>
          </w:p>
        </w:tc>
        <w:tc>
          <w:tcPr>
            <w:tcW w:w="1800" w:type="dxa"/>
          </w:tcPr>
          <w:p w14:paraId="64DCEBE7" w14:textId="77777777" w:rsidR="00C1266C" w:rsidRDefault="00C1266C">
            <w:pPr>
              <w:tabs>
                <w:tab w:val="left" w:pos="3960"/>
              </w:tabs>
              <w:spacing w:before="60" w:after="60"/>
            </w:pPr>
            <w:r>
              <w:t>V</w:t>
            </w:r>
          </w:p>
        </w:tc>
        <w:tc>
          <w:tcPr>
            <w:tcW w:w="5760" w:type="dxa"/>
          </w:tcPr>
          <w:p w14:paraId="0A52E5AC" w14:textId="77777777" w:rsidR="00C1266C" w:rsidRDefault="00C1266C">
            <w:pPr>
              <w:tabs>
                <w:tab w:val="left" w:pos="3960"/>
              </w:tabs>
              <w:spacing w:before="60" w:after="60"/>
            </w:pPr>
            <w:r>
              <w:t>Volt</w:t>
            </w:r>
          </w:p>
        </w:tc>
      </w:tr>
      <w:tr w:rsidR="00C1266C" w14:paraId="431D4123" w14:textId="77777777">
        <w:trPr>
          <w:cantSplit/>
          <w:jc w:val="center"/>
        </w:trPr>
        <w:tc>
          <w:tcPr>
            <w:tcW w:w="720" w:type="dxa"/>
          </w:tcPr>
          <w:p w14:paraId="56E6B56F" w14:textId="77777777" w:rsidR="00C1266C" w:rsidRDefault="00C1266C">
            <w:pPr>
              <w:tabs>
                <w:tab w:val="left" w:pos="3960"/>
              </w:tabs>
              <w:spacing w:before="60" w:after="60"/>
            </w:pPr>
          </w:p>
        </w:tc>
        <w:tc>
          <w:tcPr>
            <w:tcW w:w="1800" w:type="dxa"/>
          </w:tcPr>
          <w:p w14:paraId="6BCB55BD" w14:textId="77777777" w:rsidR="00C1266C" w:rsidRDefault="00C1266C">
            <w:pPr>
              <w:tabs>
                <w:tab w:val="left" w:pos="3960"/>
              </w:tabs>
              <w:spacing w:before="60" w:after="60"/>
            </w:pPr>
            <w:r>
              <w:t>WLAN</w:t>
            </w:r>
          </w:p>
        </w:tc>
        <w:tc>
          <w:tcPr>
            <w:tcW w:w="5760" w:type="dxa"/>
          </w:tcPr>
          <w:p w14:paraId="72A51B82" w14:textId="77777777" w:rsidR="00C1266C" w:rsidRDefault="00C1266C">
            <w:pPr>
              <w:tabs>
                <w:tab w:val="left" w:pos="3960"/>
              </w:tabs>
              <w:spacing w:before="60" w:after="60"/>
            </w:pPr>
            <w:r>
              <w:t>Réseau local sans fil</w:t>
            </w:r>
          </w:p>
        </w:tc>
      </w:tr>
    </w:tbl>
    <w:p w14:paraId="21D749E0" w14:textId="77777777" w:rsidR="00794D1B" w:rsidRDefault="00D93F1E">
      <w:pPr>
        <w:pStyle w:val="Head71"/>
        <w:tabs>
          <w:tab w:val="left" w:pos="3960"/>
        </w:tabs>
        <w:rPr>
          <w:rFonts w:ascii="Times New Roman" w:hAnsi="Times New Roman"/>
        </w:rPr>
      </w:pPr>
      <w:bookmarkStart w:id="936" w:name="_Toc47172930"/>
      <w:r>
        <w:rPr>
          <w:rFonts w:ascii="Times New Roman" w:hAnsi="Times New Roman"/>
        </w:rPr>
        <w:lastRenderedPageBreak/>
        <w:t>B.  Besoins opérationnels et critères de performance</w:t>
      </w:r>
      <w:bookmarkEnd w:id="936"/>
    </w:p>
    <w:p w14:paraId="5B39E38D" w14:textId="77777777" w:rsidR="00794D1B" w:rsidRDefault="00D93F1E">
      <w:pPr>
        <w:pStyle w:val="Head72"/>
        <w:tabs>
          <w:tab w:val="left" w:pos="3960"/>
        </w:tabs>
        <w:rPr>
          <w:rFonts w:ascii="Times New Roman" w:hAnsi="Times New Roman"/>
          <w:sz w:val="24"/>
        </w:rPr>
      </w:pPr>
      <w:bookmarkStart w:id="937" w:name="_Toc47172931"/>
      <w:r>
        <w:rPr>
          <w:rFonts w:ascii="Times New Roman" w:hAnsi="Times New Roman"/>
          <w:sz w:val="24"/>
        </w:rPr>
        <w:t>1.1</w:t>
      </w:r>
      <w:r>
        <w:rPr>
          <w:rFonts w:ascii="Times New Roman" w:hAnsi="Times New Roman"/>
          <w:sz w:val="24"/>
        </w:rPr>
        <w:tab/>
        <w:t>Besoins opérationnels auxquels doit répondre le Système</w:t>
      </w:r>
      <w:bookmarkEnd w:id="937"/>
    </w:p>
    <w:p w14:paraId="56DB7582" w14:textId="77777777" w:rsidR="00794D1B" w:rsidRDefault="00D93F1E">
      <w:pPr>
        <w:tabs>
          <w:tab w:val="left" w:pos="3960"/>
        </w:tabs>
        <w:ind w:left="1440" w:hanging="720"/>
      </w:pPr>
      <w:r>
        <w:t>1.1.1</w:t>
      </w:r>
      <w:r>
        <w:tab/>
      </w:r>
      <w:r>
        <w:rPr>
          <w:rStyle w:val="Preparersnotenobold"/>
        </w:rPr>
        <w:t xml:space="preserve">[décrire, </w:t>
      </w:r>
      <w:r>
        <w:t>selon le degré de détail approprié pour le Système à fournir et installer :</w:t>
      </w:r>
      <w:r>
        <w:rPr>
          <w:rStyle w:val="Preparersnotenobold"/>
        </w:rPr>
        <w:t xml:space="preserve">  les procédures et méthodes opérationnelles qui seront automatisées grâce au Système]</w:t>
      </w:r>
    </w:p>
    <w:p w14:paraId="3C37DB89" w14:textId="77777777" w:rsidR="00794D1B" w:rsidRDefault="00D93F1E">
      <w:pPr>
        <w:tabs>
          <w:tab w:val="left" w:pos="3960"/>
        </w:tabs>
        <w:ind w:left="1440" w:hanging="720"/>
      </w:pPr>
      <w:r>
        <w:t>1.1.2</w:t>
      </w:r>
      <w:r>
        <w:tab/>
      </w:r>
      <w:r>
        <w:rPr>
          <w:rStyle w:val="Preparersnotenobold"/>
        </w:rPr>
        <w:t>[</w:t>
      </w:r>
      <w:r>
        <w:t xml:space="preserve">selon les cas, décrire : les textes législatifs et réglementaires régissant les procédures et méthodes opérationnelles qui seront automatisées grâce au Système ; s’il y a lieu, préparer : </w:t>
      </w:r>
      <w:r>
        <w:rPr>
          <w:rStyle w:val="Preparersnotenobold"/>
        </w:rPr>
        <w:t xml:space="preserve">  une pièce jointe contenant les références ou citations appropriées de ces textes]</w:t>
      </w:r>
    </w:p>
    <w:p w14:paraId="45EDF268" w14:textId="77777777" w:rsidR="00794D1B" w:rsidRDefault="00D93F1E">
      <w:pPr>
        <w:pStyle w:val="Head72"/>
        <w:tabs>
          <w:tab w:val="left" w:pos="3960"/>
        </w:tabs>
        <w:rPr>
          <w:rFonts w:ascii="Times New Roman" w:hAnsi="Times New Roman"/>
          <w:sz w:val="24"/>
        </w:rPr>
      </w:pPr>
      <w:bookmarkStart w:id="938" w:name="_Toc47172932"/>
      <w:r>
        <w:rPr>
          <w:rFonts w:ascii="Times New Roman" w:hAnsi="Times New Roman"/>
          <w:sz w:val="24"/>
        </w:rPr>
        <w:t>1.2</w:t>
      </w:r>
      <w:r>
        <w:rPr>
          <w:rFonts w:ascii="Times New Roman" w:hAnsi="Times New Roman"/>
          <w:sz w:val="24"/>
        </w:rPr>
        <w:tab/>
        <w:t>Critères de Performances Fonctionnelles du Système</w:t>
      </w:r>
      <w:bookmarkEnd w:id="938"/>
    </w:p>
    <w:p w14:paraId="54795F3D" w14:textId="77777777" w:rsidR="00794D1B" w:rsidRDefault="00D93F1E">
      <w:pPr>
        <w:tabs>
          <w:tab w:val="left" w:pos="3960"/>
        </w:tabs>
        <w:ind w:left="1440" w:hanging="720"/>
      </w:pPr>
      <w:r>
        <w:t>1.2.1</w:t>
      </w:r>
      <w:r>
        <w:tab/>
      </w:r>
      <w:r>
        <w:rPr>
          <w:rStyle w:val="Preparersnotenobold"/>
        </w:rPr>
        <w:t xml:space="preserve">[décrire, </w:t>
      </w:r>
      <w:r>
        <w:t>s</w:t>
      </w:r>
      <w:r>
        <w:rPr>
          <w:i/>
          <w:iCs/>
        </w:rPr>
        <w:t xml:space="preserve">elon le degré de détail approprié pour le Système particulier à fournir et installer : </w:t>
      </w:r>
      <w:r>
        <w:rPr>
          <w:rStyle w:val="Preparersnotenobold"/>
        </w:rPr>
        <w:t xml:space="preserve">  les débits et/ou temps de réponse pertinents pour les procédures commerciales et méthodes spécifiques qui seront automatisées grâce au Système  ; décrire également : sur le plan des procédures opérationnelles, les conditions dans lesquelles le Système doit atteindre ces normes de performance (par exemple., nombre d’utilisateurs simultanés, type de transactions, type et volume de données opérationnelles que le Système doit traiter en atteignant ces normes de performance, etc.) ]</w:t>
      </w:r>
    </w:p>
    <w:p w14:paraId="4F4790BC" w14:textId="77777777" w:rsidR="00794D1B" w:rsidRDefault="00D93F1E">
      <w:pPr>
        <w:pStyle w:val="Head72"/>
        <w:tabs>
          <w:tab w:val="left" w:pos="3960"/>
        </w:tabs>
        <w:rPr>
          <w:rFonts w:ascii="Times New Roman" w:hAnsi="Times New Roman"/>
          <w:sz w:val="24"/>
        </w:rPr>
      </w:pPr>
      <w:bookmarkStart w:id="939" w:name="_Toc47172933"/>
      <w:r>
        <w:rPr>
          <w:rFonts w:ascii="Times New Roman" w:hAnsi="Times New Roman"/>
          <w:sz w:val="24"/>
        </w:rPr>
        <w:t>1.3</w:t>
      </w:r>
      <w:r>
        <w:rPr>
          <w:rFonts w:ascii="Times New Roman" w:hAnsi="Times New Roman"/>
          <w:sz w:val="24"/>
        </w:rPr>
        <w:tab/>
        <w:t>Questions et initiatives liées aux Technologies de l'information</w:t>
      </w:r>
      <w:bookmarkEnd w:id="939"/>
    </w:p>
    <w:p w14:paraId="07885384" w14:textId="77777777" w:rsidR="00794D1B" w:rsidRDefault="00D93F1E">
      <w:pPr>
        <w:tabs>
          <w:tab w:val="left" w:pos="3960"/>
        </w:tabs>
        <w:ind w:left="1440" w:hanging="720"/>
      </w:pPr>
      <w:r>
        <w:t>1.3.1</w:t>
      </w:r>
      <w:r>
        <w:tab/>
        <w:t>[</w:t>
      </w:r>
      <w:r>
        <w:rPr>
          <w:i/>
          <w:iCs/>
        </w:rPr>
        <w:t>si la question de la compatibilité du Système avec les systèmes en place fondés sur d’autres technologies se pose, ou si l’Acheteur prévoit le lancement d’autres initiatives en informatique susceptibles d’avoir une incidence sur le concept ou la stratégie les plus appropriés pour le Système à fournir et installer, selon le degré de détail approprié : un aperçu général des questions ou initiatives connexes]</w:t>
      </w:r>
    </w:p>
    <w:p w14:paraId="13F8B2EB" w14:textId="77777777" w:rsidR="00794D1B" w:rsidRDefault="00D93F1E">
      <w:pPr>
        <w:pStyle w:val="Head71"/>
        <w:tabs>
          <w:tab w:val="left" w:pos="3960"/>
        </w:tabs>
        <w:rPr>
          <w:rFonts w:ascii="Times New Roman" w:hAnsi="Times New Roman"/>
        </w:rPr>
      </w:pPr>
      <w:bookmarkStart w:id="940" w:name="_Toc47172934"/>
      <w:r>
        <w:rPr>
          <w:rFonts w:ascii="Times New Roman" w:hAnsi="Times New Roman"/>
        </w:rPr>
        <w:t>C. Spécifications Techniques</w:t>
      </w:r>
      <w:bookmarkEnd w:id="940"/>
    </w:p>
    <w:p w14:paraId="46F48B2E" w14:textId="77777777" w:rsidR="00794D1B" w:rsidRDefault="00D93F1E">
      <w:pPr>
        <w:pStyle w:val="Head72"/>
        <w:tabs>
          <w:tab w:val="left" w:pos="3960"/>
        </w:tabs>
        <w:rPr>
          <w:rFonts w:ascii="Times New Roman" w:hAnsi="Times New Roman"/>
          <w:sz w:val="24"/>
        </w:rPr>
      </w:pPr>
      <w:bookmarkStart w:id="941" w:name="_Toc47172935"/>
      <w:r>
        <w:rPr>
          <w:rFonts w:ascii="Times New Roman" w:hAnsi="Times New Roman"/>
          <w:sz w:val="24"/>
        </w:rPr>
        <w:t>2.0</w:t>
      </w:r>
      <w:r>
        <w:rPr>
          <w:rFonts w:ascii="Times New Roman" w:hAnsi="Times New Roman"/>
          <w:sz w:val="24"/>
        </w:rPr>
        <w:tab/>
        <w:t>Critères techniques d’ordre général</w:t>
      </w:r>
      <w:bookmarkEnd w:id="941"/>
    </w:p>
    <w:p w14:paraId="2E8C4B30" w14:textId="77777777" w:rsidR="00794D1B" w:rsidRDefault="00D93F1E">
      <w:pPr>
        <w:tabs>
          <w:tab w:val="left" w:pos="3960"/>
        </w:tabs>
        <w:ind w:left="1440" w:hanging="720"/>
      </w:pPr>
      <w:r>
        <w:t>2.0.1</w:t>
      </w:r>
      <w:r>
        <w:tab/>
        <w:t xml:space="preserve">Support de langue :  Toutes les technologies de l'information doivent fournir un support pour </w:t>
      </w:r>
      <w:r>
        <w:rPr>
          <w:rStyle w:val="Preparersnotenobold"/>
        </w:rPr>
        <w:t>[insérer : la ou les langue(s) nationale(s) ou des affaires de l’utilisateur final ou des utilisateurs finaux].</w:t>
      </w:r>
      <w:r>
        <w:t xml:space="preserve">  Plus précisément, l’ensemble des technologies et des logiciels de visualisation doivent supporter le jeu de caractères ISO </w:t>
      </w:r>
      <w:r>
        <w:rPr>
          <w:rStyle w:val="Preparersnotenobold"/>
        </w:rPr>
        <w:t>[</w:t>
      </w:r>
      <w:proofErr w:type="gramStart"/>
      <w:r>
        <w:rPr>
          <w:rStyle w:val="Preparersnotenobold"/>
        </w:rPr>
        <w:t>insérer:</w:t>
      </w:r>
      <w:proofErr w:type="gramEnd"/>
      <w:r>
        <w:rPr>
          <w:rStyle w:val="Preparersnotenobold"/>
        </w:rPr>
        <w:t xml:space="preserve">  numéro de jeu de caractères] </w:t>
      </w:r>
      <w:r>
        <w:t xml:space="preserve">et exécuter les fonctions de tri au moyen de </w:t>
      </w:r>
      <w:r>
        <w:rPr>
          <w:rStyle w:val="Preparersnotenobold"/>
        </w:rPr>
        <w:t>[insérer :   la méthode standard appropriée].</w:t>
      </w:r>
    </w:p>
    <w:p w14:paraId="572D445B" w14:textId="77777777" w:rsidR="00794D1B" w:rsidRDefault="00D93F1E">
      <w:pPr>
        <w:tabs>
          <w:tab w:val="left" w:pos="3960"/>
        </w:tabs>
        <w:ind w:left="1440" w:hanging="720"/>
      </w:pPr>
      <w:r>
        <w:t>2.0.2</w:t>
      </w:r>
      <w:r>
        <w:tab/>
        <w:t>DATES :  Toutes les technologies de l'information DOIVENT afficher, calculer et transmettre convenablement les données de date, et notamment mais non exclusivement, celles relatives au 21è siècle.</w:t>
      </w:r>
    </w:p>
    <w:p w14:paraId="7EA441AE" w14:textId="77777777" w:rsidR="00794D1B" w:rsidRDefault="00D93F1E">
      <w:pPr>
        <w:tabs>
          <w:tab w:val="left" w:pos="3960"/>
        </w:tabs>
        <w:ind w:left="1440" w:hanging="720"/>
      </w:pPr>
      <w:r>
        <w:t>2.0.3</w:t>
      </w:r>
      <w:r>
        <w:tab/>
        <w:t xml:space="preserve">Alimentation Électrique :   Tous les matériels actifs (mis sous tension) doivent fonctionner sur [spécifier :  gammes de voltage et de fréquences, par exemple, </w:t>
      </w:r>
      <w:r>
        <w:lastRenderedPageBreak/>
        <w:t>220 V +/- 20 V, 50Hz +/- 2</w:t>
      </w:r>
      <w:proofErr w:type="gramStart"/>
      <w:r>
        <w:t xml:space="preserve">Hz]   </w:t>
      </w:r>
      <w:proofErr w:type="gramEnd"/>
      <w:r>
        <w:t xml:space="preserve">Tous les matériels actifs doivent être équipés de prises conformes aux normes en vigueur en/au/aux </w:t>
      </w:r>
      <w:r>
        <w:rPr>
          <w:rStyle w:val="Preparersnotenobold"/>
        </w:rPr>
        <w:t>[insérer :  Pays de l’Acheteur].</w:t>
      </w:r>
    </w:p>
    <w:p w14:paraId="7E789C41" w14:textId="77777777" w:rsidR="00794D1B" w:rsidRDefault="00D93F1E">
      <w:pPr>
        <w:tabs>
          <w:tab w:val="left" w:pos="3960"/>
        </w:tabs>
        <w:ind w:left="1440" w:hanging="720"/>
      </w:pPr>
      <w:r>
        <w:t>2.0.4</w:t>
      </w:r>
      <w:r>
        <w:tab/>
        <w:t xml:space="preserve">Environnement :  Sauf dispositions contraire, tous les matériels doivent fonctionner dans des environnements aux caractéristiques suivantes </w:t>
      </w:r>
      <w:r>
        <w:rPr>
          <w:rStyle w:val="Preparersnotenobold"/>
        </w:rPr>
        <w:t>[spécifier, température, degré d’humidité et niveau de poussière, par exemple, 10-30 degrés centigrades, 20-80% d'humidité relative et 0-40 grammes de poussière par mètre cube].</w:t>
      </w:r>
    </w:p>
    <w:p w14:paraId="740F671E" w14:textId="77777777" w:rsidR="00794D1B" w:rsidRDefault="00D93F1E">
      <w:pPr>
        <w:keepNext/>
        <w:tabs>
          <w:tab w:val="left" w:pos="3960"/>
        </w:tabs>
        <w:ind w:left="1440" w:hanging="720"/>
      </w:pPr>
      <w:r>
        <w:t>2.0.5</w:t>
      </w:r>
      <w:r>
        <w:tab/>
        <w:t xml:space="preserve">Sécurité :  </w:t>
      </w:r>
    </w:p>
    <w:p w14:paraId="0DF3CD55" w14:textId="77777777" w:rsidR="00794D1B" w:rsidRDefault="00D93F1E">
      <w:pPr>
        <w:tabs>
          <w:tab w:val="left" w:pos="3960"/>
        </w:tabs>
        <w:ind w:left="2160" w:hanging="720"/>
      </w:pPr>
      <w:r>
        <w:t>2.0.5.1</w:t>
      </w:r>
      <w:r>
        <w:tab/>
        <w:t xml:space="preserve">Sauf disposition contraire, tous les matériels doivent fonctionner à un niveau de bruit ne dépassant pas </w:t>
      </w:r>
      <w:r>
        <w:rPr>
          <w:rStyle w:val="Preparersnotenobold"/>
        </w:rPr>
        <w:t>[insérer :   nombre maximum, par exemple, 55]</w:t>
      </w:r>
      <w:r>
        <w:t xml:space="preserve"> décibels.  </w:t>
      </w:r>
    </w:p>
    <w:p w14:paraId="5D18EADA" w14:textId="77777777" w:rsidR="00794D1B" w:rsidRDefault="00D93F1E">
      <w:pPr>
        <w:tabs>
          <w:tab w:val="left" w:pos="3960"/>
        </w:tabs>
        <w:ind w:left="2160" w:hanging="720"/>
      </w:pPr>
      <w:r>
        <w:t>2.0.5.2</w:t>
      </w:r>
      <w:r>
        <w:tab/>
        <w:t xml:space="preserve">Tous les matériels électroniques émettant de l’énergie électromagnétique doivent être certifiés conformes aux </w:t>
      </w:r>
      <w:r>
        <w:rPr>
          <w:rStyle w:val="Preparersnotenobold"/>
        </w:rPr>
        <w:t>[insérer : normes d’émission, par exemple, US FCC Classe B ou EN 55022 et EN 50082-1],</w:t>
      </w:r>
      <w:r>
        <w:t xml:space="preserve"> ou des normes d’émission équivalentes.</w:t>
      </w:r>
    </w:p>
    <w:p w14:paraId="1FF69725" w14:textId="77777777" w:rsidR="00794D1B" w:rsidRDefault="00D93F1E">
      <w:pPr>
        <w:pStyle w:val="Head72"/>
        <w:keepNext/>
        <w:keepLines/>
        <w:tabs>
          <w:tab w:val="left" w:pos="3960"/>
        </w:tabs>
        <w:rPr>
          <w:rFonts w:ascii="Times New Roman" w:hAnsi="Times New Roman"/>
          <w:sz w:val="24"/>
        </w:rPr>
      </w:pPr>
      <w:bookmarkStart w:id="942" w:name="_Toc47172936"/>
      <w:r>
        <w:rPr>
          <w:rFonts w:ascii="Times New Roman" w:hAnsi="Times New Roman"/>
          <w:sz w:val="24"/>
        </w:rPr>
        <w:t>2.1</w:t>
      </w:r>
      <w:r>
        <w:rPr>
          <w:rFonts w:ascii="Times New Roman" w:hAnsi="Times New Roman"/>
          <w:sz w:val="24"/>
        </w:rPr>
        <w:tab/>
        <w:t>Spécifications des matériels de traitement</w:t>
      </w:r>
      <w:bookmarkEnd w:id="942"/>
    </w:p>
    <w:p w14:paraId="52113A23" w14:textId="77777777" w:rsidR="00794D1B" w:rsidRDefault="00D93F1E">
      <w:pPr>
        <w:keepNext/>
        <w:keepLines/>
        <w:tabs>
          <w:tab w:val="left" w:pos="3960"/>
        </w:tabs>
        <w:ind w:left="1440" w:hanging="720"/>
        <w:rPr>
          <w:rStyle w:val="Preparersnotenobold"/>
        </w:rPr>
      </w:pPr>
      <w:r>
        <w:t>2.1.1</w:t>
      </w:r>
      <w:r>
        <w:tab/>
      </w:r>
      <w:r>
        <w:rPr>
          <w:rStyle w:val="Preparersnotenobold"/>
        </w:rPr>
        <w:t>[spécifier : unité de traitement 1] :</w:t>
      </w:r>
    </w:p>
    <w:p w14:paraId="79F0266E" w14:textId="77777777" w:rsidR="00794D1B" w:rsidRDefault="00D93F1E">
      <w:pPr>
        <w:tabs>
          <w:tab w:val="left" w:pos="3960"/>
        </w:tabs>
        <w:ind w:left="2160" w:hanging="720"/>
      </w:pPr>
      <w:r>
        <w:t>2.1.1.1</w:t>
      </w:r>
      <w:r>
        <w:tab/>
        <w:t xml:space="preserve">Performance de l'unité de traitement :  Comme configurée aux fins de l'Offre, l'unité de traitement doit, au minimum, </w:t>
      </w:r>
    </w:p>
    <w:p w14:paraId="0CFF4260" w14:textId="77777777" w:rsidR="00794D1B" w:rsidRDefault="00D93F1E">
      <w:pPr>
        <w:tabs>
          <w:tab w:val="left" w:pos="3960"/>
        </w:tabs>
        <w:ind w:left="2880" w:hanging="720"/>
        <w:rPr>
          <w:rStyle w:val="Preparersnotenobold"/>
        </w:rPr>
      </w:pPr>
      <w:r>
        <w:t>(a)</w:t>
      </w:r>
      <w:r>
        <w:tab/>
        <w:t xml:space="preserve">satisfaire à </w:t>
      </w:r>
      <w:r>
        <w:rPr>
          <w:rStyle w:val="Preparersnotenobold"/>
        </w:rPr>
        <w:t>[spécifier :   test(s) de performance et niveaux de performance minimums]</w:t>
      </w:r>
    </w:p>
    <w:p w14:paraId="37A20C75" w14:textId="77777777" w:rsidR="00794D1B" w:rsidRDefault="00D93F1E">
      <w:pPr>
        <w:tabs>
          <w:tab w:val="left" w:pos="3960"/>
        </w:tabs>
        <w:ind w:left="2880" w:hanging="720"/>
      </w:pPr>
      <w:r>
        <w:t>(b)</w:t>
      </w:r>
      <w:r>
        <w:tab/>
        <w:t xml:space="preserve">assurer les performances entrée-sortie suivantes </w:t>
      </w:r>
      <w:r>
        <w:rPr>
          <w:rStyle w:val="Preparersnotenobold"/>
        </w:rPr>
        <w:t>[spécifier : niveaux minimums de performance entrée-sortie (par exemple, débits du bus de données ; interfaces périphériques standard ; nombre minimum de sessions simultanées, etc.)]</w:t>
      </w:r>
    </w:p>
    <w:p w14:paraId="5EC4A517" w14:textId="77777777" w:rsidR="00794D1B" w:rsidRDefault="00D93F1E">
      <w:pPr>
        <w:tabs>
          <w:tab w:val="left" w:pos="3960"/>
        </w:tabs>
        <w:ind w:left="2160" w:hanging="720"/>
      </w:pPr>
      <w:r>
        <w:t>2.1.1.2</w:t>
      </w:r>
      <w:r>
        <w:tab/>
        <w:t xml:space="preserve">Extensibilité du processeur </w:t>
      </w:r>
      <w:proofErr w:type="gramStart"/>
      <w:r>
        <w:t xml:space="preserve">:  </w:t>
      </w:r>
      <w:r>
        <w:rPr>
          <w:rStyle w:val="Preparersnotenobold"/>
        </w:rPr>
        <w:t>[</w:t>
      </w:r>
      <w:proofErr w:type="gramEnd"/>
      <w:r>
        <w:rPr>
          <w:rStyle w:val="Preparersnotenobold"/>
        </w:rPr>
        <w:t>spécifier, par exemple: nombre minimum acceptable de processeurs ; niveaux minimums de performance attendus; degré minimum souhaité d’extensibilité des processeurs/performance, par rapport à la configuration envisagée dans l'Offre ; nombre minimum attendu d'emplacements libres pour cartes d’extension par Sous-système ; etc.,]</w:t>
      </w:r>
    </w:p>
    <w:p w14:paraId="38FE5339" w14:textId="77777777" w:rsidR="00794D1B" w:rsidRDefault="00D93F1E">
      <w:pPr>
        <w:tabs>
          <w:tab w:val="left" w:pos="3960"/>
        </w:tabs>
        <w:ind w:left="2160" w:hanging="720"/>
      </w:pPr>
      <w:r>
        <w:t>2.1.1.3</w:t>
      </w:r>
      <w:r>
        <w:tab/>
        <w:t xml:space="preserve">Mémoire du processeur et autres unités de stockage : </w:t>
      </w:r>
      <w:r>
        <w:rPr>
          <w:rStyle w:val="Preparersnotenobold"/>
        </w:rPr>
        <w:t>[préciser, par exemple</w:t>
      </w:r>
      <w:proofErr w:type="gramStart"/>
      <w:r>
        <w:rPr>
          <w:rStyle w:val="Preparersnotenobold"/>
        </w:rPr>
        <w:t>]:</w:t>
      </w:r>
      <w:proofErr w:type="gramEnd"/>
      <w:r>
        <w:rPr>
          <w:rStyle w:val="Preparersnotenobold"/>
        </w:rPr>
        <w:t xml:space="preserve">  mémoire centrale ; mémoire cache ; mémoire à disques ; mémoires à bandes ; CD-ROM  ; disque optique non réinscriptible; etc.]</w:t>
      </w:r>
    </w:p>
    <w:p w14:paraId="0FCB92D1" w14:textId="77777777" w:rsidR="00794D1B" w:rsidRDefault="00D93F1E">
      <w:pPr>
        <w:pStyle w:val="explanatoryclause"/>
        <w:tabs>
          <w:tab w:val="left" w:pos="3960"/>
        </w:tabs>
        <w:ind w:left="2160"/>
        <w:jc w:val="both"/>
        <w:rPr>
          <w:rFonts w:ascii="Times New Roman" w:hAnsi="Times New Roman"/>
          <w:sz w:val="24"/>
          <w:szCs w:val="24"/>
        </w:rPr>
      </w:pPr>
      <w:r>
        <w:rPr>
          <w:rFonts w:ascii="Times New Roman" w:hAnsi="Times New Roman"/>
          <w:b/>
          <w:sz w:val="24"/>
          <w:szCs w:val="24"/>
        </w:rPr>
        <w:t>Remarque :</w:t>
      </w:r>
      <w:r>
        <w:rPr>
          <w:rFonts w:ascii="Times New Roman" w:hAnsi="Times New Roman"/>
          <w:sz w:val="24"/>
          <w:szCs w:val="24"/>
        </w:rPr>
        <w:t xml:space="preserve"> </w:t>
      </w:r>
      <w:r>
        <w:rPr>
          <w:rFonts w:ascii="Times New Roman" w:hAnsi="Times New Roman"/>
          <w:sz w:val="24"/>
          <w:szCs w:val="24"/>
        </w:rPr>
        <w:tab/>
      </w:r>
      <w:r>
        <w:rPr>
          <w:rFonts w:ascii="Times New Roman" w:hAnsi="Times New Roman"/>
          <w:i/>
          <w:sz w:val="24"/>
          <w:szCs w:val="24"/>
        </w:rPr>
        <w:t xml:space="preserve">Si les besoins d’extension des capacités de traitement, de mémoire et autres pour les années à venir sont raisonnablement bien connus peu avant la publication du Dossier d’appel d’offres, il est recommandé à l’Acheteur de les incorporer dans le Tableau des coûts récurrents et de les inclure dans le Prix du Contrat.  Cela permettra de les soumettre au jeu de la concurrence, et d’avoir un </w:t>
      </w:r>
      <w:r>
        <w:rPr>
          <w:rFonts w:ascii="Times New Roman" w:hAnsi="Times New Roman"/>
          <w:i/>
          <w:sz w:val="24"/>
          <w:szCs w:val="24"/>
        </w:rPr>
        <w:lastRenderedPageBreak/>
        <w:t>moyen contractuel de contrôle des hausses de prix futures.  Cette approche permet à l’Acheteur d’inclure les extensions dans le Contrat, même dans les cas où il n’en aura finalement pas besoin.  Une clause devra être insérée dans les CPC pour préciser la manière dont les extensions seront traitées dans le Contrat final.</w:t>
      </w:r>
      <w:r>
        <w:rPr>
          <w:rFonts w:ascii="Times New Roman" w:hAnsi="Times New Roman"/>
          <w:sz w:val="24"/>
          <w:szCs w:val="24"/>
        </w:rPr>
        <w:t xml:space="preserve"> </w:t>
      </w:r>
    </w:p>
    <w:p w14:paraId="0FCC1EFD" w14:textId="77777777" w:rsidR="00794D1B" w:rsidRDefault="00D93F1E">
      <w:pPr>
        <w:tabs>
          <w:tab w:val="left" w:pos="3960"/>
        </w:tabs>
        <w:ind w:left="2160" w:hanging="720"/>
      </w:pPr>
      <w:r>
        <w:t>2.1.1.4</w:t>
      </w:r>
      <w:r>
        <w:tab/>
        <w:t xml:space="preserve">Tolérance aux pannes de l'unité de traitement : </w:t>
      </w:r>
      <w:r>
        <w:rPr>
          <w:rStyle w:val="Preparersnotenobold"/>
        </w:rPr>
        <w:t>[préciser, par exemple : contrôle d'erreurs, détection, prédiction, compte rendu et gestion des pannes, dispositions d'alimentation électrique et autres modules redondants, « modules à permutation immédiate », etc.]</w:t>
      </w:r>
    </w:p>
    <w:p w14:paraId="24CD9931" w14:textId="77777777" w:rsidR="00794D1B" w:rsidRDefault="00D93F1E">
      <w:pPr>
        <w:tabs>
          <w:tab w:val="left" w:pos="3960"/>
        </w:tabs>
        <w:ind w:left="2160" w:hanging="720"/>
      </w:pPr>
      <w:r>
        <w:t>2.1.1.5</w:t>
      </w:r>
      <w:r>
        <w:tab/>
        <w:t xml:space="preserve">Caractéristiques de gestion de l'unité de traitement : </w:t>
      </w:r>
      <w:r>
        <w:rPr>
          <w:rStyle w:val="Preparersnotenobold"/>
        </w:rPr>
        <w:t>[préciser, par exemple</w:t>
      </w:r>
      <w:proofErr w:type="gramStart"/>
      <w:r>
        <w:rPr>
          <w:rStyle w:val="Preparersnotenobold"/>
        </w:rPr>
        <w:t>]:</w:t>
      </w:r>
      <w:proofErr w:type="gramEnd"/>
      <w:r>
        <w:rPr>
          <w:rStyle w:val="Preparersnotenobold"/>
        </w:rPr>
        <w:t xml:space="preserve">  caractéristiques et normes supportées, gestion locale ou à distance, etc.]</w:t>
      </w:r>
    </w:p>
    <w:p w14:paraId="7E7AB900" w14:textId="77777777" w:rsidR="00794D1B" w:rsidRDefault="00D93F1E">
      <w:pPr>
        <w:tabs>
          <w:tab w:val="left" w:pos="3960"/>
        </w:tabs>
        <w:ind w:left="2160" w:hanging="720"/>
      </w:pPr>
      <w:r>
        <w:t>2.1.1.6</w:t>
      </w:r>
      <w:r>
        <w:tab/>
        <w:t xml:space="preserve">Périphériques d'entrée/ sortie de l'unité de traitement : </w:t>
      </w:r>
      <w:r>
        <w:rPr>
          <w:rStyle w:val="Preparersnotenobold"/>
        </w:rPr>
        <w:t xml:space="preserve">[préciser, par </w:t>
      </w:r>
      <w:proofErr w:type="gramStart"/>
      <w:r>
        <w:rPr>
          <w:rStyle w:val="Preparersnotenobold"/>
        </w:rPr>
        <w:t>exemple:</w:t>
      </w:r>
      <w:proofErr w:type="gramEnd"/>
      <w:r>
        <w:rPr>
          <w:rStyle w:val="Preparersnotenobold"/>
        </w:rPr>
        <w:t xml:space="preserve"> interfaces de réseau et unités de contrôle, écran, clavier, souris, lecteurs de code à barres, carte à mémoire et de cartes d'identification, modems, interfaces et dispositifs audio et vidéo, etc.]</w:t>
      </w:r>
    </w:p>
    <w:p w14:paraId="45182ACA" w14:textId="77777777" w:rsidR="00794D1B" w:rsidRDefault="00D93F1E">
      <w:pPr>
        <w:tabs>
          <w:tab w:val="left" w:pos="3960"/>
        </w:tabs>
        <w:ind w:left="2160" w:hanging="720"/>
      </w:pPr>
      <w:r>
        <w:t>2.1.1.7</w:t>
      </w:r>
      <w:r>
        <w:tab/>
        <w:t xml:space="preserve">Autres caractéristiques de l'unité de </w:t>
      </w:r>
      <w:proofErr w:type="gramStart"/>
      <w:r>
        <w:t>traitement:</w:t>
      </w:r>
      <w:proofErr w:type="gramEnd"/>
      <w:r>
        <w:t xml:space="preserve"> </w:t>
      </w:r>
      <w:r>
        <w:rPr>
          <w:rStyle w:val="Preparersnotenobold"/>
        </w:rPr>
        <w:t>[préciser, par exemple : dispositifs destinés à économiser la consommation d’électricité ; durée de vie des piles pour portables, etc.]</w:t>
      </w:r>
    </w:p>
    <w:p w14:paraId="4B2E4F8A" w14:textId="77777777" w:rsidR="00794D1B" w:rsidRDefault="00D93F1E">
      <w:pPr>
        <w:tabs>
          <w:tab w:val="left" w:pos="3960"/>
        </w:tabs>
        <w:ind w:left="2160" w:hanging="720"/>
      </w:pPr>
      <w:r>
        <w:t>2.1.1.8</w:t>
      </w:r>
      <w:r>
        <w:tab/>
        <w:t xml:space="preserve">Autres matériels et accessoires de l'unité de </w:t>
      </w:r>
      <w:proofErr w:type="gramStart"/>
      <w:r>
        <w:t>traitement:</w:t>
      </w:r>
      <w:proofErr w:type="gramEnd"/>
      <w:r>
        <w:t xml:space="preserve"> </w:t>
      </w:r>
      <w:r>
        <w:rPr>
          <w:rStyle w:val="Preparersnotenobold"/>
        </w:rPr>
        <w:t xml:space="preserve">[préciser, par exemple]: ASI (alimentation sans interruption), armoire de matériel, sécurité des données, matériel de climatisation, etc.] </w:t>
      </w:r>
    </w:p>
    <w:p w14:paraId="4AAE37E6" w14:textId="77777777" w:rsidR="00794D1B" w:rsidRDefault="00D93F1E">
      <w:pPr>
        <w:tabs>
          <w:tab w:val="left" w:pos="3960"/>
        </w:tabs>
        <w:ind w:left="1440" w:hanging="720"/>
      </w:pPr>
      <w:r>
        <w:t>2.1.2</w:t>
      </w:r>
      <w:r>
        <w:tab/>
      </w:r>
      <w:r>
        <w:rPr>
          <w:rStyle w:val="Preparersnotenobold"/>
        </w:rPr>
        <w:t>[spécifier :  2.3.1.1</w:t>
      </w:r>
      <w:r>
        <w:rPr>
          <w:rStyle w:val="Preparersnotenobold"/>
        </w:rPr>
        <w:tab/>
        <w:t>Unité de traitement type 2 :</w:t>
      </w:r>
    </w:p>
    <w:p w14:paraId="18A3596F" w14:textId="77777777" w:rsidR="00794D1B" w:rsidRDefault="00D93F1E">
      <w:pPr>
        <w:tabs>
          <w:tab w:val="left" w:pos="3960"/>
        </w:tabs>
        <w:ind w:left="1440" w:hanging="720"/>
      </w:pPr>
      <w:r>
        <w:t>2.</w:t>
      </w:r>
      <w:proofErr w:type="gramStart"/>
      <w:r>
        <w:t>1.n</w:t>
      </w:r>
      <w:proofErr w:type="gramEnd"/>
      <w:r>
        <w:tab/>
        <w:t>Périphériques communs d'entrée/sortie :</w:t>
      </w:r>
    </w:p>
    <w:p w14:paraId="4DAAB9DC" w14:textId="77777777" w:rsidR="00794D1B" w:rsidRDefault="00D93F1E">
      <w:pPr>
        <w:tabs>
          <w:tab w:val="left" w:pos="3960"/>
        </w:tabs>
        <w:ind w:left="2160" w:hanging="720"/>
      </w:pPr>
      <w:r>
        <w:t>2.</w:t>
      </w:r>
      <w:proofErr w:type="gramStart"/>
      <w:r>
        <w:t>1.n.</w:t>
      </w:r>
      <w:proofErr w:type="gramEnd"/>
      <w:r>
        <w:t>0</w:t>
      </w:r>
      <w:r>
        <w:tab/>
        <w:t>Exigences générales :  Sauf indication contraire, tous les dispositifs d'entrée et de sortie doivent prendre en charge le papier de format A4 standard.</w:t>
      </w:r>
    </w:p>
    <w:p w14:paraId="29A91227" w14:textId="77777777" w:rsidR="00794D1B" w:rsidRDefault="00D93F1E">
      <w:pPr>
        <w:tabs>
          <w:tab w:val="left" w:pos="3960"/>
        </w:tabs>
        <w:ind w:left="2160" w:hanging="720"/>
      </w:pPr>
      <w:r>
        <w:t>2.</w:t>
      </w:r>
      <w:proofErr w:type="gramStart"/>
      <w:r>
        <w:t>1.n.</w:t>
      </w:r>
      <w:proofErr w:type="gramEnd"/>
      <w:r>
        <w:t>1</w:t>
      </w:r>
      <w:r>
        <w:tab/>
        <w:t xml:space="preserve">Imprimantes : </w:t>
      </w:r>
      <w:r>
        <w:rPr>
          <w:rStyle w:val="Preparersnotenobold"/>
        </w:rPr>
        <w:t>[par exemple, précisez : imprimante rapide et de qualité supérieure, imprimante à vitesse standard et de qualité supérieure, imprimante rapide et grand format (A3), imprimante couleur et de qualité supérieure, dispositifs de sortie et vidéo, etc.]</w:t>
      </w:r>
    </w:p>
    <w:p w14:paraId="562A24DA" w14:textId="77777777" w:rsidR="00794D1B" w:rsidRDefault="00D93F1E">
      <w:pPr>
        <w:tabs>
          <w:tab w:val="left" w:pos="3960"/>
        </w:tabs>
        <w:ind w:left="2160" w:hanging="720"/>
      </w:pPr>
      <w:r>
        <w:t>2.</w:t>
      </w:r>
      <w:proofErr w:type="gramStart"/>
      <w:r>
        <w:t>1.n.</w:t>
      </w:r>
      <w:proofErr w:type="gramEnd"/>
      <w:r>
        <w:t>2</w:t>
      </w:r>
      <w:r>
        <w:tab/>
        <w:t xml:space="preserve">Scanneurs : </w:t>
      </w:r>
      <w:r>
        <w:rPr>
          <w:rStyle w:val="Preparersnotenobold"/>
        </w:rPr>
        <w:t>[par exemple, précisez : résolution du scanneur, fonctionnalités de manipulation du papier et de pellicule, vitesse, etc.]</w:t>
      </w:r>
    </w:p>
    <w:p w14:paraId="29D4B25D" w14:textId="77777777" w:rsidR="00794D1B" w:rsidRDefault="00D93F1E">
      <w:pPr>
        <w:pStyle w:val="Head72"/>
        <w:keepNext/>
        <w:keepLines/>
        <w:tabs>
          <w:tab w:val="left" w:pos="3960"/>
        </w:tabs>
        <w:rPr>
          <w:rFonts w:ascii="Times New Roman" w:hAnsi="Times New Roman"/>
          <w:sz w:val="24"/>
        </w:rPr>
      </w:pPr>
      <w:bookmarkStart w:id="943" w:name="_Toc47172937"/>
      <w:r>
        <w:rPr>
          <w:rFonts w:ascii="Times New Roman" w:hAnsi="Times New Roman"/>
          <w:sz w:val="24"/>
        </w:rPr>
        <w:t>2.2</w:t>
      </w:r>
      <w:r>
        <w:rPr>
          <w:rFonts w:ascii="Times New Roman" w:hAnsi="Times New Roman"/>
          <w:sz w:val="24"/>
        </w:rPr>
        <w:tab/>
        <w:t>Spécifications des réseaux et des systèmes de communication</w:t>
      </w:r>
      <w:bookmarkEnd w:id="943"/>
    </w:p>
    <w:p w14:paraId="5FCB543A" w14:textId="77777777" w:rsidR="00794D1B" w:rsidRDefault="00D93F1E">
      <w:pPr>
        <w:tabs>
          <w:tab w:val="left" w:pos="3960"/>
        </w:tabs>
        <w:ind w:left="1440" w:hanging="720"/>
      </w:pPr>
      <w:r>
        <w:t>2.2.1</w:t>
      </w:r>
      <w:r>
        <w:tab/>
        <w:t>Réseau(x) local(aux) :</w:t>
      </w:r>
    </w:p>
    <w:p w14:paraId="166B28FD" w14:textId="77777777" w:rsidR="00794D1B" w:rsidRDefault="00D93F1E">
      <w:pPr>
        <w:tabs>
          <w:tab w:val="left" w:pos="3960"/>
        </w:tabs>
        <w:ind w:left="2160" w:hanging="720"/>
      </w:pPr>
      <w:r>
        <w:t>2.2.1.1</w:t>
      </w:r>
      <w:r>
        <w:tab/>
        <w:t xml:space="preserve">Matériels et logiciels : </w:t>
      </w:r>
      <w:r>
        <w:rPr>
          <w:rStyle w:val="Preparersnotenobold"/>
        </w:rPr>
        <w:t xml:space="preserve">[préciser, par exemple, selon le cas, pour chaque type de matériels et de </w:t>
      </w:r>
      <w:proofErr w:type="gramStart"/>
      <w:r>
        <w:rPr>
          <w:rStyle w:val="Preparersnotenobold"/>
        </w:rPr>
        <w:t xml:space="preserve">logiciels,   </w:t>
      </w:r>
      <w:proofErr w:type="gramEnd"/>
      <w:r>
        <w:rPr>
          <w:rStyle w:val="Preparersnotenobold"/>
        </w:rPr>
        <w:t>les protocoles supportés, les niveaux de performance, l’extensibilité, la tolérance aux pannes, les dispositifs d'administration, de gestion et de sécurité, etc.]</w:t>
      </w:r>
    </w:p>
    <w:p w14:paraId="28102550" w14:textId="77777777" w:rsidR="00794D1B" w:rsidRDefault="00D93F1E">
      <w:pPr>
        <w:tabs>
          <w:tab w:val="left" w:pos="3960"/>
        </w:tabs>
        <w:ind w:left="2160" w:hanging="720"/>
      </w:pPr>
      <w:r>
        <w:lastRenderedPageBreak/>
        <w:t>2.2.1.2</w:t>
      </w:r>
      <w:r>
        <w:tab/>
        <w:t xml:space="preserve">Câblage : </w:t>
      </w:r>
      <w:r>
        <w:rPr>
          <w:rStyle w:val="Preparersnotenobold"/>
        </w:rPr>
        <w:t>[préciser, par exemple</w:t>
      </w:r>
      <w:proofErr w:type="gramStart"/>
      <w:r>
        <w:rPr>
          <w:rStyle w:val="Preparersnotenobold"/>
        </w:rPr>
        <w:t>]:</w:t>
      </w:r>
      <w:proofErr w:type="gramEnd"/>
      <w:r>
        <w:rPr>
          <w:rStyle w:val="Preparersnotenobold"/>
        </w:rPr>
        <w:t xml:space="preserve">  le ou les types de câble ; typologies, protecteurs de câbles, canaux et autres normes d'installation par exemple ANSI / EIA / TIA 598, systèmes d'identification des câbles, envois aux plans d'installation, etc.]</w:t>
      </w:r>
    </w:p>
    <w:p w14:paraId="0E7438C5" w14:textId="77777777" w:rsidR="00794D1B" w:rsidRPr="0073031B" w:rsidRDefault="00D93F1E">
      <w:pPr>
        <w:tabs>
          <w:tab w:val="left" w:pos="3960"/>
        </w:tabs>
        <w:ind w:left="1440" w:hanging="720"/>
        <w:rPr>
          <w:lang w:val="en-US"/>
        </w:rPr>
      </w:pPr>
      <w:r w:rsidRPr="0073031B">
        <w:rPr>
          <w:lang w:val="en-US"/>
        </w:rPr>
        <w:t>2.2.2</w:t>
      </w:r>
      <w:r w:rsidRPr="0073031B">
        <w:rPr>
          <w:lang w:val="en-US"/>
        </w:rPr>
        <w:tab/>
      </w:r>
      <w:proofErr w:type="spellStart"/>
      <w:r w:rsidRPr="0073031B">
        <w:rPr>
          <w:lang w:val="en-US"/>
        </w:rPr>
        <w:t>Réseau</w:t>
      </w:r>
      <w:proofErr w:type="spellEnd"/>
      <w:r w:rsidRPr="0073031B">
        <w:rPr>
          <w:lang w:val="en-US"/>
        </w:rPr>
        <w:t xml:space="preserve"> </w:t>
      </w:r>
      <w:proofErr w:type="spellStart"/>
      <w:r w:rsidRPr="0073031B">
        <w:rPr>
          <w:lang w:val="en-US"/>
        </w:rPr>
        <w:t>étendu</w:t>
      </w:r>
      <w:proofErr w:type="spellEnd"/>
      <w:r w:rsidRPr="0073031B">
        <w:rPr>
          <w:lang w:val="en-US"/>
        </w:rPr>
        <w:t xml:space="preserve"> Wide Area Network - </w:t>
      </w:r>
      <w:proofErr w:type="gramStart"/>
      <w:r w:rsidRPr="0073031B">
        <w:rPr>
          <w:lang w:val="en-US"/>
        </w:rPr>
        <w:t>WAN)  :</w:t>
      </w:r>
      <w:proofErr w:type="gramEnd"/>
    </w:p>
    <w:p w14:paraId="1BB294B7" w14:textId="77777777" w:rsidR="00794D1B" w:rsidRDefault="00D93F1E">
      <w:pPr>
        <w:tabs>
          <w:tab w:val="left" w:pos="3960"/>
        </w:tabs>
        <w:ind w:left="2160" w:hanging="720"/>
      </w:pPr>
      <w:r>
        <w:t>2.2.2.1</w:t>
      </w:r>
      <w:r>
        <w:tab/>
        <w:t xml:space="preserve">Matériels et logiciels : </w:t>
      </w:r>
      <w:r>
        <w:rPr>
          <w:rStyle w:val="Preparersnotenobold"/>
        </w:rPr>
        <w:t>[préciser, par exemple</w:t>
      </w:r>
      <w:proofErr w:type="gramStart"/>
      <w:r>
        <w:rPr>
          <w:rStyle w:val="Preparersnotenobold"/>
        </w:rPr>
        <w:t>]:</w:t>
      </w:r>
      <w:proofErr w:type="gramEnd"/>
      <w:r>
        <w:rPr>
          <w:rStyle w:val="Preparersnotenobold"/>
        </w:rPr>
        <w:t xml:space="preserve">   les niveaux de performance, l’extensibilité, la tolérance aux pannes, les dispositifs d'administration, de gestion et de sécurité, etc.]</w:t>
      </w:r>
    </w:p>
    <w:p w14:paraId="2CFFFE55" w14:textId="77777777" w:rsidR="00794D1B" w:rsidRDefault="00D93F1E">
      <w:pPr>
        <w:tabs>
          <w:tab w:val="left" w:pos="3960"/>
        </w:tabs>
        <w:ind w:left="2160" w:hanging="720"/>
      </w:pPr>
      <w:r>
        <w:t>2.2.2.2</w:t>
      </w:r>
      <w:r>
        <w:tab/>
        <w:t xml:space="preserve">Services de </w:t>
      </w:r>
      <w:proofErr w:type="gramStart"/>
      <w:r>
        <w:t>télécommunications:</w:t>
      </w:r>
      <w:proofErr w:type="gramEnd"/>
      <w:r>
        <w:t xml:space="preserve"> </w:t>
      </w:r>
      <w:r>
        <w:rPr>
          <w:rStyle w:val="Preparersnotenobold"/>
        </w:rPr>
        <w:t>[préciser, par exemple]:  support, capacités, protocoles supportées, niveaux de performance, extensibilité, tolérance aux pannes, dispositifs d'administration, de gestion et de sécurité, etc.]</w:t>
      </w:r>
    </w:p>
    <w:p w14:paraId="73CCD226" w14:textId="77777777" w:rsidR="00794D1B" w:rsidRDefault="00D93F1E">
      <w:pPr>
        <w:tabs>
          <w:tab w:val="left" w:pos="3960"/>
        </w:tabs>
        <w:ind w:left="1440" w:hanging="720"/>
      </w:pPr>
      <w:r>
        <w:t>2.2.3</w:t>
      </w:r>
      <w:r>
        <w:tab/>
        <w:t xml:space="preserve">Autre matériel de communication : </w:t>
      </w:r>
      <w:r>
        <w:rPr>
          <w:rStyle w:val="Preparersnotenobold"/>
        </w:rPr>
        <w:t>[préciser, par exemple : modems, télécopieurs, serveurs de modems et de télécopieurs, etc.]</w:t>
      </w:r>
    </w:p>
    <w:p w14:paraId="13A702C1" w14:textId="77777777" w:rsidR="00794D1B" w:rsidRDefault="00D93F1E">
      <w:pPr>
        <w:pStyle w:val="Head72"/>
        <w:tabs>
          <w:tab w:val="left" w:pos="3960"/>
        </w:tabs>
        <w:rPr>
          <w:rFonts w:ascii="Times New Roman" w:hAnsi="Times New Roman"/>
          <w:sz w:val="24"/>
        </w:rPr>
      </w:pPr>
      <w:bookmarkStart w:id="944" w:name="_Toc47172938"/>
      <w:r>
        <w:rPr>
          <w:rFonts w:ascii="Times New Roman" w:hAnsi="Times New Roman"/>
          <w:sz w:val="24"/>
        </w:rPr>
        <w:t>2.3</w:t>
      </w:r>
      <w:r>
        <w:rPr>
          <w:rFonts w:ascii="Times New Roman" w:hAnsi="Times New Roman"/>
          <w:sz w:val="24"/>
        </w:rPr>
        <w:tab/>
        <w:t>Spécifications des logiciels</w:t>
      </w:r>
      <w:bookmarkEnd w:id="944"/>
    </w:p>
    <w:p w14:paraId="09215ED6" w14:textId="77777777" w:rsidR="00794D1B" w:rsidRDefault="00D93F1E">
      <w:pPr>
        <w:tabs>
          <w:tab w:val="left" w:pos="3960"/>
        </w:tabs>
        <w:ind w:left="1440" w:hanging="720"/>
      </w:pPr>
      <w:r>
        <w:t>2.3.1</w:t>
      </w:r>
      <w:r>
        <w:tab/>
        <w:t>Logiciels système et utilitaires de gestion :</w:t>
      </w:r>
    </w:p>
    <w:p w14:paraId="603FFE79" w14:textId="77777777" w:rsidR="00794D1B" w:rsidRDefault="00D93F1E">
      <w:pPr>
        <w:tabs>
          <w:tab w:val="left" w:pos="3960"/>
        </w:tabs>
        <w:ind w:left="2160" w:hanging="720"/>
      </w:pPr>
      <w:r>
        <w:t>2.3.1.1</w:t>
      </w:r>
      <w:r>
        <w:tab/>
        <w:t xml:space="preserve">Unité de traitement type 1 : </w:t>
      </w:r>
      <w:r>
        <w:rPr>
          <w:rStyle w:val="Preparersnotenobold"/>
        </w:rPr>
        <w:t xml:space="preserve">[préciser, par exemple : système d'exploitation, utilitaires de sauvegarde, d'optimisation, antivirus, etc., outils d'administration des systèmes, de maintenance et de dépannage, etc.] </w:t>
      </w:r>
      <w:r>
        <w:t xml:space="preserve"> </w:t>
      </w:r>
    </w:p>
    <w:p w14:paraId="121253C8" w14:textId="77777777" w:rsidR="00794D1B" w:rsidRDefault="00D93F1E">
      <w:pPr>
        <w:tabs>
          <w:tab w:val="left" w:pos="3960"/>
        </w:tabs>
        <w:ind w:left="1440" w:hanging="720"/>
      </w:pPr>
      <w:r>
        <w:t>2.3.2</w:t>
      </w:r>
      <w:r>
        <w:tab/>
        <w:t xml:space="preserve">Logiciels de gestion de réseau et de communication </w:t>
      </w:r>
      <w:proofErr w:type="gramStart"/>
      <w:r>
        <w:t xml:space="preserve">:  </w:t>
      </w:r>
      <w:r>
        <w:rPr>
          <w:rStyle w:val="Preparersnotenobold"/>
        </w:rPr>
        <w:t>[</w:t>
      </w:r>
      <w:proofErr w:type="gramEnd"/>
      <w:r>
        <w:rPr>
          <w:rStyle w:val="Preparersnotenobold"/>
        </w:rPr>
        <w:t>préciser, par exemple]:  protocoles, supports et matériels supportés, services de réseau, dispositifs de gestion et d'administration, dispositifs de sécurité et de gestion des pannes, etc.]</w:t>
      </w:r>
    </w:p>
    <w:p w14:paraId="6424E1BE" w14:textId="77777777" w:rsidR="00794D1B" w:rsidRDefault="00D93F1E">
      <w:pPr>
        <w:tabs>
          <w:tab w:val="left" w:pos="3960"/>
        </w:tabs>
        <w:ind w:left="1440" w:hanging="720"/>
      </w:pPr>
      <w:r>
        <w:t>2.3.3</w:t>
      </w:r>
      <w:r>
        <w:tab/>
        <w:t xml:space="preserve">Logiciels polyvalents : </w:t>
      </w:r>
      <w:r>
        <w:rPr>
          <w:rStyle w:val="Preparersnotenobold"/>
        </w:rPr>
        <w:t>[préciser, par exemple</w:t>
      </w:r>
      <w:proofErr w:type="gramStart"/>
      <w:r>
        <w:rPr>
          <w:rStyle w:val="Preparersnotenobold"/>
        </w:rPr>
        <w:t>]:</w:t>
      </w:r>
      <w:proofErr w:type="gramEnd"/>
      <w:r>
        <w:rPr>
          <w:rStyle w:val="Preparersnotenobold"/>
        </w:rPr>
        <w:t xml:space="preserve">  logiciels de bureautique, outils de programmation et bibliothèques, etc.]</w:t>
      </w:r>
      <w:r>
        <w:t xml:space="preserve"> </w:t>
      </w:r>
    </w:p>
    <w:p w14:paraId="75F517CD" w14:textId="77777777" w:rsidR="00794D1B" w:rsidRDefault="00D93F1E">
      <w:pPr>
        <w:tabs>
          <w:tab w:val="left" w:pos="3960"/>
        </w:tabs>
        <w:ind w:left="1440" w:hanging="720"/>
      </w:pPr>
      <w:r>
        <w:t>2.3.4</w:t>
      </w:r>
      <w:r>
        <w:tab/>
        <w:t xml:space="preserve">Logiciels de base de données et outils de développement : </w:t>
      </w:r>
      <w:r>
        <w:rPr>
          <w:rStyle w:val="Preparersnotenobold"/>
        </w:rPr>
        <w:t>[préciser, par exemple</w:t>
      </w:r>
      <w:proofErr w:type="gramStart"/>
      <w:r>
        <w:rPr>
          <w:rStyle w:val="Preparersnotenobold"/>
        </w:rPr>
        <w:t>]:</w:t>
      </w:r>
      <w:proofErr w:type="gramEnd"/>
      <w:r>
        <w:rPr>
          <w:rStyle w:val="Preparersnotenobold"/>
        </w:rPr>
        <w:t xml:space="preserve">  bases de données et dispositifs de gestion des bases de données, outils de développement et environnements, etc.]</w:t>
      </w:r>
    </w:p>
    <w:p w14:paraId="569F153F" w14:textId="77777777" w:rsidR="00794D1B" w:rsidRDefault="00D93F1E">
      <w:pPr>
        <w:tabs>
          <w:tab w:val="left" w:pos="3960"/>
        </w:tabs>
        <w:ind w:left="1440" w:hanging="720"/>
      </w:pPr>
      <w:r>
        <w:t>2.3.5</w:t>
      </w:r>
      <w:r>
        <w:tab/>
        <w:t xml:space="preserve">Logiciels d'application opérationnelles </w:t>
      </w:r>
      <w:proofErr w:type="gramStart"/>
      <w:r>
        <w:t xml:space="preserve">:  </w:t>
      </w:r>
      <w:r>
        <w:rPr>
          <w:rStyle w:val="Preparersnotenobold"/>
        </w:rPr>
        <w:t>[</w:t>
      </w:r>
      <w:proofErr w:type="gramEnd"/>
      <w:r>
        <w:rPr>
          <w:rStyle w:val="Preparersnotenobold"/>
        </w:rPr>
        <w:t>préciser, par exemple]:  fonctions opérationnelles spécifiques à supporter, dispositifs de gestion des applications, options et outils de personnalisation, etc.]</w:t>
      </w:r>
    </w:p>
    <w:p w14:paraId="2FFF02CE" w14:textId="77777777" w:rsidR="00794D1B" w:rsidRDefault="00D93F1E">
      <w:pPr>
        <w:pStyle w:val="Head72"/>
        <w:keepNext/>
        <w:tabs>
          <w:tab w:val="left" w:pos="3960"/>
        </w:tabs>
        <w:rPr>
          <w:rFonts w:ascii="Times New Roman" w:hAnsi="Times New Roman"/>
          <w:sz w:val="24"/>
        </w:rPr>
      </w:pPr>
      <w:bookmarkStart w:id="945" w:name="_Toc47172939"/>
      <w:r>
        <w:rPr>
          <w:rFonts w:ascii="Times New Roman" w:hAnsi="Times New Roman"/>
          <w:sz w:val="24"/>
        </w:rPr>
        <w:t>2.4</w:t>
      </w:r>
      <w:r>
        <w:rPr>
          <w:rFonts w:ascii="Times New Roman" w:hAnsi="Times New Roman"/>
          <w:sz w:val="24"/>
        </w:rPr>
        <w:tab/>
        <w:t>Spécifications des dispositifs de gestion, d'administration et de sécurité du Système</w:t>
      </w:r>
      <w:bookmarkEnd w:id="945"/>
    </w:p>
    <w:p w14:paraId="651B6868" w14:textId="77777777" w:rsidR="00794D1B" w:rsidRDefault="00D93F1E">
      <w:pPr>
        <w:tabs>
          <w:tab w:val="left" w:pos="3960"/>
        </w:tabs>
        <w:ind w:left="1440" w:hanging="720"/>
      </w:pPr>
      <w:r>
        <w:t>2.4.0</w:t>
      </w:r>
      <w:r>
        <w:tab/>
        <w:t xml:space="preserve">Critères généraux :  Outre les besoins en termes de gestion, d'administration et de sécurité mentionnées dans les sections relatives aux différents composants matériels et logiciels du Système, les dispositifs de gestion, d’administration et de sécurité suivants doivent également être prévus pour l’ensemble du </w:t>
      </w:r>
      <w:proofErr w:type="gramStart"/>
      <w:r>
        <w:t>Système:</w:t>
      </w:r>
      <w:proofErr w:type="gramEnd"/>
      <w:r>
        <w:t xml:space="preserve"> </w:t>
      </w:r>
    </w:p>
    <w:p w14:paraId="67815A3C" w14:textId="77777777" w:rsidR="00794D1B" w:rsidRDefault="00D93F1E">
      <w:pPr>
        <w:tabs>
          <w:tab w:val="left" w:pos="3960"/>
        </w:tabs>
        <w:ind w:left="1440" w:hanging="720"/>
      </w:pPr>
      <w:r>
        <w:t>2.4.1</w:t>
      </w:r>
      <w:r>
        <w:tab/>
        <w:t>Gestion technique et dépannage :</w:t>
      </w:r>
    </w:p>
    <w:p w14:paraId="686FA4AF" w14:textId="77777777" w:rsidR="00794D1B" w:rsidRDefault="00D93F1E">
      <w:pPr>
        <w:tabs>
          <w:tab w:val="left" w:pos="3960"/>
        </w:tabs>
        <w:ind w:left="1440" w:hanging="720"/>
      </w:pPr>
      <w:r>
        <w:t>2.4.2</w:t>
      </w:r>
      <w:r>
        <w:tab/>
        <w:t>Administration des utilisateurs et des utilisations :</w:t>
      </w:r>
    </w:p>
    <w:p w14:paraId="1E0DB534" w14:textId="77777777" w:rsidR="00794D1B" w:rsidRDefault="00D93F1E">
      <w:pPr>
        <w:tabs>
          <w:tab w:val="left" w:pos="3960"/>
        </w:tabs>
        <w:ind w:left="1440" w:hanging="720"/>
      </w:pPr>
      <w:r>
        <w:lastRenderedPageBreak/>
        <w:t>2.4.3</w:t>
      </w:r>
      <w:r>
        <w:tab/>
        <w:t>Sécurité :</w:t>
      </w:r>
    </w:p>
    <w:p w14:paraId="0EED4763" w14:textId="77777777" w:rsidR="00794D1B" w:rsidRDefault="00D93F1E">
      <w:pPr>
        <w:pStyle w:val="Head72"/>
        <w:tabs>
          <w:tab w:val="left" w:pos="3960"/>
        </w:tabs>
        <w:rPr>
          <w:rFonts w:ascii="Times New Roman" w:hAnsi="Times New Roman"/>
          <w:sz w:val="24"/>
        </w:rPr>
      </w:pPr>
      <w:bookmarkStart w:id="946" w:name="_Toc47172940"/>
      <w:r>
        <w:rPr>
          <w:rFonts w:ascii="Times New Roman" w:hAnsi="Times New Roman"/>
          <w:sz w:val="24"/>
        </w:rPr>
        <w:t>2.5</w:t>
      </w:r>
      <w:r>
        <w:rPr>
          <w:rFonts w:ascii="Times New Roman" w:hAnsi="Times New Roman"/>
          <w:sz w:val="24"/>
        </w:rPr>
        <w:tab/>
        <w:t>Spécifications des services</w:t>
      </w:r>
      <w:bookmarkEnd w:id="946"/>
    </w:p>
    <w:p w14:paraId="3FD85CFC" w14:textId="77777777" w:rsidR="00794D1B" w:rsidRDefault="00D93F1E">
      <w:pPr>
        <w:tabs>
          <w:tab w:val="left" w:pos="3960"/>
        </w:tabs>
        <w:ind w:left="1440" w:hanging="720"/>
      </w:pPr>
      <w:r>
        <w:t>2.5.1</w:t>
      </w:r>
      <w:r>
        <w:tab/>
        <w:t xml:space="preserve">Intégration du Système : </w:t>
      </w:r>
      <w:r>
        <w:rPr>
          <w:rStyle w:val="Preparersnotenobold"/>
        </w:rPr>
        <w:t xml:space="preserve">[décrire, par </w:t>
      </w:r>
      <w:proofErr w:type="gramStart"/>
      <w:r>
        <w:rPr>
          <w:rStyle w:val="Preparersnotenobold"/>
        </w:rPr>
        <w:t>exemple:</w:t>
      </w:r>
      <w:proofErr w:type="gramEnd"/>
      <w:r>
        <w:rPr>
          <w:rStyle w:val="Preparersnotenobold"/>
        </w:rPr>
        <w:t xml:space="preserve">   les systèmes d’information existants (le cas échéant, renvoyer au document correspondant joint aux Spécifications techniques et contenant la description détaillée des systèmes existant) et préciser   le degré d'intégration technique et fonctionnel au Système.]</w:t>
      </w:r>
    </w:p>
    <w:p w14:paraId="6A73F5FA" w14:textId="77777777" w:rsidR="00794D1B" w:rsidRDefault="00D93F1E">
      <w:pPr>
        <w:tabs>
          <w:tab w:val="left" w:pos="3960"/>
        </w:tabs>
        <w:ind w:left="1440" w:hanging="720"/>
      </w:pPr>
      <w:r>
        <w:t>2.5.2</w:t>
      </w:r>
      <w:r>
        <w:tab/>
        <w:t>Programmes et matériels de formation :</w:t>
      </w:r>
    </w:p>
    <w:p w14:paraId="7DB06E21" w14:textId="77777777" w:rsidR="00794D1B" w:rsidRDefault="00D93F1E">
      <w:pPr>
        <w:tabs>
          <w:tab w:val="left" w:pos="3960"/>
        </w:tabs>
        <w:ind w:left="2160" w:hanging="720"/>
      </w:pPr>
      <w:r>
        <w:t>2.5.2.1</w:t>
      </w:r>
      <w:r>
        <w:tab/>
        <w:t xml:space="preserve">Utilisateurs : </w:t>
      </w:r>
      <w:r>
        <w:rPr>
          <w:rStyle w:val="Preparersnotenobold"/>
        </w:rPr>
        <w:t>[préciser, par exemple]:  programmes minimaux de formation, modes de formation, modes de vérification des connaissances, et matériels de formation dans divers domaines : introduction aux ordinateurs, utilisation des matériels appropriés composant le Système et utilisation des applications logicielles intégrés au Système ; le cas échéant, renvoyer au document correspondant joint aux Spécifications techniques et contenant les éventuelles informations détaillées relatives aux moyens de formation disponibles, etc.]</w:t>
      </w:r>
    </w:p>
    <w:p w14:paraId="747DE0EB" w14:textId="77777777" w:rsidR="00794D1B" w:rsidRDefault="00D93F1E">
      <w:pPr>
        <w:tabs>
          <w:tab w:val="left" w:pos="3960"/>
        </w:tabs>
        <w:ind w:left="2160" w:hanging="720"/>
      </w:pPr>
      <w:r>
        <w:t>2.5.2.2</w:t>
      </w:r>
      <w:r>
        <w:tab/>
        <w:t xml:space="preserve">Aspects techniques :  </w:t>
      </w:r>
    </w:p>
    <w:p w14:paraId="1C2A9E2B" w14:textId="77777777" w:rsidR="00794D1B" w:rsidRDefault="00D93F1E">
      <w:pPr>
        <w:tabs>
          <w:tab w:val="left" w:pos="3960"/>
        </w:tabs>
        <w:ind w:left="2160" w:hanging="720"/>
      </w:pPr>
      <w:r>
        <w:t>2.5.2.3</w:t>
      </w:r>
      <w:r>
        <w:tab/>
        <w:t xml:space="preserve">Gestion :  </w:t>
      </w:r>
    </w:p>
    <w:p w14:paraId="2A02A8C5" w14:textId="77777777" w:rsidR="00794D1B" w:rsidRDefault="00D93F1E">
      <w:pPr>
        <w:tabs>
          <w:tab w:val="left" w:pos="3960"/>
        </w:tabs>
        <w:ind w:left="2160" w:hanging="720"/>
      </w:pPr>
      <w:r>
        <w:t>…</w:t>
      </w:r>
    </w:p>
    <w:p w14:paraId="43115C8A" w14:textId="77777777" w:rsidR="00794D1B" w:rsidRDefault="00D93F1E">
      <w:pPr>
        <w:tabs>
          <w:tab w:val="left" w:pos="3960"/>
        </w:tabs>
        <w:ind w:left="1440" w:hanging="720"/>
      </w:pPr>
      <w:r>
        <w:t>2.5.3</w:t>
      </w:r>
      <w:r>
        <w:tab/>
        <w:t>Support technique :</w:t>
      </w:r>
    </w:p>
    <w:p w14:paraId="0C180535" w14:textId="77777777" w:rsidR="00794D1B" w:rsidRDefault="00D93F1E">
      <w:pPr>
        <w:tabs>
          <w:tab w:val="left" w:pos="3960"/>
        </w:tabs>
        <w:ind w:left="2160" w:hanging="720"/>
      </w:pPr>
      <w:r>
        <w:t>2.5.3.1</w:t>
      </w:r>
      <w:r>
        <w:tab/>
        <w:t xml:space="preserve">Service de garantie : </w:t>
      </w:r>
      <w:r>
        <w:rPr>
          <w:rStyle w:val="Preparersnotenobold"/>
        </w:rPr>
        <w:t>[préciser, par exemple : la période couverte, les délais d’intervention et normes de performance pour la résolution des problèmes, les modes de service comme intervention sur le site, intervention sur appel, renvoi des équipements au magasin, etc.]</w:t>
      </w:r>
    </w:p>
    <w:p w14:paraId="108C8B63" w14:textId="77777777" w:rsidR="00794D1B" w:rsidRDefault="00D93F1E">
      <w:pPr>
        <w:tabs>
          <w:tab w:val="left" w:pos="3960"/>
        </w:tabs>
        <w:ind w:left="2160" w:hanging="720"/>
      </w:pPr>
      <w:r>
        <w:t>2.5.3.2</w:t>
      </w:r>
      <w:r>
        <w:tab/>
        <w:t>Assistance aux utilisateurs/service d'assistance téléphonique permanent (hotline</w:t>
      </w:r>
      <w:proofErr w:type="gramStart"/>
      <w:r>
        <w:t>):</w:t>
      </w:r>
      <w:proofErr w:type="gramEnd"/>
      <w:r>
        <w:t xml:space="preserve"> </w:t>
      </w:r>
      <w:r>
        <w:rPr>
          <w:rStyle w:val="Preparersnotenobold"/>
        </w:rPr>
        <w:t>[préciser, par exemple : la période couverte, les délais d’intervention et normes de performance pour la résolution des problèmes, etc.]</w:t>
      </w:r>
    </w:p>
    <w:p w14:paraId="7ACC133A" w14:textId="77777777" w:rsidR="00794D1B" w:rsidRDefault="00D93F1E">
      <w:pPr>
        <w:tabs>
          <w:tab w:val="left" w:pos="3960"/>
        </w:tabs>
        <w:ind w:left="2160" w:hanging="720"/>
      </w:pPr>
      <w:r>
        <w:t>2.5.3.3</w:t>
      </w:r>
      <w:r>
        <w:tab/>
        <w:t xml:space="preserve">Support technique : </w:t>
      </w:r>
      <w:r>
        <w:rPr>
          <w:rStyle w:val="Preparersnotenobold"/>
        </w:rPr>
        <w:t>[préciser, par exemple les catégories de personnel technique requis, les tâches et objectifs prévus, les délais d’intervention et normes de performance, etc.]</w:t>
      </w:r>
    </w:p>
    <w:p w14:paraId="020A961B" w14:textId="77777777" w:rsidR="00794D1B" w:rsidRDefault="00D93F1E">
      <w:pPr>
        <w:tabs>
          <w:tab w:val="left" w:pos="3960"/>
        </w:tabs>
        <w:ind w:left="2160" w:hanging="720"/>
      </w:pPr>
      <w:r>
        <w:t>2.5.3.4</w:t>
      </w:r>
      <w:r>
        <w:tab/>
        <w:t xml:space="preserve">Services de maintenance post-garantie : </w:t>
      </w:r>
      <w:r>
        <w:rPr>
          <w:rStyle w:val="Preparersnotenobold"/>
        </w:rPr>
        <w:t>[préciser, par exemple : la période couverte, les délais d’intervention et normes de performance pour la résolution des problèmes, les modes de service comme intervention sur le site, intervention sur appel, renvoi des équipements au magasin, etc.]</w:t>
      </w:r>
    </w:p>
    <w:p w14:paraId="6B2D2B00" w14:textId="77777777" w:rsidR="00794D1B" w:rsidRDefault="00D93F1E">
      <w:pPr>
        <w:tabs>
          <w:tab w:val="left" w:pos="3960"/>
        </w:tabs>
        <w:ind w:left="2160" w:hanging="720"/>
      </w:pPr>
      <w:r>
        <w:t>...</w:t>
      </w:r>
    </w:p>
    <w:p w14:paraId="3ED78AC0" w14:textId="77777777" w:rsidR="00794D1B" w:rsidRDefault="00D93F1E">
      <w:pPr>
        <w:tabs>
          <w:tab w:val="left" w:pos="3960"/>
        </w:tabs>
        <w:ind w:left="1440" w:hanging="720"/>
      </w:pPr>
      <w:r>
        <w:t>2.5.4</w:t>
      </w:r>
      <w:r>
        <w:tab/>
        <w:t xml:space="preserve">Conversion et migration des données : </w:t>
      </w:r>
      <w:r>
        <w:rPr>
          <w:rStyle w:val="Preparersnotenobold"/>
        </w:rPr>
        <w:t xml:space="preserve">[préciser, par exemple le volume des données, le type, la structure et le support des données, la fréquence des </w:t>
      </w:r>
      <w:r>
        <w:rPr>
          <w:rStyle w:val="Preparersnotenobold"/>
        </w:rPr>
        <w:lastRenderedPageBreak/>
        <w:t>conversions, les modes de contrôle de la qualité et les méthodes de validation, etc.]</w:t>
      </w:r>
    </w:p>
    <w:p w14:paraId="6DF2B9F2" w14:textId="77777777" w:rsidR="00794D1B" w:rsidRDefault="00D93F1E">
      <w:pPr>
        <w:tabs>
          <w:tab w:val="left" w:pos="3960"/>
        </w:tabs>
        <w:ind w:left="1440" w:hanging="720"/>
      </w:pPr>
      <w:r>
        <w:t>…</w:t>
      </w:r>
    </w:p>
    <w:p w14:paraId="13D45CB9" w14:textId="77777777" w:rsidR="00794D1B" w:rsidRDefault="00D93F1E">
      <w:pPr>
        <w:pStyle w:val="Head72"/>
        <w:tabs>
          <w:tab w:val="left" w:pos="3960"/>
        </w:tabs>
        <w:rPr>
          <w:rFonts w:ascii="Times New Roman" w:hAnsi="Times New Roman"/>
          <w:sz w:val="24"/>
        </w:rPr>
      </w:pPr>
      <w:bookmarkStart w:id="947" w:name="_Toc47172941"/>
      <w:r>
        <w:rPr>
          <w:rFonts w:ascii="Times New Roman" w:hAnsi="Times New Roman"/>
          <w:sz w:val="24"/>
        </w:rPr>
        <w:t>2.6</w:t>
      </w:r>
      <w:r>
        <w:rPr>
          <w:rFonts w:ascii="Times New Roman" w:hAnsi="Times New Roman"/>
          <w:sz w:val="24"/>
        </w:rPr>
        <w:tab/>
        <w:t>Spécifications en matière de documents</w:t>
      </w:r>
      <w:bookmarkEnd w:id="947"/>
    </w:p>
    <w:p w14:paraId="54F5D695" w14:textId="493F803B" w:rsidR="00794D1B" w:rsidRDefault="00D93F1E">
      <w:pPr>
        <w:tabs>
          <w:tab w:val="left" w:pos="3960"/>
        </w:tabs>
        <w:ind w:left="1440" w:hanging="720"/>
      </w:pPr>
      <w:r>
        <w:t>2.6.1</w:t>
      </w:r>
      <w:r>
        <w:tab/>
        <w:t xml:space="preserve">Documents pour l’utilisateur final </w:t>
      </w:r>
      <w:proofErr w:type="gramStart"/>
      <w:r>
        <w:t xml:space="preserve">:  </w:t>
      </w:r>
      <w:r>
        <w:rPr>
          <w:rStyle w:val="Preparersnotenobold"/>
        </w:rPr>
        <w:t>[</w:t>
      </w:r>
      <w:proofErr w:type="gramEnd"/>
      <w:r>
        <w:rPr>
          <w:rStyle w:val="Preparersnotenobold"/>
        </w:rPr>
        <w:t>préciser, par exemple le ou les types de documents pour l’utilisateur final, la langue, le contenu et les formats des documents, le contrôle de la qualité et la gestion de la révision, le support, les modes de reproduction et de distribution, etc.]</w:t>
      </w:r>
    </w:p>
    <w:p w14:paraId="763606DD" w14:textId="77777777" w:rsidR="00794D1B" w:rsidRDefault="00D93F1E">
      <w:pPr>
        <w:tabs>
          <w:tab w:val="left" w:pos="3960"/>
        </w:tabs>
        <w:ind w:left="1440" w:hanging="720"/>
      </w:pPr>
      <w:r>
        <w:t>2.6.2</w:t>
      </w:r>
      <w:r>
        <w:tab/>
        <w:t xml:space="preserve">Documents techniques : </w:t>
      </w:r>
      <w:r>
        <w:rPr>
          <w:rStyle w:val="Preparersnotenobold"/>
        </w:rPr>
        <w:t>[préciser, par exemple le ou les documents techniques, la langue, le contenu et les formats des documents, le contrôle de la qualité et la gestion de la révision, le support, les modes de reproduction et de distribution, etc.]</w:t>
      </w:r>
    </w:p>
    <w:p w14:paraId="11B24C57" w14:textId="77777777" w:rsidR="00794D1B" w:rsidRDefault="00D93F1E">
      <w:pPr>
        <w:pStyle w:val="Head72"/>
        <w:tabs>
          <w:tab w:val="left" w:pos="3960"/>
        </w:tabs>
        <w:rPr>
          <w:rFonts w:ascii="Times New Roman" w:hAnsi="Times New Roman"/>
          <w:sz w:val="24"/>
        </w:rPr>
      </w:pPr>
      <w:bookmarkStart w:id="948" w:name="_Toc47172942"/>
      <w:r>
        <w:rPr>
          <w:rFonts w:ascii="Times New Roman" w:hAnsi="Times New Roman"/>
          <w:sz w:val="24"/>
        </w:rPr>
        <w:t>2.7</w:t>
      </w:r>
      <w:r>
        <w:rPr>
          <w:rFonts w:ascii="Times New Roman" w:hAnsi="Times New Roman"/>
          <w:sz w:val="24"/>
        </w:rPr>
        <w:tab/>
        <w:t>Consommables et autres éléments des coûts récurrents</w:t>
      </w:r>
      <w:bookmarkEnd w:id="948"/>
    </w:p>
    <w:p w14:paraId="0027696B" w14:textId="77777777" w:rsidR="00794D1B" w:rsidRDefault="00D93F1E">
      <w:pPr>
        <w:pStyle w:val="Head72"/>
        <w:tabs>
          <w:tab w:val="left" w:pos="3960"/>
        </w:tabs>
        <w:rPr>
          <w:rFonts w:ascii="Times New Roman" w:hAnsi="Times New Roman"/>
          <w:sz w:val="24"/>
        </w:rPr>
      </w:pPr>
      <w:bookmarkStart w:id="949" w:name="_Toc47172943"/>
      <w:r>
        <w:rPr>
          <w:rFonts w:ascii="Times New Roman" w:hAnsi="Times New Roman"/>
          <w:sz w:val="24"/>
        </w:rPr>
        <w:t>2.8</w:t>
      </w:r>
      <w:r>
        <w:rPr>
          <w:rFonts w:ascii="Times New Roman" w:hAnsi="Times New Roman"/>
          <w:sz w:val="24"/>
        </w:rPr>
        <w:tab/>
        <w:t>Autres produits non informatiques</w:t>
      </w:r>
      <w:bookmarkEnd w:id="949"/>
    </w:p>
    <w:p w14:paraId="45B1667D" w14:textId="724FC862" w:rsidR="007463EA" w:rsidRDefault="007463EA">
      <w:pPr>
        <w:pStyle w:val="Head72"/>
        <w:tabs>
          <w:tab w:val="left" w:pos="3960"/>
        </w:tabs>
        <w:rPr>
          <w:rFonts w:ascii="Times New Roman" w:hAnsi="Times New Roman"/>
          <w:sz w:val="24"/>
        </w:rPr>
      </w:pPr>
      <w:bookmarkStart w:id="950" w:name="_Toc47172944"/>
      <w:r>
        <w:rPr>
          <w:rFonts w:ascii="Times New Roman" w:hAnsi="Times New Roman"/>
          <w:sz w:val="24"/>
        </w:rPr>
        <w:t>2.9</w:t>
      </w:r>
      <w:r>
        <w:rPr>
          <w:rFonts w:ascii="Times New Roman" w:hAnsi="Times New Roman"/>
          <w:sz w:val="24"/>
        </w:rPr>
        <w:tab/>
        <w:t>Exigences en matière de formation</w:t>
      </w:r>
      <w:bookmarkEnd w:id="950"/>
    </w:p>
    <w:p w14:paraId="41B5B0E3" w14:textId="74DB5A4E" w:rsidR="007463EA" w:rsidRDefault="007463EA">
      <w:pPr>
        <w:pStyle w:val="Head72"/>
        <w:tabs>
          <w:tab w:val="left" w:pos="3960"/>
        </w:tabs>
        <w:rPr>
          <w:rFonts w:ascii="Times New Roman" w:hAnsi="Times New Roman"/>
          <w:sz w:val="24"/>
        </w:rPr>
      </w:pPr>
      <w:bookmarkStart w:id="951" w:name="_Toc47172945"/>
      <w:r>
        <w:rPr>
          <w:rFonts w:ascii="Times New Roman" w:hAnsi="Times New Roman"/>
          <w:sz w:val="24"/>
        </w:rPr>
        <w:t>2.10</w:t>
      </w:r>
      <w:r>
        <w:rPr>
          <w:rFonts w:ascii="Times New Roman" w:hAnsi="Times New Roman"/>
          <w:sz w:val="24"/>
        </w:rPr>
        <w:tab/>
        <w:t>Exigences en matière d'environnement, de questions sociales, de santé et de sécurité</w:t>
      </w:r>
      <w:bookmarkEnd w:id="951"/>
      <w:r>
        <w:rPr>
          <w:rFonts w:ascii="Times New Roman" w:hAnsi="Times New Roman"/>
          <w:sz w:val="24"/>
        </w:rPr>
        <w:t xml:space="preserve"> </w:t>
      </w:r>
    </w:p>
    <w:p w14:paraId="6C4470D4" w14:textId="6DCA2F92" w:rsidR="007463EA" w:rsidRDefault="007463EA">
      <w:pPr>
        <w:pStyle w:val="Head72"/>
        <w:tabs>
          <w:tab w:val="left" w:pos="3960"/>
        </w:tabs>
        <w:rPr>
          <w:rFonts w:ascii="Times New Roman" w:hAnsi="Times New Roman"/>
          <w:sz w:val="24"/>
        </w:rPr>
      </w:pPr>
      <w:bookmarkStart w:id="952" w:name="_Toc47172946"/>
      <w:r>
        <w:rPr>
          <w:rFonts w:ascii="Times New Roman" w:hAnsi="Times New Roman"/>
          <w:sz w:val="24"/>
        </w:rPr>
        <w:t>2.11 Dotation en personnel et Personnel Clé</w:t>
      </w:r>
      <w:bookmarkEnd w:id="952"/>
    </w:p>
    <w:p w14:paraId="32E3F210" w14:textId="28A3396F" w:rsidR="007463EA" w:rsidRDefault="007463EA">
      <w:pPr>
        <w:pStyle w:val="Head72"/>
        <w:tabs>
          <w:tab w:val="left" w:pos="3960"/>
        </w:tabs>
        <w:rPr>
          <w:rFonts w:ascii="Times New Roman" w:hAnsi="Times New Roman"/>
          <w:sz w:val="24"/>
        </w:rPr>
      </w:pPr>
      <w:bookmarkStart w:id="953" w:name="_Toc47172947"/>
      <w:r>
        <w:rPr>
          <w:rFonts w:ascii="Times New Roman" w:hAnsi="Times New Roman"/>
          <w:sz w:val="24"/>
        </w:rPr>
        <w:t>2.12 Suivi et Évaluation</w:t>
      </w:r>
      <w:bookmarkEnd w:id="953"/>
    </w:p>
    <w:p w14:paraId="0303F01D" w14:textId="77777777" w:rsidR="00794D1B" w:rsidRDefault="00794D1B">
      <w:pPr>
        <w:pStyle w:val="Head72"/>
        <w:tabs>
          <w:tab w:val="left" w:pos="3960"/>
        </w:tabs>
        <w:rPr>
          <w:rFonts w:ascii="Times New Roman" w:hAnsi="Times New Roman"/>
          <w:sz w:val="22"/>
        </w:rPr>
      </w:pPr>
    </w:p>
    <w:p w14:paraId="491F2B87" w14:textId="77777777" w:rsidR="00794D1B" w:rsidRDefault="00D93F1E">
      <w:pPr>
        <w:pStyle w:val="Head71"/>
        <w:tabs>
          <w:tab w:val="left" w:pos="3960"/>
        </w:tabs>
        <w:rPr>
          <w:rFonts w:ascii="Times New Roman" w:hAnsi="Times New Roman"/>
        </w:rPr>
      </w:pPr>
      <w:bookmarkStart w:id="954" w:name="_Toc47172948"/>
      <w:r>
        <w:rPr>
          <w:rFonts w:ascii="Times New Roman" w:hAnsi="Times New Roman"/>
        </w:rPr>
        <w:t>D.  Exigences applicables aux essais et au contrôle de qualité</w:t>
      </w:r>
      <w:bookmarkEnd w:id="954"/>
    </w:p>
    <w:p w14:paraId="4BD5BB96" w14:textId="77777777" w:rsidR="00794D1B" w:rsidRDefault="00D93F1E">
      <w:pPr>
        <w:pStyle w:val="Head72"/>
        <w:tabs>
          <w:tab w:val="left" w:pos="3960"/>
        </w:tabs>
        <w:rPr>
          <w:rFonts w:ascii="Times New Roman" w:hAnsi="Times New Roman"/>
          <w:sz w:val="24"/>
        </w:rPr>
      </w:pPr>
      <w:bookmarkStart w:id="955" w:name="_Toc47172949"/>
      <w:r>
        <w:rPr>
          <w:rFonts w:ascii="Times New Roman" w:hAnsi="Times New Roman"/>
          <w:sz w:val="24"/>
        </w:rPr>
        <w:t>3.1</w:t>
      </w:r>
      <w:r>
        <w:rPr>
          <w:rFonts w:ascii="Times New Roman" w:hAnsi="Times New Roman"/>
          <w:sz w:val="24"/>
        </w:rPr>
        <w:tab/>
        <w:t>Inspections</w:t>
      </w:r>
      <w:bookmarkEnd w:id="955"/>
    </w:p>
    <w:p w14:paraId="618A5670" w14:textId="77777777" w:rsidR="00794D1B" w:rsidRDefault="00D93F1E">
      <w:pPr>
        <w:tabs>
          <w:tab w:val="left" w:pos="3960"/>
        </w:tabs>
        <w:ind w:left="1440" w:hanging="720"/>
      </w:pPr>
      <w:r>
        <w:t>3.1.1</w:t>
      </w:r>
      <w:r>
        <w:tab/>
        <w:t xml:space="preserve">Inspections en usine </w:t>
      </w:r>
      <w:proofErr w:type="gramStart"/>
      <w:r>
        <w:t xml:space="preserve">:  </w:t>
      </w:r>
      <w:r>
        <w:rPr>
          <w:rStyle w:val="Preparersnotenobold"/>
        </w:rPr>
        <w:t>[</w:t>
      </w:r>
      <w:proofErr w:type="gramEnd"/>
      <w:r>
        <w:rPr>
          <w:rStyle w:val="Preparersnotenobold"/>
        </w:rPr>
        <w:t>le cas échéant, spécifier :   les éléments, les critères et les méthodes à mettre en œuvre par l’Acheteur ou son agent pendant les inspections en usine des matériels et logiciels des Technologies de l'information et autres Biens connexes avant leur expédition sur le ou les sites.]</w:t>
      </w:r>
    </w:p>
    <w:p w14:paraId="1322E493" w14:textId="77777777" w:rsidR="00794D1B" w:rsidRDefault="00D93F1E">
      <w:pPr>
        <w:tabs>
          <w:tab w:val="left" w:pos="3960"/>
        </w:tabs>
        <w:ind w:left="1440" w:hanging="720"/>
      </w:pPr>
      <w:r>
        <w:t>3.1.2</w:t>
      </w:r>
      <w:r>
        <w:tab/>
        <w:t xml:space="preserve">Inspections après livraison </w:t>
      </w:r>
      <w:proofErr w:type="gramStart"/>
      <w:r>
        <w:t xml:space="preserve">:  </w:t>
      </w:r>
      <w:r>
        <w:rPr>
          <w:rStyle w:val="Preparersnotenobold"/>
        </w:rPr>
        <w:t>[</w:t>
      </w:r>
      <w:proofErr w:type="gramEnd"/>
      <w:r>
        <w:rPr>
          <w:rStyle w:val="Preparersnotenobold"/>
        </w:rPr>
        <w:t>le cas échéant, spécifier :  les éléments, les critères et les méthodes à mettre en œuvre par l’Acheteur ou son agent au moment de la livraison et du déballage des matériels et des logiciels des Technologies de l'information et autres Biens connexes sur le ou les sites.]</w:t>
      </w:r>
    </w:p>
    <w:p w14:paraId="3CA7A5BB" w14:textId="77777777" w:rsidR="00794D1B" w:rsidRDefault="00D93F1E">
      <w:pPr>
        <w:pStyle w:val="Head72"/>
        <w:keepNext/>
        <w:keepLines/>
        <w:tabs>
          <w:tab w:val="left" w:pos="3960"/>
        </w:tabs>
        <w:rPr>
          <w:rFonts w:ascii="Times New Roman" w:hAnsi="Times New Roman"/>
          <w:sz w:val="24"/>
        </w:rPr>
      </w:pPr>
      <w:bookmarkStart w:id="956" w:name="_Toc47172950"/>
      <w:r>
        <w:rPr>
          <w:rFonts w:ascii="Times New Roman" w:hAnsi="Times New Roman"/>
          <w:sz w:val="24"/>
        </w:rPr>
        <w:lastRenderedPageBreak/>
        <w:t>3.2</w:t>
      </w:r>
      <w:r>
        <w:rPr>
          <w:rFonts w:ascii="Times New Roman" w:hAnsi="Times New Roman"/>
          <w:sz w:val="24"/>
        </w:rPr>
        <w:tab/>
        <w:t>Essais de mise en service provisoire</w:t>
      </w:r>
      <w:bookmarkEnd w:id="956"/>
    </w:p>
    <w:p w14:paraId="068DD7F8" w14:textId="77777777" w:rsidR="00794D1B" w:rsidRDefault="00D93F1E">
      <w:pPr>
        <w:keepNext/>
        <w:keepLines/>
        <w:tabs>
          <w:tab w:val="left" w:pos="3960"/>
        </w:tabs>
        <w:ind w:left="1440" w:hanging="720"/>
      </w:pPr>
      <w:r>
        <w:t>3.2.0</w:t>
      </w:r>
      <w:r>
        <w:tab/>
        <w:t>Outre ses vérifications et essais de montage standard, le Fournisseur avec le concours de l’Acheteur, doit procéder aux essais suivants sur le Système et ses Sous-systèmes avant que l’Installation soit réputée avoir été menée à bien et que l’Acheteur délivre le (les) Certificat(s) d’installation (conformément aux dispositions de la Clause 26 des CGC et des Clauses correspondantes des CPC).</w:t>
      </w:r>
    </w:p>
    <w:p w14:paraId="0AA30131" w14:textId="77777777" w:rsidR="00794D1B" w:rsidRDefault="00D93F1E">
      <w:pPr>
        <w:tabs>
          <w:tab w:val="left" w:pos="3960"/>
        </w:tabs>
        <w:ind w:left="1440" w:hanging="720"/>
      </w:pPr>
      <w:r>
        <w:t>3.2.1</w:t>
      </w:r>
      <w:r>
        <w:tab/>
      </w:r>
      <w:r>
        <w:rPr>
          <w:rStyle w:val="Preparersnotenobold"/>
        </w:rPr>
        <w:t>[préciser :  Sous-système 1 (comme indiqué dans le ou les Tableaux de données sur le Site joints au Calendrier d’exécution, [préciser    les essais, les conditions des essais, les critères de réussite, etc.]</w:t>
      </w:r>
    </w:p>
    <w:p w14:paraId="2A715BD7" w14:textId="77777777" w:rsidR="00794D1B" w:rsidRDefault="00D93F1E">
      <w:pPr>
        <w:tabs>
          <w:tab w:val="left" w:pos="3960"/>
        </w:tabs>
        <w:ind w:left="1440" w:hanging="720"/>
      </w:pPr>
      <w:r>
        <w:t>3.2.2</w:t>
      </w:r>
      <w:r>
        <w:tab/>
      </w:r>
      <w:r>
        <w:rPr>
          <w:rStyle w:val="Preparersnotenobold"/>
        </w:rPr>
        <w:t xml:space="preserve">[spécifier :  Sous-système 2 (comme indiqué dans le ou les Tableaux de données sur le Site, </w:t>
      </w:r>
      <w:proofErr w:type="gramStart"/>
      <w:r>
        <w:rPr>
          <w:rStyle w:val="Preparersnotenobold"/>
        </w:rPr>
        <w:t>préciser  les</w:t>
      </w:r>
      <w:proofErr w:type="gramEnd"/>
      <w:r>
        <w:rPr>
          <w:rStyle w:val="Preparersnotenobold"/>
        </w:rPr>
        <w:t xml:space="preserve"> essais, les conditions des essais, les critères de réussite, etc.]</w:t>
      </w:r>
    </w:p>
    <w:p w14:paraId="59DD12EF" w14:textId="77777777" w:rsidR="00794D1B" w:rsidRDefault="00D93F1E">
      <w:pPr>
        <w:tabs>
          <w:tab w:val="left" w:pos="3960"/>
        </w:tabs>
        <w:ind w:left="1440" w:hanging="720"/>
      </w:pPr>
      <w:r>
        <w:t>3.</w:t>
      </w:r>
      <w:proofErr w:type="gramStart"/>
      <w:r>
        <w:t>2.n</w:t>
      </w:r>
      <w:proofErr w:type="gramEnd"/>
      <w:r>
        <w:tab/>
        <w:t xml:space="preserve">Ensemble du Système : Essais de mise en service provisoire de l’ensemble du Système : </w:t>
      </w:r>
      <w:r>
        <w:rPr>
          <w:rStyle w:val="Preparersnotenobold"/>
        </w:rPr>
        <w:t>[préciser :  les essais, les conditions des essais, les critères de réussite, etc.]</w:t>
      </w:r>
    </w:p>
    <w:p w14:paraId="112C2DC6" w14:textId="77777777" w:rsidR="00794D1B" w:rsidRDefault="00D93F1E">
      <w:pPr>
        <w:pStyle w:val="Head72"/>
        <w:tabs>
          <w:tab w:val="left" w:pos="3960"/>
        </w:tabs>
        <w:rPr>
          <w:rFonts w:ascii="Times New Roman" w:hAnsi="Times New Roman"/>
          <w:sz w:val="24"/>
        </w:rPr>
      </w:pPr>
      <w:bookmarkStart w:id="957" w:name="_Toc47172951"/>
      <w:r>
        <w:rPr>
          <w:rFonts w:ascii="Times New Roman" w:hAnsi="Times New Roman"/>
          <w:sz w:val="24"/>
        </w:rPr>
        <w:t>3.3</w:t>
      </w:r>
      <w:r>
        <w:rPr>
          <w:rFonts w:ascii="Times New Roman" w:hAnsi="Times New Roman"/>
          <w:sz w:val="24"/>
        </w:rPr>
        <w:tab/>
        <w:t>Essais de réception opérationnelle</w:t>
      </w:r>
      <w:bookmarkEnd w:id="957"/>
    </w:p>
    <w:p w14:paraId="66E4BB53" w14:textId="77777777" w:rsidR="00794D1B" w:rsidRDefault="00D93F1E">
      <w:pPr>
        <w:tabs>
          <w:tab w:val="left" w:pos="3960"/>
        </w:tabs>
        <w:ind w:left="1440" w:hanging="720"/>
      </w:pPr>
      <w:r>
        <w:t>3.3.0</w:t>
      </w:r>
      <w:r>
        <w:tab/>
        <w:t>L’Acheteur avec le concours du Fournisseur procédera aux essais suivants sur le Système et ses Sous-systèmes après l’Installation pour s’assurer que le Système et ses Sous-systèmes satisfont toutes les spécifications prescrites pour la Réception opérationnelle conformément aux dispositions de la Clause 27 des CGC et des Clauses correspondantes des CPC.</w:t>
      </w:r>
    </w:p>
    <w:p w14:paraId="6FF35A68" w14:textId="77777777" w:rsidR="00794D1B" w:rsidRDefault="00D93F1E">
      <w:pPr>
        <w:tabs>
          <w:tab w:val="left" w:pos="3960"/>
        </w:tabs>
        <w:ind w:left="1440" w:hanging="720"/>
      </w:pPr>
      <w:r>
        <w:t>3.3.1</w:t>
      </w:r>
      <w:r>
        <w:tab/>
      </w:r>
      <w:r>
        <w:rPr>
          <w:rStyle w:val="Preparersnotenobold"/>
        </w:rPr>
        <w:t xml:space="preserve">[spécifier :  Sous-système 1 (comme indiqué dans le Calendrier d’exécution, </w:t>
      </w:r>
      <w:proofErr w:type="gramStart"/>
      <w:r>
        <w:rPr>
          <w:rStyle w:val="Preparersnotenobold"/>
        </w:rPr>
        <w:t>préciser  les</w:t>
      </w:r>
      <w:proofErr w:type="gramEnd"/>
      <w:r>
        <w:rPr>
          <w:rStyle w:val="Preparersnotenobold"/>
        </w:rPr>
        <w:t xml:space="preserve"> essais, les conditions des essais, les critères de réussite, etc.]</w:t>
      </w:r>
    </w:p>
    <w:p w14:paraId="65E04044" w14:textId="77777777" w:rsidR="00794D1B" w:rsidRDefault="00D93F1E">
      <w:pPr>
        <w:tabs>
          <w:tab w:val="left" w:pos="3960"/>
        </w:tabs>
        <w:ind w:left="1440" w:hanging="720"/>
        <w:rPr>
          <w:rStyle w:val="Preparersnotenobold"/>
        </w:rPr>
      </w:pPr>
      <w:r>
        <w:t>3.3.2</w:t>
      </w:r>
      <w:r>
        <w:tab/>
      </w:r>
      <w:r>
        <w:rPr>
          <w:rStyle w:val="Preparersnotenobold"/>
        </w:rPr>
        <w:t xml:space="preserve">[spécifier :  Sous-système 2 (comme indiqué dans le Calendrier d’exécution, </w:t>
      </w:r>
      <w:proofErr w:type="gramStart"/>
      <w:r>
        <w:rPr>
          <w:rStyle w:val="Preparersnotenobold"/>
        </w:rPr>
        <w:t>préciser  les</w:t>
      </w:r>
      <w:proofErr w:type="gramEnd"/>
      <w:r>
        <w:rPr>
          <w:rStyle w:val="Preparersnotenobold"/>
        </w:rPr>
        <w:t xml:space="preserve"> essais, les conditions des essais, les critères de réussite, etc.]</w:t>
      </w:r>
    </w:p>
    <w:p w14:paraId="670E4D8A" w14:textId="77777777" w:rsidR="00794D1B" w:rsidRDefault="00D93F1E">
      <w:pPr>
        <w:tabs>
          <w:tab w:val="left" w:pos="3960"/>
        </w:tabs>
        <w:ind w:left="1440" w:hanging="720"/>
        <w:rPr>
          <w:rStyle w:val="Preparersnotenobold"/>
        </w:rPr>
      </w:pPr>
      <w:r>
        <w:t>3.</w:t>
      </w:r>
      <w:proofErr w:type="gramStart"/>
      <w:r>
        <w:t>3.n</w:t>
      </w:r>
      <w:proofErr w:type="gramEnd"/>
      <w:r>
        <w:tab/>
        <w:t xml:space="preserve">Ensemble du Système : Essais de mise en service provisoire de l’ensemble du Système : </w:t>
      </w:r>
      <w:r>
        <w:rPr>
          <w:rStyle w:val="Preparersnotenobold"/>
        </w:rPr>
        <w:t>[préciser :  les essais, les conditions des essais, les critères de réussite, etc.]</w:t>
      </w:r>
    </w:p>
    <w:p w14:paraId="2AC182FF" w14:textId="77777777" w:rsidR="00794D1B" w:rsidRDefault="00D93F1E">
      <w:pPr>
        <w:suppressAutoHyphens w:val="0"/>
        <w:spacing w:after="0"/>
        <w:jc w:val="left"/>
        <w:rPr>
          <w:rStyle w:val="Preparersnotenobold"/>
        </w:rPr>
      </w:pPr>
      <w:r>
        <w:br w:type="page"/>
      </w:r>
    </w:p>
    <w:p w14:paraId="5CCB3EA3" w14:textId="77777777" w:rsidR="00794D1B" w:rsidRDefault="00D93F1E">
      <w:pPr>
        <w:pStyle w:val="Head71"/>
        <w:tabs>
          <w:tab w:val="left" w:pos="3960"/>
        </w:tabs>
        <w:rPr>
          <w:rFonts w:ascii="Times New Roman" w:hAnsi="Times New Roman"/>
        </w:rPr>
      </w:pPr>
      <w:bookmarkStart w:id="958" w:name="_Toc47172952"/>
      <w:r>
        <w:rPr>
          <w:rFonts w:ascii="Times New Roman" w:hAnsi="Times New Roman"/>
        </w:rPr>
        <w:lastRenderedPageBreak/>
        <w:t>E. Calendrier d’exécution</w:t>
      </w:r>
      <w:bookmarkEnd w:id="958"/>
    </w:p>
    <w:p w14:paraId="7C2ED06C" w14:textId="77777777" w:rsidR="00794D1B" w:rsidRDefault="00794D1B">
      <w:pPr>
        <w:tabs>
          <w:tab w:val="left" w:pos="3960"/>
        </w:tabs>
        <w:rPr>
          <w:sz w:val="32"/>
        </w:rPr>
        <w:sectPr w:rsidR="00794D1B">
          <w:headerReference w:type="even" r:id="rId81"/>
          <w:headerReference w:type="default" r:id="rId82"/>
          <w:headerReference w:type="first" r:id="rId83"/>
          <w:footnotePr>
            <w:numRestart w:val="eachPage"/>
          </w:footnotePr>
          <w:endnotePr>
            <w:numRestart w:val="eachSect"/>
          </w:endnotePr>
          <w:type w:val="oddPage"/>
          <w:pgSz w:w="12240" w:h="15840" w:code="1"/>
          <w:pgMar w:top="1800" w:right="1440" w:bottom="1152" w:left="1800" w:header="720" w:footer="432" w:gutter="0"/>
          <w:cols w:space="720"/>
          <w:formProt w:val="0"/>
          <w:titlePg/>
          <w:docGrid w:linePitch="326"/>
        </w:sectPr>
      </w:pPr>
    </w:p>
    <w:p w14:paraId="2AFEBDF1" w14:textId="77777777" w:rsidR="00794D1B" w:rsidRDefault="00D93F1E">
      <w:pPr>
        <w:pStyle w:val="Head72"/>
        <w:tabs>
          <w:tab w:val="left" w:pos="3960"/>
        </w:tabs>
        <w:jc w:val="center"/>
        <w:rPr>
          <w:rFonts w:ascii="Times New Roman" w:hAnsi="Times New Roman"/>
        </w:rPr>
      </w:pPr>
      <w:bookmarkStart w:id="959" w:name="_Toc47172953"/>
      <w:r>
        <w:rPr>
          <w:rFonts w:ascii="Times New Roman" w:hAnsi="Times New Roman"/>
        </w:rPr>
        <w:lastRenderedPageBreak/>
        <w:t>Tableau du Calendrier d’exécution</w:t>
      </w:r>
      <w:bookmarkEnd w:id="959"/>
    </w:p>
    <w:p w14:paraId="09C98006" w14:textId="77777777" w:rsidR="00794D1B" w:rsidRDefault="00D93F1E">
      <w:pPr>
        <w:tabs>
          <w:tab w:val="left" w:pos="3960"/>
          <w:tab w:val="left" w:pos="9900"/>
        </w:tabs>
        <w:jc w:val="center"/>
      </w:pPr>
      <w:r>
        <w:t xml:space="preserve">Numéro du Système, du Sous-système ou du lot :  </w:t>
      </w:r>
      <w:r>
        <w:rPr>
          <w:b/>
          <w:bCs/>
          <w:i/>
          <w:iCs/>
        </w:rPr>
        <w:t>Acquisition du Système tout entier</w:t>
      </w:r>
    </w:p>
    <w:p w14:paraId="124125DF" w14:textId="77777777" w:rsidR="00794D1B" w:rsidRDefault="00D93F1E">
      <w:pPr>
        <w:tabs>
          <w:tab w:val="left" w:pos="3960"/>
          <w:tab w:val="left" w:pos="9900"/>
        </w:tabs>
        <w:spacing w:after="180"/>
        <w:jc w:val="center"/>
        <w:rPr>
          <w:rStyle w:val="Preparersnotenobold"/>
        </w:rPr>
      </w:pPr>
      <w:r>
        <w:rPr>
          <w:rStyle w:val="Preparersnotenobold"/>
        </w:rPr>
        <w:t>[</w:t>
      </w:r>
      <w:proofErr w:type="gramStart"/>
      <w:r>
        <w:rPr>
          <w:rStyle w:val="Preparersnotenobold"/>
          <w:b/>
          <w:bCs/>
        </w:rPr>
        <w:t>Préciser:</w:t>
      </w:r>
      <w:proofErr w:type="gramEnd"/>
      <w:r>
        <w:rPr>
          <w:rStyle w:val="Preparersnotenobold"/>
          <w:b/>
          <w:bCs/>
        </w:rPr>
        <w:t xml:space="preserve"> les dates d'installation et de réception souhaitées pour tous les éléments figurant dans le Calendrier ci-dessous en modifiant les rubriques correspondantes selon les besoins.]</w:t>
      </w: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928"/>
        <w:gridCol w:w="4434"/>
        <w:gridCol w:w="1440"/>
        <w:gridCol w:w="1440"/>
        <w:gridCol w:w="1584"/>
        <w:gridCol w:w="1584"/>
      </w:tblGrid>
      <w:tr w:rsidR="00794D1B" w14:paraId="5451AD25" w14:textId="77777777">
        <w:trPr>
          <w:cantSplit/>
          <w:tblHeader/>
          <w:jc w:val="center"/>
        </w:trPr>
        <w:tc>
          <w:tcPr>
            <w:tcW w:w="928" w:type="dxa"/>
          </w:tcPr>
          <w:p w14:paraId="68569E9F" w14:textId="77777777" w:rsidR="00794D1B" w:rsidRDefault="00D93F1E">
            <w:pPr>
              <w:tabs>
                <w:tab w:val="left" w:pos="3960"/>
                <w:tab w:val="left" w:pos="9900"/>
              </w:tabs>
              <w:spacing w:before="100" w:after="100"/>
              <w:jc w:val="center"/>
              <w:rPr>
                <w:sz w:val="22"/>
              </w:rPr>
            </w:pPr>
            <w:r>
              <w:rPr>
                <w:sz w:val="22"/>
              </w:rPr>
              <w:t>Rubrique n°.</w:t>
            </w:r>
          </w:p>
        </w:tc>
        <w:tc>
          <w:tcPr>
            <w:tcW w:w="4434" w:type="dxa"/>
          </w:tcPr>
          <w:p w14:paraId="5E1025F5" w14:textId="77777777" w:rsidR="00794D1B" w:rsidRDefault="00D93F1E">
            <w:pPr>
              <w:tabs>
                <w:tab w:val="left" w:pos="3960"/>
                <w:tab w:val="left" w:pos="9900"/>
              </w:tabs>
              <w:spacing w:before="100" w:after="100"/>
              <w:jc w:val="center"/>
              <w:rPr>
                <w:sz w:val="22"/>
              </w:rPr>
            </w:pPr>
            <w:r>
              <w:rPr>
                <w:sz w:val="22"/>
              </w:rPr>
              <w:br/>
            </w:r>
            <w:r>
              <w:rPr>
                <w:sz w:val="22"/>
              </w:rPr>
              <w:br/>
              <w:t>Sous-système/Elément</w:t>
            </w:r>
          </w:p>
        </w:tc>
        <w:tc>
          <w:tcPr>
            <w:tcW w:w="1440" w:type="dxa"/>
          </w:tcPr>
          <w:p w14:paraId="2C8D0CEF" w14:textId="77777777" w:rsidR="00794D1B" w:rsidRDefault="00D93F1E">
            <w:pPr>
              <w:tabs>
                <w:tab w:val="left" w:pos="3960"/>
                <w:tab w:val="left" w:pos="9900"/>
              </w:tabs>
              <w:spacing w:before="100" w:after="100"/>
              <w:jc w:val="center"/>
              <w:rPr>
                <w:sz w:val="22"/>
              </w:rPr>
            </w:pPr>
            <w:r>
              <w:rPr>
                <w:sz w:val="22"/>
              </w:rPr>
              <w:br/>
              <w:t>Site/Code Site</w:t>
            </w:r>
          </w:p>
        </w:tc>
        <w:tc>
          <w:tcPr>
            <w:tcW w:w="1440" w:type="dxa"/>
          </w:tcPr>
          <w:p w14:paraId="3A35FA00" w14:textId="77777777" w:rsidR="00794D1B" w:rsidRDefault="00D93F1E">
            <w:pPr>
              <w:tabs>
                <w:tab w:val="left" w:pos="3960"/>
                <w:tab w:val="left" w:pos="9900"/>
              </w:tabs>
              <w:spacing w:before="100" w:after="100"/>
              <w:jc w:val="center"/>
              <w:rPr>
                <w:sz w:val="22"/>
              </w:rPr>
            </w:pPr>
            <w:r>
              <w:rPr>
                <w:sz w:val="22"/>
              </w:rPr>
              <w:t>Livraison</w:t>
            </w:r>
            <w:r>
              <w:rPr>
                <w:sz w:val="22"/>
              </w:rPr>
              <w:br/>
              <w:t>(à préciser par le Soumissionnaire dans le Plan de projet préliminaire)</w:t>
            </w:r>
          </w:p>
        </w:tc>
        <w:tc>
          <w:tcPr>
            <w:tcW w:w="1584" w:type="dxa"/>
          </w:tcPr>
          <w:p w14:paraId="43C4AF49" w14:textId="77777777" w:rsidR="00794D1B" w:rsidRDefault="00794D1B">
            <w:pPr>
              <w:pStyle w:val="diagramtxt"/>
              <w:tabs>
                <w:tab w:val="left" w:pos="3960"/>
                <w:tab w:val="left" w:pos="9900"/>
              </w:tabs>
              <w:suppressAutoHyphens/>
            </w:pPr>
          </w:p>
          <w:p w14:paraId="6B8562D3" w14:textId="77777777" w:rsidR="00794D1B" w:rsidRDefault="00D93F1E">
            <w:pPr>
              <w:pStyle w:val="diagramtxt"/>
              <w:tabs>
                <w:tab w:val="left" w:pos="3960"/>
                <w:tab w:val="left" w:pos="9900"/>
              </w:tabs>
              <w:suppressAutoHyphens/>
              <w:spacing w:before="100" w:after="100"/>
            </w:pPr>
            <w:r>
              <w:t>Installation (semaines à compter de l’Entrée en vigueur du Contrat)</w:t>
            </w:r>
          </w:p>
        </w:tc>
        <w:tc>
          <w:tcPr>
            <w:tcW w:w="1584" w:type="dxa"/>
          </w:tcPr>
          <w:p w14:paraId="772D3AA6" w14:textId="77777777" w:rsidR="00794D1B" w:rsidRDefault="00794D1B">
            <w:pPr>
              <w:pStyle w:val="diagramtxt"/>
              <w:tabs>
                <w:tab w:val="left" w:pos="3960"/>
                <w:tab w:val="left" w:pos="9900"/>
              </w:tabs>
              <w:suppressAutoHyphens/>
            </w:pPr>
          </w:p>
          <w:p w14:paraId="1D2FF834" w14:textId="77777777" w:rsidR="00794D1B" w:rsidRDefault="00D93F1E">
            <w:pPr>
              <w:tabs>
                <w:tab w:val="left" w:pos="3960"/>
                <w:tab w:val="left" w:pos="9900"/>
              </w:tabs>
              <w:spacing w:before="100" w:after="100"/>
              <w:jc w:val="center"/>
              <w:rPr>
                <w:sz w:val="22"/>
              </w:rPr>
            </w:pPr>
            <w:r>
              <w:rPr>
                <w:sz w:val="22"/>
              </w:rPr>
              <w:t>Réception (semaines à compter de l’Entrée en vigueur du Contrat)</w:t>
            </w:r>
          </w:p>
        </w:tc>
      </w:tr>
      <w:tr w:rsidR="00794D1B" w14:paraId="3FEF2780" w14:textId="77777777">
        <w:trPr>
          <w:cantSplit/>
          <w:jc w:val="center"/>
        </w:trPr>
        <w:tc>
          <w:tcPr>
            <w:tcW w:w="928" w:type="dxa"/>
          </w:tcPr>
          <w:p w14:paraId="5C6C3E81" w14:textId="77777777" w:rsidR="00794D1B" w:rsidRDefault="00D93F1E">
            <w:pPr>
              <w:tabs>
                <w:tab w:val="left" w:pos="3960"/>
                <w:tab w:val="left" w:pos="9900"/>
              </w:tabs>
              <w:spacing w:before="100" w:after="100"/>
              <w:jc w:val="center"/>
              <w:rPr>
                <w:sz w:val="22"/>
              </w:rPr>
            </w:pPr>
            <w:r>
              <w:rPr>
                <w:sz w:val="22"/>
              </w:rPr>
              <w:t>0</w:t>
            </w:r>
          </w:p>
        </w:tc>
        <w:tc>
          <w:tcPr>
            <w:tcW w:w="4434" w:type="dxa"/>
          </w:tcPr>
          <w:p w14:paraId="3FA6C171" w14:textId="77777777" w:rsidR="00794D1B" w:rsidRDefault="00D93F1E">
            <w:pPr>
              <w:tabs>
                <w:tab w:val="left" w:pos="3960"/>
                <w:tab w:val="left" w:pos="9900"/>
              </w:tabs>
              <w:spacing w:before="100" w:after="100"/>
              <w:rPr>
                <w:sz w:val="22"/>
              </w:rPr>
            </w:pPr>
            <w:r>
              <w:rPr>
                <w:sz w:val="22"/>
              </w:rPr>
              <w:t>Plan de projet</w:t>
            </w:r>
          </w:p>
        </w:tc>
        <w:tc>
          <w:tcPr>
            <w:tcW w:w="1440" w:type="dxa"/>
          </w:tcPr>
          <w:p w14:paraId="7B57D913" w14:textId="77777777" w:rsidR="00794D1B" w:rsidRDefault="00D93F1E">
            <w:pPr>
              <w:tabs>
                <w:tab w:val="left" w:pos="3960"/>
                <w:tab w:val="left" w:pos="9900"/>
              </w:tabs>
              <w:spacing w:before="100" w:after="100"/>
              <w:jc w:val="center"/>
              <w:rPr>
                <w:sz w:val="22"/>
              </w:rPr>
            </w:pPr>
            <w:r>
              <w:rPr>
                <w:sz w:val="22"/>
              </w:rPr>
              <w:t>- -</w:t>
            </w:r>
          </w:p>
        </w:tc>
        <w:tc>
          <w:tcPr>
            <w:tcW w:w="1440" w:type="dxa"/>
          </w:tcPr>
          <w:p w14:paraId="742FA39D" w14:textId="77777777" w:rsidR="00794D1B" w:rsidRDefault="00794D1B">
            <w:pPr>
              <w:tabs>
                <w:tab w:val="left" w:pos="3960"/>
                <w:tab w:val="left" w:pos="9900"/>
              </w:tabs>
              <w:spacing w:before="100" w:after="100"/>
              <w:jc w:val="center"/>
              <w:rPr>
                <w:sz w:val="22"/>
              </w:rPr>
            </w:pPr>
          </w:p>
        </w:tc>
        <w:tc>
          <w:tcPr>
            <w:tcW w:w="1584" w:type="dxa"/>
          </w:tcPr>
          <w:p w14:paraId="62A4A5A9" w14:textId="77777777" w:rsidR="00794D1B" w:rsidRDefault="00D93F1E">
            <w:pPr>
              <w:tabs>
                <w:tab w:val="left" w:pos="3960"/>
                <w:tab w:val="left" w:pos="9900"/>
              </w:tabs>
              <w:spacing w:before="100" w:after="100"/>
              <w:jc w:val="center"/>
              <w:rPr>
                <w:sz w:val="22"/>
              </w:rPr>
            </w:pPr>
            <w:r>
              <w:rPr>
                <w:sz w:val="22"/>
              </w:rPr>
              <w:t>- -</w:t>
            </w:r>
          </w:p>
        </w:tc>
        <w:tc>
          <w:tcPr>
            <w:tcW w:w="1584" w:type="dxa"/>
          </w:tcPr>
          <w:p w14:paraId="61742653" w14:textId="77777777" w:rsidR="00794D1B" w:rsidRDefault="00D93F1E">
            <w:pPr>
              <w:tabs>
                <w:tab w:val="left" w:pos="3960"/>
                <w:tab w:val="left" w:pos="9900"/>
              </w:tabs>
              <w:spacing w:before="100" w:after="100"/>
              <w:jc w:val="center"/>
              <w:rPr>
                <w:sz w:val="22"/>
              </w:rPr>
            </w:pPr>
            <w:r>
              <w:rPr>
                <w:sz w:val="22"/>
              </w:rPr>
              <w:t>W6</w:t>
            </w:r>
          </w:p>
        </w:tc>
      </w:tr>
      <w:tr w:rsidR="00794D1B" w14:paraId="3FA15A53" w14:textId="77777777">
        <w:trPr>
          <w:cantSplit/>
          <w:jc w:val="center"/>
        </w:trPr>
        <w:tc>
          <w:tcPr>
            <w:tcW w:w="928" w:type="dxa"/>
          </w:tcPr>
          <w:p w14:paraId="54CB422D" w14:textId="77777777" w:rsidR="00794D1B" w:rsidRDefault="00D93F1E">
            <w:pPr>
              <w:tabs>
                <w:tab w:val="left" w:pos="3960"/>
                <w:tab w:val="left" w:pos="9900"/>
              </w:tabs>
              <w:spacing w:before="100" w:after="100"/>
              <w:jc w:val="center"/>
              <w:rPr>
                <w:sz w:val="22"/>
              </w:rPr>
            </w:pPr>
            <w:r>
              <w:rPr>
                <w:sz w:val="22"/>
              </w:rPr>
              <w:t>1</w:t>
            </w:r>
          </w:p>
        </w:tc>
        <w:tc>
          <w:tcPr>
            <w:tcW w:w="4434" w:type="dxa"/>
          </w:tcPr>
          <w:p w14:paraId="14B688AC" w14:textId="77777777" w:rsidR="00794D1B" w:rsidRDefault="00D93F1E">
            <w:pPr>
              <w:tabs>
                <w:tab w:val="left" w:pos="3960"/>
                <w:tab w:val="left" w:pos="9900"/>
              </w:tabs>
              <w:spacing w:before="100" w:after="100"/>
              <w:rPr>
                <w:sz w:val="22"/>
              </w:rPr>
            </w:pPr>
            <w:r>
              <w:rPr>
                <w:sz w:val="22"/>
              </w:rPr>
              <w:t>Sous-système</w:t>
            </w:r>
          </w:p>
        </w:tc>
        <w:tc>
          <w:tcPr>
            <w:tcW w:w="1440" w:type="dxa"/>
          </w:tcPr>
          <w:p w14:paraId="39A5FD89" w14:textId="77777777" w:rsidR="00794D1B" w:rsidRDefault="00D93F1E">
            <w:pPr>
              <w:tabs>
                <w:tab w:val="left" w:pos="3960"/>
                <w:tab w:val="left" w:pos="9900"/>
              </w:tabs>
              <w:spacing w:before="100" w:after="100"/>
              <w:jc w:val="center"/>
              <w:rPr>
                <w:sz w:val="22"/>
              </w:rPr>
            </w:pPr>
            <w:r>
              <w:rPr>
                <w:sz w:val="22"/>
              </w:rPr>
              <w:t>S</w:t>
            </w:r>
          </w:p>
        </w:tc>
        <w:tc>
          <w:tcPr>
            <w:tcW w:w="1440" w:type="dxa"/>
          </w:tcPr>
          <w:p w14:paraId="2FFC3C73" w14:textId="77777777" w:rsidR="00794D1B" w:rsidRDefault="00794D1B">
            <w:pPr>
              <w:tabs>
                <w:tab w:val="left" w:pos="3960"/>
                <w:tab w:val="left" w:pos="9900"/>
              </w:tabs>
              <w:spacing w:before="100" w:after="100"/>
              <w:jc w:val="center"/>
              <w:rPr>
                <w:sz w:val="22"/>
              </w:rPr>
            </w:pPr>
          </w:p>
        </w:tc>
        <w:tc>
          <w:tcPr>
            <w:tcW w:w="1584" w:type="dxa"/>
          </w:tcPr>
          <w:p w14:paraId="7AA7CCC8" w14:textId="77777777" w:rsidR="00794D1B" w:rsidRDefault="00D93F1E">
            <w:pPr>
              <w:tabs>
                <w:tab w:val="left" w:pos="3960"/>
                <w:tab w:val="left" w:pos="9900"/>
              </w:tabs>
              <w:spacing w:before="100" w:after="100"/>
              <w:jc w:val="center"/>
              <w:rPr>
                <w:sz w:val="22"/>
              </w:rPr>
            </w:pPr>
            <w:r>
              <w:rPr>
                <w:sz w:val="22"/>
              </w:rPr>
              <w:t>- -</w:t>
            </w:r>
          </w:p>
        </w:tc>
        <w:tc>
          <w:tcPr>
            <w:tcW w:w="1584" w:type="dxa"/>
          </w:tcPr>
          <w:p w14:paraId="12682007" w14:textId="77777777" w:rsidR="00794D1B" w:rsidRDefault="00D93F1E">
            <w:pPr>
              <w:tabs>
                <w:tab w:val="left" w:pos="3960"/>
                <w:tab w:val="left" w:pos="9900"/>
              </w:tabs>
              <w:spacing w:before="100" w:after="100"/>
              <w:jc w:val="center"/>
              <w:rPr>
                <w:sz w:val="22"/>
              </w:rPr>
            </w:pPr>
            <w:r>
              <w:rPr>
                <w:sz w:val="22"/>
              </w:rPr>
              <w:t>- -</w:t>
            </w:r>
          </w:p>
        </w:tc>
      </w:tr>
      <w:tr w:rsidR="00794D1B" w14:paraId="65A742A8" w14:textId="77777777">
        <w:trPr>
          <w:cantSplit/>
          <w:jc w:val="center"/>
        </w:trPr>
        <w:tc>
          <w:tcPr>
            <w:tcW w:w="928" w:type="dxa"/>
          </w:tcPr>
          <w:p w14:paraId="2C12FB52" w14:textId="77777777" w:rsidR="00794D1B" w:rsidRDefault="00D93F1E">
            <w:pPr>
              <w:tabs>
                <w:tab w:val="left" w:pos="3960"/>
                <w:tab w:val="left" w:pos="9900"/>
              </w:tabs>
              <w:spacing w:before="100" w:after="100"/>
              <w:jc w:val="center"/>
              <w:rPr>
                <w:sz w:val="22"/>
              </w:rPr>
            </w:pPr>
            <w:r>
              <w:rPr>
                <w:sz w:val="22"/>
              </w:rPr>
              <w:t>1.1</w:t>
            </w:r>
          </w:p>
        </w:tc>
        <w:tc>
          <w:tcPr>
            <w:tcW w:w="4434" w:type="dxa"/>
          </w:tcPr>
          <w:p w14:paraId="6F40321B" w14:textId="77777777" w:rsidR="00794D1B" w:rsidRDefault="00D93F1E">
            <w:pPr>
              <w:tabs>
                <w:tab w:val="left" w:pos="3960"/>
                <w:tab w:val="left" w:pos="9900"/>
              </w:tabs>
              <w:spacing w:before="100" w:after="100"/>
              <w:ind w:left="342"/>
              <w:rPr>
                <w:sz w:val="22"/>
              </w:rPr>
            </w:pPr>
            <w:r>
              <w:rPr>
                <w:sz w:val="22"/>
              </w:rPr>
              <w:t>Matériels, LAN &amp; Logiciels polyvalents</w:t>
            </w:r>
          </w:p>
        </w:tc>
        <w:tc>
          <w:tcPr>
            <w:tcW w:w="1440" w:type="dxa"/>
          </w:tcPr>
          <w:p w14:paraId="0CCF344A" w14:textId="77777777" w:rsidR="00794D1B" w:rsidRDefault="00D93F1E">
            <w:pPr>
              <w:tabs>
                <w:tab w:val="left" w:pos="3960"/>
                <w:tab w:val="left" w:pos="9900"/>
              </w:tabs>
              <w:spacing w:before="100" w:after="100"/>
              <w:jc w:val="center"/>
              <w:rPr>
                <w:sz w:val="22"/>
              </w:rPr>
            </w:pPr>
            <w:r>
              <w:rPr>
                <w:sz w:val="22"/>
              </w:rPr>
              <w:t>«</w:t>
            </w:r>
          </w:p>
        </w:tc>
        <w:tc>
          <w:tcPr>
            <w:tcW w:w="1440" w:type="dxa"/>
          </w:tcPr>
          <w:p w14:paraId="0415C5BD" w14:textId="77777777" w:rsidR="00794D1B" w:rsidRDefault="00794D1B">
            <w:pPr>
              <w:tabs>
                <w:tab w:val="left" w:pos="3960"/>
                <w:tab w:val="left" w:pos="9900"/>
              </w:tabs>
              <w:spacing w:before="100" w:after="100"/>
              <w:jc w:val="center"/>
              <w:rPr>
                <w:sz w:val="22"/>
              </w:rPr>
            </w:pPr>
          </w:p>
        </w:tc>
        <w:tc>
          <w:tcPr>
            <w:tcW w:w="1584" w:type="dxa"/>
          </w:tcPr>
          <w:p w14:paraId="524FA8BE" w14:textId="77777777" w:rsidR="00794D1B" w:rsidRDefault="00D93F1E">
            <w:pPr>
              <w:tabs>
                <w:tab w:val="left" w:pos="3960"/>
                <w:tab w:val="left" w:pos="9900"/>
              </w:tabs>
              <w:spacing w:before="100" w:after="100"/>
              <w:jc w:val="center"/>
              <w:rPr>
                <w:sz w:val="22"/>
              </w:rPr>
            </w:pPr>
            <w:r>
              <w:rPr>
                <w:sz w:val="22"/>
              </w:rPr>
              <w:t>W16</w:t>
            </w:r>
          </w:p>
        </w:tc>
        <w:tc>
          <w:tcPr>
            <w:tcW w:w="1584" w:type="dxa"/>
          </w:tcPr>
          <w:p w14:paraId="55096CFF" w14:textId="77777777" w:rsidR="00794D1B" w:rsidRDefault="00D93F1E">
            <w:pPr>
              <w:tabs>
                <w:tab w:val="left" w:pos="3960"/>
                <w:tab w:val="left" w:pos="9900"/>
              </w:tabs>
              <w:spacing w:before="100" w:after="100"/>
              <w:jc w:val="center"/>
              <w:rPr>
                <w:sz w:val="22"/>
              </w:rPr>
            </w:pPr>
            <w:r>
              <w:rPr>
                <w:sz w:val="22"/>
              </w:rPr>
              <w:t>W20</w:t>
            </w:r>
          </w:p>
        </w:tc>
      </w:tr>
      <w:tr w:rsidR="00794D1B" w14:paraId="2F3D9C7D" w14:textId="77777777">
        <w:trPr>
          <w:cantSplit/>
          <w:jc w:val="center"/>
        </w:trPr>
        <w:tc>
          <w:tcPr>
            <w:tcW w:w="928" w:type="dxa"/>
          </w:tcPr>
          <w:p w14:paraId="5CB526EF" w14:textId="77777777" w:rsidR="00794D1B" w:rsidRDefault="00D93F1E">
            <w:pPr>
              <w:tabs>
                <w:tab w:val="left" w:pos="3960"/>
                <w:tab w:val="left" w:pos="9900"/>
              </w:tabs>
              <w:spacing w:before="100" w:after="100"/>
              <w:jc w:val="center"/>
              <w:rPr>
                <w:sz w:val="22"/>
              </w:rPr>
            </w:pPr>
            <w:r>
              <w:rPr>
                <w:sz w:val="22"/>
              </w:rPr>
              <w:t>1,2</w:t>
            </w:r>
          </w:p>
        </w:tc>
        <w:tc>
          <w:tcPr>
            <w:tcW w:w="4434" w:type="dxa"/>
          </w:tcPr>
          <w:p w14:paraId="2CA37AFD" w14:textId="77777777" w:rsidR="00794D1B" w:rsidRDefault="00D93F1E">
            <w:pPr>
              <w:tabs>
                <w:tab w:val="left" w:pos="3960"/>
                <w:tab w:val="left" w:pos="9900"/>
              </w:tabs>
              <w:spacing w:before="100" w:after="100"/>
              <w:ind w:left="342"/>
              <w:rPr>
                <w:sz w:val="22"/>
              </w:rPr>
            </w:pPr>
            <w:r>
              <w:rPr>
                <w:sz w:val="22"/>
              </w:rPr>
              <w:t>Système de données</w:t>
            </w:r>
          </w:p>
        </w:tc>
        <w:tc>
          <w:tcPr>
            <w:tcW w:w="1440" w:type="dxa"/>
          </w:tcPr>
          <w:p w14:paraId="16B1FF6C" w14:textId="77777777" w:rsidR="00794D1B" w:rsidRDefault="00D93F1E">
            <w:pPr>
              <w:tabs>
                <w:tab w:val="left" w:pos="3960"/>
                <w:tab w:val="left" w:pos="9900"/>
              </w:tabs>
              <w:spacing w:before="100" w:after="100"/>
              <w:jc w:val="center"/>
              <w:rPr>
                <w:sz w:val="22"/>
              </w:rPr>
            </w:pPr>
            <w:r>
              <w:rPr>
                <w:sz w:val="22"/>
              </w:rPr>
              <w:t>«</w:t>
            </w:r>
          </w:p>
        </w:tc>
        <w:tc>
          <w:tcPr>
            <w:tcW w:w="1440" w:type="dxa"/>
          </w:tcPr>
          <w:p w14:paraId="45A09EF6" w14:textId="77777777" w:rsidR="00794D1B" w:rsidRDefault="00794D1B">
            <w:pPr>
              <w:tabs>
                <w:tab w:val="left" w:pos="3960"/>
                <w:tab w:val="left" w:pos="9900"/>
              </w:tabs>
              <w:spacing w:before="100" w:after="100"/>
              <w:jc w:val="center"/>
              <w:rPr>
                <w:sz w:val="22"/>
              </w:rPr>
            </w:pPr>
          </w:p>
        </w:tc>
        <w:tc>
          <w:tcPr>
            <w:tcW w:w="1584" w:type="dxa"/>
          </w:tcPr>
          <w:p w14:paraId="3DFF1D35" w14:textId="77777777" w:rsidR="00794D1B" w:rsidRDefault="00D93F1E">
            <w:pPr>
              <w:tabs>
                <w:tab w:val="left" w:pos="3960"/>
                <w:tab w:val="left" w:pos="9900"/>
              </w:tabs>
              <w:spacing w:before="100" w:after="100"/>
              <w:jc w:val="center"/>
              <w:rPr>
                <w:sz w:val="22"/>
              </w:rPr>
            </w:pPr>
            <w:r>
              <w:rPr>
                <w:sz w:val="22"/>
              </w:rPr>
              <w:t>W20</w:t>
            </w:r>
          </w:p>
        </w:tc>
        <w:tc>
          <w:tcPr>
            <w:tcW w:w="1584" w:type="dxa"/>
          </w:tcPr>
          <w:p w14:paraId="7F104BEC" w14:textId="77777777" w:rsidR="00794D1B" w:rsidRDefault="00D93F1E">
            <w:pPr>
              <w:tabs>
                <w:tab w:val="left" w:pos="3960"/>
                <w:tab w:val="left" w:pos="9900"/>
              </w:tabs>
              <w:spacing w:before="100" w:after="100"/>
              <w:jc w:val="center"/>
              <w:rPr>
                <w:sz w:val="22"/>
              </w:rPr>
            </w:pPr>
            <w:r>
              <w:rPr>
                <w:sz w:val="22"/>
              </w:rPr>
              <w:t>W24</w:t>
            </w:r>
          </w:p>
        </w:tc>
      </w:tr>
      <w:tr w:rsidR="00794D1B" w14:paraId="5E25AF94" w14:textId="77777777">
        <w:trPr>
          <w:cantSplit/>
          <w:jc w:val="center"/>
        </w:trPr>
        <w:tc>
          <w:tcPr>
            <w:tcW w:w="928" w:type="dxa"/>
          </w:tcPr>
          <w:p w14:paraId="69A935B5" w14:textId="77777777" w:rsidR="00794D1B" w:rsidRDefault="00D93F1E">
            <w:pPr>
              <w:tabs>
                <w:tab w:val="left" w:pos="3960"/>
                <w:tab w:val="left" w:pos="9900"/>
              </w:tabs>
              <w:spacing w:before="100" w:after="100"/>
              <w:jc w:val="center"/>
              <w:rPr>
                <w:sz w:val="22"/>
              </w:rPr>
            </w:pPr>
            <w:r>
              <w:rPr>
                <w:sz w:val="22"/>
              </w:rPr>
              <w:t>1,3</w:t>
            </w:r>
          </w:p>
        </w:tc>
        <w:tc>
          <w:tcPr>
            <w:tcW w:w="4434" w:type="dxa"/>
          </w:tcPr>
          <w:p w14:paraId="1B7E59D7" w14:textId="77777777" w:rsidR="00794D1B" w:rsidRDefault="00D93F1E">
            <w:pPr>
              <w:tabs>
                <w:tab w:val="left" w:pos="3960"/>
                <w:tab w:val="left" w:pos="9900"/>
              </w:tabs>
              <w:spacing w:before="100" w:after="100"/>
              <w:ind w:left="342"/>
              <w:rPr>
                <w:sz w:val="22"/>
              </w:rPr>
            </w:pPr>
            <w:r>
              <w:rPr>
                <w:sz w:val="22"/>
              </w:rPr>
              <w:t>Formation</w:t>
            </w:r>
          </w:p>
        </w:tc>
        <w:tc>
          <w:tcPr>
            <w:tcW w:w="1440" w:type="dxa"/>
          </w:tcPr>
          <w:p w14:paraId="594954F6" w14:textId="77777777" w:rsidR="00794D1B" w:rsidRDefault="00D93F1E">
            <w:pPr>
              <w:tabs>
                <w:tab w:val="left" w:pos="3960"/>
                <w:tab w:val="left" w:pos="9900"/>
              </w:tabs>
              <w:spacing w:before="100" w:after="100"/>
              <w:jc w:val="center"/>
              <w:rPr>
                <w:sz w:val="22"/>
              </w:rPr>
            </w:pPr>
            <w:r>
              <w:rPr>
                <w:sz w:val="22"/>
              </w:rPr>
              <w:t>«</w:t>
            </w:r>
          </w:p>
        </w:tc>
        <w:tc>
          <w:tcPr>
            <w:tcW w:w="1440" w:type="dxa"/>
          </w:tcPr>
          <w:p w14:paraId="6D4D429F" w14:textId="77777777" w:rsidR="00794D1B" w:rsidRDefault="00794D1B">
            <w:pPr>
              <w:tabs>
                <w:tab w:val="left" w:pos="3960"/>
                <w:tab w:val="left" w:pos="9900"/>
              </w:tabs>
              <w:spacing w:before="100" w:after="100"/>
              <w:jc w:val="center"/>
              <w:rPr>
                <w:sz w:val="22"/>
              </w:rPr>
            </w:pPr>
          </w:p>
        </w:tc>
        <w:tc>
          <w:tcPr>
            <w:tcW w:w="1584" w:type="dxa"/>
          </w:tcPr>
          <w:p w14:paraId="4801C51F" w14:textId="77777777" w:rsidR="00794D1B" w:rsidRDefault="00D93F1E">
            <w:pPr>
              <w:tabs>
                <w:tab w:val="left" w:pos="3960"/>
                <w:tab w:val="left" w:pos="9900"/>
              </w:tabs>
              <w:spacing w:before="100" w:after="100"/>
              <w:jc w:val="center"/>
              <w:rPr>
                <w:sz w:val="22"/>
              </w:rPr>
            </w:pPr>
            <w:r>
              <w:rPr>
                <w:sz w:val="22"/>
              </w:rPr>
              <w:t>- -</w:t>
            </w:r>
          </w:p>
        </w:tc>
        <w:tc>
          <w:tcPr>
            <w:tcW w:w="1584" w:type="dxa"/>
          </w:tcPr>
          <w:p w14:paraId="06F41DBE" w14:textId="77777777" w:rsidR="00794D1B" w:rsidRDefault="00D93F1E">
            <w:pPr>
              <w:tabs>
                <w:tab w:val="left" w:pos="3960"/>
                <w:tab w:val="left" w:pos="9900"/>
              </w:tabs>
              <w:spacing w:before="100" w:after="100"/>
              <w:jc w:val="center"/>
              <w:rPr>
                <w:sz w:val="22"/>
              </w:rPr>
            </w:pPr>
            <w:r>
              <w:rPr>
                <w:sz w:val="22"/>
              </w:rPr>
              <w:t>W44</w:t>
            </w:r>
          </w:p>
        </w:tc>
      </w:tr>
      <w:tr w:rsidR="00794D1B" w14:paraId="4F80842F" w14:textId="77777777">
        <w:trPr>
          <w:cantSplit/>
          <w:jc w:val="center"/>
        </w:trPr>
        <w:tc>
          <w:tcPr>
            <w:tcW w:w="928" w:type="dxa"/>
          </w:tcPr>
          <w:p w14:paraId="66CDAB63" w14:textId="77777777" w:rsidR="00794D1B" w:rsidRDefault="00D93F1E">
            <w:pPr>
              <w:tabs>
                <w:tab w:val="left" w:pos="3960"/>
                <w:tab w:val="left" w:pos="9900"/>
              </w:tabs>
              <w:spacing w:before="100" w:after="100"/>
              <w:jc w:val="center"/>
              <w:rPr>
                <w:sz w:val="22"/>
              </w:rPr>
            </w:pPr>
            <w:r>
              <w:rPr>
                <w:sz w:val="22"/>
              </w:rPr>
              <w:t>2,0</w:t>
            </w:r>
          </w:p>
        </w:tc>
        <w:tc>
          <w:tcPr>
            <w:tcW w:w="4434" w:type="dxa"/>
          </w:tcPr>
          <w:p w14:paraId="7B34E102" w14:textId="77777777" w:rsidR="00794D1B" w:rsidRDefault="00D93F1E">
            <w:pPr>
              <w:tabs>
                <w:tab w:val="left" w:pos="3960"/>
                <w:tab w:val="left" w:pos="9900"/>
              </w:tabs>
              <w:spacing w:before="100" w:after="100"/>
              <w:ind w:left="342"/>
              <w:rPr>
                <w:sz w:val="22"/>
              </w:rPr>
            </w:pPr>
            <w:r>
              <w:rPr>
                <w:sz w:val="22"/>
              </w:rPr>
              <w:t>Région 1 Sous-système(s) des succursales</w:t>
            </w:r>
          </w:p>
        </w:tc>
        <w:tc>
          <w:tcPr>
            <w:tcW w:w="1440" w:type="dxa"/>
          </w:tcPr>
          <w:p w14:paraId="36A90715" w14:textId="77777777" w:rsidR="00794D1B" w:rsidRDefault="00D93F1E">
            <w:pPr>
              <w:tabs>
                <w:tab w:val="left" w:pos="3960"/>
                <w:tab w:val="left" w:pos="9900"/>
              </w:tabs>
              <w:spacing w:before="100" w:after="100"/>
              <w:jc w:val="center"/>
              <w:rPr>
                <w:sz w:val="22"/>
              </w:rPr>
            </w:pPr>
            <w:r>
              <w:rPr>
                <w:sz w:val="22"/>
              </w:rPr>
              <w:t>R1.1, R1.2, …</w:t>
            </w:r>
            <w:r>
              <w:rPr>
                <w:sz w:val="22"/>
              </w:rPr>
              <w:br/>
              <w:t>R1.n</w:t>
            </w:r>
          </w:p>
        </w:tc>
        <w:tc>
          <w:tcPr>
            <w:tcW w:w="1440" w:type="dxa"/>
          </w:tcPr>
          <w:p w14:paraId="0D818620" w14:textId="77777777" w:rsidR="00794D1B" w:rsidRDefault="00794D1B">
            <w:pPr>
              <w:tabs>
                <w:tab w:val="left" w:pos="3960"/>
                <w:tab w:val="left" w:pos="9900"/>
              </w:tabs>
              <w:spacing w:before="100" w:after="100"/>
              <w:jc w:val="center"/>
              <w:rPr>
                <w:sz w:val="22"/>
              </w:rPr>
            </w:pPr>
          </w:p>
        </w:tc>
        <w:tc>
          <w:tcPr>
            <w:tcW w:w="1584" w:type="dxa"/>
          </w:tcPr>
          <w:p w14:paraId="3D0336C4" w14:textId="77777777" w:rsidR="00794D1B" w:rsidRDefault="00794D1B">
            <w:pPr>
              <w:tabs>
                <w:tab w:val="left" w:pos="3960"/>
                <w:tab w:val="left" w:pos="9900"/>
              </w:tabs>
              <w:spacing w:before="100" w:after="100"/>
              <w:jc w:val="center"/>
              <w:rPr>
                <w:sz w:val="22"/>
              </w:rPr>
            </w:pPr>
          </w:p>
        </w:tc>
        <w:tc>
          <w:tcPr>
            <w:tcW w:w="1584" w:type="dxa"/>
          </w:tcPr>
          <w:p w14:paraId="3F58DF6F" w14:textId="77777777" w:rsidR="00794D1B" w:rsidRDefault="00794D1B">
            <w:pPr>
              <w:tabs>
                <w:tab w:val="left" w:pos="3960"/>
                <w:tab w:val="left" w:pos="9900"/>
              </w:tabs>
              <w:spacing w:before="100" w:after="100"/>
              <w:jc w:val="center"/>
              <w:rPr>
                <w:sz w:val="22"/>
              </w:rPr>
            </w:pPr>
          </w:p>
        </w:tc>
      </w:tr>
      <w:tr w:rsidR="00794D1B" w14:paraId="575FA77B" w14:textId="77777777">
        <w:trPr>
          <w:cantSplit/>
          <w:jc w:val="center"/>
        </w:trPr>
        <w:tc>
          <w:tcPr>
            <w:tcW w:w="928" w:type="dxa"/>
          </w:tcPr>
          <w:p w14:paraId="105BD745" w14:textId="77777777" w:rsidR="00794D1B" w:rsidRDefault="00D93F1E">
            <w:pPr>
              <w:tabs>
                <w:tab w:val="left" w:pos="3960"/>
                <w:tab w:val="left" w:pos="9900"/>
              </w:tabs>
              <w:spacing w:before="100" w:after="100"/>
              <w:jc w:val="center"/>
              <w:rPr>
                <w:sz w:val="22"/>
              </w:rPr>
            </w:pPr>
            <w:r>
              <w:rPr>
                <w:sz w:val="22"/>
              </w:rPr>
              <w:t>2,1</w:t>
            </w:r>
          </w:p>
        </w:tc>
        <w:tc>
          <w:tcPr>
            <w:tcW w:w="4434" w:type="dxa"/>
          </w:tcPr>
          <w:p w14:paraId="2E5E1D87" w14:textId="77777777" w:rsidR="00794D1B" w:rsidRDefault="00D93F1E">
            <w:pPr>
              <w:tabs>
                <w:tab w:val="left" w:pos="3960"/>
                <w:tab w:val="left" w:pos="9900"/>
              </w:tabs>
              <w:spacing w:before="100" w:after="100"/>
              <w:ind w:left="342"/>
              <w:rPr>
                <w:sz w:val="22"/>
              </w:rPr>
            </w:pPr>
            <w:r>
              <w:rPr>
                <w:sz w:val="22"/>
              </w:rPr>
              <w:t>Matériels, LAN &amp; Logiciels polyvalents</w:t>
            </w:r>
          </w:p>
        </w:tc>
        <w:tc>
          <w:tcPr>
            <w:tcW w:w="1440" w:type="dxa"/>
          </w:tcPr>
          <w:p w14:paraId="6B9F8501" w14:textId="77777777" w:rsidR="00794D1B" w:rsidRDefault="00D93F1E">
            <w:pPr>
              <w:tabs>
                <w:tab w:val="left" w:pos="3960"/>
                <w:tab w:val="left" w:pos="9900"/>
              </w:tabs>
              <w:spacing w:before="100" w:after="100"/>
              <w:jc w:val="center"/>
              <w:rPr>
                <w:sz w:val="22"/>
              </w:rPr>
            </w:pPr>
            <w:r>
              <w:rPr>
                <w:sz w:val="22"/>
              </w:rPr>
              <w:t>«</w:t>
            </w:r>
          </w:p>
        </w:tc>
        <w:tc>
          <w:tcPr>
            <w:tcW w:w="1440" w:type="dxa"/>
          </w:tcPr>
          <w:p w14:paraId="61BE63B5" w14:textId="77777777" w:rsidR="00794D1B" w:rsidRDefault="00794D1B">
            <w:pPr>
              <w:tabs>
                <w:tab w:val="left" w:pos="3960"/>
                <w:tab w:val="left" w:pos="9900"/>
              </w:tabs>
              <w:spacing w:before="100" w:after="100"/>
              <w:jc w:val="center"/>
              <w:rPr>
                <w:sz w:val="22"/>
              </w:rPr>
            </w:pPr>
          </w:p>
        </w:tc>
        <w:tc>
          <w:tcPr>
            <w:tcW w:w="1584" w:type="dxa"/>
          </w:tcPr>
          <w:p w14:paraId="600409C4" w14:textId="77777777" w:rsidR="00794D1B" w:rsidRDefault="00794D1B">
            <w:pPr>
              <w:tabs>
                <w:tab w:val="left" w:pos="3960"/>
                <w:tab w:val="left" w:pos="9900"/>
              </w:tabs>
              <w:spacing w:before="100" w:after="100"/>
              <w:jc w:val="center"/>
              <w:rPr>
                <w:sz w:val="22"/>
              </w:rPr>
            </w:pPr>
          </w:p>
        </w:tc>
        <w:tc>
          <w:tcPr>
            <w:tcW w:w="1584" w:type="dxa"/>
          </w:tcPr>
          <w:p w14:paraId="15F79D71" w14:textId="77777777" w:rsidR="00794D1B" w:rsidRDefault="00794D1B">
            <w:pPr>
              <w:tabs>
                <w:tab w:val="left" w:pos="3960"/>
                <w:tab w:val="left" w:pos="9900"/>
              </w:tabs>
              <w:spacing w:before="100" w:after="100"/>
              <w:jc w:val="center"/>
              <w:rPr>
                <w:sz w:val="22"/>
              </w:rPr>
            </w:pPr>
          </w:p>
        </w:tc>
      </w:tr>
      <w:tr w:rsidR="00794D1B" w14:paraId="1E820F0A" w14:textId="77777777">
        <w:trPr>
          <w:cantSplit/>
          <w:jc w:val="center"/>
        </w:trPr>
        <w:tc>
          <w:tcPr>
            <w:tcW w:w="928" w:type="dxa"/>
          </w:tcPr>
          <w:p w14:paraId="0BA8F2B4" w14:textId="77777777" w:rsidR="00794D1B" w:rsidRDefault="00D93F1E">
            <w:pPr>
              <w:tabs>
                <w:tab w:val="left" w:pos="3960"/>
                <w:tab w:val="left" w:pos="9900"/>
              </w:tabs>
              <w:spacing w:before="100" w:after="100"/>
              <w:jc w:val="center"/>
              <w:rPr>
                <w:sz w:val="22"/>
              </w:rPr>
            </w:pPr>
            <w:r>
              <w:rPr>
                <w:sz w:val="22"/>
              </w:rPr>
              <w:t>2,2</w:t>
            </w:r>
          </w:p>
        </w:tc>
        <w:tc>
          <w:tcPr>
            <w:tcW w:w="4434" w:type="dxa"/>
          </w:tcPr>
          <w:p w14:paraId="6B738EC6" w14:textId="77777777" w:rsidR="00794D1B" w:rsidRDefault="00D93F1E">
            <w:pPr>
              <w:tabs>
                <w:tab w:val="left" w:pos="3960"/>
                <w:tab w:val="left" w:pos="9900"/>
              </w:tabs>
              <w:spacing w:before="100" w:after="100"/>
              <w:ind w:left="342"/>
              <w:rPr>
                <w:sz w:val="22"/>
              </w:rPr>
            </w:pPr>
            <w:r>
              <w:rPr>
                <w:sz w:val="22"/>
              </w:rPr>
              <w:t>Formation</w:t>
            </w:r>
          </w:p>
        </w:tc>
        <w:tc>
          <w:tcPr>
            <w:tcW w:w="1440" w:type="dxa"/>
          </w:tcPr>
          <w:p w14:paraId="4B39224A" w14:textId="77777777" w:rsidR="00794D1B" w:rsidRDefault="00D93F1E">
            <w:pPr>
              <w:tabs>
                <w:tab w:val="left" w:pos="3960"/>
                <w:tab w:val="left" w:pos="9900"/>
              </w:tabs>
              <w:spacing w:before="100" w:after="100"/>
              <w:jc w:val="center"/>
              <w:rPr>
                <w:sz w:val="22"/>
              </w:rPr>
            </w:pPr>
            <w:r>
              <w:rPr>
                <w:sz w:val="22"/>
              </w:rPr>
              <w:t>«</w:t>
            </w:r>
          </w:p>
        </w:tc>
        <w:tc>
          <w:tcPr>
            <w:tcW w:w="1440" w:type="dxa"/>
          </w:tcPr>
          <w:p w14:paraId="69E53B22" w14:textId="77777777" w:rsidR="00794D1B" w:rsidRDefault="00794D1B">
            <w:pPr>
              <w:tabs>
                <w:tab w:val="left" w:pos="3960"/>
                <w:tab w:val="left" w:pos="9900"/>
              </w:tabs>
              <w:spacing w:before="100" w:after="100"/>
              <w:jc w:val="center"/>
              <w:rPr>
                <w:sz w:val="22"/>
              </w:rPr>
            </w:pPr>
          </w:p>
        </w:tc>
        <w:tc>
          <w:tcPr>
            <w:tcW w:w="1584" w:type="dxa"/>
          </w:tcPr>
          <w:p w14:paraId="1A1A87C8" w14:textId="77777777" w:rsidR="00794D1B" w:rsidRDefault="00794D1B">
            <w:pPr>
              <w:tabs>
                <w:tab w:val="left" w:pos="3960"/>
                <w:tab w:val="left" w:pos="9900"/>
              </w:tabs>
              <w:spacing w:before="100" w:after="100"/>
              <w:jc w:val="center"/>
              <w:rPr>
                <w:sz w:val="22"/>
              </w:rPr>
            </w:pPr>
          </w:p>
        </w:tc>
        <w:tc>
          <w:tcPr>
            <w:tcW w:w="1584" w:type="dxa"/>
          </w:tcPr>
          <w:p w14:paraId="06D7C3E0" w14:textId="77777777" w:rsidR="00794D1B" w:rsidRDefault="00794D1B">
            <w:pPr>
              <w:tabs>
                <w:tab w:val="left" w:pos="3960"/>
                <w:tab w:val="left" w:pos="9900"/>
              </w:tabs>
              <w:spacing w:before="100" w:after="100"/>
              <w:jc w:val="center"/>
              <w:rPr>
                <w:sz w:val="22"/>
              </w:rPr>
            </w:pPr>
          </w:p>
        </w:tc>
      </w:tr>
      <w:tr w:rsidR="00794D1B" w14:paraId="41FDE92D" w14:textId="77777777">
        <w:trPr>
          <w:cantSplit/>
          <w:jc w:val="center"/>
        </w:trPr>
        <w:tc>
          <w:tcPr>
            <w:tcW w:w="928" w:type="dxa"/>
          </w:tcPr>
          <w:p w14:paraId="7E87C1FA" w14:textId="77777777" w:rsidR="00794D1B" w:rsidRDefault="00794D1B">
            <w:pPr>
              <w:tabs>
                <w:tab w:val="left" w:pos="3960"/>
                <w:tab w:val="left" w:pos="9900"/>
              </w:tabs>
              <w:spacing w:before="100" w:after="100"/>
              <w:jc w:val="center"/>
              <w:rPr>
                <w:sz w:val="22"/>
              </w:rPr>
            </w:pPr>
          </w:p>
        </w:tc>
        <w:tc>
          <w:tcPr>
            <w:tcW w:w="4434" w:type="dxa"/>
          </w:tcPr>
          <w:p w14:paraId="3929A1BC" w14:textId="77777777" w:rsidR="00794D1B" w:rsidRDefault="00D93F1E">
            <w:pPr>
              <w:tabs>
                <w:tab w:val="left" w:pos="3960"/>
                <w:tab w:val="left" w:pos="9900"/>
              </w:tabs>
              <w:spacing w:before="100" w:after="100"/>
              <w:rPr>
                <w:sz w:val="22"/>
              </w:rPr>
            </w:pPr>
            <w:r>
              <w:rPr>
                <w:sz w:val="22"/>
              </w:rPr>
              <w:t xml:space="preserve">       etc.</w:t>
            </w:r>
          </w:p>
        </w:tc>
        <w:tc>
          <w:tcPr>
            <w:tcW w:w="1440" w:type="dxa"/>
          </w:tcPr>
          <w:p w14:paraId="0D2E8457" w14:textId="77777777" w:rsidR="00794D1B" w:rsidRDefault="00794D1B">
            <w:pPr>
              <w:tabs>
                <w:tab w:val="left" w:pos="3960"/>
                <w:tab w:val="left" w:pos="9900"/>
              </w:tabs>
              <w:spacing w:before="100" w:after="100"/>
              <w:jc w:val="center"/>
              <w:rPr>
                <w:sz w:val="22"/>
              </w:rPr>
            </w:pPr>
          </w:p>
        </w:tc>
        <w:tc>
          <w:tcPr>
            <w:tcW w:w="1440" w:type="dxa"/>
          </w:tcPr>
          <w:p w14:paraId="4C97A551" w14:textId="77777777" w:rsidR="00794D1B" w:rsidRDefault="00794D1B">
            <w:pPr>
              <w:tabs>
                <w:tab w:val="left" w:pos="3960"/>
                <w:tab w:val="left" w:pos="9900"/>
              </w:tabs>
              <w:spacing w:before="100" w:after="100"/>
              <w:jc w:val="center"/>
              <w:rPr>
                <w:sz w:val="22"/>
              </w:rPr>
            </w:pPr>
          </w:p>
        </w:tc>
        <w:tc>
          <w:tcPr>
            <w:tcW w:w="1584" w:type="dxa"/>
          </w:tcPr>
          <w:p w14:paraId="70ADF89A" w14:textId="77777777" w:rsidR="00794D1B" w:rsidRDefault="00794D1B">
            <w:pPr>
              <w:tabs>
                <w:tab w:val="left" w:pos="3960"/>
                <w:tab w:val="left" w:pos="9900"/>
              </w:tabs>
              <w:spacing w:before="100" w:after="100"/>
              <w:jc w:val="center"/>
              <w:rPr>
                <w:sz w:val="22"/>
              </w:rPr>
            </w:pPr>
          </w:p>
        </w:tc>
        <w:tc>
          <w:tcPr>
            <w:tcW w:w="1584" w:type="dxa"/>
          </w:tcPr>
          <w:p w14:paraId="5D272687" w14:textId="77777777" w:rsidR="00794D1B" w:rsidRDefault="00794D1B">
            <w:pPr>
              <w:tabs>
                <w:tab w:val="left" w:pos="3960"/>
                <w:tab w:val="left" w:pos="9900"/>
              </w:tabs>
              <w:spacing w:before="100" w:after="100"/>
              <w:jc w:val="center"/>
              <w:rPr>
                <w:sz w:val="22"/>
              </w:rPr>
            </w:pPr>
          </w:p>
        </w:tc>
      </w:tr>
      <w:tr w:rsidR="00794D1B" w14:paraId="60EC457C" w14:textId="77777777">
        <w:trPr>
          <w:cantSplit/>
          <w:jc w:val="center"/>
        </w:trPr>
        <w:tc>
          <w:tcPr>
            <w:tcW w:w="928" w:type="dxa"/>
          </w:tcPr>
          <w:p w14:paraId="44E73EE9" w14:textId="77777777" w:rsidR="00794D1B" w:rsidRDefault="00D93F1E">
            <w:pPr>
              <w:tabs>
                <w:tab w:val="left" w:pos="3960"/>
              </w:tabs>
              <w:spacing w:before="100" w:after="100"/>
              <w:jc w:val="center"/>
              <w:rPr>
                <w:sz w:val="22"/>
              </w:rPr>
            </w:pPr>
            <w:proofErr w:type="gramStart"/>
            <w:r>
              <w:rPr>
                <w:sz w:val="22"/>
              </w:rPr>
              <w:lastRenderedPageBreak/>
              <w:t>x</w:t>
            </w:r>
            <w:proofErr w:type="gramEnd"/>
          </w:p>
        </w:tc>
        <w:tc>
          <w:tcPr>
            <w:tcW w:w="4434" w:type="dxa"/>
          </w:tcPr>
          <w:p w14:paraId="76654922" w14:textId="77777777" w:rsidR="00794D1B" w:rsidRDefault="00D93F1E">
            <w:pPr>
              <w:tabs>
                <w:tab w:val="left" w:pos="3960"/>
              </w:tabs>
              <w:spacing w:before="100" w:after="100"/>
              <w:rPr>
                <w:sz w:val="22"/>
              </w:rPr>
            </w:pPr>
            <w:r>
              <w:rPr>
                <w:sz w:val="22"/>
              </w:rPr>
              <w:t>Réception opérationnelle du Système complet et intégré</w:t>
            </w:r>
          </w:p>
        </w:tc>
        <w:tc>
          <w:tcPr>
            <w:tcW w:w="1440" w:type="dxa"/>
          </w:tcPr>
          <w:p w14:paraId="26B38B0C" w14:textId="77777777" w:rsidR="00794D1B" w:rsidRDefault="00D93F1E">
            <w:pPr>
              <w:tabs>
                <w:tab w:val="left" w:pos="3960"/>
              </w:tabs>
              <w:spacing w:before="100" w:after="100"/>
              <w:jc w:val="center"/>
              <w:rPr>
                <w:sz w:val="22"/>
              </w:rPr>
            </w:pPr>
            <w:proofErr w:type="gramStart"/>
            <w:r>
              <w:rPr>
                <w:sz w:val="22"/>
              </w:rPr>
              <w:t>tous</w:t>
            </w:r>
            <w:proofErr w:type="gramEnd"/>
            <w:r>
              <w:rPr>
                <w:sz w:val="22"/>
              </w:rPr>
              <w:t xml:space="preserve"> les sites</w:t>
            </w:r>
          </w:p>
        </w:tc>
        <w:tc>
          <w:tcPr>
            <w:tcW w:w="1440" w:type="dxa"/>
          </w:tcPr>
          <w:p w14:paraId="50EA2233" w14:textId="77777777" w:rsidR="00794D1B" w:rsidRDefault="00794D1B">
            <w:pPr>
              <w:tabs>
                <w:tab w:val="left" w:pos="3960"/>
              </w:tabs>
              <w:spacing w:before="100" w:after="100"/>
              <w:jc w:val="center"/>
              <w:rPr>
                <w:sz w:val="22"/>
              </w:rPr>
            </w:pPr>
          </w:p>
        </w:tc>
        <w:tc>
          <w:tcPr>
            <w:tcW w:w="1584" w:type="dxa"/>
          </w:tcPr>
          <w:p w14:paraId="412EEC5F" w14:textId="77777777" w:rsidR="00794D1B" w:rsidRDefault="00D93F1E">
            <w:pPr>
              <w:tabs>
                <w:tab w:val="left" w:pos="3960"/>
              </w:tabs>
              <w:spacing w:before="100" w:after="100"/>
              <w:jc w:val="center"/>
              <w:rPr>
                <w:sz w:val="22"/>
              </w:rPr>
            </w:pPr>
            <w:r>
              <w:rPr>
                <w:sz w:val="22"/>
              </w:rPr>
              <w:t>- -</w:t>
            </w:r>
          </w:p>
        </w:tc>
        <w:tc>
          <w:tcPr>
            <w:tcW w:w="1584" w:type="dxa"/>
          </w:tcPr>
          <w:p w14:paraId="402EDD4A" w14:textId="77777777" w:rsidR="00794D1B" w:rsidRDefault="00D93F1E">
            <w:pPr>
              <w:tabs>
                <w:tab w:val="left" w:pos="3960"/>
              </w:tabs>
              <w:spacing w:before="100" w:after="100"/>
              <w:jc w:val="center"/>
              <w:rPr>
                <w:sz w:val="22"/>
              </w:rPr>
            </w:pPr>
            <w:r>
              <w:rPr>
                <w:sz w:val="22"/>
              </w:rPr>
              <w:t>W__</w:t>
            </w:r>
          </w:p>
        </w:tc>
      </w:tr>
      <w:tr w:rsidR="00794D1B" w14:paraId="393E0D82" w14:textId="77777777">
        <w:trPr>
          <w:cantSplit/>
          <w:jc w:val="center"/>
        </w:trPr>
        <w:tc>
          <w:tcPr>
            <w:tcW w:w="928" w:type="dxa"/>
          </w:tcPr>
          <w:p w14:paraId="63328B93" w14:textId="77777777" w:rsidR="00794D1B" w:rsidRDefault="00794D1B">
            <w:pPr>
              <w:tabs>
                <w:tab w:val="left" w:pos="3960"/>
              </w:tabs>
              <w:spacing w:before="100" w:after="100"/>
              <w:jc w:val="center"/>
              <w:rPr>
                <w:sz w:val="22"/>
              </w:rPr>
            </w:pPr>
          </w:p>
        </w:tc>
        <w:tc>
          <w:tcPr>
            <w:tcW w:w="4434" w:type="dxa"/>
          </w:tcPr>
          <w:p w14:paraId="252164F7" w14:textId="77777777" w:rsidR="00794D1B" w:rsidRDefault="00794D1B">
            <w:pPr>
              <w:tabs>
                <w:tab w:val="left" w:pos="3960"/>
              </w:tabs>
              <w:spacing w:before="100" w:after="100"/>
              <w:rPr>
                <w:sz w:val="22"/>
              </w:rPr>
            </w:pPr>
          </w:p>
        </w:tc>
        <w:tc>
          <w:tcPr>
            <w:tcW w:w="1440" w:type="dxa"/>
          </w:tcPr>
          <w:p w14:paraId="0D2B140D" w14:textId="77777777" w:rsidR="00794D1B" w:rsidRDefault="00794D1B">
            <w:pPr>
              <w:tabs>
                <w:tab w:val="left" w:pos="3960"/>
              </w:tabs>
              <w:spacing w:before="100" w:after="100"/>
              <w:jc w:val="center"/>
              <w:rPr>
                <w:sz w:val="22"/>
              </w:rPr>
            </w:pPr>
          </w:p>
        </w:tc>
        <w:tc>
          <w:tcPr>
            <w:tcW w:w="1440" w:type="dxa"/>
          </w:tcPr>
          <w:p w14:paraId="48ACF2AA" w14:textId="77777777" w:rsidR="00794D1B" w:rsidRDefault="00794D1B">
            <w:pPr>
              <w:tabs>
                <w:tab w:val="left" w:pos="3960"/>
              </w:tabs>
              <w:spacing w:before="100" w:after="100"/>
              <w:jc w:val="center"/>
              <w:rPr>
                <w:sz w:val="22"/>
              </w:rPr>
            </w:pPr>
          </w:p>
        </w:tc>
        <w:tc>
          <w:tcPr>
            <w:tcW w:w="1584" w:type="dxa"/>
          </w:tcPr>
          <w:p w14:paraId="2DE64996" w14:textId="77777777" w:rsidR="00794D1B" w:rsidRDefault="00794D1B">
            <w:pPr>
              <w:tabs>
                <w:tab w:val="left" w:pos="3960"/>
              </w:tabs>
              <w:spacing w:before="100" w:after="100"/>
              <w:jc w:val="center"/>
              <w:rPr>
                <w:sz w:val="22"/>
              </w:rPr>
            </w:pPr>
          </w:p>
        </w:tc>
        <w:tc>
          <w:tcPr>
            <w:tcW w:w="1584" w:type="dxa"/>
          </w:tcPr>
          <w:p w14:paraId="76A1D38F" w14:textId="77777777" w:rsidR="00794D1B" w:rsidRDefault="00794D1B">
            <w:pPr>
              <w:tabs>
                <w:tab w:val="left" w:pos="3960"/>
              </w:tabs>
              <w:spacing w:before="100" w:after="100"/>
              <w:jc w:val="center"/>
              <w:rPr>
                <w:sz w:val="22"/>
              </w:rPr>
            </w:pPr>
          </w:p>
        </w:tc>
      </w:tr>
      <w:tr w:rsidR="00794D1B" w14:paraId="19E4CC9B" w14:textId="77777777">
        <w:trPr>
          <w:cantSplit/>
          <w:jc w:val="center"/>
        </w:trPr>
        <w:tc>
          <w:tcPr>
            <w:tcW w:w="928" w:type="dxa"/>
          </w:tcPr>
          <w:p w14:paraId="1C99181C" w14:textId="77777777" w:rsidR="00794D1B" w:rsidRDefault="00D93F1E">
            <w:pPr>
              <w:tabs>
                <w:tab w:val="left" w:pos="3960"/>
              </w:tabs>
              <w:spacing w:before="100" w:after="100"/>
              <w:jc w:val="center"/>
              <w:rPr>
                <w:sz w:val="22"/>
              </w:rPr>
            </w:pPr>
            <w:r>
              <w:rPr>
                <w:sz w:val="22"/>
              </w:rPr>
              <w:t>Z</w:t>
            </w:r>
          </w:p>
        </w:tc>
        <w:tc>
          <w:tcPr>
            <w:tcW w:w="4434" w:type="dxa"/>
          </w:tcPr>
          <w:p w14:paraId="383EA285" w14:textId="77777777" w:rsidR="00794D1B" w:rsidRDefault="00D93F1E">
            <w:pPr>
              <w:tabs>
                <w:tab w:val="left" w:pos="3960"/>
              </w:tabs>
              <w:spacing w:before="100" w:after="100"/>
              <w:rPr>
                <w:sz w:val="22"/>
              </w:rPr>
            </w:pPr>
            <w:r>
              <w:rPr>
                <w:sz w:val="22"/>
              </w:rPr>
              <w:t>Éléments des coûts récurrents</w:t>
            </w:r>
          </w:p>
        </w:tc>
        <w:tc>
          <w:tcPr>
            <w:tcW w:w="1440" w:type="dxa"/>
          </w:tcPr>
          <w:p w14:paraId="55ED9292" w14:textId="77777777" w:rsidR="00794D1B" w:rsidRDefault="00D93F1E">
            <w:pPr>
              <w:tabs>
                <w:tab w:val="left" w:pos="3960"/>
              </w:tabs>
              <w:spacing w:before="100" w:after="100"/>
              <w:jc w:val="center"/>
              <w:rPr>
                <w:sz w:val="22"/>
              </w:rPr>
            </w:pPr>
            <w:r>
              <w:rPr>
                <w:sz w:val="22"/>
              </w:rPr>
              <w:t>- -</w:t>
            </w:r>
          </w:p>
        </w:tc>
        <w:tc>
          <w:tcPr>
            <w:tcW w:w="1440" w:type="dxa"/>
          </w:tcPr>
          <w:p w14:paraId="161CC51B" w14:textId="77777777" w:rsidR="00794D1B" w:rsidRDefault="00794D1B">
            <w:pPr>
              <w:tabs>
                <w:tab w:val="left" w:pos="3960"/>
              </w:tabs>
              <w:spacing w:before="100" w:after="100"/>
              <w:jc w:val="center"/>
              <w:rPr>
                <w:sz w:val="22"/>
              </w:rPr>
            </w:pPr>
          </w:p>
        </w:tc>
        <w:tc>
          <w:tcPr>
            <w:tcW w:w="1584" w:type="dxa"/>
          </w:tcPr>
          <w:p w14:paraId="68C25D05" w14:textId="77777777" w:rsidR="00794D1B" w:rsidRDefault="00794D1B">
            <w:pPr>
              <w:tabs>
                <w:tab w:val="left" w:pos="3960"/>
              </w:tabs>
              <w:spacing w:before="100" w:after="100"/>
              <w:jc w:val="center"/>
              <w:rPr>
                <w:sz w:val="22"/>
              </w:rPr>
            </w:pPr>
          </w:p>
        </w:tc>
        <w:tc>
          <w:tcPr>
            <w:tcW w:w="1584" w:type="dxa"/>
          </w:tcPr>
          <w:p w14:paraId="03777C36" w14:textId="77777777" w:rsidR="00794D1B" w:rsidRDefault="00794D1B">
            <w:pPr>
              <w:tabs>
                <w:tab w:val="left" w:pos="3960"/>
              </w:tabs>
              <w:spacing w:before="100" w:after="100"/>
              <w:jc w:val="center"/>
              <w:rPr>
                <w:sz w:val="22"/>
              </w:rPr>
            </w:pPr>
          </w:p>
        </w:tc>
      </w:tr>
      <w:tr w:rsidR="00794D1B" w14:paraId="76248082" w14:textId="77777777">
        <w:trPr>
          <w:cantSplit/>
          <w:jc w:val="center"/>
        </w:trPr>
        <w:tc>
          <w:tcPr>
            <w:tcW w:w="928" w:type="dxa"/>
          </w:tcPr>
          <w:p w14:paraId="798A177E" w14:textId="77777777" w:rsidR="00794D1B" w:rsidRDefault="00D93F1E">
            <w:pPr>
              <w:tabs>
                <w:tab w:val="left" w:pos="3960"/>
              </w:tabs>
              <w:spacing w:before="100" w:after="100"/>
              <w:jc w:val="center"/>
              <w:rPr>
                <w:sz w:val="22"/>
              </w:rPr>
            </w:pPr>
            <w:r>
              <w:rPr>
                <w:sz w:val="22"/>
              </w:rPr>
              <w:t>z.1</w:t>
            </w:r>
          </w:p>
        </w:tc>
        <w:tc>
          <w:tcPr>
            <w:tcW w:w="4434" w:type="dxa"/>
          </w:tcPr>
          <w:p w14:paraId="41B43E06" w14:textId="77777777" w:rsidR="00794D1B" w:rsidRDefault="00D93F1E">
            <w:pPr>
              <w:tabs>
                <w:tab w:val="left" w:pos="3960"/>
              </w:tabs>
              <w:spacing w:before="100" w:after="100"/>
              <w:ind w:left="342"/>
              <w:rPr>
                <w:sz w:val="22"/>
              </w:rPr>
            </w:pPr>
            <w:r>
              <w:rPr>
                <w:sz w:val="22"/>
              </w:rPr>
              <w:t>Liste des éléments des coûts récurrents</w:t>
            </w:r>
          </w:p>
        </w:tc>
        <w:tc>
          <w:tcPr>
            <w:tcW w:w="1440" w:type="dxa"/>
          </w:tcPr>
          <w:p w14:paraId="3ABC52C2" w14:textId="77777777" w:rsidR="00794D1B" w:rsidRDefault="00794D1B">
            <w:pPr>
              <w:tabs>
                <w:tab w:val="left" w:pos="3960"/>
              </w:tabs>
              <w:spacing w:before="100" w:after="100"/>
              <w:jc w:val="center"/>
              <w:rPr>
                <w:sz w:val="22"/>
              </w:rPr>
            </w:pPr>
          </w:p>
        </w:tc>
        <w:tc>
          <w:tcPr>
            <w:tcW w:w="1440" w:type="dxa"/>
          </w:tcPr>
          <w:p w14:paraId="65BFA980" w14:textId="77777777" w:rsidR="00794D1B" w:rsidRDefault="00794D1B">
            <w:pPr>
              <w:tabs>
                <w:tab w:val="left" w:pos="3960"/>
              </w:tabs>
              <w:spacing w:before="100" w:after="100"/>
              <w:jc w:val="center"/>
              <w:rPr>
                <w:sz w:val="22"/>
              </w:rPr>
            </w:pPr>
          </w:p>
        </w:tc>
        <w:tc>
          <w:tcPr>
            <w:tcW w:w="1584" w:type="dxa"/>
          </w:tcPr>
          <w:p w14:paraId="04D68937" w14:textId="77777777" w:rsidR="00794D1B" w:rsidRDefault="00794D1B">
            <w:pPr>
              <w:tabs>
                <w:tab w:val="left" w:pos="3960"/>
              </w:tabs>
              <w:spacing w:before="100" w:after="100"/>
              <w:jc w:val="center"/>
              <w:rPr>
                <w:sz w:val="22"/>
              </w:rPr>
            </w:pPr>
          </w:p>
        </w:tc>
        <w:tc>
          <w:tcPr>
            <w:tcW w:w="1584" w:type="dxa"/>
          </w:tcPr>
          <w:p w14:paraId="355AC42B" w14:textId="77777777" w:rsidR="00794D1B" w:rsidRDefault="00794D1B">
            <w:pPr>
              <w:tabs>
                <w:tab w:val="left" w:pos="3960"/>
              </w:tabs>
              <w:spacing w:before="100" w:after="100"/>
              <w:jc w:val="center"/>
              <w:rPr>
                <w:sz w:val="22"/>
              </w:rPr>
            </w:pPr>
          </w:p>
        </w:tc>
      </w:tr>
      <w:tr w:rsidR="00794D1B" w14:paraId="0253127A" w14:textId="77777777">
        <w:trPr>
          <w:cantSplit/>
          <w:jc w:val="center"/>
        </w:trPr>
        <w:tc>
          <w:tcPr>
            <w:tcW w:w="928" w:type="dxa"/>
          </w:tcPr>
          <w:p w14:paraId="7162E1BA" w14:textId="77777777" w:rsidR="00794D1B" w:rsidRDefault="00794D1B">
            <w:pPr>
              <w:tabs>
                <w:tab w:val="left" w:pos="3960"/>
              </w:tabs>
              <w:spacing w:before="100" w:after="100"/>
              <w:jc w:val="center"/>
              <w:rPr>
                <w:sz w:val="22"/>
              </w:rPr>
            </w:pPr>
          </w:p>
        </w:tc>
        <w:tc>
          <w:tcPr>
            <w:tcW w:w="4434" w:type="dxa"/>
          </w:tcPr>
          <w:p w14:paraId="797A88FD" w14:textId="77777777" w:rsidR="00794D1B" w:rsidRDefault="00D93F1E">
            <w:pPr>
              <w:tabs>
                <w:tab w:val="left" w:pos="3960"/>
              </w:tabs>
              <w:spacing w:before="100" w:after="100"/>
              <w:rPr>
                <w:sz w:val="22"/>
              </w:rPr>
            </w:pPr>
            <w:r>
              <w:rPr>
                <w:sz w:val="22"/>
              </w:rPr>
              <w:t xml:space="preserve">       etc.</w:t>
            </w:r>
          </w:p>
        </w:tc>
        <w:tc>
          <w:tcPr>
            <w:tcW w:w="1440" w:type="dxa"/>
          </w:tcPr>
          <w:p w14:paraId="6CE64BD1" w14:textId="77777777" w:rsidR="00794D1B" w:rsidRDefault="00794D1B">
            <w:pPr>
              <w:tabs>
                <w:tab w:val="left" w:pos="3960"/>
              </w:tabs>
              <w:spacing w:before="100" w:after="100"/>
              <w:jc w:val="center"/>
              <w:rPr>
                <w:sz w:val="22"/>
              </w:rPr>
            </w:pPr>
          </w:p>
        </w:tc>
        <w:tc>
          <w:tcPr>
            <w:tcW w:w="1440" w:type="dxa"/>
          </w:tcPr>
          <w:p w14:paraId="59F77F25" w14:textId="77777777" w:rsidR="00794D1B" w:rsidRDefault="00794D1B">
            <w:pPr>
              <w:tabs>
                <w:tab w:val="left" w:pos="3960"/>
              </w:tabs>
              <w:spacing w:before="100" w:after="100"/>
              <w:jc w:val="center"/>
              <w:rPr>
                <w:sz w:val="22"/>
              </w:rPr>
            </w:pPr>
          </w:p>
        </w:tc>
        <w:tc>
          <w:tcPr>
            <w:tcW w:w="1584" w:type="dxa"/>
          </w:tcPr>
          <w:p w14:paraId="06D58FC7" w14:textId="77777777" w:rsidR="00794D1B" w:rsidRDefault="00794D1B">
            <w:pPr>
              <w:tabs>
                <w:tab w:val="left" w:pos="3960"/>
              </w:tabs>
              <w:spacing w:before="100" w:after="100"/>
              <w:jc w:val="center"/>
              <w:rPr>
                <w:sz w:val="22"/>
              </w:rPr>
            </w:pPr>
          </w:p>
        </w:tc>
        <w:tc>
          <w:tcPr>
            <w:tcW w:w="1584" w:type="dxa"/>
          </w:tcPr>
          <w:p w14:paraId="49F976E5" w14:textId="77777777" w:rsidR="00794D1B" w:rsidRDefault="00794D1B">
            <w:pPr>
              <w:tabs>
                <w:tab w:val="left" w:pos="3960"/>
              </w:tabs>
              <w:spacing w:before="100" w:after="100"/>
              <w:jc w:val="center"/>
              <w:rPr>
                <w:sz w:val="22"/>
              </w:rPr>
            </w:pPr>
          </w:p>
        </w:tc>
      </w:tr>
    </w:tbl>
    <w:p w14:paraId="47F87948" w14:textId="77777777" w:rsidR="00794D1B" w:rsidRDefault="00794D1B">
      <w:pPr>
        <w:tabs>
          <w:tab w:val="left" w:pos="3960"/>
        </w:tabs>
        <w:jc w:val="left"/>
        <w:rPr>
          <w:sz w:val="22"/>
        </w:rPr>
      </w:pPr>
    </w:p>
    <w:p w14:paraId="2251AA62" w14:textId="77777777" w:rsidR="00794D1B" w:rsidRDefault="00D93F1E">
      <w:pPr>
        <w:tabs>
          <w:tab w:val="left" w:pos="3960"/>
          <w:tab w:val="left" w:pos="9900"/>
        </w:tabs>
        <w:ind w:left="1260" w:hanging="1260"/>
        <w:rPr>
          <w:sz w:val="22"/>
        </w:rPr>
      </w:pPr>
      <w:r>
        <w:rPr>
          <w:b/>
          <w:sz w:val="22"/>
        </w:rPr>
        <w:t>Remarque :</w:t>
      </w:r>
      <w:r>
        <w:rPr>
          <w:sz w:val="22"/>
        </w:rPr>
        <w:tab/>
        <w:t>Se référer au sous-tableau des éléments des coûts récurrents pertinents pour les composants spécifiques constituant les sous-systèmes ou rubriques dans ce tableau récapitulatif.  Se référer au(aux) Tableau(x) de données sur le Site ci-dessous pour de plus amples détails sur le Site et les codes correspondants.</w:t>
      </w:r>
    </w:p>
    <w:p w14:paraId="3202394F" w14:textId="77777777" w:rsidR="00794D1B" w:rsidRDefault="00D93F1E">
      <w:pPr>
        <w:tabs>
          <w:tab w:val="left" w:pos="3960"/>
          <w:tab w:val="left" w:pos="9900"/>
        </w:tabs>
        <w:ind w:left="1267" w:hanging="1267"/>
        <w:jc w:val="left"/>
        <w:rPr>
          <w:sz w:val="22"/>
        </w:rPr>
        <w:sectPr w:rsidR="00794D1B">
          <w:headerReference w:type="even" r:id="rId84"/>
          <w:headerReference w:type="default" r:id="rId85"/>
          <w:footerReference w:type="even" r:id="rId86"/>
          <w:headerReference w:type="first" r:id="rId87"/>
          <w:footnotePr>
            <w:numRestart w:val="eachPage"/>
          </w:footnotePr>
          <w:endnotePr>
            <w:numRestart w:val="eachSect"/>
          </w:endnotePr>
          <w:pgSz w:w="15840" w:h="12240" w:orient="landscape" w:code="1"/>
          <w:pgMar w:top="1800" w:right="1354" w:bottom="1440" w:left="1152" w:header="720" w:footer="432" w:gutter="0"/>
          <w:cols w:space="720"/>
          <w:formProt w:val="0"/>
        </w:sectPr>
      </w:pPr>
      <w:r>
        <w:rPr>
          <w:b/>
          <w:sz w:val="22"/>
        </w:rPr>
        <w:tab/>
      </w:r>
      <w:r>
        <w:rPr>
          <w:sz w:val="22"/>
        </w:rPr>
        <w:t xml:space="preserve"> </w:t>
      </w:r>
    </w:p>
    <w:p w14:paraId="1A5D5F06" w14:textId="77777777" w:rsidR="00794D1B" w:rsidRDefault="00D93F1E">
      <w:pPr>
        <w:pStyle w:val="Head72"/>
        <w:tabs>
          <w:tab w:val="left" w:pos="3960"/>
        </w:tabs>
        <w:jc w:val="center"/>
        <w:rPr>
          <w:rFonts w:ascii="Times New Roman" w:hAnsi="Times New Roman"/>
        </w:rPr>
      </w:pPr>
      <w:bookmarkStart w:id="960" w:name="_Toc47172954"/>
      <w:r>
        <w:rPr>
          <w:rFonts w:ascii="Times New Roman" w:hAnsi="Times New Roman"/>
          <w:i/>
          <w:iCs/>
        </w:rPr>
        <w:lastRenderedPageBreak/>
        <w:t>Tableau d'inventaire du Système (Éléments de coûts de fourniture et d’installation)</w:t>
      </w:r>
      <w:r>
        <w:rPr>
          <w:rFonts w:ascii="Times New Roman" w:hAnsi="Times New Roman"/>
          <w:i/>
        </w:rPr>
        <w:t xml:space="preserve"> [</w:t>
      </w:r>
      <w:r>
        <w:rPr>
          <w:rStyle w:val="PreparersOption"/>
          <w:sz w:val="28"/>
        </w:rPr>
        <w:t>insérer :  numéro d'identification]</w:t>
      </w:r>
      <w:bookmarkEnd w:id="960"/>
    </w:p>
    <w:p w14:paraId="0B131C0F" w14:textId="77777777" w:rsidR="00794D1B" w:rsidRDefault="00D93F1E">
      <w:pPr>
        <w:tabs>
          <w:tab w:val="left" w:pos="3960"/>
        </w:tabs>
        <w:jc w:val="center"/>
        <w:rPr>
          <w:rStyle w:val="preparersnote"/>
        </w:rPr>
      </w:pPr>
      <w:r>
        <w:t xml:space="preserve">Rubrique no.  </w:t>
      </w:r>
      <w:r>
        <w:rPr>
          <w:rStyle w:val="Preparersnotenobold"/>
        </w:rPr>
        <w:t>[</w:t>
      </w:r>
      <w:proofErr w:type="gramStart"/>
      <w:r>
        <w:rPr>
          <w:rStyle w:val="Preparersnotenobold"/>
        </w:rPr>
        <w:t>préciser</w:t>
      </w:r>
      <w:proofErr w:type="gramEnd"/>
      <w:r>
        <w:rPr>
          <w:rStyle w:val="Preparersnotenobold"/>
        </w:rPr>
        <w:t xml:space="preserve"> :</w:t>
      </w:r>
      <w:r>
        <w:rPr>
          <w:rStyle w:val="preparersnote"/>
        </w:rPr>
        <w:t xml:space="preserve">  [préciser : numéro de la rubrique correspondante du Calendrier d'exécution (par exemple, 1.1)]</w:t>
      </w:r>
    </w:p>
    <w:p w14:paraId="77282BBC" w14:textId="77777777" w:rsidR="00794D1B" w:rsidRDefault="00D93F1E">
      <w:pPr>
        <w:tabs>
          <w:tab w:val="left" w:pos="3960"/>
        </w:tabs>
        <w:jc w:val="center"/>
        <w:rPr>
          <w:rStyle w:val="Preparersnotenobold"/>
        </w:rPr>
      </w:pPr>
      <w:r>
        <w:rPr>
          <w:rStyle w:val="Preparersnotenobold"/>
        </w:rPr>
        <w:t xml:space="preserve">[En fonction des impératifs de la fourniture et d l'installation du Système, préciser :  </w:t>
      </w:r>
      <w:r>
        <w:rPr>
          <w:rStyle w:val="Preparersnotenobold"/>
          <w:b/>
        </w:rPr>
        <w:t xml:space="preserve">les composants détaillés et leurs quantités pour la rubrique indiquée ci-dessus en modifiant les composants et les indications correspondantes selon les besoins.  </w:t>
      </w:r>
      <w:r>
        <w:rPr>
          <w:rStyle w:val="Preparersnotenobold"/>
        </w:rPr>
        <w:t>Établir autant de Tableaux d'Inventaire que nécessaire pour couvrir les différentes rubriques du Calendrier d'exécution des coûts récurrents.</w:t>
      </w:r>
      <w:proofErr w:type="gramStart"/>
      <w:r>
        <w:rPr>
          <w:rStyle w:val="Preparersnotenobold"/>
        </w:rPr>
        <w:t>] ]</w:t>
      </w:r>
      <w:proofErr w:type="gramEnd"/>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440"/>
        <w:gridCol w:w="5400"/>
        <w:gridCol w:w="2160"/>
        <w:gridCol w:w="2880"/>
        <w:gridCol w:w="1440"/>
      </w:tblGrid>
      <w:tr w:rsidR="00794D1B" w14:paraId="127CCF53" w14:textId="77777777">
        <w:trPr>
          <w:cantSplit/>
          <w:tblHeader/>
        </w:trPr>
        <w:tc>
          <w:tcPr>
            <w:tcW w:w="1440" w:type="dxa"/>
          </w:tcPr>
          <w:p w14:paraId="5B22C5A7" w14:textId="77777777" w:rsidR="00794D1B" w:rsidRDefault="00D93F1E">
            <w:pPr>
              <w:tabs>
                <w:tab w:val="left" w:pos="3960"/>
              </w:tabs>
              <w:spacing w:before="100" w:after="100"/>
              <w:jc w:val="center"/>
              <w:rPr>
                <w:sz w:val="22"/>
              </w:rPr>
            </w:pPr>
            <w:r>
              <w:rPr>
                <w:sz w:val="22"/>
              </w:rPr>
              <w:br/>
              <w:t xml:space="preserve">Composant </w:t>
            </w:r>
            <w:r>
              <w:rPr>
                <w:sz w:val="22"/>
              </w:rPr>
              <w:br/>
              <w:t>N°.</w:t>
            </w:r>
          </w:p>
        </w:tc>
        <w:tc>
          <w:tcPr>
            <w:tcW w:w="5400" w:type="dxa"/>
          </w:tcPr>
          <w:p w14:paraId="60058955" w14:textId="77777777" w:rsidR="00794D1B" w:rsidRDefault="00D93F1E">
            <w:pPr>
              <w:tabs>
                <w:tab w:val="left" w:pos="3960"/>
              </w:tabs>
              <w:spacing w:before="100" w:after="100"/>
              <w:jc w:val="center"/>
              <w:rPr>
                <w:sz w:val="22"/>
              </w:rPr>
            </w:pPr>
            <w:r>
              <w:rPr>
                <w:sz w:val="22"/>
              </w:rPr>
              <w:br/>
            </w:r>
            <w:r>
              <w:rPr>
                <w:sz w:val="22"/>
              </w:rPr>
              <w:br/>
              <w:t>Composant</w:t>
            </w:r>
          </w:p>
        </w:tc>
        <w:tc>
          <w:tcPr>
            <w:tcW w:w="2160" w:type="dxa"/>
          </w:tcPr>
          <w:p w14:paraId="4F7270C6" w14:textId="77777777" w:rsidR="00794D1B" w:rsidRDefault="00D93F1E">
            <w:pPr>
              <w:tabs>
                <w:tab w:val="left" w:pos="3960"/>
              </w:tabs>
              <w:spacing w:before="100" w:after="100"/>
              <w:jc w:val="center"/>
              <w:rPr>
                <w:sz w:val="22"/>
              </w:rPr>
            </w:pPr>
            <w:r>
              <w:rPr>
                <w:sz w:val="22"/>
              </w:rPr>
              <w:t>Spécification Technique</w:t>
            </w:r>
          </w:p>
        </w:tc>
        <w:tc>
          <w:tcPr>
            <w:tcW w:w="2880" w:type="dxa"/>
          </w:tcPr>
          <w:p w14:paraId="745D2F2C" w14:textId="77777777" w:rsidR="00794D1B" w:rsidRDefault="00D93F1E">
            <w:pPr>
              <w:tabs>
                <w:tab w:val="left" w:pos="3960"/>
              </w:tabs>
              <w:spacing w:before="100" w:after="100"/>
              <w:jc w:val="center"/>
              <w:rPr>
                <w:sz w:val="22"/>
              </w:rPr>
            </w:pPr>
            <w:r>
              <w:rPr>
                <w:sz w:val="22"/>
              </w:rPr>
              <w:t>Autres informations sur le Site (bâtiment, étage, service, etc.)</w:t>
            </w:r>
          </w:p>
        </w:tc>
        <w:tc>
          <w:tcPr>
            <w:tcW w:w="1440" w:type="dxa"/>
          </w:tcPr>
          <w:p w14:paraId="35E7A39F" w14:textId="77777777" w:rsidR="00794D1B" w:rsidRDefault="00D93F1E">
            <w:pPr>
              <w:tabs>
                <w:tab w:val="left" w:pos="3960"/>
              </w:tabs>
              <w:spacing w:before="100" w:after="100"/>
              <w:jc w:val="center"/>
              <w:rPr>
                <w:sz w:val="22"/>
              </w:rPr>
            </w:pPr>
            <w:r>
              <w:rPr>
                <w:sz w:val="22"/>
              </w:rPr>
              <w:br/>
            </w:r>
            <w:r>
              <w:rPr>
                <w:sz w:val="22"/>
              </w:rPr>
              <w:br/>
              <w:t>Quantité</w:t>
            </w:r>
          </w:p>
        </w:tc>
      </w:tr>
      <w:tr w:rsidR="00794D1B" w14:paraId="64BF4F91" w14:textId="77777777">
        <w:trPr>
          <w:cantSplit/>
        </w:trPr>
        <w:tc>
          <w:tcPr>
            <w:tcW w:w="1440" w:type="dxa"/>
          </w:tcPr>
          <w:p w14:paraId="592A5E58" w14:textId="77777777" w:rsidR="00794D1B" w:rsidRDefault="00D93F1E">
            <w:pPr>
              <w:tabs>
                <w:tab w:val="left" w:pos="3960"/>
              </w:tabs>
              <w:spacing w:before="100" w:after="100"/>
              <w:jc w:val="center"/>
              <w:rPr>
                <w:sz w:val="22"/>
              </w:rPr>
            </w:pPr>
            <w:r>
              <w:rPr>
                <w:sz w:val="22"/>
              </w:rPr>
              <w:t>1.</w:t>
            </w:r>
          </w:p>
        </w:tc>
        <w:tc>
          <w:tcPr>
            <w:tcW w:w="5400" w:type="dxa"/>
          </w:tcPr>
          <w:p w14:paraId="497242D7" w14:textId="77777777" w:rsidR="00794D1B" w:rsidRDefault="00D93F1E">
            <w:pPr>
              <w:tabs>
                <w:tab w:val="left" w:pos="3960"/>
              </w:tabs>
              <w:spacing w:before="100" w:after="100"/>
              <w:rPr>
                <w:sz w:val="22"/>
              </w:rPr>
            </w:pPr>
            <w:r>
              <w:rPr>
                <w:sz w:val="22"/>
              </w:rPr>
              <w:t xml:space="preserve">Matériels </w:t>
            </w:r>
          </w:p>
        </w:tc>
        <w:tc>
          <w:tcPr>
            <w:tcW w:w="2160" w:type="dxa"/>
          </w:tcPr>
          <w:p w14:paraId="3F7B0906" w14:textId="77777777" w:rsidR="00794D1B" w:rsidRDefault="00794D1B">
            <w:pPr>
              <w:tabs>
                <w:tab w:val="left" w:pos="3960"/>
              </w:tabs>
              <w:spacing w:before="100" w:after="100"/>
              <w:jc w:val="center"/>
              <w:rPr>
                <w:sz w:val="22"/>
              </w:rPr>
            </w:pPr>
          </w:p>
        </w:tc>
        <w:tc>
          <w:tcPr>
            <w:tcW w:w="2880" w:type="dxa"/>
          </w:tcPr>
          <w:p w14:paraId="6E15F9A1" w14:textId="77777777" w:rsidR="00794D1B" w:rsidRDefault="00D93F1E">
            <w:pPr>
              <w:tabs>
                <w:tab w:val="left" w:pos="3960"/>
              </w:tabs>
              <w:spacing w:before="100" w:after="100"/>
              <w:jc w:val="center"/>
              <w:rPr>
                <w:sz w:val="22"/>
              </w:rPr>
            </w:pPr>
            <w:r>
              <w:rPr>
                <w:sz w:val="22"/>
              </w:rPr>
              <w:t>- -</w:t>
            </w:r>
          </w:p>
        </w:tc>
        <w:tc>
          <w:tcPr>
            <w:tcW w:w="1440" w:type="dxa"/>
          </w:tcPr>
          <w:p w14:paraId="5C167625" w14:textId="77777777" w:rsidR="00794D1B" w:rsidRDefault="00D93F1E">
            <w:pPr>
              <w:tabs>
                <w:tab w:val="left" w:pos="3960"/>
              </w:tabs>
              <w:spacing w:before="100" w:after="100"/>
              <w:jc w:val="center"/>
              <w:rPr>
                <w:sz w:val="22"/>
              </w:rPr>
            </w:pPr>
            <w:r>
              <w:rPr>
                <w:sz w:val="22"/>
              </w:rPr>
              <w:t>- -</w:t>
            </w:r>
          </w:p>
        </w:tc>
      </w:tr>
      <w:tr w:rsidR="00794D1B" w14:paraId="16DE339C" w14:textId="77777777">
        <w:trPr>
          <w:cantSplit/>
        </w:trPr>
        <w:tc>
          <w:tcPr>
            <w:tcW w:w="1440" w:type="dxa"/>
          </w:tcPr>
          <w:p w14:paraId="1A5C5D9F" w14:textId="77777777" w:rsidR="00794D1B" w:rsidRDefault="00D93F1E">
            <w:pPr>
              <w:tabs>
                <w:tab w:val="left" w:pos="3960"/>
              </w:tabs>
              <w:spacing w:before="100" w:after="100"/>
              <w:jc w:val="center"/>
              <w:rPr>
                <w:sz w:val="22"/>
              </w:rPr>
            </w:pPr>
            <w:r>
              <w:rPr>
                <w:sz w:val="22"/>
              </w:rPr>
              <w:t>1.1</w:t>
            </w:r>
          </w:p>
        </w:tc>
        <w:tc>
          <w:tcPr>
            <w:tcW w:w="5400" w:type="dxa"/>
          </w:tcPr>
          <w:p w14:paraId="64805E79" w14:textId="77777777" w:rsidR="00794D1B" w:rsidRDefault="00D93F1E">
            <w:pPr>
              <w:tabs>
                <w:tab w:val="left" w:pos="3960"/>
              </w:tabs>
              <w:spacing w:before="100" w:after="100"/>
              <w:ind w:left="360"/>
              <w:rPr>
                <w:sz w:val="22"/>
              </w:rPr>
            </w:pPr>
            <w:r>
              <w:rPr>
                <w:sz w:val="22"/>
              </w:rPr>
              <w:t>Liste des composants...</w:t>
            </w:r>
          </w:p>
        </w:tc>
        <w:tc>
          <w:tcPr>
            <w:tcW w:w="2160" w:type="dxa"/>
          </w:tcPr>
          <w:p w14:paraId="2BB52D43" w14:textId="77777777" w:rsidR="00794D1B" w:rsidRDefault="00794D1B">
            <w:pPr>
              <w:tabs>
                <w:tab w:val="left" w:pos="3960"/>
              </w:tabs>
              <w:spacing w:before="100" w:after="100"/>
              <w:jc w:val="center"/>
              <w:rPr>
                <w:sz w:val="22"/>
              </w:rPr>
            </w:pPr>
          </w:p>
        </w:tc>
        <w:tc>
          <w:tcPr>
            <w:tcW w:w="2880" w:type="dxa"/>
          </w:tcPr>
          <w:p w14:paraId="60962CFE" w14:textId="77777777" w:rsidR="00794D1B" w:rsidRDefault="00794D1B">
            <w:pPr>
              <w:tabs>
                <w:tab w:val="left" w:pos="3960"/>
              </w:tabs>
              <w:spacing w:before="100" w:after="100"/>
              <w:jc w:val="center"/>
              <w:rPr>
                <w:sz w:val="22"/>
              </w:rPr>
            </w:pPr>
          </w:p>
        </w:tc>
        <w:tc>
          <w:tcPr>
            <w:tcW w:w="1440" w:type="dxa"/>
          </w:tcPr>
          <w:p w14:paraId="7C48FB50" w14:textId="77777777" w:rsidR="00794D1B" w:rsidRDefault="00D93F1E">
            <w:pPr>
              <w:tabs>
                <w:tab w:val="left" w:pos="486"/>
                <w:tab w:val="center" w:pos="612"/>
                <w:tab w:val="left" w:pos="3960"/>
              </w:tabs>
              <w:spacing w:before="100" w:after="100"/>
              <w:jc w:val="left"/>
              <w:rPr>
                <w:sz w:val="22"/>
              </w:rPr>
            </w:pPr>
            <w:r>
              <w:rPr>
                <w:sz w:val="22"/>
              </w:rPr>
              <w:tab/>
              <w:t xml:space="preserve"> </w:t>
            </w:r>
          </w:p>
        </w:tc>
      </w:tr>
      <w:tr w:rsidR="00794D1B" w14:paraId="01286CEF" w14:textId="77777777">
        <w:trPr>
          <w:cantSplit/>
        </w:trPr>
        <w:tc>
          <w:tcPr>
            <w:tcW w:w="1440" w:type="dxa"/>
          </w:tcPr>
          <w:p w14:paraId="656EB1C6" w14:textId="77777777" w:rsidR="00794D1B" w:rsidRDefault="00D93F1E">
            <w:pPr>
              <w:tabs>
                <w:tab w:val="left" w:pos="3960"/>
              </w:tabs>
              <w:spacing w:before="100" w:after="100"/>
              <w:jc w:val="center"/>
              <w:rPr>
                <w:sz w:val="22"/>
              </w:rPr>
            </w:pPr>
            <w:r>
              <w:rPr>
                <w:sz w:val="22"/>
              </w:rPr>
              <w:t>2.</w:t>
            </w:r>
          </w:p>
        </w:tc>
        <w:tc>
          <w:tcPr>
            <w:tcW w:w="5400" w:type="dxa"/>
          </w:tcPr>
          <w:p w14:paraId="62A6EB6B" w14:textId="77777777" w:rsidR="00794D1B" w:rsidRDefault="00D93F1E">
            <w:pPr>
              <w:tabs>
                <w:tab w:val="left" w:pos="3960"/>
              </w:tabs>
              <w:spacing w:before="100" w:after="100"/>
              <w:rPr>
                <w:sz w:val="22"/>
              </w:rPr>
            </w:pPr>
            <w:r>
              <w:rPr>
                <w:sz w:val="22"/>
              </w:rPr>
              <w:t xml:space="preserve">LAN </w:t>
            </w:r>
          </w:p>
        </w:tc>
        <w:tc>
          <w:tcPr>
            <w:tcW w:w="2160" w:type="dxa"/>
          </w:tcPr>
          <w:p w14:paraId="38A256B1" w14:textId="77777777" w:rsidR="00794D1B" w:rsidRDefault="00794D1B">
            <w:pPr>
              <w:tabs>
                <w:tab w:val="left" w:pos="3960"/>
              </w:tabs>
              <w:spacing w:before="100" w:after="100"/>
              <w:jc w:val="center"/>
              <w:rPr>
                <w:sz w:val="22"/>
              </w:rPr>
            </w:pPr>
          </w:p>
        </w:tc>
        <w:tc>
          <w:tcPr>
            <w:tcW w:w="2880" w:type="dxa"/>
          </w:tcPr>
          <w:p w14:paraId="46E49094" w14:textId="77777777" w:rsidR="00794D1B" w:rsidRDefault="00794D1B">
            <w:pPr>
              <w:tabs>
                <w:tab w:val="left" w:pos="3960"/>
              </w:tabs>
              <w:spacing w:before="100" w:after="100"/>
              <w:jc w:val="center"/>
              <w:rPr>
                <w:sz w:val="22"/>
              </w:rPr>
            </w:pPr>
          </w:p>
        </w:tc>
        <w:tc>
          <w:tcPr>
            <w:tcW w:w="1440" w:type="dxa"/>
          </w:tcPr>
          <w:p w14:paraId="498B5428" w14:textId="77777777" w:rsidR="00794D1B" w:rsidRDefault="00D93F1E">
            <w:pPr>
              <w:tabs>
                <w:tab w:val="left" w:pos="3960"/>
              </w:tabs>
              <w:spacing w:before="100" w:after="100"/>
              <w:jc w:val="center"/>
              <w:rPr>
                <w:sz w:val="22"/>
              </w:rPr>
            </w:pPr>
            <w:r>
              <w:rPr>
                <w:sz w:val="22"/>
              </w:rPr>
              <w:t>- -</w:t>
            </w:r>
          </w:p>
        </w:tc>
      </w:tr>
      <w:tr w:rsidR="00794D1B" w14:paraId="4056C6D9" w14:textId="77777777">
        <w:trPr>
          <w:cantSplit/>
        </w:trPr>
        <w:tc>
          <w:tcPr>
            <w:tcW w:w="1440" w:type="dxa"/>
          </w:tcPr>
          <w:p w14:paraId="06E7BD9B" w14:textId="77777777" w:rsidR="00794D1B" w:rsidRDefault="00D93F1E">
            <w:pPr>
              <w:tabs>
                <w:tab w:val="left" w:pos="3960"/>
              </w:tabs>
              <w:spacing w:before="100" w:after="100"/>
              <w:jc w:val="center"/>
              <w:rPr>
                <w:sz w:val="22"/>
              </w:rPr>
            </w:pPr>
            <w:r>
              <w:rPr>
                <w:sz w:val="22"/>
              </w:rPr>
              <w:t>2.1</w:t>
            </w:r>
          </w:p>
        </w:tc>
        <w:tc>
          <w:tcPr>
            <w:tcW w:w="5400" w:type="dxa"/>
          </w:tcPr>
          <w:p w14:paraId="0361A04E" w14:textId="77777777" w:rsidR="00794D1B" w:rsidRDefault="00D93F1E">
            <w:pPr>
              <w:tabs>
                <w:tab w:val="left" w:pos="3960"/>
              </w:tabs>
              <w:spacing w:before="100" w:after="100"/>
              <w:ind w:left="342"/>
              <w:rPr>
                <w:sz w:val="22"/>
              </w:rPr>
            </w:pPr>
            <w:r>
              <w:rPr>
                <w:sz w:val="22"/>
              </w:rPr>
              <w:t>Liste des composants...</w:t>
            </w:r>
          </w:p>
        </w:tc>
        <w:tc>
          <w:tcPr>
            <w:tcW w:w="2160" w:type="dxa"/>
          </w:tcPr>
          <w:p w14:paraId="534F89C5" w14:textId="77777777" w:rsidR="00794D1B" w:rsidRDefault="00794D1B">
            <w:pPr>
              <w:tabs>
                <w:tab w:val="left" w:pos="3960"/>
              </w:tabs>
              <w:spacing w:before="100" w:after="100"/>
              <w:jc w:val="center"/>
              <w:rPr>
                <w:sz w:val="22"/>
              </w:rPr>
            </w:pPr>
          </w:p>
        </w:tc>
        <w:tc>
          <w:tcPr>
            <w:tcW w:w="2880" w:type="dxa"/>
          </w:tcPr>
          <w:p w14:paraId="2D6519F4" w14:textId="77777777" w:rsidR="00794D1B" w:rsidRDefault="00794D1B">
            <w:pPr>
              <w:tabs>
                <w:tab w:val="left" w:pos="3960"/>
              </w:tabs>
              <w:spacing w:before="100" w:after="100"/>
              <w:jc w:val="center"/>
              <w:rPr>
                <w:sz w:val="22"/>
              </w:rPr>
            </w:pPr>
          </w:p>
        </w:tc>
        <w:tc>
          <w:tcPr>
            <w:tcW w:w="1440" w:type="dxa"/>
          </w:tcPr>
          <w:p w14:paraId="1AA17D76" w14:textId="77777777" w:rsidR="00794D1B" w:rsidRDefault="00794D1B">
            <w:pPr>
              <w:tabs>
                <w:tab w:val="left" w:pos="3960"/>
              </w:tabs>
              <w:spacing w:before="100" w:after="100"/>
              <w:jc w:val="center"/>
              <w:rPr>
                <w:sz w:val="22"/>
              </w:rPr>
            </w:pPr>
          </w:p>
        </w:tc>
      </w:tr>
      <w:tr w:rsidR="00794D1B" w14:paraId="655F5A92" w14:textId="77777777">
        <w:trPr>
          <w:cantSplit/>
        </w:trPr>
        <w:tc>
          <w:tcPr>
            <w:tcW w:w="1440" w:type="dxa"/>
          </w:tcPr>
          <w:p w14:paraId="5C174866" w14:textId="77777777" w:rsidR="00794D1B" w:rsidRDefault="00D93F1E">
            <w:pPr>
              <w:tabs>
                <w:tab w:val="left" w:pos="3960"/>
              </w:tabs>
              <w:spacing w:before="100" w:after="100"/>
              <w:jc w:val="center"/>
              <w:rPr>
                <w:sz w:val="22"/>
              </w:rPr>
            </w:pPr>
            <w:r>
              <w:rPr>
                <w:sz w:val="22"/>
              </w:rPr>
              <w:t>3.</w:t>
            </w:r>
          </w:p>
        </w:tc>
        <w:tc>
          <w:tcPr>
            <w:tcW w:w="5400" w:type="dxa"/>
          </w:tcPr>
          <w:p w14:paraId="04415B88" w14:textId="77777777" w:rsidR="00794D1B" w:rsidRDefault="00D93F1E">
            <w:pPr>
              <w:tabs>
                <w:tab w:val="left" w:pos="3960"/>
              </w:tabs>
              <w:spacing w:before="100" w:after="100"/>
              <w:rPr>
                <w:sz w:val="22"/>
              </w:rPr>
            </w:pPr>
            <w:r>
              <w:rPr>
                <w:sz w:val="22"/>
              </w:rPr>
              <w:t>Logiciels polyvalents</w:t>
            </w:r>
          </w:p>
        </w:tc>
        <w:tc>
          <w:tcPr>
            <w:tcW w:w="2160" w:type="dxa"/>
          </w:tcPr>
          <w:p w14:paraId="5A612827" w14:textId="77777777" w:rsidR="00794D1B" w:rsidRDefault="00794D1B">
            <w:pPr>
              <w:tabs>
                <w:tab w:val="left" w:pos="3960"/>
              </w:tabs>
              <w:spacing w:before="100" w:after="100"/>
              <w:jc w:val="center"/>
              <w:rPr>
                <w:sz w:val="22"/>
              </w:rPr>
            </w:pPr>
          </w:p>
        </w:tc>
        <w:tc>
          <w:tcPr>
            <w:tcW w:w="2880" w:type="dxa"/>
          </w:tcPr>
          <w:p w14:paraId="5C4E3F67" w14:textId="77777777" w:rsidR="00794D1B" w:rsidRDefault="00794D1B">
            <w:pPr>
              <w:tabs>
                <w:tab w:val="left" w:pos="3960"/>
              </w:tabs>
              <w:spacing w:before="100" w:after="100"/>
              <w:jc w:val="center"/>
              <w:rPr>
                <w:sz w:val="22"/>
              </w:rPr>
            </w:pPr>
          </w:p>
        </w:tc>
        <w:tc>
          <w:tcPr>
            <w:tcW w:w="1440" w:type="dxa"/>
          </w:tcPr>
          <w:p w14:paraId="40E32716" w14:textId="77777777" w:rsidR="00794D1B" w:rsidRDefault="00794D1B">
            <w:pPr>
              <w:tabs>
                <w:tab w:val="left" w:pos="3960"/>
              </w:tabs>
              <w:spacing w:before="100" w:after="100"/>
              <w:jc w:val="center"/>
              <w:rPr>
                <w:sz w:val="22"/>
              </w:rPr>
            </w:pPr>
          </w:p>
        </w:tc>
      </w:tr>
    </w:tbl>
    <w:p w14:paraId="16227C3E" w14:textId="77777777" w:rsidR="00794D1B" w:rsidRDefault="00794D1B">
      <w:pPr>
        <w:tabs>
          <w:tab w:val="left" w:pos="3960"/>
        </w:tabs>
        <w:rPr>
          <w:sz w:val="22"/>
        </w:rPr>
      </w:pPr>
    </w:p>
    <w:p w14:paraId="44050AE6" w14:textId="77777777" w:rsidR="00794D1B" w:rsidRDefault="00794D1B">
      <w:pPr>
        <w:tabs>
          <w:tab w:val="left" w:pos="3960"/>
        </w:tabs>
        <w:jc w:val="center"/>
        <w:rPr>
          <w:sz w:val="22"/>
        </w:rPr>
      </w:pPr>
    </w:p>
    <w:p w14:paraId="107FF220" w14:textId="77777777" w:rsidR="00794D1B" w:rsidRDefault="00D93F1E">
      <w:pPr>
        <w:pStyle w:val="Head72"/>
        <w:tabs>
          <w:tab w:val="left" w:pos="3960"/>
        </w:tabs>
        <w:jc w:val="center"/>
        <w:rPr>
          <w:rFonts w:ascii="Times New Roman" w:hAnsi="Times New Roman"/>
        </w:rPr>
      </w:pPr>
      <w:r>
        <w:br w:type="page"/>
      </w:r>
      <w:bookmarkStart w:id="961" w:name="_Toc47172955"/>
      <w:r>
        <w:rPr>
          <w:rStyle w:val="PreparersOption"/>
          <w:sz w:val="28"/>
        </w:rPr>
        <w:lastRenderedPageBreak/>
        <w:t xml:space="preserve">Tableau d'inventaire du Système (Éléments des coûts récurrents) </w:t>
      </w:r>
      <w:r>
        <w:t>[</w:t>
      </w:r>
      <w:r>
        <w:rPr>
          <w:i/>
          <w:iCs/>
        </w:rPr>
        <w:t>insérer</w:t>
      </w:r>
      <w:r>
        <w:t xml:space="preserve"> :</w:t>
      </w:r>
      <w:r>
        <w:rPr>
          <w:rStyle w:val="PreparersOption"/>
          <w:sz w:val="28"/>
        </w:rPr>
        <w:t xml:space="preserve">  numéro d'identification]</w:t>
      </w:r>
      <w:bookmarkEnd w:id="961"/>
    </w:p>
    <w:p w14:paraId="17785D91" w14:textId="77777777" w:rsidR="00794D1B" w:rsidRDefault="00D93F1E">
      <w:pPr>
        <w:tabs>
          <w:tab w:val="left" w:pos="3960"/>
        </w:tabs>
        <w:jc w:val="center"/>
      </w:pPr>
      <w:r>
        <w:t xml:space="preserve">Rubrique no.  </w:t>
      </w:r>
      <w:r>
        <w:rPr>
          <w:rStyle w:val="Preparersnotenobold"/>
        </w:rPr>
        <w:t>[</w:t>
      </w:r>
      <w:proofErr w:type="gramStart"/>
      <w:r>
        <w:rPr>
          <w:rStyle w:val="Preparersnotenobold"/>
        </w:rPr>
        <w:t>préciser</w:t>
      </w:r>
      <w:proofErr w:type="gramEnd"/>
      <w:r>
        <w:rPr>
          <w:rStyle w:val="Preparersnotenobold"/>
        </w:rPr>
        <w:t xml:space="preserve"> :  </w:t>
      </w:r>
      <w:r>
        <w:rPr>
          <w:rStyle w:val="Preparersnotenobold"/>
          <w:b/>
        </w:rPr>
        <w:t>numéro de la rubrique correspondante du Calendrier d'exécution (par ex., z.1)</w:t>
      </w:r>
      <w:r>
        <w:rPr>
          <w:rStyle w:val="Preparersnotenobold"/>
        </w:rPr>
        <w:t>]</w:t>
      </w:r>
    </w:p>
    <w:p w14:paraId="7FAA3008" w14:textId="77777777" w:rsidR="00794D1B" w:rsidRDefault="00D93F1E">
      <w:pPr>
        <w:tabs>
          <w:tab w:val="left" w:pos="3960"/>
        </w:tabs>
        <w:spacing w:after="180"/>
        <w:jc w:val="center"/>
        <w:rPr>
          <w:rStyle w:val="Preparersnotenobold"/>
        </w:rPr>
      </w:pPr>
      <w:r>
        <w:rPr>
          <w:rStyle w:val="Preparersnotenobold"/>
        </w:rPr>
        <w:t>[En fonction des impératifs de la fourniture et d l'installation du Système, préciser :</w:t>
      </w:r>
      <w:r>
        <w:rPr>
          <w:rStyle w:val="Preparersnotenobold"/>
          <w:b/>
        </w:rPr>
        <w:t xml:space="preserve">  les composants détaillés et leurs quantités pour la rubrique indiquée ci-dessus en modifiant les composants et les indications correspondantes selon les besoins.  </w:t>
      </w:r>
      <w:r>
        <w:rPr>
          <w:rStyle w:val="Preparersnotenobold"/>
        </w:rPr>
        <w:t>Établir autant de Tableaux d'Inventaire que nécessaire pour couvrir les différentes rubriques du Calendrier d'exécution des coûts récurrents.</w:t>
      </w:r>
      <w:proofErr w:type="gramStart"/>
      <w:r>
        <w:rPr>
          <w:rStyle w:val="Preparersnotenobold"/>
        </w:rPr>
        <w:t>] ]</w:t>
      </w:r>
      <w:proofErr w:type="gramEnd"/>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440"/>
        <w:gridCol w:w="3960"/>
        <w:gridCol w:w="1908"/>
        <w:gridCol w:w="1065"/>
        <w:gridCol w:w="1095"/>
        <w:gridCol w:w="1080"/>
        <w:gridCol w:w="900"/>
        <w:gridCol w:w="825"/>
        <w:gridCol w:w="975"/>
      </w:tblGrid>
      <w:tr w:rsidR="00794D1B" w14:paraId="7844CD0B" w14:textId="77777777">
        <w:trPr>
          <w:cantSplit/>
          <w:tblHeader/>
        </w:trPr>
        <w:tc>
          <w:tcPr>
            <w:tcW w:w="1440" w:type="dxa"/>
          </w:tcPr>
          <w:p w14:paraId="3F019120" w14:textId="77777777" w:rsidR="00794D1B" w:rsidRDefault="00D93F1E">
            <w:pPr>
              <w:tabs>
                <w:tab w:val="left" w:pos="3960"/>
              </w:tabs>
              <w:spacing w:before="100" w:after="100"/>
              <w:jc w:val="center"/>
              <w:rPr>
                <w:sz w:val="22"/>
              </w:rPr>
            </w:pPr>
            <w:r>
              <w:rPr>
                <w:sz w:val="22"/>
              </w:rPr>
              <w:t xml:space="preserve">Composant </w:t>
            </w:r>
            <w:r>
              <w:rPr>
                <w:sz w:val="22"/>
              </w:rPr>
              <w:br/>
              <w:t>N°.</w:t>
            </w:r>
          </w:p>
        </w:tc>
        <w:tc>
          <w:tcPr>
            <w:tcW w:w="3960" w:type="dxa"/>
          </w:tcPr>
          <w:p w14:paraId="3A2959F5" w14:textId="77777777" w:rsidR="00794D1B" w:rsidRDefault="00D93F1E">
            <w:pPr>
              <w:tabs>
                <w:tab w:val="left" w:pos="3960"/>
              </w:tabs>
              <w:spacing w:before="100" w:after="100"/>
              <w:jc w:val="center"/>
              <w:rPr>
                <w:sz w:val="22"/>
              </w:rPr>
            </w:pPr>
            <w:r>
              <w:rPr>
                <w:sz w:val="22"/>
              </w:rPr>
              <w:br/>
              <w:t>Composant</w:t>
            </w:r>
          </w:p>
        </w:tc>
        <w:tc>
          <w:tcPr>
            <w:tcW w:w="1908" w:type="dxa"/>
          </w:tcPr>
          <w:p w14:paraId="5F6CE3F8" w14:textId="77777777" w:rsidR="00794D1B" w:rsidRDefault="00D93F1E">
            <w:pPr>
              <w:tabs>
                <w:tab w:val="left" w:pos="3960"/>
              </w:tabs>
              <w:spacing w:before="100" w:after="100"/>
              <w:rPr>
                <w:sz w:val="22"/>
              </w:rPr>
            </w:pPr>
            <w:r>
              <w:rPr>
                <w:sz w:val="22"/>
              </w:rPr>
              <w:t>Spécification Technique</w:t>
            </w:r>
          </w:p>
        </w:tc>
        <w:tc>
          <w:tcPr>
            <w:tcW w:w="1065" w:type="dxa"/>
          </w:tcPr>
          <w:p w14:paraId="6F72845F" w14:textId="77777777" w:rsidR="00794D1B" w:rsidRDefault="00D93F1E">
            <w:pPr>
              <w:tabs>
                <w:tab w:val="left" w:pos="3960"/>
              </w:tabs>
              <w:spacing w:before="100" w:after="100"/>
              <w:jc w:val="center"/>
              <w:rPr>
                <w:sz w:val="22"/>
              </w:rPr>
            </w:pPr>
            <w:r>
              <w:rPr>
                <w:sz w:val="22"/>
              </w:rPr>
              <w:br/>
              <w:t>Y1</w:t>
            </w:r>
          </w:p>
        </w:tc>
        <w:tc>
          <w:tcPr>
            <w:tcW w:w="1095" w:type="dxa"/>
          </w:tcPr>
          <w:p w14:paraId="174D2434" w14:textId="77777777" w:rsidR="00794D1B" w:rsidRDefault="00D93F1E">
            <w:pPr>
              <w:tabs>
                <w:tab w:val="left" w:pos="3960"/>
              </w:tabs>
              <w:spacing w:before="100" w:after="100"/>
              <w:jc w:val="center"/>
              <w:rPr>
                <w:sz w:val="22"/>
              </w:rPr>
            </w:pPr>
            <w:r>
              <w:rPr>
                <w:sz w:val="22"/>
              </w:rPr>
              <w:br/>
              <w:t>Y2</w:t>
            </w:r>
          </w:p>
        </w:tc>
        <w:tc>
          <w:tcPr>
            <w:tcW w:w="1080" w:type="dxa"/>
          </w:tcPr>
          <w:p w14:paraId="0572A3C1" w14:textId="77777777" w:rsidR="00794D1B" w:rsidRDefault="00D93F1E">
            <w:pPr>
              <w:tabs>
                <w:tab w:val="left" w:pos="3960"/>
              </w:tabs>
              <w:spacing w:before="100" w:after="100"/>
              <w:jc w:val="center"/>
              <w:rPr>
                <w:sz w:val="22"/>
              </w:rPr>
            </w:pPr>
            <w:r>
              <w:rPr>
                <w:sz w:val="22"/>
              </w:rPr>
              <w:br/>
              <w:t>Y3</w:t>
            </w:r>
          </w:p>
        </w:tc>
        <w:tc>
          <w:tcPr>
            <w:tcW w:w="900" w:type="dxa"/>
          </w:tcPr>
          <w:p w14:paraId="1A00D3D2" w14:textId="77777777" w:rsidR="00794D1B" w:rsidRDefault="00D93F1E">
            <w:pPr>
              <w:tabs>
                <w:tab w:val="left" w:pos="3960"/>
              </w:tabs>
              <w:spacing w:before="100" w:after="100"/>
              <w:jc w:val="center"/>
              <w:rPr>
                <w:sz w:val="22"/>
              </w:rPr>
            </w:pPr>
            <w:r>
              <w:rPr>
                <w:sz w:val="22"/>
              </w:rPr>
              <w:br/>
              <w:t>Y4</w:t>
            </w:r>
          </w:p>
        </w:tc>
        <w:tc>
          <w:tcPr>
            <w:tcW w:w="825" w:type="dxa"/>
          </w:tcPr>
          <w:p w14:paraId="2CCAD550" w14:textId="77777777" w:rsidR="00794D1B" w:rsidRDefault="00D93F1E">
            <w:pPr>
              <w:tabs>
                <w:tab w:val="left" w:pos="3960"/>
              </w:tabs>
              <w:spacing w:before="100" w:after="100"/>
              <w:jc w:val="center"/>
              <w:rPr>
                <w:sz w:val="22"/>
              </w:rPr>
            </w:pPr>
            <w:r>
              <w:rPr>
                <w:sz w:val="22"/>
              </w:rPr>
              <w:br/>
              <w:t>…</w:t>
            </w:r>
          </w:p>
        </w:tc>
        <w:tc>
          <w:tcPr>
            <w:tcW w:w="975" w:type="dxa"/>
          </w:tcPr>
          <w:p w14:paraId="7C663679" w14:textId="77777777" w:rsidR="00794D1B" w:rsidRDefault="00D93F1E">
            <w:pPr>
              <w:tabs>
                <w:tab w:val="left" w:pos="3960"/>
              </w:tabs>
              <w:spacing w:before="100" w:after="100"/>
              <w:jc w:val="center"/>
              <w:rPr>
                <w:sz w:val="22"/>
              </w:rPr>
            </w:pPr>
            <w:r>
              <w:rPr>
                <w:sz w:val="22"/>
              </w:rPr>
              <w:br/>
            </w:r>
            <w:proofErr w:type="spellStart"/>
            <w:r>
              <w:rPr>
                <w:sz w:val="22"/>
              </w:rPr>
              <w:t>Yn</w:t>
            </w:r>
            <w:proofErr w:type="spellEnd"/>
          </w:p>
        </w:tc>
      </w:tr>
      <w:tr w:rsidR="00794D1B" w14:paraId="40E24EEC" w14:textId="77777777">
        <w:trPr>
          <w:cantSplit/>
        </w:trPr>
        <w:tc>
          <w:tcPr>
            <w:tcW w:w="1440" w:type="dxa"/>
          </w:tcPr>
          <w:p w14:paraId="027B2067" w14:textId="77777777" w:rsidR="00794D1B" w:rsidRDefault="00D93F1E">
            <w:pPr>
              <w:tabs>
                <w:tab w:val="left" w:pos="3960"/>
              </w:tabs>
              <w:spacing w:before="100" w:after="100"/>
              <w:jc w:val="center"/>
              <w:rPr>
                <w:sz w:val="22"/>
              </w:rPr>
            </w:pPr>
            <w:r>
              <w:rPr>
                <w:sz w:val="22"/>
              </w:rPr>
              <w:br/>
              <w:t>1.</w:t>
            </w:r>
          </w:p>
        </w:tc>
        <w:tc>
          <w:tcPr>
            <w:tcW w:w="3960" w:type="dxa"/>
          </w:tcPr>
          <w:p w14:paraId="4896B734" w14:textId="77777777" w:rsidR="00794D1B" w:rsidRDefault="00D93F1E">
            <w:pPr>
              <w:tabs>
                <w:tab w:val="left" w:pos="3960"/>
              </w:tabs>
              <w:spacing w:before="100" w:after="100"/>
              <w:jc w:val="left"/>
              <w:rPr>
                <w:sz w:val="22"/>
              </w:rPr>
            </w:pPr>
            <w:r>
              <w:rPr>
                <w:sz w:val="22"/>
              </w:rPr>
              <w:br/>
              <w:t xml:space="preserve">Maintenance des matériels </w:t>
            </w:r>
          </w:p>
        </w:tc>
        <w:tc>
          <w:tcPr>
            <w:tcW w:w="1908" w:type="dxa"/>
          </w:tcPr>
          <w:p w14:paraId="58FF310A" w14:textId="77777777" w:rsidR="00794D1B" w:rsidRDefault="00794D1B">
            <w:pPr>
              <w:tabs>
                <w:tab w:val="left" w:pos="3960"/>
              </w:tabs>
              <w:spacing w:before="100" w:after="100"/>
              <w:jc w:val="center"/>
              <w:rPr>
                <w:sz w:val="22"/>
              </w:rPr>
            </w:pPr>
          </w:p>
        </w:tc>
        <w:tc>
          <w:tcPr>
            <w:tcW w:w="1065" w:type="dxa"/>
          </w:tcPr>
          <w:p w14:paraId="510933BC" w14:textId="77777777" w:rsidR="00794D1B" w:rsidRDefault="00D93F1E">
            <w:pPr>
              <w:tabs>
                <w:tab w:val="left" w:pos="3960"/>
              </w:tabs>
              <w:spacing w:before="100" w:after="100"/>
              <w:jc w:val="center"/>
              <w:rPr>
                <w:sz w:val="22"/>
              </w:rPr>
            </w:pPr>
            <w:r>
              <w:rPr>
                <w:sz w:val="22"/>
              </w:rPr>
              <w:t>Inclus dans</w:t>
            </w:r>
          </w:p>
          <w:p w14:paraId="69128ABC" w14:textId="77777777" w:rsidR="00794D1B" w:rsidRDefault="00D93F1E">
            <w:pPr>
              <w:tabs>
                <w:tab w:val="left" w:pos="3960"/>
              </w:tabs>
              <w:spacing w:before="100" w:after="100"/>
              <w:jc w:val="center"/>
              <w:rPr>
                <w:sz w:val="22"/>
              </w:rPr>
            </w:pPr>
            <w:r>
              <w:rPr>
                <w:sz w:val="22"/>
              </w:rPr>
              <w:t>La garantie</w:t>
            </w:r>
          </w:p>
        </w:tc>
        <w:tc>
          <w:tcPr>
            <w:tcW w:w="1095" w:type="dxa"/>
          </w:tcPr>
          <w:p w14:paraId="07614D87" w14:textId="77777777" w:rsidR="00794D1B" w:rsidRDefault="00D93F1E">
            <w:pPr>
              <w:tabs>
                <w:tab w:val="left" w:pos="3960"/>
              </w:tabs>
              <w:spacing w:before="100" w:after="100"/>
              <w:jc w:val="center"/>
              <w:rPr>
                <w:sz w:val="22"/>
              </w:rPr>
            </w:pPr>
            <w:r>
              <w:rPr>
                <w:sz w:val="22"/>
              </w:rPr>
              <w:t>Inclus dans</w:t>
            </w:r>
          </w:p>
          <w:p w14:paraId="3AE7F7DB" w14:textId="77777777" w:rsidR="00794D1B" w:rsidRDefault="00D93F1E">
            <w:pPr>
              <w:tabs>
                <w:tab w:val="left" w:pos="3960"/>
              </w:tabs>
              <w:spacing w:before="100" w:after="100"/>
              <w:jc w:val="center"/>
              <w:rPr>
                <w:sz w:val="22"/>
              </w:rPr>
            </w:pPr>
            <w:r>
              <w:rPr>
                <w:sz w:val="22"/>
              </w:rPr>
              <w:t>La garantie</w:t>
            </w:r>
          </w:p>
        </w:tc>
        <w:tc>
          <w:tcPr>
            <w:tcW w:w="1080" w:type="dxa"/>
          </w:tcPr>
          <w:p w14:paraId="701C4ECB" w14:textId="77777777" w:rsidR="00794D1B" w:rsidRDefault="00D93F1E">
            <w:pPr>
              <w:tabs>
                <w:tab w:val="left" w:pos="3960"/>
              </w:tabs>
              <w:spacing w:before="100" w:after="100"/>
              <w:jc w:val="center"/>
              <w:rPr>
                <w:sz w:val="22"/>
              </w:rPr>
            </w:pPr>
            <w:r>
              <w:rPr>
                <w:sz w:val="22"/>
              </w:rPr>
              <w:t>Inclus dans</w:t>
            </w:r>
          </w:p>
          <w:p w14:paraId="0907B178" w14:textId="77777777" w:rsidR="00794D1B" w:rsidRDefault="00D93F1E">
            <w:pPr>
              <w:tabs>
                <w:tab w:val="left" w:pos="3960"/>
              </w:tabs>
              <w:spacing w:before="100" w:after="100"/>
              <w:jc w:val="center"/>
              <w:rPr>
                <w:sz w:val="22"/>
              </w:rPr>
            </w:pPr>
            <w:r>
              <w:rPr>
                <w:sz w:val="22"/>
              </w:rPr>
              <w:t>La garantie</w:t>
            </w:r>
          </w:p>
        </w:tc>
        <w:tc>
          <w:tcPr>
            <w:tcW w:w="900" w:type="dxa"/>
          </w:tcPr>
          <w:p w14:paraId="072FF57B" w14:textId="77777777" w:rsidR="00794D1B" w:rsidRDefault="00D93F1E">
            <w:pPr>
              <w:tabs>
                <w:tab w:val="left" w:pos="3960"/>
              </w:tabs>
              <w:spacing w:before="100" w:after="100"/>
              <w:jc w:val="center"/>
              <w:rPr>
                <w:sz w:val="22"/>
              </w:rPr>
            </w:pPr>
            <w:proofErr w:type="gramStart"/>
            <w:r>
              <w:rPr>
                <w:sz w:val="22"/>
              </w:rPr>
              <w:t>tous</w:t>
            </w:r>
            <w:proofErr w:type="gramEnd"/>
            <w:r>
              <w:rPr>
                <w:sz w:val="22"/>
              </w:rPr>
              <w:t xml:space="preserve"> les objets, tous les sites</w:t>
            </w:r>
          </w:p>
        </w:tc>
        <w:tc>
          <w:tcPr>
            <w:tcW w:w="825" w:type="dxa"/>
          </w:tcPr>
          <w:p w14:paraId="55E91B97" w14:textId="77777777" w:rsidR="00794D1B" w:rsidRDefault="00794D1B">
            <w:pPr>
              <w:tabs>
                <w:tab w:val="left" w:pos="3960"/>
              </w:tabs>
              <w:spacing w:before="100" w:after="100"/>
              <w:jc w:val="center"/>
              <w:rPr>
                <w:sz w:val="22"/>
              </w:rPr>
            </w:pPr>
          </w:p>
          <w:p w14:paraId="6AD45AA0" w14:textId="77777777" w:rsidR="00794D1B" w:rsidRDefault="00D93F1E">
            <w:pPr>
              <w:tabs>
                <w:tab w:val="left" w:pos="3960"/>
              </w:tabs>
              <w:spacing w:before="100" w:after="100"/>
              <w:jc w:val="center"/>
              <w:rPr>
                <w:sz w:val="22"/>
              </w:rPr>
            </w:pPr>
            <w:r>
              <w:rPr>
                <w:sz w:val="22"/>
              </w:rPr>
              <w:t>…</w:t>
            </w:r>
          </w:p>
        </w:tc>
        <w:tc>
          <w:tcPr>
            <w:tcW w:w="975" w:type="dxa"/>
          </w:tcPr>
          <w:p w14:paraId="6FA5A61B" w14:textId="77777777" w:rsidR="00794D1B" w:rsidRDefault="00D93F1E">
            <w:pPr>
              <w:tabs>
                <w:tab w:val="left" w:pos="3960"/>
              </w:tabs>
              <w:spacing w:before="100" w:after="100"/>
              <w:jc w:val="center"/>
              <w:rPr>
                <w:sz w:val="22"/>
              </w:rPr>
            </w:pPr>
            <w:proofErr w:type="gramStart"/>
            <w:r>
              <w:rPr>
                <w:sz w:val="22"/>
              </w:rPr>
              <w:t>serveur</w:t>
            </w:r>
            <w:proofErr w:type="gramEnd"/>
            <w:r>
              <w:rPr>
                <w:sz w:val="22"/>
              </w:rPr>
              <w:br/>
              <w:t>principal &amp; WAN</w:t>
            </w:r>
          </w:p>
        </w:tc>
      </w:tr>
      <w:tr w:rsidR="00794D1B" w14:paraId="65DF66A2" w14:textId="77777777">
        <w:trPr>
          <w:cantSplit/>
        </w:trPr>
        <w:tc>
          <w:tcPr>
            <w:tcW w:w="1440" w:type="dxa"/>
          </w:tcPr>
          <w:p w14:paraId="44FA89FA" w14:textId="77777777" w:rsidR="00794D1B" w:rsidRDefault="00794D1B">
            <w:pPr>
              <w:tabs>
                <w:tab w:val="left" w:pos="3960"/>
              </w:tabs>
              <w:spacing w:before="100" w:after="100"/>
              <w:jc w:val="center"/>
              <w:rPr>
                <w:sz w:val="22"/>
              </w:rPr>
            </w:pPr>
          </w:p>
        </w:tc>
        <w:tc>
          <w:tcPr>
            <w:tcW w:w="3960" w:type="dxa"/>
          </w:tcPr>
          <w:p w14:paraId="5A8C1848" w14:textId="77777777" w:rsidR="00794D1B" w:rsidRDefault="00D93F1E">
            <w:pPr>
              <w:tabs>
                <w:tab w:val="left" w:pos="3960"/>
              </w:tabs>
              <w:spacing w:before="100" w:after="100"/>
              <w:ind w:left="360"/>
              <w:jc w:val="left"/>
              <w:rPr>
                <w:sz w:val="22"/>
              </w:rPr>
            </w:pPr>
            <w:r>
              <w:rPr>
                <w:sz w:val="22"/>
              </w:rPr>
              <w:t>…</w:t>
            </w:r>
          </w:p>
        </w:tc>
        <w:tc>
          <w:tcPr>
            <w:tcW w:w="1908" w:type="dxa"/>
          </w:tcPr>
          <w:p w14:paraId="4B8C618A" w14:textId="77777777" w:rsidR="00794D1B" w:rsidRDefault="00794D1B">
            <w:pPr>
              <w:tabs>
                <w:tab w:val="left" w:pos="3960"/>
              </w:tabs>
              <w:spacing w:before="100" w:after="100"/>
              <w:jc w:val="center"/>
              <w:rPr>
                <w:sz w:val="22"/>
              </w:rPr>
            </w:pPr>
          </w:p>
        </w:tc>
        <w:tc>
          <w:tcPr>
            <w:tcW w:w="1065" w:type="dxa"/>
          </w:tcPr>
          <w:p w14:paraId="6386CDBD" w14:textId="77777777" w:rsidR="00794D1B" w:rsidRDefault="00794D1B">
            <w:pPr>
              <w:tabs>
                <w:tab w:val="left" w:pos="3960"/>
              </w:tabs>
              <w:spacing w:before="100" w:after="100"/>
              <w:jc w:val="center"/>
              <w:rPr>
                <w:sz w:val="22"/>
              </w:rPr>
            </w:pPr>
          </w:p>
        </w:tc>
        <w:tc>
          <w:tcPr>
            <w:tcW w:w="1095" w:type="dxa"/>
          </w:tcPr>
          <w:p w14:paraId="458FA6FF" w14:textId="77777777" w:rsidR="00794D1B" w:rsidRDefault="00794D1B">
            <w:pPr>
              <w:tabs>
                <w:tab w:val="left" w:pos="3960"/>
              </w:tabs>
              <w:spacing w:before="100" w:after="100"/>
              <w:jc w:val="center"/>
              <w:rPr>
                <w:sz w:val="22"/>
              </w:rPr>
            </w:pPr>
          </w:p>
        </w:tc>
        <w:tc>
          <w:tcPr>
            <w:tcW w:w="1080" w:type="dxa"/>
          </w:tcPr>
          <w:p w14:paraId="33066E96" w14:textId="77777777" w:rsidR="00794D1B" w:rsidRDefault="00794D1B">
            <w:pPr>
              <w:tabs>
                <w:tab w:val="left" w:pos="3960"/>
              </w:tabs>
              <w:spacing w:before="100" w:after="100"/>
              <w:jc w:val="center"/>
              <w:rPr>
                <w:sz w:val="22"/>
              </w:rPr>
            </w:pPr>
          </w:p>
        </w:tc>
        <w:tc>
          <w:tcPr>
            <w:tcW w:w="900" w:type="dxa"/>
          </w:tcPr>
          <w:p w14:paraId="18CD4431" w14:textId="77777777" w:rsidR="00794D1B" w:rsidRDefault="00794D1B">
            <w:pPr>
              <w:tabs>
                <w:tab w:val="left" w:pos="3960"/>
              </w:tabs>
              <w:spacing w:before="100" w:after="100"/>
              <w:jc w:val="center"/>
              <w:rPr>
                <w:sz w:val="22"/>
              </w:rPr>
            </w:pPr>
          </w:p>
        </w:tc>
        <w:tc>
          <w:tcPr>
            <w:tcW w:w="825" w:type="dxa"/>
          </w:tcPr>
          <w:p w14:paraId="15BDBB29" w14:textId="77777777" w:rsidR="00794D1B" w:rsidRDefault="00794D1B">
            <w:pPr>
              <w:tabs>
                <w:tab w:val="left" w:pos="3960"/>
              </w:tabs>
              <w:spacing w:before="100" w:after="100"/>
              <w:jc w:val="center"/>
              <w:rPr>
                <w:sz w:val="22"/>
              </w:rPr>
            </w:pPr>
          </w:p>
        </w:tc>
        <w:tc>
          <w:tcPr>
            <w:tcW w:w="975" w:type="dxa"/>
          </w:tcPr>
          <w:p w14:paraId="2AC1BF94" w14:textId="77777777" w:rsidR="00794D1B" w:rsidRDefault="00794D1B">
            <w:pPr>
              <w:tabs>
                <w:tab w:val="left" w:pos="3960"/>
              </w:tabs>
              <w:spacing w:before="100" w:after="100"/>
              <w:jc w:val="center"/>
              <w:rPr>
                <w:sz w:val="22"/>
              </w:rPr>
            </w:pPr>
          </w:p>
        </w:tc>
      </w:tr>
      <w:tr w:rsidR="00794D1B" w14:paraId="1208A063" w14:textId="77777777">
        <w:trPr>
          <w:cantSplit/>
        </w:trPr>
        <w:tc>
          <w:tcPr>
            <w:tcW w:w="1440" w:type="dxa"/>
          </w:tcPr>
          <w:p w14:paraId="467134D6" w14:textId="77777777" w:rsidR="00794D1B" w:rsidRDefault="00D93F1E">
            <w:pPr>
              <w:tabs>
                <w:tab w:val="left" w:pos="3960"/>
              </w:tabs>
              <w:spacing w:before="100" w:after="100"/>
              <w:jc w:val="center"/>
              <w:rPr>
                <w:sz w:val="22"/>
              </w:rPr>
            </w:pPr>
            <w:r>
              <w:rPr>
                <w:sz w:val="22"/>
              </w:rPr>
              <w:t>2.</w:t>
            </w:r>
          </w:p>
        </w:tc>
        <w:tc>
          <w:tcPr>
            <w:tcW w:w="3960" w:type="dxa"/>
          </w:tcPr>
          <w:p w14:paraId="0004C35F" w14:textId="77777777" w:rsidR="00794D1B" w:rsidRDefault="00D93F1E">
            <w:pPr>
              <w:tabs>
                <w:tab w:val="left" w:pos="3960"/>
              </w:tabs>
              <w:spacing w:before="100" w:after="100"/>
              <w:jc w:val="left"/>
              <w:rPr>
                <w:sz w:val="22"/>
              </w:rPr>
            </w:pPr>
            <w:r>
              <w:rPr>
                <w:sz w:val="22"/>
              </w:rPr>
              <w:t>Licences et extensions des Logiciels</w:t>
            </w:r>
          </w:p>
        </w:tc>
        <w:tc>
          <w:tcPr>
            <w:tcW w:w="1908" w:type="dxa"/>
          </w:tcPr>
          <w:p w14:paraId="51C7CDE1" w14:textId="77777777" w:rsidR="00794D1B" w:rsidRDefault="00794D1B">
            <w:pPr>
              <w:tabs>
                <w:tab w:val="left" w:pos="3960"/>
              </w:tabs>
              <w:spacing w:before="100" w:after="100"/>
              <w:jc w:val="center"/>
              <w:rPr>
                <w:sz w:val="22"/>
              </w:rPr>
            </w:pPr>
          </w:p>
        </w:tc>
        <w:tc>
          <w:tcPr>
            <w:tcW w:w="1065" w:type="dxa"/>
          </w:tcPr>
          <w:p w14:paraId="79321DAF" w14:textId="77777777" w:rsidR="00794D1B" w:rsidRDefault="00794D1B">
            <w:pPr>
              <w:tabs>
                <w:tab w:val="left" w:pos="3960"/>
              </w:tabs>
              <w:spacing w:before="100" w:after="100"/>
              <w:jc w:val="center"/>
              <w:rPr>
                <w:sz w:val="22"/>
              </w:rPr>
            </w:pPr>
          </w:p>
        </w:tc>
        <w:tc>
          <w:tcPr>
            <w:tcW w:w="1095" w:type="dxa"/>
          </w:tcPr>
          <w:p w14:paraId="12A9AE53" w14:textId="77777777" w:rsidR="00794D1B" w:rsidRDefault="00794D1B">
            <w:pPr>
              <w:tabs>
                <w:tab w:val="left" w:pos="3960"/>
              </w:tabs>
              <w:spacing w:before="100" w:after="100"/>
              <w:jc w:val="center"/>
              <w:rPr>
                <w:sz w:val="22"/>
              </w:rPr>
            </w:pPr>
          </w:p>
        </w:tc>
        <w:tc>
          <w:tcPr>
            <w:tcW w:w="1080" w:type="dxa"/>
          </w:tcPr>
          <w:p w14:paraId="1291616C" w14:textId="77777777" w:rsidR="00794D1B" w:rsidRDefault="00794D1B">
            <w:pPr>
              <w:tabs>
                <w:tab w:val="left" w:pos="3960"/>
              </w:tabs>
              <w:spacing w:before="100" w:after="100"/>
              <w:jc w:val="center"/>
              <w:rPr>
                <w:sz w:val="22"/>
              </w:rPr>
            </w:pPr>
          </w:p>
        </w:tc>
        <w:tc>
          <w:tcPr>
            <w:tcW w:w="900" w:type="dxa"/>
          </w:tcPr>
          <w:p w14:paraId="6E5339B5" w14:textId="77777777" w:rsidR="00794D1B" w:rsidRDefault="00794D1B">
            <w:pPr>
              <w:tabs>
                <w:tab w:val="left" w:pos="3960"/>
              </w:tabs>
              <w:spacing w:before="100" w:after="100"/>
              <w:jc w:val="center"/>
              <w:rPr>
                <w:sz w:val="22"/>
              </w:rPr>
            </w:pPr>
          </w:p>
        </w:tc>
        <w:tc>
          <w:tcPr>
            <w:tcW w:w="825" w:type="dxa"/>
          </w:tcPr>
          <w:p w14:paraId="09D9CDEB" w14:textId="77777777" w:rsidR="00794D1B" w:rsidRDefault="00794D1B">
            <w:pPr>
              <w:tabs>
                <w:tab w:val="left" w:pos="3960"/>
              </w:tabs>
              <w:spacing w:before="100" w:after="100"/>
              <w:jc w:val="center"/>
              <w:rPr>
                <w:sz w:val="22"/>
              </w:rPr>
            </w:pPr>
          </w:p>
        </w:tc>
        <w:tc>
          <w:tcPr>
            <w:tcW w:w="975" w:type="dxa"/>
          </w:tcPr>
          <w:p w14:paraId="03BD58E9" w14:textId="77777777" w:rsidR="00794D1B" w:rsidRDefault="00794D1B">
            <w:pPr>
              <w:tabs>
                <w:tab w:val="left" w:pos="3960"/>
              </w:tabs>
              <w:spacing w:before="100" w:after="100"/>
              <w:jc w:val="center"/>
              <w:rPr>
                <w:sz w:val="22"/>
              </w:rPr>
            </w:pPr>
          </w:p>
        </w:tc>
      </w:tr>
      <w:tr w:rsidR="00794D1B" w14:paraId="1E651FE5" w14:textId="77777777">
        <w:trPr>
          <w:cantSplit/>
        </w:trPr>
        <w:tc>
          <w:tcPr>
            <w:tcW w:w="1440" w:type="dxa"/>
          </w:tcPr>
          <w:p w14:paraId="6FFDC337" w14:textId="77777777" w:rsidR="00794D1B" w:rsidRDefault="00D93F1E">
            <w:pPr>
              <w:tabs>
                <w:tab w:val="left" w:pos="3960"/>
              </w:tabs>
              <w:spacing w:before="100" w:after="100"/>
              <w:jc w:val="center"/>
              <w:rPr>
                <w:sz w:val="22"/>
              </w:rPr>
            </w:pPr>
            <w:r>
              <w:rPr>
                <w:sz w:val="22"/>
              </w:rPr>
              <w:br/>
              <w:t>2.1</w:t>
            </w:r>
          </w:p>
        </w:tc>
        <w:tc>
          <w:tcPr>
            <w:tcW w:w="3960" w:type="dxa"/>
          </w:tcPr>
          <w:p w14:paraId="7536F93B" w14:textId="77777777" w:rsidR="00794D1B" w:rsidRDefault="00D93F1E">
            <w:pPr>
              <w:tabs>
                <w:tab w:val="left" w:pos="3960"/>
              </w:tabs>
              <w:spacing w:before="100" w:after="100"/>
              <w:ind w:left="450"/>
              <w:jc w:val="left"/>
              <w:rPr>
                <w:sz w:val="22"/>
              </w:rPr>
            </w:pPr>
            <w:r>
              <w:rPr>
                <w:sz w:val="22"/>
              </w:rPr>
              <w:br/>
              <w:t>Logiciels système et polyvalents</w:t>
            </w:r>
          </w:p>
        </w:tc>
        <w:tc>
          <w:tcPr>
            <w:tcW w:w="1908" w:type="dxa"/>
          </w:tcPr>
          <w:p w14:paraId="59044E22" w14:textId="77777777" w:rsidR="00794D1B" w:rsidRDefault="00794D1B">
            <w:pPr>
              <w:tabs>
                <w:tab w:val="left" w:pos="3960"/>
              </w:tabs>
              <w:spacing w:before="100" w:after="100"/>
              <w:jc w:val="center"/>
              <w:rPr>
                <w:sz w:val="22"/>
              </w:rPr>
            </w:pPr>
          </w:p>
        </w:tc>
        <w:tc>
          <w:tcPr>
            <w:tcW w:w="1065" w:type="dxa"/>
          </w:tcPr>
          <w:p w14:paraId="15365861" w14:textId="77777777" w:rsidR="00794D1B" w:rsidRDefault="00D93F1E">
            <w:pPr>
              <w:tabs>
                <w:tab w:val="left" w:pos="3960"/>
              </w:tabs>
              <w:spacing w:before="100" w:after="100"/>
              <w:jc w:val="center"/>
              <w:rPr>
                <w:sz w:val="22"/>
              </w:rPr>
            </w:pPr>
            <w:r>
              <w:rPr>
                <w:sz w:val="22"/>
              </w:rPr>
              <w:t>Inclus dans</w:t>
            </w:r>
          </w:p>
          <w:p w14:paraId="60E93589" w14:textId="77777777" w:rsidR="00794D1B" w:rsidRDefault="00D93F1E">
            <w:pPr>
              <w:tabs>
                <w:tab w:val="left" w:pos="3960"/>
              </w:tabs>
              <w:spacing w:before="100" w:after="100"/>
              <w:jc w:val="center"/>
              <w:rPr>
                <w:sz w:val="22"/>
              </w:rPr>
            </w:pPr>
            <w:r>
              <w:rPr>
                <w:sz w:val="22"/>
              </w:rPr>
              <w:t>La garantie</w:t>
            </w:r>
          </w:p>
        </w:tc>
        <w:tc>
          <w:tcPr>
            <w:tcW w:w="1095" w:type="dxa"/>
          </w:tcPr>
          <w:p w14:paraId="6DB7C0BA" w14:textId="77777777" w:rsidR="00794D1B" w:rsidRDefault="00D93F1E">
            <w:pPr>
              <w:tabs>
                <w:tab w:val="left" w:pos="3960"/>
              </w:tabs>
              <w:spacing w:before="100" w:after="100"/>
              <w:jc w:val="center"/>
              <w:rPr>
                <w:sz w:val="22"/>
              </w:rPr>
            </w:pPr>
            <w:proofErr w:type="gramStart"/>
            <w:r>
              <w:rPr>
                <w:sz w:val="22"/>
              </w:rPr>
              <w:t>tous</w:t>
            </w:r>
            <w:proofErr w:type="gramEnd"/>
            <w:r>
              <w:rPr>
                <w:sz w:val="22"/>
              </w:rPr>
              <w:t xml:space="preserve"> les objets, tous les sites</w:t>
            </w:r>
          </w:p>
        </w:tc>
        <w:tc>
          <w:tcPr>
            <w:tcW w:w="1080" w:type="dxa"/>
          </w:tcPr>
          <w:p w14:paraId="3D69985B" w14:textId="77777777" w:rsidR="00794D1B" w:rsidRDefault="00D93F1E">
            <w:pPr>
              <w:tabs>
                <w:tab w:val="left" w:pos="3960"/>
              </w:tabs>
              <w:spacing w:before="100" w:after="100"/>
              <w:jc w:val="center"/>
              <w:rPr>
                <w:sz w:val="22"/>
              </w:rPr>
            </w:pPr>
            <w:proofErr w:type="gramStart"/>
            <w:r>
              <w:rPr>
                <w:sz w:val="22"/>
              </w:rPr>
              <w:t>tous</w:t>
            </w:r>
            <w:proofErr w:type="gramEnd"/>
            <w:r>
              <w:rPr>
                <w:sz w:val="22"/>
              </w:rPr>
              <w:t xml:space="preserve"> les objets, tous les sites</w:t>
            </w:r>
          </w:p>
        </w:tc>
        <w:tc>
          <w:tcPr>
            <w:tcW w:w="900" w:type="dxa"/>
          </w:tcPr>
          <w:p w14:paraId="1706AD68" w14:textId="77777777" w:rsidR="00794D1B" w:rsidRDefault="00D93F1E">
            <w:pPr>
              <w:tabs>
                <w:tab w:val="left" w:pos="3960"/>
              </w:tabs>
              <w:spacing w:before="100" w:after="100"/>
              <w:jc w:val="center"/>
              <w:rPr>
                <w:sz w:val="22"/>
              </w:rPr>
            </w:pPr>
            <w:proofErr w:type="gramStart"/>
            <w:r>
              <w:rPr>
                <w:sz w:val="22"/>
              </w:rPr>
              <w:t>tous</w:t>
            </w:r>
            <w:proofErr w:type="gramEnd"/>
            <w:r>
              <w:rPr>
                <w:sz w:val="22"/>
              </w:rPr>
              <w:t xml:space="preserve"> les objets, tous les sites</w:t>
            </w:r>
          </w:p>
        </w:tc>
        <w:tc>
          <w:tcPr>
            <w:tcW w:w="825" w:type="dxa"/>
          </w:tcPr>
          <w:p w14:paraId="76373A28" w14:textId="77777777" w:rsidR="00794D1B" w:rsidRDefault="00D93F1E">
            <w:pPr>
              <w:tabs>
                <w:tab w:val="left" w:pos="3960"/>
              </w:tabs>
              <w:spacing w:before="100" w:after="100"/>
              <w:jc w:val="center"/>
              <w:rPr>
                <w:sz w:val="22"/>
              </w:rPr>
            </w:pPr>
            <w:r>
              <w:rPr>
                <w:sz w:val="22"/>
              </w:rPr>
              <w:br/>
            </w:r>
            <w:r>
              <w:rPr>
                <w:sz w:val="22"/>
              </w:rPr>
              <w:br/>
            </w:r>
            <w:proofErr w:type="gramStart"/>
            <w:r>
              <w:rPr>
                <w:sz w:val="22"/>
              </w:rPr>
              <w:t>aucun</w:t>
            </w:r>
            <w:proofErr w:type="gramEnd"/>
          </w:p>
        </w:tc>
        <w:tc>
          <w:tcPr>
            <w:tcW w:w="975" w:type="dxa"/>
          </w:tcPr>
          <w:p w14:paraId="3FBF0665" w14:textId="77777777" w:rsidR="00794D1B" w:rsidRDefault="00D93F1E">
            <w:pPr>
              <w:tabs>
                <w:tab w:val="left" w:pos="3960"/>
              </w:tabs>
              <w:spacing w:before="100" w:after="100"/>
              <w:jc w:val="center"/>
              <w:rPr>
                <w:sz w:val="22"/>
              </w:rPr>
            </w:pPr>
            <w:r>
              <w:rPr>
                <w:sz w:val="22"/>
              </w:rPr>
              <w:br/>
            </w:r>
            <w:r>
              <w:rPr>
                <w:sz w:val="22"/>
              </w:rPr>
              <w:br/>
            </w:r>
            <w:proofErr w:type="gramStart"/>
            <w:r>
              <w:rPr>
                <w:sz w:val="22"/>
              </w:rPr>
              <w:t>aucun</w:t>
            </w:r>
            <w:proofErr w:type="gramEnd"/>
          </w:p>
        </w:tc>
      </w:tr>
      <w:tr w:rsidR="00794D1B" w14:paraId="15C8559F" w14:textId="77777777">
        <w:trPr>
          <w:cantSplit/>
        </w:trPr>
        <w:tc>
          <w:tcPr>
            <w:tcW w:w="1440" w:type="dxa"/>
          </w:tcPr>
          <w:p w14:paraId="28854772" w14:textId="77777777" w:rsidR="00794D1B" w:rsidRDefault="00D93F1E">
            <w:pPr>
              <w:tabs>
                <w:tab w:val="left" w:pos="3960"/>
              </w:tabs>
              <w:spacing w:before="100" w:after="100"/>
              <w:jc w:val="center"/>
              <w:rPr>
                <w:sz w:val="22"/>
              </w:rPr>
            </w:pPr>
            <w:r>
              <w:rPr>
                <w:sz w:val="22"/>
              </w:rPr>
              <w:t>2.2</w:t>
            </w:r>
          </w:p>
        </w:tc>
        <w:tc>
          <w:tcPr>
            <w:tcW w:w="3960" w:type="dxa"/>
          </w:tcPr>
          <w:p w14:paraId="1C129D2F" w14:textId="77777777" w:rsidR="00794D1B" w:rsidRDefault="00D93F1E">
            <w:pPr>
              <w:tabs>
                <w:tab w:val="left" w:pos="3960"/>
              </w:tabs>
              <w:spacing w:before="100" w:after="100"/>
              <w:ind w:left="450"/>
              <w:jc w:val="left"/>
              <w:rPr>
                <w:sz w:val="22"/>
              </w:rPr>
            </w:pPr>
            <w:r>
              <w:rPr>
                <w:sz w:val="22"/>
              </w:rPr>
              <w:t>Logiciels d'application, standard et personnalisés</w:t>
            </w:r>
          </w:p>
        </w:tc>
        <w:tc>
          <w:tcPr>
            <w:tcW w:w="1908" w:type="dxa"/>
          </w:tcPr>
          <w:p w14:paraId="1124D377" w14:textId="77777777" w:rsidR="00794D1B" w:rsidRDefault="00794D1B">
            <w:pPr>
              <w:tabs>
                <w:tab w:val="left" w:pos="3960"/>
              </w:tabs>
              <w:spacing w:before="100" w:after="100"/>
              <w:jc w:val="center"/>
              <w:rPr>
                <w:sz w:val="22"/>
              </w:rPr>
            </w:pPr>
          </w:p>
        </w:tc>
        <w:tc>
          <w:tcPr>
            <w:tcW w:w="1065" w:type="dxa"/>
          </w:tcPr>
          <w:p w14:paraId="4CD14955" w14:textId="77777777" w:rsidR="00794D1B" w:rsidRDefault="00D93F1E">
            <w:pPr>
              <w:tabs>
                <w:tab w:val="left" w:pos="3960"/>
              </w:tabs>
              <w:spacing w:before="100" w:after="100"/>
              <w:jc w:val="center"/>
              <w:rPr>
                <w:sz w:val="22"/>
              </w:rPr>
            </w:pPr>
            <w:r>
              <w:rPr>
                <w:sz w:val="22"/>
              </w:rPr>
              <w:t>Inclus dans la garantie</w:t>
            </w:r>
          </w:p>
        </w:tc>
        <w:tc>
          <w:tcPr>
            <w:tcW w:w="1095" w:type="dxa"/>
          </w:tcPr>
          <w:p w14:paraId="13F71833" w14:textId="77777777" w:rsidR="00794D1B" w:rsidRDefault="00D93F1E">
            <w:pPr>
              <w:tabs>
                <w:tab w:val="left" w:pos="3960"/>
              </w:tabs>
              <w:spacing w:before="100" w:after="100"/>
              <w:jc w:val="center"/>
              <w:rPr>
                <w:sz w:val="22"/>
              </w:rPr>
            </w:pPr>
            <w:r>
              <w:rPr>
                <w:sz w:val="22"/>
              </w:rPr>
              <w:t>S</w:t>
            </w:r>
          </w:p>
        </w:tc>
        <w:tc>
          <w:tcPr>
            <w:tcW w:w="1080" w:type="dxa"/>
          </w:tcPr>
          <w:p w14:paraId="09681999" w14:textId="77777777" w:rsidR="00794D1B" w:rsidRDefault="00D93F1E">
            <w:pPr>
              <w:tabs>
                <w:tab w:val="left" w:pos="3960"/>
              </w:tabs>
              <w:spacing w:before="100" w:after="100"/>
              <w:jc w:val="center"/>
              <w:rPr>
                <w:sz w:val="22"/>
              </w:rPr>
            </w:pPr>
            <w:r>
              <w:rPr>
                <w:sz w:val="22"/>
              </w:rPr>
              <w:t>S</w:t>
            </w:r>
          </w:p>
        </w:tc>
        <w:tc>
          <w:tcPr>
            <w:tcW w:w="900" w:type="dxa"/>
          </w:tcPr>
          <w:p w14:paraId="79AAB77A" w14:textId="77777777" w:rsidR="00794D1B" w:rsidRDefault="00D93F1E">
            <w:pPr>
              <w:tabs>
                <w:tab w:val="left" w:pos="3960"/>
              </w:tabs>
              <w:spacing w:before="100" w:after="100"/>
              <w:jc w:val="center"/>
              <w:rPr>
                <w:sz w:val="22"/>
              </w:rPr>
            </w:pPr>
            <w:r>
              <w:rPr>
                <w:sz w:val="22"/>
              </w:rPr>
              <w:t>S</w:t>
            </w:r>
          </w:p>
        </w:tc>
        <w:tc>
          <w:tcPr>
            <w:tcW w:w="825" w:type="dxa"/>
          </w:tcPr>
          <w:p w14:paraId="254DCCAA" w14:textId="77777777" w:rsidR="00794D1B" w:rsidRDefault="00D93F1E">
            <w:pPr>
              <w:tabs>
                <w:tab w:val="left" w:pos="3960"/>
              </w:tabs>
              <w:spacing w:before="100" w:after="100"/>
              <w:jc w:val="center"/>
              <w:rPr>
                <w:sz w:val="22"/>
              </w:rPr>
            </w:pPr>
            <w:r>
              <w:rPr>
                <w:sz w:val="22"/>
              </w:rPr>
              <w:t>S</w:t>
            </w:r>
          </w:p>
        </w:tc>
        <w:tc>
          <w:tcPr>
            <w:tcW w:w="975" w:type="dxa"/>
          </w:tcPr>
          <w:p w14:paraId="34B16DA6" w14:textId="77777777" w:rsidR="00794D1B" w:rsidRDefault="00D93F1E">
            <w:pPr>
              <w:tabs>
                <w:tab w:val="left" w:pos="3960"/>
              </w:tabs>
              <w:spacing w:before="100" w:after="100"/>
              <w:jc w:val="center"/>
              <w:rPr>
                <w:sz w:val="22"/>
              </w:rPr>
            </w:pPr>
            <w:r>
              <w:rPr>
                <w:sz w:val="22"/>
              </w:rPr>
              <w:t>S</w:t>
            </w:r>
          </w:p>
        </w:tc>
      </w:tr>
      <w:tr w:rsidR="00794D1B" w14:paraId="514FFD37" w14:textId="77777777">
        <w:trPr>
          <w:cantSplit/>
        </w:trPr>
        <w:tc>
          <w:tcPr>
            <w:tcW w:w="1440" w:type="dxa"/>
          </w:tcPr>
          <w:p w14:paraId="41895FD9" w14:textId="77777777" w:rsidR="00794D1B" w:rsidRDefault="00794D1B">
            <w:pPr>
              <w:tabs>
                <w:tab w:val="left" w:pos="3960"/>
              </w:tabs>
              <w:spacing w:before="100" w:after="100"/>
              <w:jc w:val="center"/>
              <w:rPr>
                <w:sz w:val="22"/>
              </w:rPr>
            </w:pPr>
          </w:p>
        </w:tc>
        <w:tc>
          <w:tcPr>
            <w:tcW w:w="3960" w:type="dxa"/>
          </w:tcPr>
          <w:p w14:paraId="4E2ECC51" w14:textId="77777777" w:rsidR="00794D1B" w:rsidRDefault="00D93F1E">
            <w:pPr>
              <w:tabs>
                <w:tab w:val="left" w:pos="3960"/>
              </w:tabs>
              <w:spacing w:before="100" w:after="100"/>
              <w:ind w:left="720"/>
              <w:jc w:val="left"/>
              <w:rPr>
                <w:sz w:val="22"/>
              </w:rPr>
            </w:pPr>
            <w:r>
              <w:rPr>
                <w:sz w:val="22"/>
              </w:rPr>
              <w:t>…</w:t>
            </w:r>
          </w:p>
        </w:tc>
        <w:tc>
          <w:tcPr>
            <w:tcW w:w="1908" w:type="dxa"/>
          </w:tcPr>
          <w:p w14:paraId="74611A03" w14:textId="77777777" w:rsidR="00794D1B" w:rsidRDefault="00794D1B">
            <w:pPr>
              <w:tabs>
                <w:tab w:val="left" w:pos="3960"/>
              </w:tabs>
              <w:spacing w:before="100" w:after="100"/>
              <w:jc w:val="center"/>
              <w:rPr>
                <w:sz w:val="22"/>
              </w:rPr>
            </w:pPr>
          </w:p>
        </w:tc>
        <w:tc>
          <w:tcPr>
            <w:tcW w:w="1065" w:type="dxa"/>
          </w:tcPr>
          <w:p w14:paraId="4C2FD615" w14:textId="77777777" w:rsidR="00794D1B" w:rsidRDefault="00794D1B">
            <w:pPr>
              <w:tabs>
                <w:tab w:val="left" w:pos="3960"/>
              </w:tabs>
              <w:spacing w:before="100" w:after="100"/>
              <w:jc w:val="center"/>
              <w:rPr>
                <w:sz w:val="22"/>
              </w:rPr>
            </w:pPr>
          </w:p>
        </w:tc>
        <w:tc>
          <w:tcPr>
            <w:tcW w:w="1095" w:type="dxa"/>
          </w:tcPr>
          <w:p w14:paraId="6234BA2B" w14:textId="77777777" w:rsidR="00794D1B" w:rsidRDefault="00794D1B">
            <w:pPr>
              <w:tabs>
                <w:tab w:val="left" w:pos="3960"/>
              </w:tabs>
              <w:spacing w:before="100" w:after="100"/>
              <w:jc w:val="center"/>
              <w:rPr>
                <w:sz w:val="22"/>
              </w:rPr>
            </w:pPr>
          </w:p>
        </w:tc>
        <w:tc>
          <w:tcPr>
            <w:tcW w:w="1080" w:type="dxa"/>
          </w:tcPr>
          <w:p w14:paraId="1BD6FBF5" w14:textId="77777777" w:rsidR="00794D1B" w:rsidRDefault="00794D1B">
            <w:pPr>
              <w:tabs>
                <w:tab w:val="left" w:pos="3960"/>
              </w:tabs>
              <w:spacing w:before="100" w:after="100"/>
              <w:jc w:val="center"/>
              <w:rPr>
                <w:sz w:val="22"/>
              </w:rPr>
            </w:pPr>
          </w:p>
        </w:tc>
        <w:tc>
          <w:tcPr>
            <w:tcW w:w="900" w:type="dxa"/>
          </w:tcPr>
          <w:p w14:paraId="218CB4E8" w14:textId="77777777" w:rsidR="00794D1B" w:rsidRDefault="00794D1B">
            <w:pPr>
              <w:tabs>
                <w:tab w:val="left" w:pos="3960"/>
              </w:tabs>
              <w:spacing w:before="100" w:after="100"/>
              <w:jc w:val="center"/>
              <w:rPr>
                <w:sz w:val="22"/>
              </w:rPr>
            </w:pPr>
          </w:p>
        </w:tc>
        <w:tc>
          <w:tcPr>
            <w:tcW w:w="825" w:type="dxa"/>
          </w:tcPr>
          <w:p w14:paraId="2E04E606" w14:textId="77777777" w:rsidR="00794D1B" w:rsidRDefault="00794D1B">
            <w:pPr>
              <w:tabs>
                <w:tab w:val="left" w:pos="3960"/>
              </w:tabs>
              <w:spacing w:before="100" w:after="100"/>
              <w:jc w:val="center"/>
              <w:rPr>
                <w:sz w:val="22"/>
              </w:rPr>
            </w:pPr>
          </w:p>
        </w:tc>
        <w:tc>
          <w:tcPr>
            <w:tcW w:w="975" w:type="dxa"/>
          </w:tcPr>
          <w:p w14:paraId="0CF9416F" w14:textId="77777777" w:rsidR="00794D1B" w:rsidRDefault="00794D1B">
            <w:pPr>
              <w:tabs>
                <w:tab w:val="left" w:pos="3960"/>
              </w:tabs>
              <w:spacing w:before="100" w:after="100"/>
              <w:jc w:val="center"/>
              <w:rPr>
                <w:sz w:val="22"/>
              </w:rPr>
            </w:pPr>
          </w:p>
        </w:tc>
      </w:tr>
      <w:tr w:rsidR="00794D1B" w14:paraId="177FCBDA" w14:textId="77777777">
        <w:trPr>
          <w:cantSplit/>
        </w:trPr>
        <w:tc>
          <w:tcPr>
            <w:tcW w:w="1440" w:type="dxa"/>
          </w:tcPr>
          <w:p w14:paraId="04B2022C" w14:textId="77777777" w:rsidR="00794D1B" w:rsidRDefault="00D93F1E">
            <w:pPr>
              <w:tabs>
                <w:tab w:val="left" w:pos="3960"/>
              </w:tabs>
              <w:spacing w:before="100" w:after="100"/>
              <w:jc w:val="center"/>
              <w:rPr>
                <w:sz w:val="22"/>
              </w:rPr>
            </w:pPr>
            <w:r>
              <w:rPr>
                <w:sz w:val="22"/>
              </w:rPr>
              <w:lastRenderedPageBreak/>
              <w:t>3.</w:t>
            </w:r>
          </w:p>
        </w:tc>
        <w:tc>
          <w:tcPr>
            <w:tcW w:w="3960" w:type="dxa"/>
          </w:tcPr>
          <w:p w14:paraId="3C0A07A2" w14:textId="77777777" w:rsidR="00794D1B" w:rsidRDefault="00D93F1E">
            <w:pPr>
              <w:tabs>
                <w:tab w:val="left" w:pos="3960"/>
              </w:tabs>
              <w:spacing w:before="100" w:after="100"/>
              <w:jc w:val="left"/>
              <w:rPr>
                <w:sz w:val="22"/>
              </w:rPr>
            </w:pPr>
            <w:r>
              <w:rPr>
                <w:sz w:val="22"/>
              </w:rPr>
              <w:t>Services techniques :</w:t>
            </w:r>
          </w:p>
        </w:tc>
        <w:tc>
          <w:tcPr>
            <w:tcW w:w="1908" w:type="dxa"/>
          </w:tcPr>
          <w:p w14:paraId="67D3ADC9" w14:textId="77777777" w:rsidR="00794D1B" w:rsidRDefault="00794D1B">
            <w:pPr>
              <w:tabs>
                <w:tab w:val="left" w:pos="3960"/>
              </w:tabs>
              <w:spacing w:before="100" w:after="100"/>
              <w:jc w:val="center"/>
              <w:rPr>
                <w:sz w:val="22"/>
              </w:rPr>
            </w:pPr>
          </w:p>
        </w:tc>
        <w:tc>
          <w:tcPr>
            <w:tcW w:w="1065" w:type="dxa"/>
          </w:tcPr>
          <w:p w14:paraId="3EBEF35A" w14:textId="77777777" w:rsidR="00794D1B" w:rsidRDefault="00794D1B">
            <w:pPr>
              <w:tabs>
                <w:tab w:val="left" w:pos="3960"/>
              </w:tabs>
              <w:spacing w:before="100" w:after="100"/>
              <w:jc w:val="center"/>
              <w:rPr>
                <w:sz w:val="22"/>
              </w:rPr>
            </w:pPr>
          </w:p>
        </w:tc>
        <w:tc>
          <w:tcPr>
            <w:tcW w:w="1095" w:type="dxa"/>
          </w:tcPr>
          <w:p w14:paraId="3E8A9CC9" w14:textId="77777777" w:rsidR="00794D1B" w:rsidRDefault="00794D1B">
            <w:pPr>
              <w:tabs>
                <w:tab w:val="left" w:pos="3960"/>
              </w:tabs>
              <w:spacing w:before="100" w:after="100"/>
              <w:jc w:val="center"/>
              <w:rPr>
                <w:sz w:val="22"/>
              </w:rPr>
            </w:pPr>
          </w:p>
        </w:tc>
        <w:tc>
          <w:tcPr>
            <w:tcW w:w="1080" w:type="dxa"/>
          </w:tcPr>
          <w:p w14:paraId="66ADA3BC" w14:textId="77777777" w:rsidR="00794D1B" w:rsidRDefault="00794D1B">
            <w:pPr>
              <w:tabs>
                <w:tab w:val="left" w:pos="3960"/>
              </w:tabs>
              <w:spacing w:before="100" w:after="100"/>
              <w:jc w:val="center"/>
              <w:rPr>
                <w:sz w:val="22"/>
              </w:rPr>
            </w:pPr>
          </w:p>
        </w:tc>
        <w:tc>
          <w:tcPr>
            <w:tcW w:w="900" w:type="dxa"/>
          </w:tcPr>
          <w:p w14:paraId="2E6F3F89" w14:textId="77777777" w:rsidR="00794D1B" w:rsidRDefault="00794D1B">
            <w:pPr>
              <w:tabs>
                <w:tab w:val="left" w:pos="3960"/>
              </w:tabs>
              <w:spacing w:before="100" w:after="100"/>
              <w:jc w:val="center"/>
              <w:rPr>
                <w:sz w:val="22"/>
              </w:rPr>
            </w:pPr>
          </w:p>
        </w:tc>
        <w:tc>
          <w:tcPr>
            <w:tcW w:w="825" w:type="dxa"/>
          </w:tcPr>
          <w:p w14:paraId="7CE5353F" w14:textId="77777777" w:rsidR="00794D1B" w:rsidRDefault="00794D1B">
            <w:pPr>
              <w:tabs>
                <w:tab w:val="left" w:pos="3960"/>
              </w:tabs>
              <w:spacing w:before="100" w:after="100"/>
              <w:jc w:val="center"/>
              <w:rPr>
                <w:sz w:val="22"/>
              </w:rPr>
            </w:pPr>
          </w:p>
        </w:tc>
        <w:tc>
          <w:tcPr>
            <w:tcW w:w="975" w:type="dxa"/>
          </w:tcPr>
          <w:p w14:paraId="0038A0DC" w14:textId="77777777" w:rsidR="00794D1B" w:rsidRDefault="00794D1B">
            <w:pPr>
              <w:tabs>
                <w:tab w:val="left" w:pos="3960"/>
              </w:tabs>
              <w:spacing w:before="100" w:after="100"/>
              <w:jc w:val="center"/>
              <w:rPr>
                <w:sz w:val="22"/>
              </w:rPr>
            </w:pPr>
          </w:p>
        </w:tc>
      </w:tr>
      <w:tr w:rsidR="00794D1B" w14:paraId="55516AD4" w14:textId="77777777">
        <w:trPr>
          <w:cantSplit/>
        </w:trPr>
        <w:tc>
          <w:tcPr>
            <w:tcW w:w="1440" w:type="dxa"/>
          </w:tcPr>
          <w:p w14:paraId="1CBC18F4" w14:textId="77777777" w:rsidR="00794D1B" w:rsidRDefault="00D93F1E">
            <w:pPr>
              <w:tabs>
                <w:tab w:val="left" w:pos="3960"/>
              </w:tabs>
              <w:spacing w:before="100" w:after="100"/>
              <w:jc w:val="center"/>
              <w:rPr>
                <w:sz w:val="22"/>
              </w:rPr>
            </w:pPr>
            <w:r>
              <w:rPr>
                <w:sz w:val="22"/>
              </w:rPr>
              <w:t>3,1</w:t>
            </w:r>
          </w:p>
        </w:tc>
        <w:tc>
          <w:tcPr>
            <w:tcW w:w="3960" w:type="dxa"/>
          </w:tcPr>
          <w:p w14:paraId="771617AB" w14:textId="77777777" w:rsidR="00794D1B" w:rsidRDefault="00D93F1E">
            <w:pPr>
              <w:tabs>
                <w:tab w:val="left" w:pos="3960"/>
              </w:tabs>
              <w:spacing w:before="100" w:after="100"/>
              <w:ind w:left="450"/>
              <w:jc w:val="left"/>
              <w:rPr>
                <w:sz w:val="22"/>
              </w:rPr>
            </w:pPr>
            <w:r>
              <w:rPr>
                <w:sz w:val="22"/>
              </w:rPr>
              <w:t>Analyste systèmes senior</w:t>
            </w:r>
          </w:p>
        </w:tc>
        <w:tc>
          <w:tcPr>
            <w:tcW w:w="1908" w:type="dxa"/>
          </w:tcPr>
          <w:p w14:paraId="2596F508" w14:textId="77777777" w:rsidR="00794D1B" w:rsidRDefault="00794D1B">
            <w:pPr>
              <w:tabs>
                <w:tab w:val="left" w:pos="3960"/>
              </w:tabs>
              <w:spacing w:before="100" w:after="100"/>
              <w:jc w:val="center"/>
              <w:rPr>
                <w:sz w:val="22"/>
              </w:rPr>
            </w:pPr>
          </w:p>
        </w:tc>
        <w:tc>
          <w:tcPr>
            <w:tcW w:w="1065" w:type="dxa"/>
          </w:tcPr>
          <w:p w14:paraId="2B42FBC4" w14:textId="77777777" w:rsidR="00794D1B" w:rsidRDefault="00D93F1E">
            <w:pPr>
              <w:tabs>
                <w:tab w:val="left" w:pos="3960"/>
              </w:tabs>
              <w:spacing w:before="100" w:after="100"/>
              <w:jc w:val="center"/>
              <w:rPr>
                <w:sz w:val="22"/>
              </w:rPr>
            </w:pPr>
            <w:r>
              <w:rPr>
                <w:sz w:val="22"/>
              </w:rPr>
              <w:t>80 jours</w:t>
            </w:r>
          </w:p>
        </w:tc>
        <w:tc>
          <w:tcPr>
            <w:tcW w:w="1095" w:type="dxa"/>
          </w:tcPr>
          <w:p w14:paraId="43C14919" w14:textId="77777777" w:rsidR="00794D1B" w:rsidRDefault="00D93F1E">
            <w:pPr>
              <w:tabs>
                <w:tab w:val="left" w:pos="3960"/>
              </w:tabs>
              <w:spacing w:before="100" w:after="100"/>
              <w:jc w:val="center"/>
              <w:rPr>
                <w:sz w:val="22"/>
              </w:rPr>
            </w:pPr>
            <w:r>
              <w:rPr>
                <w:sz w:val="22"/>
              </w:rPr>
              <w:t>40 jours</w:t>
            </w:r>
          </w:p>
        </w:tc>
        <w:tc>
          <w:tcPr>
            <w:tcW w:w="1080" w:type="dxa"/>
          </w:tcPr>
          <w:p w14:paraId="691E1514" w14:textId="77777777" w:rsidR="00794D1B" w:rsidRDefault="00D93F1E">
            <w:pPr>
              <w:tabs>
                <w:tab w:val="left" w:pos="3960"/>
              </w:tabs>
              <w:spacing w:before="100" w:after="100"/>
              <w:jc w:val="center"/>
              <w:rPr>
                <w:sz w:val="22"/>
              </w:rPr>
            </w:pPr>
            <w:r>
              <w:rPr>
                <w:sz w:val="22"/>
              </w:rPr>
              <w:t>20 jours</w:t>
            </w:r>
          </w:p>
        </w:tc>
        <w:tc>
          <w:tcPr>
            <w:tcW w:w="900" w:type="dxa"/>
          </w:tcPr>
          <w:p w14:paraId="421B87AB" w14:textId="77777777" w:rsidR="00794D1B" w:rsidRDefault="00D93F1E">
            <w:pPr>
              <w:tabs>
                <w:tab w:val="left" w:pos="3960"/>
              </w:tabs>
              <w:spacing w:before="100" w:after="100"/>
              <w:jc w:val="center"/>
              <w:rPr>
                <w:sz w:val="22"/>
              </w:rPr>
            </w:pPr>
            <w:r>
              <w:rPr>
                <w:sz w:val="22"/>
              </w:rPr>
              <w:t>10 jours</w:t>
            </w:r>
          </w:p>
        </w:tc>
        <w:tc>
          <w:tcPr>
            <w:tcW w:w="825" w:type="dxa"/>
          </w:tcPr>
          <w:p w14:paraId="35307813" w14:textId="77777777" w:rsidR="00794D1B" w:rsidRDefault="00D93F1E">
            <w:pPr>
              <w:tabs>
                <w:tab w:val="left" w:pos="3960"/>
              </w:tabs>
              <w:spacing w:before="100" w:after="100"/>
              <w:jc w:val="center"/>
              <w:rPr>
                <w:sz w:val="22"/>
              </w:rPr>
            </w:pPr>
            <w:r>
              <w:rPr>
                <w:sz w:val="22"/>
              </w:rPr>
              <w:t>0</w:t>
            </w:r>
          </w:p>
        </w:tc>
        <w:tc>
          <w:tcPr>
            <w:tcW w:w="975" w:type="dxa"/>
          </w:tcPr>
          <w:p w14:paraId="1F7B3949" w14:textId="77777777" w:rsidR="00794D1B" w:rsidRDefault="00D93F1E">
            <w:pPr>
              <w:tabs>
                <w:tab w:val="left" w:pos="3960"/>
              </w:tabs>
              <w:spacing w:before="100" w:after="100"/>
              <w:jc w:val="center"/>
              <w:rPr>
                <w:sz w:val="22"/>
              </w:rPr>
            </w:pPr>
            <w:r>
              <w:rPr>
                <w:sz w:val="22"/>
              </w:rPr>
              <w:t>0</w:t>
            </w:r>
          </w:p>
        </w:tc>
      </w:tr>
      <w:tr w:rsidR="00794D1B" w14:paraId="5B4C502F" w14:textId="77777777">
        <w:trPr>
          <w:cantSplit/>
        </w:trPr>
        <w:tc>
          <w:tcPr>
            <w:tcW w:w="1440" w:type="dxa"/>
          </w:tcPr>
          <w:p w14:paraId="2F7C2188" w14:textId="77777777" w:rsidR="00794D1B" w:rsidRDefault="00D93F1E">
            <w:pPr>
              <w:tabs>
                <w:tab w:val="left" w:pos="3960"/>
              </w:tabs>
              <w:spacing w:before="100" w:after="100"/>
              <w:jc w:val="center"/>
              <w:rPr>
                <w:sz w:val="22"/>
              </w:rPr>
            </w:pPr>
            <w:r>
              <w:rPr>
                <w:sz w:val="22"/>
              </w:rPr>
              <w:t>3,2</w:t>
            </w:r>
          </w:p>
        </w:tc>
        <w:tc>
          <w:tcPr>
            <w:tcW w:w="3960" w:type="dxa"/>
          </w:tcPr>
          <w:p w14:paraId="481F2211" w14:textId="77777777" w:rsidR="00794D1B" w:rsidRDefault="00D93F1E">
            <w:pPr>
              <w:tabs>
                <w:tab w:val="left" w:pos="3960"/>
              </w:tabs>
              <w:spacing w:before="100" w:after="100"/>
              <w:ind w:left="450"/>
              <w:jc w:val="left"/>
              <w:rPr>
                <w:sz w:val="22"/>
              </w:rPr>
            </w:pPr>
            <w:r>
              <w:rPr>
                <w:sz w:val="22"/>
              </w:rPr>
              <w:t>Programmeur senior</w:t>
            </w:r>
          </w:p>
        </w:tc>
        <w:tc>
          <w:tcPr>
            <w:tcW w:w="1908" w:type="dxa"/>
          </w:tcPr>
          <w:p w14:paraId="6D6AC0D6" w14:textId="77777777" w:rsidR="00794D1B" w:rsidRDefault="00794D1B">
            <w:pPr>
              <w:tabs>
                <w:tab w:val="left" w:pos="3960"/>
              </w:tabs>
              <w:spacing w:before="100" w:after="100"/>
              <w:jc w:val="center"/>
              <w:rPr>
                <w:sz w:val="22"/>
              </w:rPr>
            </w:pPr>
          </w:p>
        </w:tc>
        <w:tc>
          <w:tcPr>
            <w:tcW w:w="1065" w:type="dxa"/>
          </w:tcPr>
          <w:p w14:paraId="3374C9B4" w14:textId="77777777" w:rsidR="00794D1B" w:rsidRDefault="00D93F1E">
            <w:pPr>
              <w:tabs>
                <w:tab w:val="left" w:pos="3960"/>
              </w:tabs>
              <w:spacing w:before="100" w:after="100"/>
              <w:jc w:val="center"/>
              <w:rPr>
                <w:sz w:val="22"/>
              </w:rPr>
            </w:pPr>
            <w:r>
              <w:rPr>
                <w:sz w:val="22"/>
              </w:rPr>
              <w:t>20 jours</w:t>
            </w:r>
          </w:p>
        </w:tc>
        <w:tc>
          <w:tcPr>
            <w:tcW w:w="1095" w:type="dxa"/>
          </w:tcPr>
          <w:p w14:paraId="226AD0E4" w14:textId="77777777" w:rsidR="00794D1B" w:rsidRDefault="00D93F1E">
            <w:pPr>
              <w:tabs>
                <w:tab w:val="left" w:pos="3960"/>
              </w:tabs>
              <w:spacing w:before="100" w:after="100"/>
              <w:jc w:val="center"/>
              <w:rPr>
                <w:sz w:val="22"/>
              </w:rPr>
            </w:pPr>
            <w:r>
              <w:rPr>
                <w:sz w:val="22"/>
              </w:rPr>
              <w:t>40 jours</w:t>
            </w:r>
          </w:p>
        </w:tc>
        <w:tc>
          <w:tcPr>
            <w:tcW w:w="1080" w:type="dxa"/>
          </w:tcPr>
          <w:p w14:paraId="76DC6DC7" w14:textId="77777777" w:rsidR="00794D1B" w:rsidRDefault="00D93F1E">
            <w:pPr>
              <w:tabs>
                <w:tab w:val="left" w:pos="3960"/>
              </w:tabs>
              <w:spacing w:before="100" w:after="100"/>
              <w:jc w:val="center"/>
              <w:rPr>
                <w:sz w:val="22"/>
              </w:rPr>
            </w:pPr>
            <w:r>
              <w:rPr>
                <w:sz w:val="22"/>
              </w:rPr>
              <w:t>60 jours</w:t>
            </w:r>
          </w:p>
        </w:tc>
        <w:tc>
          <w:tcPr>
            <w:tcW w:w="900" w:type="dxa"/>
          </w:tcPr>
          <w:p w14:paraId="016C58EB" w14:textId="77777777" w:rsidR="00794D1B" w:rsidRDefault="00D93F1E">
            <w:pPr>
              <w:tabs>
                <w:tab w:val="left" w:pos="3960"/>
              </w:tabs>
              <w:spacing w:before="100" w:after="100"/>
              <w:jc w:val="center"/>
              <w:rPr>
                <w:sz w:val="22"/>
              </w:rPr>
            </w:pPr>
            <w:r>
              <w:rPr>
                <w:sz w:val="22"/>
              </w:rPr>
              <w:t>40 jours</w:t>
            </w:r>
          </w:p>
        </w:tc>
        <w:tc>
          <w:tcPr>
            <w:tcW w:w="825" w:type="dxa"/>
          </w:tcPr>
          <w:p w14:paraId="349BD8F5" w14:textId="77777777" w:rsidR="00794D1B" w:rsidRDefault="00D93F1E">
            <w:pPr>
              <w:tabs>
                <w:tab w:val="left" w:pos="3960"/>
              </w:tabs>
              <w:spacing w:before="100" w:after="100"/>
              <w:jc w:val="center"/>
              <w:rPr>
                <w:sz w:val="22"/>
              </w:rPr>
            </w:pPr>
            <w:r>
              <w:rPr>
                <w:sz w:val="22"/>
              </w:rPr>
              <w:t>0</w:t>
            </w:r>
          </w:p>
        </w:tc>
        <w:tc>
          <w:tcPr>
            <w:tcW w:w="975" w:type="dxa"/>
          </w:tcPr>
          <w:p w14:paraId="59DF0193" w14:textId="77777777" w:rsidR="00794D1B" w:rsidRDefault="00D93F1E">
            <w:pPr>
              <w:tabs>
                <w:tab w:val="left" w:pos="3960"/>
              </w:tabs>
              <w:spacing w:before="100" w:after="100"/>
              <w:jc w:val="center"/>
              <w:rPr>
                <w:sz w:val="22"/>
              </w:rPr>
            </w:pPr>
            <w:r>
              <w:rPr>
                <w:sz w:val="22"/>
              </w:rPr>
              <w:t>0</w:t>
            </w:r>
          </w:p>
        </w:tc>
      </w:tr>
      <w:tr w:rsidR="00794D1B" w14:paraId="302FC8A2" w14:textId="77777777">
        <w:trPr>
          <w:cantSplit/>
        </w:trPr>
        <w:tc>
          <w:tcPr>
            <w:tcW w:w="1440" w:type="dxa"/>
          </w:tcPr>
          <w:p w14:paraId="19AD1343" w14:textId="77777777" w:rsidR="00794D1B" w:rsidRDefault="00D93F1E">
            <w:pPr>
              <w:tabs>
                <w:tab w:val="left" w:pos="3960"/>
              </w:tabs>
              <w:spacing w:before="100" w:after="100"/>
              <w:jc w:val="center"/>
              <w:rPr>
                <w:sz w:val="22"/>
              </w:rPr>
            </w:pPr>
            <w:r>
              <w:rPr>
                <w:sz w:val="22"/>
              </w:rPr>
              <w:t>3,3</w:t>
            </w:r>
          </w:p>
        </w:tc>
        <w:tc>
          <w:tcPr>
            <w:tcW w:w="3960" w:type="dxa"/>
          </w:tcPr>
          <w:p w14:paraId="1FC8B24E" w14:textId="77777777" w:rsidR="00794D1B" w:rsidRDefault="00D93F1E">
            <w:pPr>
              <w:tabs>
                <w:tab w:val="left" w:pos="3960"/>
              </w:tabs>
              <w:spacing w:before="100" w:after="100"/>
              <w:ind w:left="450"/>
              <w:jc w:val="left"/>
              <w:rPr>
                <w:sz w:val="22"/>
              </w:rPr>
            </w:pPr>
            <w:r>
              <w:rPr>
                <w:sz w:val="22"/>
              </w:rPr>
              <w:t xml:space="preserve">Spécialiste </w:t>
            </w:r>
            <w:proofErr w:type="gramStart"/>
            <w:r>
              <w:rPr>
                <w:sz w:val="22"/>
              </w:rPr>
              <w:t>réseaux senior</w:t>
            </w:r>
            <w:proofErr w:type="gramEnd"/>
            <w:r>
              <w:rPr>
                <w:sz w:val="22"/>
              </w:rPr>
              <w:t>, etc.</w:t>
            </w:r>
          </w:p>
        </w:tc>
        <w:tc>
          <w:tcPr>
            <w:tcW w:w="1908" w:type="dxa"/>
          </w:tcPr>
          <w:p w14:paraId="716D2051" w14:textId="77777777" w:rsidR="00794D1B" w:rsidRDefault="00794D1B">
            <w:pPr>
              <w:tabs>
                <w:tab w:val="left" w:pos="3960"/>
              </w:tabs>
              <w:spacing w:before="100" w:after="100"/>
              <w:jc w:val="center"/>
              <w:rPr>
                <w:sz w:val="22"/>
              </w:rPr>
            </w:pPr>
          </w:p>
        </w:tc>
        <w:tc>
          <w:tcPr>
            <w:tcW w:w="1065" w:type="dxa"/>
          </w:tcPr>
          <w:p w14:paraId="027DB64C" w14:textId="77777777" w:rsidR="00794D1B" w:rsidRDefault="00D93F1E">
            <w:pPr>
              <w:tabs>
                <w:tab w:val="left" w:pos="3960"/>
              </w:tabs>
              <w:spacing w:before="100" w:after="100"/>
              <w:jc w:val="center"/>
              <w:rPr>
                <w:sz w:val="22"/>
              </w:rPr>
            </w:pPr>
            <w:r>
              <w:rPr>
                <w:sz w:val="22"/>
              </w:rPr>
              <w:t>- -</w:t>
            </w:r>
          </w:p>
        </w:tc>
        <w:tc>
          <w:tcPr>
            <w:tcW w:w="1095" w:type="dxa"/>
          </w:tcPr>
          <w:p w14:paraId="2BC72042" w14:textId="77777777" w:rsidR="00794D1B" w:rsidRDefault="00D93F1E">
            <w:pPr>
              <w:tabs>
                <w:tab w:val="left" w:pos="3960"/>
              </w:tabs>
              <w:spacing w:before="100" w:after="100"/>
              <w:jc w:val="center"/>
              <w:rPr>
                <w:sz w:val="22"/>
              </w:rPr>
            </w:pPr>
            <w:r>
              <w:rPr>
                <w:sz w:val="22"/>
              </w:rPr>
              <w:t>20 jours</w:t>
            </w:r>
          </w:p>
        </w:tc>
        <w:tc>
          <w:tcPr>
            <w:tcW w:w="1080" w:type="dxa"/>
          </w:tcPr>
          <w:p w14:paraId="112D429F" w14:textId="77777777" w:rsidR="00794D1B" w:rsidRDefault="00D93F1E">
            <w:pPr>
              <w:tabs>
                <w:tab w:val="left" w:pos="3960"/>
              </w:tabs>
              <w:spacing w:before="100" w:after="100"/>
              <w:jc w:val="center"/>
              <w:rPr>
                <w:sz w:val="22"/>
              </w:rPr>
            </w:pPr>
            <w:r>
              <w:rPr>
                <w:sz w:val="22"/>
              </w:rPr>
              <w:t>20 jours</w:t>
            </w:r>
          </w:p>
        </w:tc>
        <w:tc>
          <w:tcPr>
            <w:tcW w:w="900" w:type="dxa"/>
          </w:tcPr>
          <w:p w14:paraId="1061928D" w14:textId="77777777" w:rsidR="00794D1B" w:rsidRDefault="00D93F1E">
            <w:pPr>
              <w:tabs>
                <w:tab w:val="left" w:pos="3960"/>
              </w:tabs>
              <w:spacing w:before="100" w:after="100"/>
              <w:jc w:val="center"/>
              <w:rPr>
                <w:sz w:val="22"/>
              </w:rPr>
            </w:pPr>
            <w:r>
              <w:rPr>
                <w:sz w:val="22"/>
              </w:rPr>
              <w:t>0</w:t>
            </w:r>
          </w:p>
        </w:tc>
        <w:tc>
          <w:tcPr>
            <w:tcW w:w="825" w:type="dxa"/>
          </w:tcPr>
          <w:p w14:paraId="0A3FD4F6" w14:textId="77777777" w:rsidR="00794D1B" w:rsidRDefault="00D93F1E">
            <w:pPr>
              <w:tabs>
                <w:tab w:val="left" w:pos="3960"/>
              </w:tabs>
              <w:spacing w:before="100" w:after="100"/>
              <w:jc w:val="center"/>
              <w:rPr>
                <w:sz w:val="22"/>
              </w:rPr>
            </w:pPr>
            <w:r>
              <w:rPr>
                <w:sz w:val="22"/>
              </w:rPr>
              <w:t>0</w:t>
            </w:r>
          </w:p>
        </w:tc>
        <w:tc>
          <w:tcPr>
            <w:tcW w:w="975" w:type="dxa"/>
          </w:tcPr>
          <w:p w14:paraId="4DD99B83" w14:textId="77777777" w:rsidR="00794D1B" w:rsidRDefault="00D93F1E">
            <w:pPr>
              <w:tabs>
                <w:tab w:val="left" w:pos="3960"/>
              </w:tabs>
              <w:spacing w:before="100" w:after="100"/>
              <w:jc w:val="center"/>
              <w:rPr>
                <w:sz w:val="22"/>
              </w:rPr>
            </w:pPr>
            <w:r>
              <w:rPr>
                <w:sz w:val="22"/>
              </w:rPr>
              <w:t>0</w:t>
            </w:r>
          </w:p>
        </w:tc>
      </w:tr>
      <w:tr w:rsidR="00794D1B" w14:paraId="23E363F5" w14:textId="77777777">
        <w:trPr>
          <w:cantSplit/>
        </w:trPr>
        <w:tc>
          <w:tcPr>
            <w:tcW w:w="1440" w:type="dxa"/>
          </w:tcPr>
          <w:p w14:paraId="3430B2BD" w14:textId="77777777" w:rsidR="00794D1B" w:rsidRDefault="00794D1B">
            <w:pPr>
              <w:tabs>
                <w:tab w:val="left" w:pos="3960"/>
              </w:tabs>
              <w:spacing w:before="100" w:after="100"/>
              <w:jc w:val="center"/>
              <w:rPr>
                <w:sz w:val="22"/>
              </w:rPr>
            </w:pPr>
          </w:p>
        </w:tc>
        <w:tc>
          <w:tcPr>
            <w:tcW w:w="3960" w:type="dxa"/>
          </w:tcPr>
          <w:p w14:paraId="4B45C5DD" w14:textId="77777777" w:rsidR="00794D1B" w:rsidRDefault="00D93F1E">
            <w:pPr>
              <w:pStyle w:val="diagramtxt"/>
              <w:tabs>
                <w:tab w:val="left" w:pos="3960"/>
              </w:tabs>
              <w:suppressAutoHyphens/>
              <w:spacing w:before="100" w:after="100"/>
              <w:jc w:val="left"/>
            </w:pPr>
            <w:r>
              <w:t xml:space="preserve">              …</w:t>
            </w:r>
          </w:p>
        </w:tc>
        <w:tc>
          <w:tcPr>
            <w:tcW w:w="1908" w:type="dxa"/>
          </w:tcPr>
          <w:p w14:paraId="4EC49AE2" w14:textId="77777777" w:rsidR="00794D1B" w:rsidRDefault="00794D1B">
            <w:pPr>
              <w:tabs>
                <w:tab w:val="left" w:pos="3960"/>
              </w:tabs>
              <w:spacing w:before="100" w:after="100"/>
              <w:jc w:val="center"/>
              <w:rPr>
                <w:sz w:val="22"/>
              </w:rPr>
            </w:pPr>
          </w:p>
        </w:tc>
        <w:tc>
          <w:tcPr>
            <w:tcW w:w="1065" w:type="dxa"/>
          </w:tcPr>
          <w:p w14:paraId="6776A3A5" w14:textId="77777777" w:rsidR="00794D1B" w:rsidRDefault="00794D1B">
            <w:pPr>
              <w:tabs>
                <w:tab w:val="left" w:pos="3960"/>
              </w:tabs>
              <w:spacing w:before="100" w:after="100"/>
              <w:jc w:val="center"/>
              <w:rPr>
                <w:sz w:val="22"/>
              </w:rPr>
            </w:pPr>
          </w:p>
        </w:tc>
        <w:tc>
          <w:tcPr>
            <w:tcW w:w="1095" w:type="dxa"/>
          </w:tcPr>
          <w:p w14:paraId="4D70DF16" w14:textId="77777777" w:rsidR="00794D1B" w:rsidRDefault="00794D1B">
            <w:pPr>
              <w:tabs>
                <w:tab w:val="left" w:pos="3960"/>
              </w:tabs>
              <w:spacing w:before="100" w:after="100"/>
              <w:jc w:val="center"/>
              <w:rPr>
                <w:sz w:val="22"/>
              </w:rPr>
            </w:pPr>
          </w:p>
        </w:tc>
        <w:tc>
          <w:tcPr>
            <w:tcW w:w="1080" w:type="dxa"/>
          </w:tcPr>
          <w:p w14:paraId="7E2B2947" w14:textId="77777777" w:rsidR="00794D1B" w:rsidRDefault="00794D1B">
            <w:pPr>
              <w:tabs>
                <w:tab w:val="left" w:pos="3960"/>
              </w:tabs>
              <w:spacing w:before="100" w:after="100"/>
              <w:jc w:val="center"/>
              <w:rPr>
                <w:sz w:val="22"/>
              </w:rPr>
            </w:pPr>
          </w:p>
        </w:tc>
        <w:tc>
          <w:tcPr>
            <w:tcW w:w="900" w:type="dxa"/>
          </w:tcPr>
          <w:p w14:paraId="58DB8446" w14:textId="77777777" w:rsidR="00794D1B" w:rsidRDefault="00794D1B">
            <w:pPr>
              <w:tabs>
                <w:tab w:val="left" w:pos="3960"/>
              </w:tabs>
              <w:spacing w:before="100" w:after="100"/>
              <w:jc w:val="center"/>
              <w:rPr>
                <w:sz w:val="22"/>
              </w:rPr>
            </w:pPr>
          </w:p>
        </w:tc>
        <w:tc>
          <w:tcPr>
            <w:tcW w:w="825" w:type="dxa"/>
          </w:tcPr>
          <w:p w14:paraId="786E5874" w14:textId="77777777" w:rsidR="00794D1B" w:rsidRDefault="00794D1B">
            <w:pPr>
              <w:tabs>
                <w:tab w:val="left" w:pos="3960"/>
              </w:tabs>
              <w:spacing w:before="100" w:after="100"/>
              <w:jc w:val="center"/>
              <w:rPr>
                <w:sz w:val="22"/>
              </w:rPr>
            </w:pPr>
          </w:p>
        </w:tc>
        <w:tc>
          <w:tcPr>
            <w:tcW w:w="975" w:type="dxa"/>
          </w:tcPr>
          <w:p w14:paraId="3C4450FA" w14:textId="77777777" w:rsidR="00794D1B" w:rsidRDefault="00794D1B">
            <w:pPr>
              <w:tabs>
                <w:tab w:val="left" w:pos="3960"/>
              </w:tabs>
              <w:spacing w:before="100" w:after="100"/>
              <w:jc w:val="center"/>
              <w:rPr>
                <w:sz w:val="22"/>
              </w:rPr>
            </w:pPr>
          </w:p>
        </w:tc>
      </w:tr>
      <w:tr w:rsidR="00794D1B" w14:paraId="59D1A76C" w14:textId="77777777">
        <w:trPr>
          <w:cantSplit/>
        </w:trPr>
        <w:tc>
          <w:tcPr>
            <w:tcW w:w="1440" w:type="dxa"/>
          </w:tcPr>
          <w:p w14:paraId="657E7F60" w14:textId="77777777" w:rsidR="00794D1B" w:rsidRDefault="00D93F1E">
            <w:pPr>
              <w:tabs>
                <w:tab w:val="left" w:pos="3960"/>
              </w:tabs>
              <w:spacing w:before="100" w:after="100"/>
              <w:jc w:val="center"/>
              <w:rPr>
                <w:sz w:val="22"/>
              </w:rPr>
            </w:pPr>
            <w:r>
              <w:rPr>
                <w:sz w:val="22"/>
              </w:rPr>
              <w:t>4.</w:t>
            </w:r>
          </w:p>
        </w:tc>
        <w:tc>
          <w:tcPr>
            <w:tcW w:w="3960" w:type="dxa"/>
          </w:tcPr>
          <w:p w14:paraId="40E969C1" w14:textId="77777777" w:rsidR="00794D1B" w:rsidRDefault="00D93F1E">
            <w:pPr>
              <w:tabs>
                <w:tab w:val="left" w:pos="3960"/>
              </w:tabs>
              <w:spacing w:before="100" w:after="100"/>
              <w:jc w:val="left"/>
              <w:rPr>
                <w:sz w:val="22"/>
              </w:rPr>
            </w:pPr>
            <w:r>
              <w:rPr>
                <w:sz w:val="22"/>
              </w:rPr>
              <w:t>Services de Télécommunication</w:t>
            </w:r>
          </w:p>
        </w:tc>
        <w:tc>
          <w:tcPr>
            <w:tcW w:w="1908" w:type="dxa"/>
          </w:tcPr>
          <w:p w14:paraId="558AEFD2" w14:textId="77777777" w:rsidR="00794D1B" w:rsidRDefault="00794D1B">
            <w:pPr>
              <w:tabs>
                <w:tab w:val="left" w:pos="3960"/>
              </w:tabs>
              <w:spacing w:before="100" w:after="100"/>
              <w:jc w:val="center"/>
              <w:rPr>
                <w:sz w:val="22"/>
              </w:rPr>
            </w:pPr>
          </w:p>
        </w:tc>
        <w:tc>
          <w:tcPr>
            <w:tcW w:w="1065" w:type="dxa"/>
          </w:tcPr>
          <w:p w14:paraId="4E1F3BE8" w14:textId="77777777" w:rsidR="00794D1B" w:rsidRDefault="00D93F1E">
            <w:pPr>
              <w:tabs>
                <w:tab w:val="left" w:pos="3960"/>
              </w:tabs>
              <w:spacing w:before="100" w:after="100"/>
              <w:jc w:val="center"/>
              <w:rPr>
                <w:sz w:val="22"/>
              </w:rPr>
            </w:pPr>
            <w:r>
              <w:rPr>
                <w:sz w:val="22"/>
              </w:rPr>
              <w:t>…</w:t>
            </w:r>
          </w:p>
        </w:tc>
        <w:tc>
          <w:tcPr>
            <w:tcW w:w="1095" w:type="dxa"/>
          </w:tcPr>
          <w:p w14:paraId="1F4A0D59" w14:textId="77777777" w:rsidR="00794D1B" w:rsidRDefault="00D93F1E">
            <w:pPr>
              <w:tabs>
                <w:tab w:val="left" w:pos="3960"/>
              </w:tabs>
              <w:spacing w:before="100" w:after="100"/>
              <w:jc w:val="center"/>
              <w:rPr>
                <w:sz w:val="22"/>
              </w:rPr>
            </w:pPr>
            <w:r>
              <w:rPr>
                <w:sz w:val="22"/>
              </w:rPr>
              <w:t>…</w:t>
            </w:r>
          </w:p>
        </w:tc>
        <w:tc>
          <w:tcPr>
            <w:tcW w:w="1080" w:type="dxa"/>
          </w:tcPr>
          <w:p w14:paraId="76EECF8B" w14:textId="77777777" w:rsidR="00794D1B" w:rsidRDefault="00D93F1E">
            <w:pPr>
              <w:tabs>
                <w:tab w:val="left" w:pos="3960"/>
              </w:tabs>
              <w:spacing w:before="100" w:after="100"/>
              <w:jc w:val="center"/>
              <w:rPr>
                <w:sz w:val="22"/>
              </w:rPr>
            </w:pPr>
            <w:r>
              <w:rPr>
                <w:sz w:val="22"/>
              </w:rPr>
              <w:t>…</w:t>
            </w:r>
          </w:p>
        </w:tc>
        <w:tc>
          <w:tcPr>
            <w:tcW w:w="900" w:type="dxa"/>
          </w:tcPr>
          <w:p w14:paraId="429CFAE3" w14:textId="77777777" w:rsidR="00794D1B" w:rsidRDefault="00D93F1E">
            <w:pPr>
              <w:tabs>
                <w:tab w:val="left" w:pos="3960"/>
              </w:tabs>
              <w:spacing w:before="100" w:after="100"/>
              <w:jc w:val="center"/>
              <w:rPr>
                <w:sz w:val="22"/>
              </w:rPr>
            </w:pPr>
            <w:r>
              <w:rPr>
                <w:sz w:val="22"/>
              </w:rPr>
              <w:t>...</w:t>
            </w:r>
          </w:p>
        </w:tc>
        <w:tc>
          <w:tcPr>
            <w:tcW w:w="825" w:type="dxa"/>
          </w:tcPr>
          <w:p w14:paraId="1B51A5D1" w14:textId="77777777" w:rsidR="00794D1B" w:rsidRDefault="00D93F1E">
            <w:pPr>
              <w:tabs>
                <w:tab w:val="left" w:pos="3960"/>
              </w:tabs>
              <w:spacing w:before="100" w:after="100"/>
              <w:jc w:val="center"/>
              <w:rPr>
                <w:sz w:val="22"/>
              </w:rPr>
            </w:pPr>
            <w:r>
              <w:rPr>
                <w:sz w:val="22"/>
              </w:rPr>
              <w:t>…</w:t>
            </w:r>
          </w:p>
        </w:tc>
        <w:tc>
          <w:tcPr>
            <w:tcW w:w="975" w:type="dxa"/>
          </w:tcPr>
          <w:p w14:paraId="2653041E" w14:textId="77777777" w:rsidR="00794D1B" w:rsidRDefault="00D93F1E">
            <w:pPr>
              <w:tabs>
                <w:tab w:val="left" w:pos="3960"/>
              </w:tabs>
              <w:spacing w:before="100" w:after="100"/>
              <w:jc w:val="center"/>
              <w:rPr>
                <w:sz w:val="22"/>
              </w:rPr>
            </w:pPr>
            <w:r>
              <w:rPr>
                <w:sz w:val="22"/>
              </w:rPr>
              <w:t>…</w:t>
            </w:r>
          </w:p>
        </w:tc>
      </w:tr>
      <w:tr w:rsidR="00794D1B" w14:paraId="1EE95A15" w14:textId="77777777">
        <w:trPr>
          <w:cantSplit/>
        </w:trPr>
        <w:tc>
          <w:tcPr>
            <w:tcW w:w="1440" w:type="dxa"/>
          </w:tcPr>
          <w:p w14:paraId="5B10C0BC" w14:textId="77777777" w:rsidR="00794D1B" w:rsidRDefault="00D93F1E">
            <w:pPr>
              <w:tabs>
                <w:tab w:val="left" w:pos="3960"/>
              </w:tabs>
              <w:spacing w:before="100" w:after="100"/>
              <w:jc w:val="center"/>
              <w:rPr>
                <w:sz w:val="22"/>
              </w:rPr>
            </w:pPr>
            <w:r>
              <w:rPr>
                <w:sz w:val="22"/>
              </w:rPr>
              <w:t>5.</w:t>
            </w:r>
          </w:p>
        </w:tc>
        <w:tc>
          <w:tcPr>
            <w:tcW w:w="3960" w:type="dxa"/>
          </w:tcPr>
          <w:p w14:paraId="2CBED8B8" w14:textId="77777777" w:rsidR="00794D1B" w:rsidRDefault="00D93F1E">
            <w:pPr>
              <w:tabs>
                <w:tab w:val="left" w:pos="3960"/>
              </w:tabs>
              <w:spacing w:before="100" w:after="100"/>
              <w:jc w:val="left"/>
              <w:rPr>
                <w:sz w:val="22"/>
              </w:rPr>
            </w:pPr>
            <w:r>
              <w:rPr>
                <w:sz w:val="22"/>
              </w:rPr>
              <w:t>[Autres services récurrents, le cas échéant]</w:t>
            </w:r>
          </w:p>
        </w:tc>
        <w:tc>
          <w:tcPr>
            <w:tcW w:w="1908" w:type="dxa"/>
          </w:tcPr>
          <w:p w14:paraId="308CDE51" w14:textId="77777777" w:rsidR="00794D1B" w:rsidRDefault="00794D1B">
            <w:pPr>
              <w:tabs>
                <w:tab w:val="left" w:pos="3960"/>
              </w:tabs>
              <w:spacing w:before="100" w:after="100"/>
              <w:jc w:val="center"/>
              <w:rPr>
                <w:sz w:val="22"/>
              </w:rPr>
            </w:pPr>
          </w:p>
        </w:tc>
        <w:tc>
          <w:tcPr>
            <w:tcW w:w="1065" w:type="dxa"/>
          </w:tcPr>
          <w:p w14:paraId="27398A3E" w14:textId="77777777" w:rsidR="00794D1B" w:rsidRDefault="00D93F1E">
            <w:pPr>
              <w:tabs>
                <w:tab w:val="left" w:pos="3960"/>
              </w:tabs>
              <w:spacing w:before="100" w:after="100"/>
              <w:jc w:val="center"/>
              <w:rPr>
                <w:sz w:val="22"/>
              </w:rPr>
            </w:pPr>
            <w:r>
              <w:rPr>
                <w:sz w:val="22"/>
              </w:rPr>
              <w:t>…</w:t>
            </w:r>
          </w:p>
        </w:tc>
        <w:tc>
          <w:tcPr>
            <w:tcW w:w="1095" w:type="dxa"/>
          </w:tcPr>
          <w:p w14:paraId="65792491" w14:textId="77777777" w:rsidR="00794D1B" w:rsidRDefault="00D93F1E">
            <w:pPr>
              <w:tabs>
                <w:tab w:val="left" w:pos="3960"/>
              </w:tabs>
              <w:spacing w:before="100" w:after="100"/>
              <w:jc w:val="center"/>
              <w:rPr>
                <w:sz w:val="22"/>
              </w:rPr>
            </w:pPr>
            <w:r>
              <w:rPr>
                <w:sz w:val="22"/>
              </w:rPr>
              <w:t>…</w:t>
            </w:r>
          </w:p>
        </w:tc>
        <w:tc>
          <w:tcPr>
            <w:tcW w:w="1080" w:type="dxa"/>
          </w:tcPr>
          <w:p w14:paraId="737CC9C8" w14:textId="77777777" w:rsidR="00794D1B" w:rsidRDefault="00D93F1E">
            <w:pPr>
              <w:tabs>
                <w:tab w:val="left" w:pos="3960"/>
              </w:tabs>
              <w:spacing w:before="100" w:after="100"/>
              <w:jc w:val="center"/>
              <w:rPr>
                <w:sz w:val="22"/>
              </w:rPr>
            </w:pPr>
            <w:r>
              <w:rPr>
                <w:sz w:val="22"/>
              </w:rPr>
              <w:t>…</w:t>
            </w:r>
          </w:p>
        </w:tc>
        <w:tc>
          <w:tcPr>
            <w:tcW w:w="900" w:type="dxa"/>
          </w:tcPr>
          <w:p w14:paraId="1555E835" w14:textId="77777777" w:rsidR="00794D1B" w:rsidRDefault="00D93F1E">
            <w:pPr>
              <w:tabs>
                <w:tab w:val="left" w:pos="3960"/>
              </w:tabs>
              <w:spacing w:before="100" w:after="100"/>
              <w:jc w:val="center"/>
              <w:rPr>
                <w:sz w:val="22"/>
              </w:rPr>
            </w:pPr>
            <w:r>
              <w:rPr>
                <w:sz w:val="22"/>
              </w:rPr>
              <w:t>…</w:t>
            </w:r>
          </w:p>
        </w:tc>
        <w:tc>
          <w:tcPr>
            <w:tcW w:w="825" w:type="dxa"/>
          </w:tcPr>
          <w:p w14:paraId="1BB9F81F" w14:textId="77777777" w:rsidR="00794D1B" w:rsidRDefault="00D93F1E">
            <w:pPr>
              <w:tabs>
                <w:tab w:val="left" w:pos="3960"/>
              </w:tabs>
              <w:spacing w:before="100" w:after="100"/>
              <w:jc w:val="center"/>
              <w:rPr>
                <w:sz w:val="22"/>
              </w:rPr>
            </w:pPr>
            <w:r>
              <w:rPr>
                <w:sz w:val="22"/>
              </w:rPr>
              <w:t>…</w:t>
            </w:r>
          </w:p>
        </w:tc>
        <w:tc>
          <w:tcPr>
            <w:tcW w:w="975" w:type="dxa"/>
          </w:tcPr>
          <w:p w14:paraId="48707FF3" w14:textId="77777777" w:rsidR="00794D1B" w:rsidRDefault="00D93F1E">
            <w:pPr>
              <w:tabs>
                <w:tab w:val="left" w:pos="3960"/>
              </w:tabs>
              <w:spacing w:before="100" w:after="100"/>
              <w:jc w:val="center"/>
              <w:rPr>
                <w:sz w:val="22"/>
              </w:rPr>
            </w:pPr>
            <w:r>
              <w:rPr>
                <w:sz w:val="22"/>
              </w:rPr>
              <w:t>…</w:t>
            </w:r>
          </w:p>
        </w:tc>
      </w:tr>
    </w:tbl>
    <w:p w14:paraId="79319212" w14:textId="77777777" w:rsidR="00794D1B" w:rsidRDefault="00794D1B">
      <w:pPr>
        <w:tabs>
          <w:tab w:val="left" w:pos="3960"/>
        </w:tabs>
        <w:ind w:left="1260" w:hanging="1260"/>
        <w:rPr>
          <w:b/>
          <w:sz w:val="22"/>
        </w:rPr>
      </w:pPr>
    </w:p>
    <w:p w14:paraId="7DBDB073" w14:textId="77777777" w:rsidR="00794D1B" w:rsidRDefault="00794D1B">
      <w:pPr>
        <w:tabs>
          <w:tab w:val="left" w:pos="3960"/>
        </w:tabs>
        <w:ind w:left="1260" w:hanging="1260"/>
        <w:rPr>
          <w:b/>
          <w:sz w:val="22"/>
        </w:rPr>
      </w:pPr>
    </w:p>
    <w:p w14:paraId="71272BFA" w14:textId="77777777" w:rsidR="00794D1B" w:rsidRDefault="00D93F1E">
      <w:pPr>
        <w:tabs>
          <w:tab w:val="left" w:pos="3960"/>
        </w:tabs>
        <w:ind w:left="1260" w:hanging="1260"/>
        <w:rPr>
          <w:sz w:val="22"/>
        </w:rPr>
      </w:pPr>
      <w:r>
        <w:rPr>
          <w:b/>
          <w:sz w:val="22"/>
        </w:rPr>
        <w:t>Remarque :</w:t>
      </w:r>
      <w:r>
        <w:rPr>
          <w:sz w:val="22"/>
        </w:rPr>
        <w:tab/>
        <w:t>- - = sans objet.  “ = idem.</w:t>
      </w:r>
    </w:p>
    <w:p w14:paraId="06CF0DEF" w14:textId="77777777" w:rsidR="00794D1B" w:rsidRDefault="00D93F1E">
      <w:pPr>
        <w:pStyle w:val="Head72"/>
        <w:tabs>
          <w:tab w:val="left" w:pos="3960"/>
        </w:tabs>
        <w:jc w:val="center"/>
        <w:rPr>
          <w:rFonts w:ascii="Times New Roman" w:hAnsi="Times New Roman"/>
        </w:rPr>
      </w:pPr>
      <w:r>
        <w:br w:type="page"/>
      </w:r>
      <w:bookmarkStart w:id="962" w:name="_Toc47172956"/>
      <w:r>
        <w:rPr>
          <w:rFonts w:ascii="Times New Roman" w:hAnsi="Times New Roman"/>
        </w:rPr>
        <w:lastRenderedPageBreak/>
        <w:t>Tableau(x) des données sur le Site</w:t>
      </w:r>
      <w:bookmarkEnd w:id="962"/>
    </w:p>
    <w:p w14:paraId="505643E5" w14:textId="77777777" w:rsidR="00794D1B" w:rsidRDefault="00D93F1E">
      <w:pPr>
        <w:tabs>
          <w:tab w:val="left" w:pos="3960"/>
        </w:tabs>
        <w:jc w:val="center"/>
        <w:rPr>
          <w:rStyle w:val="Preparersnotenobold"/>
        </w:rPr>
      </w:pPr>
      <w:r>
        <w:rPr>
          <w:rStyle w:val="Preparersnotenobold"/>
        </w:rPr>
        <w:t xml:space="preserve">[À compléter par l’Acheteur, préciser :  </w:t>
      </w:r>
      <w:r>
        <w:rPr>
          <w:rStyle w:val="Preparersnotenobold"/>
          <w:b/>
          <w:bCs/>
        </w:rPr>
        <w:t>les informations détaillées sur le(s) Site(s) où doit être exploité le Système]</w:t>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440"/>
        <w:gridCol w:w="3528"/>
        <w:gridCol w:w="2952"/>
        <w:gridCol w:w="3348"/>
        <w:gridCol w:w="1530"/>
      </w:tblGrid>
      <w:tr w:rsidR="00794D1B" w14:paraId="1A30A25C" w14:textId="77777777">
        <w:trPr>
          <w:cantSplit/>
          <w:tblHeader/>
        </w:trPr>
        <w:tc>
          <w:tcPr>
            <w:tcW w:w="1440" w:type="dxa"/>
          </w:tcPr>
          <w:p w14:paraId="18777944" w14:textId="77777777" w:rsidR="00794D1B" w:rsidRDefault="00D93F1E">
            <w:pPr>
              <w:tabs>
                <w:tab w:val="left" w:pos="3960"/>
              </w:tabs>
              <w:spacing w:before="100" w:after="100"/>
              <w:jc w:val="center"/>
              <w:rPr>
                <w:sz w:val="22"/>
              </w:rPr>
            </w:pPr>
            <w:r>
              <w:rPr>
                <w:sz w:val="22"/>
              </w:rPr>
              <w:br/>
              <w:t>Code du Site</w:t>
            </w:r>
          </w:p>
        </w:tc>
        <w:tc>
          <w:tcPr>
            <w:tcW w:w="3528" w:type="dxa"/>
          </w:tcPr>
          <w:p w14:paraId="3A73EDB6" w14:textId="77777777" w:rsidR="00794D1B" w:rsidRDefault="00D93F1E">
            <w:pPr>
              <w:tabs>
                <w:tab w:val="left" w:pos="3960"/>
              </w:tabs>
              <w:spacing w:before="100" w:after="100"/>
              <w:jc w:val="center"/>
              <w:rPr>
                <w:sz w:val="22"/>
              </w:rPr>
            </w:pPr>
            <w:r>
              <w:rPr>
                <w:sz w:val="22"/>
              </w:rPr>
              <w:br/>
            </w:r>
            <w:r>
              <w:rPr>
                <w:sz w:val="22"/>
              </w:rPr>
              <w:br/>
              <w:t>Site</w:t>
            </w:r>
          </w:p>
        </w:tc>
        <w:tc>
          <w:tcPr>
            <w:tcW w:w="2952" w:type="dxa"/>
          </w:tcPr>
          <w:p w14:paraId="0C7327F3" w14:textId="77777777" w:rsidR="00794D1B" w:rsidRDefault="00D93F1E">
            <w:pPr>
              <w:tabs>
                <w:tab w:val="left" w:pos="3960"/>
              </w:tabs>
              <w:spacing w:before="100" w:after="100"/>
              <w:jc w:val="center"/>
              <w:rPr>
                <w:sz w:val="22"/>
              </w:rPr>
            </w:pPr>
            <w:r>
              <w:rPr>
                <w:sz w:val="22"/>
              </w:rPr>
              <w:br/>
            </w:r>
            <w:r>
              <w:rPr>
                <w:sz w:val="22"/>
              </w:rPr>
              <w:br/>
              <w:t>Ville / Département / Région</w:t>
            </w:r>
          </w:p>
        </w:tc>
        <w:tc>
          <w:tcPr>
            <w:tcW w:w="3348" w:type="dxa"/>
          </w:tcPr>
          <w:p w14:paraId="38D05E09" w14:textId="77777777" w:rsidR="00794D1B" w:rsidRDefault="00D93F1E">
            <w:pPr>
              <w:tabs>
                <w:tab w:val="left" w:pos="3960"/>
              </w:tabs>
              <w:spacing w:before="100" w:after="100"/>
              <w:jc w:val="center"/>
              <w:rPr>
                <w:sz w:val="22"/>
              </w:rPr>
            </w:pPr>
            <w:r>
              <w:rPr>
                <w:sz w:val="22"/>
              </w:rPr>
              <w:br/>
            </w:r>
            <w:r>
              <w:rPr>
                <w:sz w:val="22"/>
              </w:rPr>
              <w:br/>
              <w:t>Adresse Principale</w:t>
            </w:r>
          </w:p>
        </w:tc>
        <w:tc>
          <w:tcPr>
            <w:tcW w:w="1530" w:type="dxa"/>
          </w:tcPr>
          <w:p w14:paraId="2CB4410F" w14:textId="77777777" w:rsidR="00794D1B" w:rsidRDefault="00D93F1E">
            <w:pPr>
              <w:tabs>
                <w:tab w:val="left" w:pos="3960"/>
              </w:tabs>
              <w:spacing w:before="100" w:after="100"/>
              <w:jc w:val="center"/>
              <w:rPr>
                <w:sz w:val="22"/>
              </w:rPr>
            </w:pPr>
            <w:r>
              <w:rPr>
                <w:sz w:val="22"/>
              </w:rPr>
              <w:t>Plan de référence N° (le cas échéant)</w:t>
            </w:r>
          </w:p>
        </w:tc>
      </w:tr>
      <w:tr w:rsidR="00794D1B" w14:paraId="17934C64" w14:textId="77777777">
        <w:trPr>
          <w:cantSplit/>
        </w:trPr>
        <w:tc>
          <w:tcPr>
            <w:tcW w:w="1440" w:type="dxa"/>
          </w:tcPr>
          <w:p w14:paraId="56D168F4" w14:textId="77777777" w:rsidR="00794D1B" w:rsidRDefault="00D93F1E">
            <w:pPr>
              <w:tabs>
                <w:tab w:val="left" w:pos="3960"/>
              </w:tabs>
              <w:spacing w:before="100" w:after="100"/>
              <w:jc w:val="center"/>
              <w:rPr>
                <w:sz w:val="22"/>
              </w:rPr>
            </w:pPr>
            <w:r>
              <w:rPr>
                <w:sz w:val="22"/>
              </w:rPr>
              <w:t>S</w:t>
            </w:r>
          </w:p>
        </w:tc>
        <w:tc>
          <w:tcPr>
            <w:tcW w:w="3528" w:type="dxa"/>
          </w:tcPr>
          <w:p w14:paraId="3AB4480F" w14:textId="77777777" w:rsidR="00794D1B" w:rsidRDefault="00D93F1E">
            <w:pPr>
              <w:tabs>
                <w:tab w:val="left" w:pos="3960"/>
              </w:tabs>
              <w:spacing w:before="100" w:after="100"/>
              <w:rPr>
                <w:sz w:val="22"/>
              </w:rPr>
            </w:pPr>
            <w:r>
              <w:rPr>
                <w:sz w:val="22"/>
              </w:rPr>
              <w:t>Siège Social</w:t>
            </w:r>
          </w:p>
        </w:tc>
        <w:tc>
          <w:tcPr>
            <w:tcW w:w="2952" w:type="dxa"/>
          </w:tcPr>
          <w:p w14:paraId="313D451C" w14:textId="77777777" w:rsidR="00794D1B" w:rsidRDefault="00794D1B">
            <w:pPr>
              <w:tabs>
                <w:tab w:val="left" w:pos="3960"/>
              </w:tabs>
              <w:spacing w:before="100" w:after="100"/>
              <w:jc w:val="center"/>
              <w:rPr>
                <w:sz w:val="22"/>
              </w:rPr>
            </w:pPr>
          </w:p>
        </w:tc>
        <w:tc>
          <w:tcPr>
            <w:tcW w:w="3348" w:type="dxa"/>
          </w:tcPr>
          <w:p w14:paraId="16911EF6" w14:textId="77777777" w:rsidR="00794D1B" w:rsidRDefault="00794D1B">
            <w:pPr>
              <w:tabs>
                <w:tab w:val="left" w:pos="3960"/>
              </w:tabs>
              <w:spacing w:before="100" w:after="100"/>
              <w:jc w:val="center"/>
              <w:rPr>
                <w:sz w:val="22"/>
              </w:rPr>
            </w:pPr>
          </w:p>
        </w:tc>
        <w:tc>
          <w:tcPr>
            <w:tcW w:w="1530" w:type="dxa"/>
          </w:tcPr>
          <w:p w14:paraId="585D8A66" w14:textId="77777777" w:rsidR="00794D1B" w:rsidRDefault="00794D1B">
            <w:pPr>
              <w:tabs>
                <w:tab w:val="left" w:pos="3960"/>
              </w:tabs>
              <w:spacing w:before="100" w:after="100"/>
              <w:jc w:val="center"/>
              <w:rPr>
                <w:sz w:val="22"/>
              </w:rPr>
            </w:pPr>
          </w:p>
        </w:tc>
      </w:tr>
      <w:tr w:rsidR="00794D1B" w14:paraId="7C42E20D" w14:textId="77777777">
        <w:trPr>
          <w:cantSplit/>
        </w:trPr>
        <w:tc>
          <w:tcPr>
            <w:tcW w:w="1440" w:type="dxa"/>
          </w:tcPr>
          <w:p w14:paraId="08E649EF" w14:textId="77777777" w:rsidR="00794D1B" w:rsidRDefault="00794D1B">
            <w:pPr>
              <w:tabs>
                <w:tab w:val="left" w:pos="3960"/>
              </w:tabs>
              <w:spacing w:before="100" w:after="100"/>
              <w:jc w:val="center"/>
              <w:rPr>
                <w:sz w:val="22"/>
              </w:rPr>
            </w:pPr>
          </w:p>
        </w:tc>
        <w:tc>
          <w:tcPr>
            <w:tcW w:w="3528" w:type="dxa"/>
          </w:tcPr>
          <w:p w14:paraId="05AF12BF" w14:textId="77777777" w:rsidR="00794D1B" w:rsidRDefault="00794D1B">
            <w:pPr>
              <w:tabs>
                <w:tab w:val="left" w:pos="3960"/>
              </w:tabs>
              <w:spacing w:before="100" w:after="100"/>
              <w:rPr>
                <w:sz w:val="22"/>
              </w:rPr>
            </w:pPr>
          </w:p>
        </w:tc>
        <w:tc>
          <w:tcPr>
            <w:tcW w:w="2952" w:type="dxa"/>
          </w:tcPr>
          <w:p w14:paraId="286ED05A" w14:textId="77777777" w:rsidR="00794D1B" w:rsidRDefault="00794D1B">
            <w:pPr>
              <w:tabs>
                <w:tab w:val="left" w:pos="3960"/>
              </w:tabs>
              <w:spacing w:before="100" w:after="100"/>
              <w:jc w:val="center"/>
              <w:rPr>
                <w:sz w:val="22"/>
              </w:rPr>
            </w:pPr>
          </w:p>
        </w:tc>
        <w:tc>
          <w:tcPr>
            <w:tcW w:w="3348" w:type="dxa"/>
          </w:tcPr>
          <w:p w14:paraId="3E3BD18E" w14:textId="77777777" w:rsidR="00794D1B" w:rsidRDefault="00794D1B">
            <w:pPr>
              <w:tabs>
                <w:tab w:val="left" w:pos="3960"/>
              </w:tabs>
              <w:spacing w:before="100" w:after="100"/>
              <w:jc w:val="center"/>
              <w:rPr>
                <w:sz w:val="22"/>
              </w:rPr>
            </w:pPr>
          </w:p>
        </w:tc>
        <w:tc>
          <w:tcPr>
            <w:tcW w:w="1530" w:type="dxa"/>
          </w:tcPr>
          <w:p w14:paraId="17E30BA8" w14:textId="77777777" w:rsidR="00794D1B" w:rsidRDefault="00794D1B">
            <w:pPr>
              <w:tabs>
                <w:tab w:val="left" w:pos="3960"/>
              </w:tabs>
              <w:spacing w:before="100" w:after="100"/>
              <w:jc w:val="center"/>
              <w:rPr>
                <w:sz w:val="22"/>
              </w:rPr>
            </w:pPr>
          </w:p>
        </w:tc>
      </w:tr>
      <w:tr w:rsidR="00794D1B" w14:paraId="33400132" w14:textId="77777777">
        <w:trPr>
          <w:cantSplit/>
        </w:trPr>
        <w:tc>
          <w:tcPr>
            <w:tcW w:w="1440" w:type="dxa"/>
          </w:tcPr>
          <w:p w14:paraId="2CE70B81" w14:textId="77777777" w:rsidR="00794D1B" w:rsidRDefault="00D93F1E">
            <w:pPr>
              <w:tabs>
                <w:tab w:val="left" w:pos="3960"/>
              </w:tabs>
              <w:spacing w:before="100" w:after="100"/>
              <w:jc w:val="center"/>
              <w:rPr>
                <w:sz w:val="22"/>
              </w:rPr>
            </w:pPr>
            <w:r>
              <w:rPr>
                <w:sz w:val="22"/>
              </w:rPr>
              <w:t>R1</w:t>
            </w:r>
          </w:p>
        </w:tc>
        <w:tc>
          <w:tcPr>
            <w:tcW w:w="3528" w:type="dxa"/>
          </w:tcPr>
          <w:p w14:paraId="36B1143A" w14:textId="77777777" w:rsidR="00794D1B" w:rsidRDefault="00D93F1E">
            <w:pPr>
              <w:tabs>
                <w:tab w:val="left" w:pos="3960"/>
              </w:tabs>
              <w:spacing w:before="100" w:after="100"/>
              <w:rPr>
                <w:sz w:val="22"/>
              </w:rPr>
            </w:pPr>
            <w:r>
              <w:rPr>
                <w:sz w:val="22"/>
              </w:rPr>
              <w:t>Région 1</w:t>
            </w:r>
          </w:p>
        </w:tc>
        <w:tc>
          <w:tcPr>
            <w:tcW w:w="2952" w:type="dxa"/>
          </w:tcPr>
          <w:p w14:paraId="4261D009" w14:textId="77777777" w:rsidR="00794D1B" w:rsidRDefault="00794D1B">
            <w:pPr>
              <w:tabs>
                <w:tab w:val="left" w:pos="3960"/>
              </w:tabs>
              <w:spacing w:before="100" w:after="100"/>
              <w:jc w:val="center"/>
              <w:rPr>
                <w:sz w:val="22"/>
              </w:rPr>
            </w:pPr>
          </w:p>
        </w:tc>
        <w:tc>
          <w:tcPr>
            <w:tcW w:w="3348" w:type="dxa"/>
          </w:tcPr>
          <w:p w14:paraId="3D76B061" w14:textId="77777777" w:rsidR="00794D1B" w:rsidRDefault="00794D1B">
            <w:pPr>
              <w:tabs>
                <w:tab w:val="left" w:pos="3960"/>
              </w:tabs>
              <w:spacing w:before="100" w:after="100"/>
              <w:jc w:val="center"/>
              <w:rPr>
                <w:sz w:val="22"/>
              </w:rPr>
            </w:pPr>
          </w:p>
        </w:tc>
        <w:tc>
          <w:tcPr>
            <w:tcW w:w="1530" w:type="dxa"/>
          </w:tcPr>
          <w:p w14:paraId="0D593B2E" w14:textId="77777777" w:rsidR="00794D1B" w:rsidRDefault="00794D1B">
            <w:pPr>
              <w:tabs>
                <w:tab w:val="left" w:pos="3960"/>
              </w:tabs>
              <w:spacing w:before="100" w:after="100"/>
              <w:jc w:val="center"/>
              <w:rPr>
                <w:sz w:val="22"/>
              </w:rPr>
            </w:pPr>
          </w:p>
        </w:tc>
      </w:tr>
      <w:tr w:rsidR="00794D1B" w14:paraId="385EBB14" w14:textId="77777777">
        <w:trPr>
          <w:cantSplit/>
        </w:trPr>
        <w:tc>
          <w:tcPr>
            <w:tcW w:w="1440" w:type="dxa"/>
          </w:tcPr>
          <w:p w14:paraId="397A9875" w14:textId="77777777" w:rsidR="00794D1B" w:rsidRDefault="00D93F1E">
            <w:pPr>
              <w:tabs>
                <w:tab w:val="left" w:pos="3960"/>
              </w:tabs>
              <w:spacing w:before="100" w:after="100"/>
              <w:jc w:val="center"/>
              <w:rPr>
                <w:sz w:val="22"/>
              </w:rPr>
            </w:pPr>
            <w:r>
              <w:rPr>
                <w:sz w:val="22"/>
              </w:rPr>
              <w:t>R1.1</w:t>
            </w:r>
          </w:p>
        </w:tc>
        <w:tc>
          <w:tcPr>
            <w:tcW w:w="3528" w:type="dxa"/>
          </w:tcPr>
          <w:p w14:paraId="2F378A4F" w14:textId="77777777" w:rsidR="00794D1B" w:rsidRDefault="00D93F1E">
            <w:pPr>
              <w:tabs>
                <w:tab w:val="left" w:pos="3960"/>
              </w:tabs>
              <w:spacing w:before="100" w:after="100"/>
              <w:ind w:left="360"/>
              <w:rPr>
                <w:sz w:val="22"/>
              </w:rPr>
            </w:pPr>
            <w:r>
              <w:rPr>
                <w:sz w:val="22"/>
              </w:rPr>
              <w:t>Région 1 Siège Social</w:t>
            </w:r>
          </w:p>
        </w:tc>
        <w:tc>
          <w:tcPr>
            <w:tcW w:w="2952" w:type="dxa"/>
          </w:tcPr>
          <w:p w14:paraId="00C1CF52" w14:textId="77777777" w:rsidR="00794D1B" w:rsidRDefault="00794D1B">
            <w:pPr>
              <w:tabs>
                <w:tab w:val="left" w:pos="3960"/>
              </w:tabs>
              <w:spacing w:before="100" w:after="100"/>
              <w:jc w:val="center"/>
              <w:rPr>
                <w:sz w:val="22"/>
              </w:rPr>
            </w:pPr>
          </w:p>
        </w:tc>
        <w:tc>
          <w:tcPr>
            <w:tcW w:w="3348" w:type="dxa"/>
          </w:tcPr>
          <w:p w14:paraId="263B2F5E" w14:textId="77777777" w:rsidR="00794D1B" w:rsidRDefault="00794D1B">
            <w:pPr>
              <w:tabs>
                <w:tab w:val="left" w:pos="3960"/>
              </w:tabs>
              <w:spacing w:before="100" w:after="100"/>
              <w:jc w:val="center"/>
              <w:rPr>
                <w:sz w:val="22"/>
              </w:rPr>
            </w:pPr>
          </w:p>
        </w:tc>
        <w:tc>
          <w:tcPr>
            <w:tcW w:w="1530" w:type="dxa"/>
          </w:tcPr>
          <w:p w14:paraId="4794F3EE" w14:textId="77777777" w:rsidR="00794D1B" w:rsidRDefault="00794D1B">
            <w:pPr>
              <w:tabs>
                <w:tab w:val="left" w:pos="3960"/>
              </w:tabs>
              <w:spacing w:before="100" w:after="100"/>
              <w:jc w:val="center"/>
              <w:rPr>
                <w:sz w:val="22"/>
              </w:rPr>
            </w:pPr>
          </w:p>
        </w:tc>
      </w:tr>
      <w:tr w:rsidR="00794D1B" w14:paraId="3C22DEFE" w14:textId="77777777">
        <w:trPr>
          <w:cantSplit/>
        </w:trPr>
        <w:tc>
          <w:tcPr>
            <w:tcW w:w="1440" w:type="dxa"/>
          </w:tcPr>
          <w:p w14:paraId="253BC6AF" w14:textId="77777777" w:rsidR="00794D1B" w:rsidRDefault="00D93F1E">
            <w:pPr>
              <w:tabs>
                <w:tab w:val="left" w:pos="3960"/>
              </w:tabs>
              <w:spacing w:before="100" w:after="100"/>
              <w:jc w:val="center"/>
              <w:rPr>
                <w:sz w:val="22"/>
              </w:rPr>
            </w:pPr>
            <w:r>
              <w:rPr>
                <w:sz w:val="22"/>
              </w:rPr>
              <w:t>R1.2</w:t>
            </w:r>
          </w:p>
        </w:tc>
        <w:tc>
          <w:tcPr>
            <w:tcW w:w="3528" w:type="dxa"/>
          </w:tcPr>
          <w:p w14:paraId="0141E7F1" w14:textId="77777777" w:rsidR="00794D1B" w:rsidRDefault="00D93F1E">
            <w:pPr>
              <w:tabs>
                <w:tab w:val="left" w:pos="3960"/>
              </w:tabs>
              <w:spacing w:before="100" w:after="100"/>
              <w:ind w:left="360"/>
              <w:rPr>
                <w:sz w:val="22"/>
              </w:rPr>
            </w:pPr>
            <w:r>
              <w:rPr>
                <w:sz w:val="22"/>
              </w:rPr>
              <w:t>Agence ABC</w:t>
            </w:r>
          </w:p>
        </w:tc>
        <w:tc>
          <w:tcPr>
            <w:tcW w:w="2952" w:type="dxa"/>
          </w:tcPr>
          <w:p w14:paraId="586BBD26" w14:textId="77777777" w:rsidR="00794D1B" w:rsidRDefault="00794D1B">
            <w:pPr>
              <w:tabs>
                <w:tab w:val="left" w:pos="3960"/>
              </w:tabs>
              <w:spacing w:before="100" w:after="100"/>
              <w:jc w:val="center"/>
              <w:rPr>
                <w:sz w:val="22"/>
              </w:rPr>
            </w:pPr>
          </w:p>
        </w:tc>
        <w:tc>
          <w:tcPr>
            <w:tcW w:w="3348" w:type="dxa"/>
          </w:tcPr>
          <w:p w14:paraId="38444847" w14:textId="77777777" w:rsidR="00794D1B" w:rsidRDefault="00794D1B">
            <w:pPr>
              <w:tabs>
                <w:tab w:val="left" w:pos="3960"/>
              </w:tabs>
              <w:spacing w:before="100" w:after="100"/>
              <w:jc w:val="center"/>
              <w:rPr>
                <w:sz w:val="22"/>
              </w:rPr>
            </w:pPr>
          </w:p>
        </w:tc>
        <w:tc>
          <w:tcPr>
            <w:tcW w:w="1530" w:type="dxa"/>
          </w:tcPr>
          <w:p w14:paraId="2E959932" w14:textId="77777777" w:rsidR="00794D1B" w:rsidRDefault="00794D1B">
            <w:pPr>
              <w:tabs>
                <w:tab w:val="left" w:pos="3960"/>
              </w:tabs>
              <w:spacing w:before="100" w:after="100"/>
              <w:jc w:val="center"/>
              <w:rPr>
                <w:sz w:val="22"/>
              </w:rPr>
            </w:pPr>
          </w:p>
        </w:tc>
      </w:tr>
      <w:tr w:rsidR="00794D1B" w14:paraId="7129A075" w14:textId="77777777">
        <w:trPr>
          <w:cantSplit/>
        </w:trPr>
        <w:tc>
          <w:tcPr>
            <w:tcW w:w="1440" w:type="dxa"/>
          </w:tcPr>
          <w:p w14:paraId="20D18939" w14:textId="77777777" w:rsidR="00794D1B" w:rsidRDefault="00D93F1E">
            <w:pPr>
              <w:tabs>
                <w:tab w:val="left" w:pos="3960"/>
              </w:tabs>
              <w:spacing w:before="100" w:after="100"/>
              <w:jc w:val="center"/>
              <w:rPr>
                <w:sz w:val="22"/>
              </w:rPr>
            </w:pPr>
            <w:r>
              <w:rPr>
                <w:sz w:val="22"/>
              </w:rPr>
              <w:t>R1.3</w:t>
            </w:r>
          </w:p>
        </w:tc>
        <w:tc>
          <w:tcPr>
            <w:tcW w:w="3528" w:type="dxa"/>
          </w:tcPr>
          <w:p w14:paraId="218A061B" w14:textId="77777777" w:rsidR="00794D1B" w:rsidRDefault="00D93F1E">
            <w:pPr>
              <w:tabs>
                <w:tab w:val="left" w:pos="3960"/>
              </w:tabs>
              <w:spacing w:before="100" w:after="100"/>
              <w:ind w:left="360"/>
              <w:rPr>
                <w:sz w:val="22"/>
              </w:rPr>
            </w:pPr>
            <w:r>
              <w:rPr>
                <w:sz w:val="22"/>
              </w:rPr>
              <w:t>Agence DEF</w:t>
            </w:r>
          </w:p>
        </w:tc>
        <w:tc>
          <w:tcPr>
            <w:tcW w:w="2952" w:type="dxa"/>
          </w:tcPr>
          <w:p w14:paraId="47190EB4" w14:textId="77777777" w:rsidR="00794D1B" w:rsidRDefault="00794D1B">
            <w:pPr>
              <w:tabs>
                <w:tab w:val="left" w:pos="3960"/>
              </w:tabs>
              <w:spacing w:before="100" w:after="100"/>
              <w:jc w:val="center"/>
              <w:rPr>
                <w:sz w:val="22"/>
              </w:rPr>
            </w:pPr>
          </w:p>
        </w:tc>
        <w:tc>
          <w:tcPr>
            <w:tcW w:w="3348" w:type="dxa"/>
          </w:tcPr>
          <w:p w14:paraId="2755E184" w14:textId="77777777" w:rsidR="00794D1B" w:rsidRDefault="00794D1B">
            <w:pPr>
              <w:tabs>
                <w:tab w:val="left" w:pos="3960"/>
              </w:tabs>
              <w:spacing w:before="100" w:after="100"/>
              <w:jc w:val="center"/>
              <w:rPr>
                <w:sz w:val="22"/>
              </w:rPr>
            </w:pPr>
          </w:p>
        </w:tc>
        <w:tc>
          <w:tcPr>
            <w:tcW w:w="1530" w:type="dxa"/>
          </w:tcPr>
          <w:p w14:paraId="24B93B6E" w14:textId="77777777" w:rsidR="00794D1B" w:rsidRDefault="00794D1B">
            <w:pPr>
              <w:tabs>
                <w:tab w:val="left" w:pos="3960"/>
              </w:tabs>
              <w:spacing w:before="100" w:after="100"/>
              <w:jc w:val="center"/>
              <w:rPr>
                <w:sz w:val="22"/>
              </w:rPr>
            </w:pPr>
          </w:p>
        </w:tc>
      </w:tr>
      <w:tr w:rsidR="00794D1B" w14:paraId="1B9F9CBA" w14:textId="77777777">
        <w:trPr>
          <w:cantSplit/>
        </w:trPr>
        <w:tc>
          <w:tcPr>
            <w:tcW w:w="1440" w:type="dxa"/>
          </w:tcPr>
          <w:p w14:paraId="64FD9CDE" w14:textId="77777777" w:rsidR="00794D1B" w:rsidRDefault="00794D1B">
            <w:pPr>
              <w:tabs>
                <w:tab w:val="left" w:pos="3960"/>
              </w:tabs>
              <w:spacing w:before="100" w:after="100"/>
              <w:jc w:val="center"/>
              <w:rPr>
                <w:sz w:val="22"/>
              </w:rPr>
            </w:pPr>
          </w:p>
        </w:tc>
        <w:tc>
          <w:tcPr>
            <w:tcW w:w="3528" w:type="dxa"/>
          </w:tcPr>
          <w:p w14:paraId="7077CDEE" w14:textId="77777777" w:rsidR="00794D1B" w:rsidRDefault="00794D1B">
            <w:pPr>
              <w:tabs>
                <w:tab w:val="left" w:pos="3960"/>
              </w:tabs>
              <w:spacing w:before="100" w:after="100"/>
              <w:ind w:left="360"/>
              <w:rPr>
                <w:sz w:val="22"/>
              </w:rPr>
            </w:pPr>
          </w:p>
        </w:tc>
        <w:tc>
          <w:tcPr>
            <w:tcW w:w="2952" w:type="dxa"/>
          </w:tcPr>
          <w:p w14:paraId="3F242922" w14:textId="77777777" w:rsidR="00794D1B" w:rsidRDefault="00794D1B">
            <w:pPr>
              <w:tabs>
                <w:tab w:val="left" w:pos="3960"/>
              </w:tabs>
              <w:spacing w:before="100" w:after="100"/>
              <w:jc w:val="center"/>
              <w:rPr>
                <w:sz w:val="22"/>
              </w:rPr>
            </w:pPr>
          </w:p>
        </w:tc>
        <w:tc>
          <w:tcPr>
            <w:tcW w:w="3348" w:type="dxa"/>
          </w:tcPr>
          <w:p w14:paraId="694AD8FD" w14:textId="77777777" w:rsidR="00794D1B" w:rsidRDefault="00794D1B">
            <w:pPr>
              <w:tabs>
                <w:tab w:val="left" w:pos="3960"/>
              </w:tabs>
              <w:spacing w:before="100" w:after="100"/>
              <w:jc w:val="center"/>
              <w:rPr>
                <w:sz w:val="22"/>
              </w:rPr>
            </w:pPr>
          </w:p>
        </w:tc>
        <w:tc>
          <w:tcPr>
            <w:tcW w:w="1530" w:type="dxa"/>
          </w:tcPr>
          <w:p w14:paraId="7773415E" w14:textId="77777777" w:rsidR="00794D1B" w:rsidRDefault="00794D1B">
            <w:pPr>
              <w:tabs>
                <w:tab w:val="left" w:pos="3960"/>
              </w:tabs>
              <w:spacing w:before="100" w:after="100"/>
              <w:jc w:val="center"/>
              <w:rPr>
                <w:sz w:val="22"/>
              </w:rPr>
            </w:pPr>
          </w:p>
        </w:tc>
      </w:tr>
    </w:tbl>
    <w:p w14:paraId="554C3C7F" w14:textId="77777777" w:rsidR="00794D1B" w:rsidRDefault="00794D1B">
      <w:pPr>
        <w:tabs>
          <w:tab w:val="left" w:pos="3960"/>
        </w:tabs>
        <w:rPr>
          <w:sz w:val="22"/>
        </w:rPr>
      </w:pPr>
    </w:p>
    <w:p w14:paraId="68B9C56D" w14:textId="77777777" w:rsidR="00794D1B" w:rsidRDefault="00D93F1E">
      <w:pPr>
        <w:tabs>
          <w:tab w:val="left" w:pos="3960"/>
        </w:tabs>
        <w:rPr>
          <w:sz w:val="22"/>
        </w:rPr>
      </w:pPr>
      <w:r>
        <w:rPr>
          <w:sz w:val="22"/>
        </w:rPr>
        <w:t xml:space="preserve"> </w:t>
      </w:r>
    </w:p>
    <w:p w14:paraId="39D7D904" w14:textId="77777777" w:rsidR="00794D1B" w:rsidRDefault="00D93F1E">
      <w:pPr>
        <w:pStyle w:val="Head72"/>
        <w:tabs>
          <w:tab w:val="left" w:pos="3960"/>
        </w:tabs>
        <w:jc w:val="center"/>
        <w:rPr>
          <w:rFonts w:ascii="Times New Roman" w:hAnsi="Times New Roman"/>
          <w:sz w:val="22"/>
        </w:rPr>
      </w:pPr>
      <w:r>
        <w:br w:type="page"/>
      </w:r>
    </w:p>
    <w:p w14:paraId="28AD2FF1" w14:textId="77777777" w:rsidR="00794D1B" w:rsidRDefault="00794D1B">
      <w:pPr>
        <w:tabs>
          <w:tab w:val="left" w:pos="3960"/>
        </w:tabs>
        <w:rPr>
          <w:sz w:val="22"/>
        </w:rPr>
        <w:sectPr w:rsidR="00794D1B">
          <w:headerReference w:type="even" r:id="rId88"/>
          <w:headerReference w:type="default" r:id="rId89"/>
          <w:footerReference w:type="even" r:id="rId90"/>
          <w:headerReference w:type="first" r:id="rId91"/>
          <w:footnotePr>
            <w:numRestart w:val="eachPage"/>
          </w:footnotePr>
          <w:endnotePr>
            <w:numRestart w:val="eachSect"/>
          </w:endnotePr>
          <w:pgSz w:w="15840" w:h="12240" w:orient="landscape" w:code="42"/>
          <w:pgMar w:top="2160" w:right="1166" w:bottom="2045" w:left="1440" w:header="720" w:footer="432" w:gutter="0"/>
          <w:cols w:space="720"/>
          <w:formProt w:val="0"/>
        </w:sectPr>
      </w:pPr>
    </w:p>
    <w:p w14:paraId="171500F4" w14:textId="5E74F629" w:rsidR="00794D1B" w:rsidRDefault="00D93F1E">
      <w:pPr>
        <w:pStyle w:val="Head71"/>
        <w:tabs>
          <w:tab w:val="left" w:pos="3960"/>
        </w:tabs>
        <w:rPr>
          <w:rFonts w:ascii="Times New Roman" w:hAnsi="Times New Roman"/>
        </w:rPr>
      </w:pPr>
      <w:bookmarkStart w:id="963" w:name="_Toc47172957"/>
      <w:r>
        <w:rPr>
          <w:rFonts w:ascii="Times New Roman" w:hAnsi="Times New Roman"/>
        </w:rPr>
        <w:lastRenderedPageBreak/>
        <w:t>F. Liste de contrôle de la conformité Technique</w:t>
      </w:r>
      <w:bookmarkEnd w:id="963"/>
    </w:p>
    <w:p w14:paraId="1BD2404C" w14:textId="77777777" w:rsidR="00794D1B" w:rsidRDefault="00D93F1E">
      <w:pPr>
        <w:tabs>
          <w:tab w:val="left" w:pos="1440"/>
        </w:tabs>
        <w:rPr>
          <w:szCs w:val="24"/>
        </w:rPr>
      </w:pPr>
      <w:r>
        <w:t>Ci-après sont décrites les Spécifications Techniques définissant le champ d'application du Système d’information et contient une présentation claire des normes à satisfaire en ce qui concerne les matériels, les logiciels et les services de mise en œuvre (installation, intégration, essais, formation, etc.) à fournir.</w:t>
      </w:r>
    </w:p>
    <w:p w14:paraId="6BF96B2A" w14:textId="77777777" w:rsidR="00794D1B" w:rsidRDefault="00794D1B">
      <w:pPr>
        <w:rPr>
          <w:sz w:val="22"/>
        </w:rPr>
      </w:pP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888"/>
        <w:gridCol w:w="4176"/>
        <w:gridCol w:w="1838"/>
      </w:tblGrid>
      <w:tr w:rsidR="00794D1B" w14:paraId="5F3175A0" w14:textId="77777777">
        <w:trPr>
          <w:jc w:val="center"/>
        </w:trPr>
        <w:tc>
          <w:tcPr>
            <w:tcW w:w="2888" w:type="dxa"/>
          </w:tcPr>
          <w:p w14:paraId="5A911601" w14:textId="77777777" w:rsidR="00794D1B" w:rsidRDefault="00D93F1E">
            <w:pPr>
              <w:rPr>
                <w:sz w:val="22"/>
              </w:rPr>
            </w:pPr>
            <w:proofErr w:type="spellStart"/>
            <w:r>
              <w:rPr>
                <w:sz w:val="22"/>
              </w:rPr>
              <w:t>Spéc</w:t>
            </w:r>
            <w:proofErr w:type="spellEnd"/>
            <w:r>
              <w:rPr>
                <w:sz w:val="22"/>
              </w:rPr>
              <w:t xml:space="preserve">. Tech. N° 1  </w:t>
            </w:r>
          </w:p>
          <w:p w14:paraId="0B060600" w14:textId="77777777" w:rsidR="00794D1B" w:rsidRDefault="00794D1B">
            <w:pPr>
              <w:rPr>
                <w:sz w:val="22"/>
              </w:rPr>
            </w:pPr>
          </w:p>
        </w:tc>
        <w:tc>
          <w:tcPr>
            <w:tcW w:w="4176" w:type="dxa"/>
          </w:tcPr>
          <w:p w14:paraId="0120D51E" w14:textId="77777777" w:rsidR="00794D1B" w:rsidRDefault="00D93F1E">
            <w:pPr>
              <w:rPr>
                <w:sz w:val="22"/>
              </w:rPr>
            </w:pPr>
            <w:r>
              <w:rPr>
                <w:sz w:val="22"/>
              </w:rPr>
              <w:t>Spécification technique :</w:t>
            </w:r>
          </w:p>
          <w:p w14:paraId="639C8C54" w14:textId="77777777" w:rsidR="00794D1B" w:rsidRDefault="00D93F1E">
            <w:pPr>
              <w:jc w:val="left"/>
              <w:rPr>
                <w:sz w:val="22"/>
              </w:rPr>
            </w:pPr>
            <w:proofErr w:type="gramStart"/>
            <w:r>
              <w:rPr>
                <w:rStyle w:val="preparersnote"/>
                <w:b w:val="0"/>
              </w:rPr>
              <w:t>[ Insérer</w:t>
            </w:r>
            <w:proofErr w:type="gramEnd"/>
            <w:r>
              <w:rPr>
                <w:rStyle w:val="preparersnote"/>
                <w:b w:val="0"/>
              </w:rPr>
              <w:t xml:space="preserve"> : </w:t>
            </w:r>
            <w:r>
              <w:rPr>
                <w:rStyle w:val="preparersnote"/>
              </w:rPr>
              <w:t xml:space="preserve"> Description abrégée de la spécification</w:t>
            </w:r>
            <w:r>
              <w:t xml:space="preserve"> ]</w:t>
            </w:r>
          </w:p>
        </w:tc>
        <w:tc>
          <w:tcPr>
            <w:tcW w:w="1838" w:type="dxa"/>
          </w:tcPr>
          <w:p w14:paraId="07C067B5" w14:textId="77777777" w:rsidR="00794D1B" w:rsidRDefault="00D93F1E">
            <w:pPr>
              <w:jc w:val="left"/>
              <w:rPr>
                <w:rStyle w:val="preparersnote"/>
              </w:rPr>
            </w:pPr>
            <w:r>
              <w:rPr>
                <w:rStyle w:val="preparersnote"/>
                <w:b w:val="0"/>
              </w:rPr>
              <w:t>[Spécifier :</w:t>
            </w:r>
            <w:r>
              <w:rPr>
                <w:rStyle w:val="preparersnote"/>
              </w:rPr>
              <w:t xml:space="preserve">  Obligatoire ou Souhaitable]  </w:t>
            </w:r>
          </w:p>
          <w:p w14:paraId="7B574CFD" w14:textId="77777777" w:rsidR="00794D1B" w:rsidRDefault="00794D1B">
            <w:pPr>
              <w:rPr>
                <w:sz w:val="22"/>
              </w:rPr>
            </w:pPr>
          </w:p>
        </w:tc>
      </w:tr>
      <w:tr w:rsidR="00794D1B" w14:paraId="21CB9610" w14:textId="77777777">
        <w:trPr>
          <w:jc w:val="center"/>
        </w:trPr>
        <w:tc>
          <w:tcPr>
            <w:tcW w:w="2888" w:type="dxa"/>
          </w:tcPr>
          <w:p w14:paraId="077A74BD" w14:textId="77777777" w:rsidR="00794D1B" w:rsidRDefault="00D93F1E">
            <w:pPr>
              <w:rPr>
                <w:sz w:val="22"/>
              </w:rPr>
            </w:pPr>
            <w:proofErr w:type="spellStart"/>
            <w:r>
              <w:rPr>
                <w:sz w:val="22"/>
              </w:rPr>
              <w:t>Spéc</w:t>
            </w:r>
            <w:proofErr w:type="spellEnd"/>
            <w:r>
              <w:rPr>
                <w:sz w:val="22"/>
              </w:rPr>
              <w:t xml:space="preserve">. Tech. N° 2  </w:t>
            </w:r>
          </w:p>
          <w:p w14:paraId="7FDD2291" w14:textId="77777777" w:rsidR="00794D1B" w:rsidRDefault="00794D1B">
            <w:pPr>
              <w:rPr>
                <w:sz w:val="22"/>
              </w:rPr>
            </w:pPr>
          </w:p>
        </w:tc>
        <w:tc>
          <w:tcPr>
            <w:tcW w:w="4176" w:type="dxa"/>
          </w:tcPr>
          <w:p w14:paraId="6183FF72" w14:textId="77777777" w:rsidR="00794D1B" w:rsidRDefault="00D93F1E">
            <w:pPr>
              <w:rPr>
                <w:sz w:val="22"/>
              </w:rPr>
            </w:pPr>
            <w:r>
              <w:rPr>
                <w:sz w:val="22"/>
              </w:rPr>
              <w:t>Spécification technique :</w:t>
            </w:r>
          </w:p>
          <w:p w14:paraId="1FEBB279" w14:textId="77777777" w:rsidR="00794D1B" w:rsidRDefault="00D93F1E">
            <w:pPr>
              <w:rPr>
                <w:sz w:val="22"/>
              </w:rPr>
            </w:pPr>
            <w:proofErr w:type="gramStart"/>
            <w:r>
              <w:rPr>
                <w:rStyle w:val="preparersnote"/>
              </w:rPr>
              <w:t>description</w:t>
            </w:r>
            <w:proofErr w:type="gramEnd"/>
            <w:r>
              <w:rPr>
                <w:rStyle w:val="preparersnote"/>
              </w:rPr>
              <w:t xml:space="preserve"> abrégée de la spécification ]</w:t>
            </w:r>
          </w:p>
        </w:tc>
        <w:tc>
          <w:tcPr>
            <w:tcW w:w="1838" w:type="dxa"/>
          </w:tcPr>
          <w:p w14:paraId="302AA1AD" w14:textId="77777777" w:rsidR="00794D1B" w:rsidRDefault="00D93F1E">
            <w:pPr>
              <w:jc w:val="left"/>
              <w:rPr>
                <w:rStyle w:val="preparersnote"/>
              </w:rPr>
            </w:pPr>
            <w:r>
              <w:rPr>
                <w:rStyle w:val="preparersnote"/>
                <w:b w:val="0"/>
              </w:rPr>
              <w:t>[Spécifier :</w:t>
            </w:r>
            <w:r>
              <w:rPr>
                <w:rStyle w:val="preparersnote"/>
              </w:rPr>
              <w:t xml:space="preserve">  Obligatoire ou Souhaitable]  </w:t>
            </w:r>
          </w:p>
          <w:p w14:paraId="6E893BE4" w14:textId="77777777" w:rsidR="00794D1B" w:rsidRDefault="00794D1B">
            <w:pPr>
              <w:jc w:val="left"/>
              <w:rPr>
                <w:rStyle w:val="preparersnote"/>
                <w:b w:val="0"/>
              </w:rPr>
            </w:pPr>
          </w:p>
        </w:tc>
      </w:tr>
      <w:tr w:rsidR="00794D1B" w14:paraId="2F634BBA" w14:textId="77777777">
        <w:trPr>
          <w:jc w:val="center"/>
        </w:trPr>
        <w:tc>
          <w:tcPr>
            <w:tcW w:w="2888" w:type="dxa"/>
          </w:tcPr>
          <w:p w14:paraId="1A489D96" w14:textId="77777777" w:rsidR="00794D1B" w:rsidRDefault="00D93F1E">
            <w:pPr>
              <w:rPr>
                <w:sz w:val="22"/>
              </w:rPr>
            </w:pPr>
            <w:proofErr w:type="spellStart"/>
            <w:r>
              <w:rPr>
                <w:sz w:val="22"/>
              </w:rPr>
              <w:t>Spéc</w:t>
            </w:r>
            <w:proofErr w:type="spellEnd"/>
            <w:r>
              <w:rPr>
                <w:sz w:val="22"/>
              </w:rPr>
              <w:t xml:space="preserve">. Tech. N° 2  </w:t>
            </w:r>
          </w:p>
          <w:p w14:paraId="6ED238B0" w14:textId="77777777" w:rsidR="00794D1B" w:rsidRDefault="00794D1B">
            <w:pPr>
              <w:rPr>
                <w:sz w:val="22"/>
              </w:rPr>
            </w:pPr>
          </w:p>
        </w:tc>
        <w:tc>
          <w:tcPr>
            <w:tcW w:w="4176" w:type="dxa"/>
          </w:tcPr>
          <w:p w14:paraId="11D5B6CB" w14:textId="77777777" w:rsidR="00794D1B" w:rsidRDefault="00D93F1E">
            <w:pPr>
              <w:rPr>
                <w:sz w:val="22"/>
              </w:rPr>
            </w:pPr>
            <w:r>
              <w:rPr>
                <w:sz w:val="22"/>
              </w:rPr>
              <w:t>Spécification technique :</w:t>
            </w:r>
          </w:p>
          <w:p w14:paraId="4ED25127" w14:textId="77777777" w:rsidR="00794D1B" w:rsidRDefault="00D93F1E">
            <w:pPr>
              <w:rPr>
                <w:sz w:val="22"/>
              </w:rPr>
            </w:pPr>
            <w:proofErr w:type="gramStart"/>
            <w:r>
              <w:rPr>
                <w:rStyle w:val="preparersnote"/>
              </w:rPr>
              <w:t>description</w:t>
            </w:r>
            <w:proofErr w:type="gramEnd"/>
            <w:r>
              <w:rPr>
                <w:rStyle w:val="preparersnote"/>
              </w:rPr>
              <w:t xml:space="preserve"> abrégée de la spécification ]</w:t>
            </w:r>
          </w:p>
        </w:tc>
        <w:tc>
          <w:tcPr>
            <w:tcW w:w="1838" w:type="dxa"/>
          </w:tcPr>
          <w:p w14:paraId="758022FA" w14:textId="77777777" w:rsidR="00794D1B" w:rsidRDefault="00D93F1E">
            <w:pPr>
              <w:jc w:val="left"/>
              <w:rPr>
                <w:rStyle w:val="preparersnote"/>
              </w:rPr>
            </w:pPr>
            <w:r>
              <w:rPr>
                <w:rStyle w:val="preparersnote"/>
                <w:b w:val="0"/>
              </w:rPr>
              <w:t>[Spécifier :</w:t>
            </w:r>
            <w:r>
              <w:rPr>
                <w:rStyle w:val="preparersnote"/>
              </w:rPr>
              <w:t xml:space="preserve">  Obligatoire ou Souhaitable]  </w:t>
            </w:r>
          </w:p>
          <w:p w14:paraId="4FCABA8B" w14:textId="77777777" w:rsidR="00794D1B" w:rsidRDefault="00794D1B">
            <w:pPr>
              <w:jc w:val="left"/>
              <w:rPr>
                <w:rStyle w:val="preparersnote"/>
                <w:b w:val="0"/>
              </w:rPr>
            </w:pPr>
          </w:p>
        </w:tc>
      </w:tr>
      <w:tr w:rsidR="00794D1B" w14:paraId="60436A83" w14:textId="77777777">
        <w:trPr>
          <w:jc w:val="center"/>
        </w:trPr>
        <w:tc>
          <w:tcPr>
            <w:tcW w:w="2888" w:type="dxa"/>
          </w:tcPr>
          <w:p w14:paraId="0F5CE143" w14:textId="77777777" w:rsidR="00794D1B" w:rsidRDefault="00D93F1E">
            <w:pPr>
              <w:rPr>
                <w:sz w:val="22"/>
              </w:rPr>
            </w:pPr>
            <w:proofErr w:type="spellStart"/>
            <w:r>
              <w:rPr>
                <w:sz w:val="22"/>
              </w:rPr>
              <w:t>Spéc</w:t>
            </w:r>
            <w:proofErr w:type="spellEnd"/>
            <w:r>
              <w:rPr>
                <w:sz w:val="22"/>
              </w:rPr>
              <w:t xml:space="preserve">. Tech. N° 2  </w:t>
            </w:r>
          </w:p>
          <w:p w14:paraId="793A6DC6" w14:textId="77777777" w:rsidR="00794D1B" w:rsidRDefault="00794D1B">
            <w:pPr>
              <w:rPr>
                <w:sz w:val="22"/>
              </w:rPr>
            </w:pPr>
          </w:p>
        </w:tc>
        <w:tc>
          <w:tcPr>
            <w:tcW w:w="4176" w:type="dxa"/>
          </w:tcPr>
          <w:p w14:paraId="51924C19" w14:textId="77777777" w:rsidR="00794D1B" w:rsidRDefault="00D93F1E">
            <w:pPr>
              <w:rPr>
                <w:sz w:val="22"/>
              </w:rPr>
            </w:pPr>
            <w:r>
              <w:rPr>
                <w:sz w:val="22"/>
              </w:rPr>
              <w:t>Spécification technique :</w:t>
            </w:r>
          </w:p>
          <w:p w14:paraId="747E4EFE" w14:textId="77777777" w:rsidR="00794D1B" w:rsidRDefault="00D93F1E">
            <w:pPr>
              <w:rPr>
                <w:sz w:val="22"/>
              </w:rPr>
            </w:pPr>
            <w:proofErr w:type="gramStart"/>
            <w:r>
              <w:rPr>
                <w:rStyle w:val="preparersnote"/>
              </w:rPr>
              <w:t>description</w:t>
            </w:r>
            <w:proofErr w:type="gramEnd"/>
            <w:r>
              <w:rPr>
                <w:rStyle w:val="preparersnote"/>
              </w:rPr>
              <w:t xml:space="preserve"> abrégée de la spécification ]</w:t>
            </w:r>
          </w:p>
        </w:tc>
        <w:tc>
          <w:tcPr>
            <w:tcW w:w="1838" w:type="dxa"/>
          </w:tcPr>
          <w:p w14:paraId="2CA96667" w14:textId="77777777" w:rsidR="00794D1B" w:rsidRDefault="00D93F1E">
            <w:pPr>
              <w:jc w:val="left"/>
              <w:rPr>
                <w:rStyle w:val="preparersnote"/>
              </w:rPr>
            </w:pPr>
            <w:r>
              <w:rPr>
                <w:rStyle w:val="preparersnote"/>
                <w:b w:val="0"/>
              </w:rPr>
              <w:t>[Spécifier :</w:t>
            </w:r>
            <w:r>
              <w:rPr>
                <w:rStyle w:val="preparersnote"/>
              </w:rPr>
              <w:t xml:space="preserve">  Obligatoire ou Souhaitable]  </w:t>
            </w:r>
          </w:p>
          <w:p w14:paraId="79CA4845" w14:textId="77777777" w:rsidR="00794D1B" w:rsidRDefault="00794D1B">
            <w:pPr>
              <w:jc w:val="left"/>
              <w:rPr>
                <w:rStyle w:val="preparersnote"/>
                <w:b w:val="0"/>
              </w:rPr>
            </w:pPr>
          </w:p>
        </w:tc>
      </w:tr>
      <w:tr w:rsidR="00794D1B" w14:paraId="3D539039" w14:textId="77777777">
        <w:trPr>
          <w:jc w:val="center"/>
        </w:trPr>
        <w:tc>
          <w:tcPr>
            <w:tcW w:w="2888" w:type="dxa"/>
          </w:tcPr>
          <w:p w14:paraId="155A0FB7" w14:textId="77777777" w:rsidR="00794D1B" w:rsidRDefault="00D93F1E">
            <w:pPr>
              <w:tabs>
                <w:tab w:val="center" w:pos="972"/>
              </w:tabs>
              <w:rPr>
                <w:sz w:val="22"/>
              </w:rPr>
            </w:pPr>
            <w:r>
              <w:rPr>
                <w:sz w:val="22"/>
              </w:rPr>
              <w:t>…</w:t>
            </w:r>
            <w:r>
              <w:rPr>
                <w:sz w:val="22"/>
              </w:rPr>
              <w:tab/>
            </w:r>
          </w:p>
        </w:tc>
        <w:tc>
          <w:tcPr>
            <w:tcW w:w="4176" w:type="dxa"/>
          </w:tcPr>
          <w:p w14:paraId="3B199714" w14:textId="77777777" w:rsidR="00794D1B" w:rsidRDefault="00794D1B">
            <w:pPr>
              <w:rPr>
                <w:sz w:val="22"/>
              </w:rPr>
            </w:pPr>
          </w:p>
        </w:tc>
        <w:tc>
          <w:tcPr>
            <w:tcW w:w="1838" w:type="dxa"/>
          </w:tcPr>
          <w:p w14:paraId="5FC5AB90" w14:textId="77777777" w:rsidR="00794D1B" w:rsidRDefault="00794D1B">
            <w:pPr>
              <w:jc w:val="left"/>
              <w:rPr>
                <w:rStyle w:val="preparersnote"/>
                <w:b w:val="0"/>
              </w:rPr>
            </w:pPr>
          </w:p>
        </w:tc>
      </w:tr>
    </w:tbl>
    <w:p w14:paraId="49D0BD8A" w14:textId="77777777" w:rsidR="00794D1B" w:rsidRDefault="00794D1B">
      <w:pPr>
        <w:rPr>
          <w:b/>
          <w:sz w:val="28"/>
        </w:rPr>
      </w:pPr>
    </w:p>
    <w:p w14:paraId="68042103" w14:textId="77777777" w:rsidR="00794D1B" w:rsidRDefault="00D93F1E">
      <w:pPr>
        <w:suppressAutoHyphens w:val="0"/>
        <w:spacing w:after="0"/>
        <w:jc w:val="left"/>
        <w:rPr>
          <w:b/>
          <w:smallCaps/>
          <w:sz w:val="32"/>
        </w:rPr>
      </w:pPr>
      <w:r>
        <w:br w:type="page"/>
      </w:r>
    </w:p>
    <w:p w14:paraId="01734DAE" w14:textId="77777777" w:rsidR="00794D1B" w:rsidRDefault="00D93F1E">
      <w:pPr>
        <w:pStyle w:val="Head71"/>
        <w:tabs>
          <w:tab w:val="left" w:pos="3960"/>
        </w:tabs>
        <w:rPr>
          <w:rFonts w:ascii="Times New Roman" w:hAnsi="Times New Roman"/>
        </w:rPr>
      </w:pPr>
      <w:bookmarkStart w:id="964" w:name="_Toc47172958"/>
      <w:r>
        <w:rPr>
          <w:rFonts w:ascii="Times New Roman" w:hAnsi="Times New Roman"/>
        </w:rPr>
        <w:lastRenderedPageBreak/>
        <w:t>G. Annexes</w:t>
      </w:r>
      <w:bookmarkEnd w:id="964"/>
    </w:p>
    <w:p w14:paraId="3F77BAAB" w14:textId="77777777" w:rsidR="00794D1B" w:rsidRDefault="00794D1B">
      <w:pPr>
        <w:pStyle w:val="Head72"/>
        <w:tabs>
          <w:tab w:val="left" w:pos="3960"/>
        </w:tabs>
        <w:ind w:left="2160" w:hanging="2160"/>
        <w:rPr>
          <w:rFonts w:ascii="Times New Roman" w:hAnsi="Times New Roman"/>
          <w:sz w:val="22"/>
        </w:rPr>
      </w:pPr>
    </w:p>
    <w:p w14:paraId="6F40FD46" w14:textId="77777777" w:rsidR="00794D1B" w:rsidRDefault="00D93F1E">
      <w:pPr>
        <w:pStyle w:val="Head72"/>
        <w:tabs>
          <w:tab w:val="left" w:pos="3960"/>
        </w:tabs>
        <w:ind w:left="2160" w:hanging="2160"/>
        <w:rPr>
          <w:rFonts w:ascii="Times New Roman" w:hAnsi="Times New Roman"/>
          <w:sz w:val="24"/>
        </w:rPr>
      </w:pPr>
      <w:bookmarkStart w:id="965" w:name="_Toc47172959"/>
      <w:r>
        <w:rPr>
          <w:rFonts w:ascii="Times New Roman" w:hAnsi="Times New Roman"/>
          <w:sz w:val="24"/>
        </w:rPr>
        <w:t>Annexe 1 :  Systèmes d'information existant/Technologies de l'information</w:t>
      </w:r>
      <w:bookmarkEnd w:id="965"/>
    </w:p>
    <w:p w14:paraId="2B4152DA" w14:textId="77777777" w:rsidR="00794D1B" w:rsidRDefault="00D93F1E">
      <w:pPr>
        <w:pStyle w:val="Head72"/>
        <w:tabs>
          <w:tab w:val="left" w:pos="3960"/>
        </w:tabs>
        <w:ind w:left="2160" w:hanging="2160"/>
        <w:rPr>
          <w:rFonts w:ascii="Times New Roman" w:hAnsi="Times New Roman"/>
          <w:sz w:val="24"/>
        </w:rPr>
      </w:pPr>
      <w:bookmarkStart w:id="966" w:name="_Toc47172960"/>
      <w:r>
        <w:rPr>
          <w:rFonts w:ascii="Times New Roman" w:hAnsi="Times New Roman"/>
          <w:sz w:val="24"/>
        </w:rPr>
        <w:t>Annexe 2 :  Plans de masse et relevé topographique du Site</w:t>
      </w:r>
      <w:bookmarkEnd w:id="966"/>
    </w:p>
    <w:p w14:paraId="041448BF" w14:textId="77777777" w:rsidR="00794D1B" w:rsidRDefault="00D93F1E">
      <w:pPr>
        <w:pStyle w:val="Head72"/>
        <w:tabs>
          <w:tab w:val="left" w:pos="3960"/>
        </w:tabs>
        <w:ind w:left="2160" w:hanging="2160"/>
        <w:rPr>
          <w:rFonts w:ascii="Times New Roman" w:hAnsi="Times New Roman"/>
          <w:sz w:val="24"/>
        </w:rPr>
      </w:pPr>
      <w:bookmarkStart w:id="967" w:name="_Toc47172961"/>
      <w:r>
        <w:rPr>
          <w:rFonts w:ascii="Times New Roman" w:hAnsi="Times New Roman"/>
          <w:sz w:val="24"/>
        </w:rPr>
        <w:t>Annexe 3 :  Rapports-échantillons, Formulaires d'Entrée de Données, Schémas de Codage, Etc.</w:t>
      </w:r>
      <w:bookmarkEnd w:id="967"/>
    </w:p>
    <w:p w14:paraId="193768CF" w14:textId="77777777" w:rsidR="00794D1B" w:rsidRPr="006948CE" w:rsidRDefault="00D93F1E">
      <w:pPr>
        <w:pStyle w:val="Head72"/>
        <w:tabs>
          <w:tab w:val="left" w:pos="3960"/>
        </w:tabs>
        <w:ind w:left="2160" w:hanging="2160"/>
        <w:rPr>
          <w:rFonts w:ascii="Times New Roman" w:hAnsi="Times New Roman"/>
          <w:sz w:val="24"/>
        </w:rPr>
      </w:pPr>
      <w:bookmarkStart w:id="968" w:name="_Toc47172962"/>
      <w:r>
        <w:rPr>
          <w:rFonts w:ascii="Times New Roman" w:hAnsi="Times New Roman"/>
          <w:sz w:val="24"/>
        </w:rPr>
        <w:t>Annexe 4 :  Lois et règlements pertinents, Etc.</w:t>
      </w:r>
      <w:bookmarkEnd w:id="968"/>
    </w:p>
    <w:p w14:paraId="7DBC811F" w14:textId="77777777" w:rsidR="00794D1B" w:rsidRDefault="00D93F1E">
      <w:pPr>
        <w:pStyle w:val="Head72"/>
        <w:tabs>
          <w:tab w:val="left" w:pos="3960"/>
        </w:tabs>
        <w:ind w:left="2160" w:hanging="2160"/>
        <w:rPr>
          <w:rFonts w:ascii="Times New Roman" w:hAnsi="Times New Roman"/>
          <w:sz w:val="24"/>
        </w:rPr>
      </w:pPr>
      <w:bookmarkStart w:id="969" w:name="_Toc47172963"/>
      <w:r>
        <w:rPr>
          <w:rFonts w:ascii="Times New Roman" w:hAnsi="Times New Roman"/>
          <w:sz w:val="24"/>
        </w:rPr>
        <w:t>Annexe 5 :  Installations de Formation Disponibles</w:t>
      </w:r>
      <w:bookmarkEnd w:id="969"/>
      <w:r>
        <w:rPr>
          <w:rFonts w:ascii="Times New Roman" w:hAnsi="Times New Roman"/>
          <w:sz w:val="24"/>
        </w:rPr>
        <w:t xml:space="preserve"> </w:t>
      </w:r>
    </w:p>
    <w:p w14:paraId="43B27DBE" w14:textId="77777777" w:rsidR="00794D1B" w:rsidRDefault="00D93F1E">
      <w:pPr>
        <w:pStyle w:val="Head72"/>
        <w:tabs>
          <w:tab w:val="left" w:pos="3960"/>
        </w:tabs>
        <w:ind w:left="2160" w:hanging="2160"/>
        <w:rPr>
          <w:rFonts w:ascii="Times New Roman" w:hAnsi="Times New Roman"/>
          <w:sz w:val="24"/>
        </w:rPr>
      </w:pPr>
      <w:bookmarkStart w:id="970" w:name="_Toc47172964"/>
      <w:r>
        <w:rPr>
          <w:rFonts w:ascii="Times New Roman" w:hAnsi="Times New Roman"/>
          <w:sz w:val="24"/>
        </w:rPr>
        <w:t>Annexe 6 :  Projet de l’Acheteur et Structure Managériale d'Entreprise</w:t>
      </w:r>
      <w:bookmarkEnd w:id="970"/>
      <w:r>
        <w:rPr>
          <w:rFonts w:ascii="Times New Roman" w:hAnsi="Times New Roman"/>
          <w:sz w:val="24"/>
        </w:rPr>
        <w:t xml:space="preserve"> </w:t>
      </w:r>
    </w:p>
    <w:p w14:paraId="318EC90D" w14:textId="77777777" w:rsidR="00794D1B" w:rsidRDefault="00794D1B">
      <w:pPr>
        <w:pStyle w:val="EndnoteText"/>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3960"/>
        </w:tabs>
        <w:spacing w:before="0"/>
        <w:rPr>
          <w:sz w:val="22"/>
        </w:rPr>
      </w:pPr>
    </w:p>
    <w:sectPr w:rsidR="00794D1B">
      <w:headerReference w:type="even" r:id="rId92"/>
      <w:headerReference w:type="default" r:id="rId93"/>
      <w:footerReference w:type="even" r:id="rId94"/>
      <w:headerReference w:type="first" r:id="rId95"/>
      <w:footerReference w:type="first" r:id="rId96"/>
      <w:footnotePr>
        <w:numRestart w:val="eachPage"/>
      </w:footnotePr>
      <w:endnotePr>
        <w:numRestart w:val="eachSect"/>
      </w:endnotePr>
      <w:type w:val="oddPage"/>
      <w:pgSz w:w="12240" w:h="15840" w:code="1"/>
      <w:pgMar w:top="1800" w:right="1440" w:bottom="1440" w:left="1800" w:header="720" w:footer="720"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85FF70" w14:textId="77777777" w:rsidR="0073031B" w:rsidRDefault="0073031B">
      <w:r>
        <w:separator/>
      </w:r>
    </w:p>
  </w:endnote>
  <w:endnote w:type="continuationSeparator" w:id="0">
    <w:p w14:paraId="1EFDBD71" w14:textId="77777777" w:rsidR="0073031B" w:rsidRDefault="0073031B">
      <w:r>
        <w:continuationSeparator/>
      </w:r>
    </w:p>
  </w:endnote>
  <w:endnote w:type="continuationNotice" w:id="1">
    <w:p w14:paraId="0B25DB05" w14:textId="77777777" w:rsidR="0073031B" w:rsidRDefault="007303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variable"/>
    <w:sig w:usb0="E0002AE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entury Gothic">
    <w:panose1 w:val="020B0502020202020204"/>
    <w:charset w:val="00"/>
    <w:family w:val="swiss"/>
    <w:pitch w:val="variable"/>
    <w:sig w:usb0="00000287" w:usb1="00000000" w:usb2="00000000" w:usb3="00000000" w:csb0="0000009F" w:csb1="00000000"/>
  </w:font>
  <w:font w:name="CG Times">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r –¾’©">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A033A" w14:textId="77777777" w:rsidR="0073031B" w:rsidRDefault="0073031B">
    <w:pPr>
      <w:pStyle w:val="Footer"/>
      <w:tabs>
        <w:tab w:val="left" w:pos="2160"/>
        <w:tab w:val="left" w:pos="3600"/>
        <w:tab w:val="left" w:pos="5760"/>
        <w:tab w:val="right" w:pos="8640"/>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C790E" w14:textId="77777777" w:rsidR="0073031B" w:rsidRDefault="0073031B">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0E423" w14:textId="77777777" w:rsidR="0073031B" w:rsidRDefault="007303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6062047"/>
      <w:docPartObj>
        <w:docPartGallery w:val="Page Numbers (Bottom of Page)"/>
        <w:docPartUnique/>
      </w:docPartObj>
    </w:sdtPr>
    <w:sdtEndPr>
      <w:rPr>
        <w:noProof/>
      </w:rPr>
    </w:sdtEndPr>
    <w:sdtContent>
      <w:p w14:paraId="32D7C94C" w14:textId="6A817702" w:rsidR="0073031B" w:rsidRDefault="0073031B">
        <w:pPr>
          <w:pStyle w:val="Footer"/>
          <w:jc w:val="right"/>
        </w:pPr>
        <w:r>
          <w:fldChar w:fldCharType="begin"/>
        </w:r>
        <w:r>
          <w:instrText xml:space="preserve"> PAGE   \* MERGEFORMAT </w:instrText>
        </w:r>
        <w:r>
          <w:fldChar w:fldCharType="separate"/>
        </w:r>
        <w:r>
          <w:rPr>
            <w:noProof/>
          </w:rPr>
          <w:t>344</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74424397"/>
      <w:docPartObj>
        <w:docPartGallery w:val="Page Numbers (Bottom of Page)"/>
        <w:docPartUnique/>
      </w:docPartObj>
    </w:sdtPr>
    <w:sdtEndPr>
      <w:rPr>
        <w:noProof/>
      </w:rPr>
    </w:sdtEndPr>
    <w:sdtContent>
      <w:p w14:paraId="4055FF6C" w14:textId="21EA53FC" w:rsidR="0073031B" w:rsidRDefault="0073031B">
        <w:pPr>
          <w:pStyle w:val="Footer"/>
          <w:jc w:val="right"/>
        </w:pPr>
        <w:r>
          <w:fldChar w:fldCharType="begin"/>
        </w:r>
        <w:r>
          <w:instrText xml:space="preserve"> PAGE   \* MERGEFORMAT </w:instrText>
        </w:r>
        <w:r>
          <w:fldChar w:fldCharType="separate"/>
        </w:r>
        <w:r>
          <w:rPr>
            <w:noProof/>
          </w:rPr>
          <w:t>1</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19168141"/>
      <w:docPartObj>
        <w:docPartGallery w:val="Page Numbers (Bottom of Page)"/>
        <w:docPartUnique/>
      </w:docPartObj>
    </w:sdtPr>
    <w:sdtEndPr>
      <w:rPr>
        <w:noProof/>
      </w:rPr>
    </w:sdtEndPr>
    <w:sdtContent>
      <w:p w14:paraId="27096206" w14:textId="393E46C1" w:rsidR="0073031B" w:rsidRDefault="0073031B">
        <w:pPr>
          <w:pStyle w:val="Footer"/>
          <w:jc w:val="right"/>
        </w:pPr>
        <w:r>
          <w:fldChar w:fldCharType="begin"/>
        </w:r>
        <w:r>
          <w:instrText xml:space="preserve"> PAGE   \* MERGEFORMAT </w:instrText>
        </w:r>
        <w:r>
          <w:fldChar w:fldCharType="separate"/>
        </w:r>
        <w:r>
          <w:rPr>
            <w:noProof/>
          </w:rPr>
          <w:t>iii</w:t>
        </w:r>
        <w:r>
          <w:fldChar w:fldCharType="end"/>
        </w:r>
      </w:p>
    </w:sdtContent>
  </w:sdt>
  <w:p w14:paraId="18C89F3B" w14:textId="54F07019" w:rsidR="0073031B" w:rsidRDefault="0073031B">
    <w:pPr>
      <w:pStyle w:val="Foote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81411292"/>
      <w:docPartObj>
        <w:docPartGallery w:val="Page Numbers (Bottom of Page)"/>
        <w:docPartUnique/>
      </w:docPartObj>
    </w:sdtPr>
    <w:sdtEndPr>
      <w:rPr>
        <w:noProof/>
      </w:rPr>
    </w:sdtEndPr>
    <w:sdtContent>
      <w:p w14:paraId="0CFB6312" w14:textId="43CEB298" w:rsidR="0073031B" w:rsidRDefault="0073031B">
        <w:pPr>
          <w:pStyle w:val="Footer"/>
          <w:jc w:val="right"/>
        </w:pPr>
        <w:r>
          <w:fldChar w:fldCharType="begin"/>
        </w:r>
        <w:r>
          <w:instrText xml:space="preserve"> PAGE   \* MERGEFORMAT </w:instrText>
        </w:r>
        <w:r>
          <w:fldChar w:fldCharType="separate"/>
        </w:r>
        <w:r>
          <w:rPr>
            <w:noProof/>
          </w:rPr>
          <w:t>317</w:t>
        </w:r>
        <w: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0EC25" w14:textId="77777777" w:rsidR="0073031B" w:rsidRDefault="0073031B">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5E26D" w14:textId="77777777" w:rsidR="0073031B" w:rsidRDefault="0073031B">
    <w:pPr>
      <w:pStyle w:val="Footer"/>
    </w:pPr>
  </w:p>
  <w:p w14:paraId="1072177F" w14:textId="77777777" w:rsidR="0073031B" w:rsidRDefault="0073031B"/>
  <w:p w14:paraId="53691D48" w14:textId="77777777" w:rsidR="0073031B" w:rsidRDefault="0073031B"/>
  <w:p w14:paraId="0DC72198" w14:textId="77777777" w:rsidR="0073031B" w:rsidRDefault="0073031B"/>
  <w:p w14:paraId="2BD3020C" w14:textId="77777777" w:rsidR="0073031B" w:rsidRDefault="0073031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2EE93" w14:textId="77777777" w:rsidR="0073031B" w:rsidRDefault="0073031B">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F2ED9" w14:textId="77777777" w:rsidR="0073031B" w:rsidRDefault="007303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9FCAB3" w14:textId="77777777" w:rsidR="0073031B" w:rsidRDefault="0073031B">
      <w:r>
        <w:separator/>
      </w:r>
    </w:p>
  </w:footnote>
  <w:footnote w:type="continuationSeparator" w:id="0">
    <w:p w14:paraId="78AB2A74" w14:textId="77777777" w:rsidR="0073031B" w:rsidRDefault="0073031B">
      <w:r>
        <w:continuationSeparator/>
      </w:r>
    </w:p>
  </w:footnote>
  <w:footnote w:type="continuationNotice" w:id="1">
    <w:p w14:paraId="6AA82F31" w14:textId="77777777" w:rsidR="0073031B" w:rsidRDefault="0073031B">
      <w:pPr>
        <w:spacing w:after="0"/>
      </w:pPr>
    </w:p>
  </w:footnote>
  <w:footnote w:id="2">
    <w:p w14:paraId="5E052C7D" w14:textId="77777777" w:rsidR="0073031B" w:rsidRDefault="0073031B">
      <w:pPr>
        <w:pStyle w:val="FootnoteText"/>
      </w:pPr>
      <w:r>
        <w:rPr>
          <w:rStyle w:val="FootnoteReference"/>
        </w:rPr>
        <w:footnoteRef/>
      </w:r>
      <w:r>
        <w:t>Les Directives relatives à la passation des marchés du Programme de la MCC peuvent être consultées à l'adresse http:// https://www.mcc.gov/ppg</w:t>
      </w:r>
    </w:p>
  </w:footnote>
  <w:footnote w:id="3">
    <w:p w14:paraId="0788AF13" w14:textId="77777777" w:rsidR="0073031B" w:rsidRPr="0073031B" w:rsidRDefault="0073031B">
      <w:pPr>
        <w:pStyle w:val="FootnoteText"/>
        <w:rPr>
          <w:lang w:val="en-US"/>
        </w:rPr>
      </w:pPr>
      <w:r>
        <w:rPr>
          <w:rStyle w:val="FootnoteReference"/>
        </w:rPr>
        <w:footnoteRef/>
      </w:r>
      <w:r w:rsidRPr="0073031B">
        <w:rPr>
          <w:lang w:val="en-US"/>
        </w:rPr>
        <w:t xml:space="preserve"> </w:t>
      </w:r>
      <w:r w:rsidRPr="0073031B">
        <w:rPr>
          <w:rFonts w:ascii="Times New Roman" w:hAnsi="Times New Roman"/>
          <w:sz w:val="16"/>
          <w:lang w:val="en-US"/>
        </w:rPr>
        <w:t xml:space="preserve">World </w:t>
      </w:r>
      <w:proofErr w:type="gramStart"/>
      <w:r w:rsidRPr="0073031B">
        <w:rPr>
          <w:rFonts w:ascii="Times New Roman" w:hAnsi="Times New Roman"/>
          <w:sz w:val="16"/>
          <w:lang w:val="en-US"/>
        </w:rPr>
        <w:t>Bank  copyright</w:t>
      </w:r>
      <w:proofErr w:type="gramEnd"/>
      <w:r w:rsidRPr="0073031B">
        <w:rPr>
          <w:rFonts w:ascii="Times New Roman" w:hAnsi="Times New Roman"/>
          <w:sz w:val="16"/>
          <w:lang w:val="en-US"/>
        </w:rPr>
        <w:t xml:space="preserve"> http://www.worldbank.org</w:t>
      </w:r>
    </w:p>
  </w:footnote>
  <w:footnote w:id="4">
    <w:p w14:paraId="21B12274" w14:textId="77777777" w:rsidR="0073031B" w:rsidRPr="0073031B" w:rsidRDefault="0073031B">
      <w:pPr>
        <w:pStyle w:val="FootnoteText"/>
        <w:rPr>
          <w:lang w:val="en-US"/>
        </w:rPr>
      </w:pPr>
      <w:r>
        <w:rPr>
          <w:rStyle w:val="FootnoteReference"/>
        </w:rPr>
        <w:footnoteRef/>
      </w:r>
      <w:r w:rsidRPr="0073031B">
        <w:rPr>
          <w:lang w:val="en-US"/>
        </w:rPr>
        <w:t xml:space="preserve"> </w:t>
      </w:r>
      <w:r w:rsidRPr="0073031B">
        <w:rPr>
          <w:rFonts w:ascii="Times New Roman" w:hAnsi="Times New Roman"/>
          <w:sz w:val="16"/>
          <w:lang w:val="en-US"/>
        </w:rPr>
        <w:t>World Bank copyright http://www.worldbank.org</w:t>
      </w:r>
    </w:p>
  </w:footnote>
  <w:footnote w:id="5">
    <w:p w14:paraId="2B8DADC9" w14:textId="24AF4910" w:rsidR="0073031B" w:rsidRPr="00214098" w:rsidRDefault="0073031B" w:rsidP="00826632">
      <w:pPr>
        <w:pStyle w:val="FootnoteText"/>
        <w:ind w:left="0" w:firstLine="0"/>
        <w:rPr>
          <w:rFonts w:ascii="Times New Roman" w:hAnsi="Times New Roman"/>
        </w:rPr>
      </w:pPr>
      <w:r>
        <w:rPr>
          <w:rFonts w:ascii="Times New Roman" w:hAnsi="Times New Roman"/>
        </w:rPr>
        <w:t>4-Pour les documents de sollicitation émis avant l'adoption (conformément à la partie 5 des Directives relatives à la passation des marchés du Programme de la MCC) d'un système de contestation des soumissionnaires, le texte existant de cette clause est supprimé dans son intégralité et remplacé par le texte intégral du système provisoire de contestation des soumissionnaires approuvé par la MCC.</w:t>
      </w:r>
    </w:p>
  </w:footnote>
  <w:footnote w:id="6">
    <w:p w14:paraId="2383789C" w14:textId="77777777" w:rsidR="0073031B" w:rsidRDefault="0073031B">
      <w:pPr>
        <w:pStyle w:val="FootnoteText"/>
        <w:rPr>
          <w:rFonts w:ascii="Times New Roman" w:hAnsi="Times New Roman"/>
        </w:rPr>
      </w:pPr>
      <w:r>
        <w:rPr>
          <w:rStyle w:val="FootnoteReference"/>
        </w:rPr>
        <w:footnoteRef/>
      </w:r>
      <w:r>
        <w:t xml:space="preserve"> Les informations financières communiquées par les Soumissionnaires devront être examinées dans leur intégralité de sorte qu’un jugement bien-fondé puisse être rendu sur la capacité des Soumissionnaires concernés à s’engager dans le Contrat, et elles ne se limiteront pas à la justification des ratios financiers indiqués ici.</w:t>
      </w:r>
    </w:p>
  </w:footnote>
  <w:footnote w:id="7">
    <w:p w14:paraId="6E5822C5" w14:textId="77777777" w:rsidR="0073031B" w:rsidRDefault="0073031B" w:rsidP="00AE1B1B">
      <w:pPr>
        <w:pStyle w:val="FootnoteText"/>
      </w:pPr>
      <w:r>
        <w:rPr>
          <w:rStyle w:val="FootnoteReference"/>
        </w:rPr>
        <w:footnoteRef/>
      </w:r>
      <w:r>
        <w:t>Le procès-verbal des réunions de finalisation du Contrat ne fait pas partie du Contrat mais peut être utilisé pour clarifier davantage les détails techniques.</w:t>
      </w:r>
    </w:p>
  </w:footnote>
  <w:footnote w:id="8">
    <w:p w14:paraId="4F5278CF" w14:textId="77777777" w:rsidR="0073031B" w:rsidRDefault="0073031B">
      <w:pPr>
        <w:pStyle w:val="FootnoteText"/>
        <w:rPr>
          <w:rFonts w:ascii="Times New Roman" w:hAnsi="Times New Roman"/>
        </w:rPr>
      </w:pPr>
      <w:r>
        <w:rPr>
          <w:rStyle w:val="FootnoteReference"/>
        </w:rPr>
        <w:footnoteRef/>
      </w:r>
      <w:r>
        <w:rPr>
          <w:rFonts w:ascii="Times New Roman" w:hAnsi="Times New Roman"/>
        </w:rPr>
        <w:t xml:space="preserve"> Disponible à l’adresse </w:t>
      </w:r>
      <w:proofErr w:type="gramStart"/>
      <w:r>
        <w:rPr>
          <w:rFonts w:ascii="Times New Roman" w:hAnsi="Times New Roman"/>
        </w:rPr>
        <w:t>suivante:</w:t>
      </w:r>
      <w:proofErr w:type="gramEnd"/>
      <w:r>
        <w:rPr>
          <w:rFonts w:ascii="Times New Roman" w:hAnsi="Times New Roman"/>
        </w:rPr>
        <w:t xml:space="preserve"> https://assets.mcc.gov/guidance/mcc-policy-gender.pdf</w:t>
      </w:r>
    </w:p>
  </w:footnote>
  <w:footnote w:id="9">
    <w:p w14:paraId="56561DD7" w14:textId="77777777" w:rsidR="0073031B" w:rsidRPr="003B185E" w:rsidRDefault="0073031B" w:rsidP="001A71C4">
      <w:pPr>
        <w:pStyle w:val="FootnoteText"/>
        <w:rPr>
          <w:rFonts w:ascii="Times New Roman" w:hAnsi="Times New Roman"/>
        </w:rPr>
      </w:pPr>
      <w:r>
        <w:rPr>
          <w:rStyle w:val="FootnoteReference"/>
        </w:rPr>
        <w:footnoteRef/>
      </w:r>
      <w:r>
        <w:t>« Contrat financé par la MCC” désigne un contrat signé par une Entité ou Equipe de base MCA contrairement à un contrat signé par la MCC, conformément aux spécifications des Directives relatives à la Passation de marché du Programme de MCC, utilisant des fonds fournis par la MCC par l’intermédiaire d’un Programme Compact, d’un Programme seuil ou d’un financement en vertu d’un Accord au titre de la Clause 609(g).</w:t>
      </w:r>
    </w:p>
  </w:footnote>
  <w:footnote w:id="10">
    <w:p w14:paraId="40C3A5F6" w14:textId="77777777" w:rsidR="0073031B" w:rsidRDefault="0073031B" w:rsidP="001A71C4">
      <w:pPr>
        <w:pStyle w:val="FootnoteText"/>
      </w:pPr>
      <w:r>
        <w:rPr>
          <w:rStyle w:val="FootnoteReference"/>
        </w:rPr>
        <w:footnoteRef/>
      </w:r>
      <w:r>
        <w:t xml:space="preserve">“Financement MCC” désigne un financement accordé par la </w:t>
      </w:r>
      <w:proofErr w:type="gramStart"/>
      <w:r>
        <w:t>MCC ,</w:t>
      </w:r>
      <w:proofErr w:type="gramEnd"/>
      <w:r>
        <w:t xml:space="preserve"> par l’intermédiaire d’un Programme Compact, d’un Programme seuil ou d’un financement en vertu d’un Accord au titre de la Clause 609(g).</w:t>
      </w:r>
    </w:p>
  </w:footnote>
  <w:footnote w:id="11">
    <w:p w14:paraId="29F17205" w14:textId="77777777" w:rsidR="0073031B" w:rsidRDefault="0073031B"/>
    <w:p w14:paraId="2EAFF4F9" w14:textId="77777777" w:rsidR="0073031B" w:rsidRDefault="0073031B">
      <w:pPr>
        <w:pStyle w:val="FootnoteText"/>
        <w:tabs>
          <w:tab w:val="left" w:pos="360"/>
        </w:tabs>
        <w:rPr>
          <w:rFonts w:ascii="Times New Roman" w:hAnsi="Times New Roman"/>
          <w:i/>
        </w:rPr>
      </w:pPr>
    </w:p>
  </w:footnote>
  <w:footnote w:id="12">
    <w:p w14:paraId="2F55AF0D" w14:textId="00F26BD7" w:rsidR="0073031B" w:rsidRDefault="0073031B">
      <w:pPr>
        <w:pStyle w:val="FootnoteText"/>
        <w:tabs>
          <w:tab w:val="left" w:pos="360"/>
        </w:tabs>
        <w:rPr>
          <w:rFonts w:ascii="Times New Roman" w:hAnsi="Times New Roman"/>
          <w:i/>
        </w:rPr>
      </w:pPr>
      <w:r>
        <w:rPr>
          <w:rStyle w:val="FootnoteReference"/>
          <w:i/>
        </w:rPr>
        <w:footnoteRef/>
      </w:r>
      <w:r>
        <w:rPr>
          <w:rFonts w:ascii="Times New Roman" w:hAnsi="Times New Roman"/>
          <w:i/>
        </w:rPr>
        <w:t xml:space="preserve"> </w:t>
      </w:r>
      <w:r>
        <w:rPr>
          <w:rFonts w:ascii="Times New Roman" w:hAnsi="Times New Roman"/>
          <w:i/>
        </w:rPr>
        <w:tab/>
      </w:r>
      <w:r>
        <w:rPr>
          <w:i/>
          <w:iCs/>
        </w:rPr>
        <w:t>Dans ce formulaire d'Appel d'offre, la formulation de ce paragraphe reflète les dispositions habituelles des CPC relatives à la Clause 13.3 des CGC.</w:t>
      </w:r>
      <w:r>
        <w:rPr>
          <w:rFonts w:ascii="Times New Roman" w:hAnsi="Times New Roman"/>
          <w:i/>
        </w:rPr>
        <w:t xml:space="preserve"> Toutefois, si les dispositions des Clauses 13.3.1 et 13.3.4 des CPC diffèrent des dispositions habituelles, le paragraphe et éventuellement le paragraphe précédent, doivent être ajustés pour refléter précisément les dispositions spécifiées dans les CPC.</w:t>
      </w:r>
    </w:p>
    <w:p w14:paraId="38AD9A2D" w14:textId="77777777" w:rsidR="0073031B" w:rsidRDefault="0073031B">
      <w:pPr>
        <w:pStyle w:val="FootnoteText"/>
        <w:tabs>
          <w:tab w:val="left" w:pos="360"/>
        </w:tabs>
        <w:rPr>
          <w:rFonts w:ascii="Times New Roman" w:hAnsi="Times New Roman"/>
          <w:i/>
        </w:rPr>
      </w:pPr>
    </w:p>
    <w:p w14:paraId="785D2BC6" w14:textId="77777777" w:rsidR="0073031B" w:rsidRDefault="0073031B">
      <w:pPr>
        <w:pStyle w:val="FootnoteText"/>
        <w:tabs>
          <w:tab w:val="left" w:pos="360"/>
        </w:tabs>
        <w:rPr>
          <w:rFonts w:ascii="Times New Roman" w:hAnsi="Times New Roman"/>
          <w:b/>
          <w:i/>
        </w:rPr>
      </w:pPr>
    </w:p>
  </w:footnote>
  <w:footnote w:id="13">
    <w:p w14:paraId="05296137" w14:textId="6F1FC08A" w:rsidR="0073031B" w:rsidRDefault="0073031B">
      <w:pPr>
        <w:pStyle w:val="FootnoteText"/>
        <w:rPr>
          <w:rFonts w:ascii="Times New Roman" w:hAnsi="Times New Roman"/>
          <w:i/>
        </w:rPr>
      </w:pPr>
      <w:r>
        <w:rPr>
          <w:rStyle w:val="FootnoteReference"/>
        </w:rPr>
        <w:footnoteRef/>
      </w:r>
      <w:r>
        <w:rPr>
          <w:rFonts w:ascii="Times New Roman" w:hAnsi="Times New Roman"/>
        </w:rPr>
        <w:t xml:space="preserve"> </w:t>
      </w:r>
      <w:r>
        <w:rPr>
          <w:rFonts w:ascii="Times New Roman" w:hAnsi="Times New Roman"/>
          <w:i/>
        </w:rPr>
        <w:tab/>
        <w:t xml:space="preserve">Cette formulation type suppose une Avance de 10% du Prix du Contrat à l’exclusion des Coûts récurrents, et la mise en </w:t>
      </w:r>
      <w:proofErr w:type="gramStart"/>
      <w:r>
        <w:rPr>
          <w:rFonts w:ascii="Times New Roman" w:hAnsi="Times New Roman"/>
          <w:i/>
        </w:rPr>
        <w:t>œuvre  de</w:t>
      </w:r>
      <w:proofErr w:type="gramEnd"/>
      <w:r>
        <w:rPr>
          <w:rFonts w:ascii="Times New Roman" w:hAnsi="Times New Roman"/>
          <w:i/>
        </w:rPr>
        <w:t xml:space="preserve"> l'option principale proposée par le présent DAO dans la Clause 12.32.2 des CPC et des CGC pour réduire graduellement le montant de la Garantie de paiement anticipé. Si le paiement anticipé n'est pas de 10 % ou si la réduction du montant de la Garantie suit une approche différente, ce paragraphe devra être ajusté et édité en conséquence.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F48CC7" w14:textId="037889B2" w:rsidR="0073031B" w:rsidRDefault="0073031B">
    <w:pPr>
      <w:pStyle w:val="Header"/>
      <w:pBdr>
        <w:bottom w:val="single" w:sz="4" w:space="1" w:color="auto"/>
      </w:pBdr>
      <w:tabs>
        <w:tab w:val="right" w:pos="9360"/>
      </w:tabs>
    </w:pPr>
    <w:r>
      <w:t>Introduction</w:t>
    </w:r>
    <w:r>
      <w:rPr>
        <w:noProof/>
        <w:lang w:val="en-US"/>
      </w:rPr>
      <mc:AlternateContent>
        <mc:Choice Requires="wps">
          <w:drawing>
            <wp:anchor distT="0" distB="0" distL="114300" distR="114300" simplePos="0" relativeHeight="251658246" behindDoc="1" locked="0" layoutInCell="0" allowOverlap="1" wp14:anchorId="1411CB22" wp14:editId="09AA8BA8">
              <wp:simplePos x="0" y="0"/>
              <wp:positionH relativeFrom="margin">
                <wp:align>center</wp:align>
              </wp:positionH>
              <wp:positionV relativeFrom="margin">
                <wp:align>center</wp:align>
              </wp:positionV>
              <wp:extent cx="5755005" cy="108585"/>
              <wp:effectExtent l="0" t="1466850" r="0" b="1327150"/>
              <wp:wrapNone/>
              <wp:docPr id="8" name="WordArt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55005" cy="1085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380ED42" w14:textId="77777777" w:rsidR="0073031B" w:rsidRDefault="0073031B" w:rsidP="00992924">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11CB22" id="_x0000_t202" coordsize="21600,21600" o:spt="202" path="m,l,21600r21600,l21600,xe">
              <v:stroke joinstyle="miter"/>
              <v:path gradientshapeok="t" o:connecttype="rect"/>
            </v:shapetype>
            <v:shape id="WordArt 81" o:spid="_x0000_s1027" type="#_x0000_t202" style="position:absolute;left:0;text-align:left;margin-left:0;margin-top:0;width:453.15pt;height:8.55pt;rotation:-45;z-index:-25165823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" o:allowincell="f" filled="f" stroked="f">
              <v:stroke joinstyle="round"/>
              <o:lock v:ext="edit" shapetype="t"/>
              <v:textbox style="mso-fit-shape-to-text:t">
                <w:txbxContent>
                  <w:p w14:paraId="4380ED42" w14:textId="77777777" w:rsidR="0073031B" w:rsidRDefault="0073031B" w:rsidP="00992924">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AA9F1" w14:textId="7D4A067B" w:rsidR="0073031B" w:rsidRPr="00132D0E" w:rsidRDefault="0073031B" w:rsidP="00132D0E">
    <w:pPr>
      <w:pStyle w:val="Header"/>
    </w:pPr>
    <w:r w:rsidRPr="00132D0E">
      <w:t xml:space="preserve">Section II.  </w:t>
    </w:r>
    <w:r>
      <w:t>DONNEES PARTICULIERES DE L’APPEL D’OFFRES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E604A" w14:textId="73468E61" w:rsidR="0073031B" w:rsidRDefault="0073031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2035" w14:textId="74D11134" w:rsidR="0073031B" w:rsidRDefault="0073031B">
    <w:pPr>
      <w:pStyle w:val="Header"/>
      <w:pBdr>
        <w:bottom w:val="single" w:sz="4" w:space="1" w:color="auto"/>
      </w:pBdr>
      <w:tabs>
        <w:tab w:val="right" w:pos="9639"/>
        <w:tab w:val="right" w:pos="13892"/>
      </w:tabs>
    </w:pPr>
    <w:r>
      <w:t>Section III. Examen des Offres, critères d’évaluation des Offres et de qualification des Soumissionnaires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ED6C1" w14:textId="5EFB8C69" w:rsidR="0073031B" w:rsidRDefault="0073031B">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E39E0" w14:textId="2DA8DA83" w:rsidR="0073031B" w:rsidRDefault="0073031B">
    <w:pPr>
      <w:pStyle w:val="Header"/>
      <w:pBdr>
        <w:bottom w:val="single" w:sz="4" w:space="2" w:color="auto"/>
      </w:pBdr>
      <w:tabs>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344</w:t>
    </w:r>
    <w:r>
      <w:rPr>
        <w:rStyle w:val="PageNumber"/>
      </w:rPr>
      <w:fldChar w:fldCharType="end"/>
    </w:r>
    <w:r>
      <w:tab/>
      <w:t>Section VI. Modèles de formulaires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AA6FA" w14:textId="309BE40B" w:rsidR="0073031B" w:rsidRDefault="0073031B" w:rsidP="005D2C0C">
    <w:pPr>
      <w:pStyle w:val="Header"/>
      <w:pBdr>
        <w:bottom w:val="single" w:sz="4" w:space="1" w:color="auto"/>
      </w:pBdr>
    </w:pPr>
    <w:r>
      <w:t>Section III. Examen des Offres, critères d’évaluation des Offres et de qualification des Soumissionnaires</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3AB68" w14:textId="6D868B1A" w:rsidR="0073031B" w:rsidRDefault="0073031B">
    <w:pPr>
      <w:pStyle w:val="Header"/>
      <w:pBdr>
        <w:bottom w:val="single" w:sz="4" w:space="2" w:color="auto"/>
      </w:pBdr>
      <w:tabs>
        <w:tab w:val="right" w:pos="9000"/>
        <w:tab w:val="left" w:pos="10980"/>
      </w:tabs>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344</w:t>
    </w:r>
    <w:r>
      <w:rPr>
        <w:rStyle w:val="PageNumber"/>
      </w:rP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2215F" w14:textId="2694A1DA" w:rsidR="0073031B" w:rsidRDefault="0073031B">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23983" w14:textId="2F120123" w:rsidR="0073031B" w:rsidRDefault="0073031B">
    <w:pPr>
      <w:pStyle w:val="Header"/>
      <w:pBdr>
        <w:bottom w:val="single" w:sz="4" w:space="2" w:color="auto"/>
      </w:pBdr>
      <w:tabs>
        <w:tab w:val="right" w:pos="12960"/>
      </w:tabs>
    </w:pPr>
    <w:r>
      <w:t>Section IV. Formulaires d’Offre</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769E6" w14:textId="57244C6C" w:rsidR="0073031B" w:rsidRDefault="007303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E331ED" w14:textId="6377F562" w:rsidR="0073031B" w:rsidRDefault="0073031B">
    <w:pPr>
      <w:pStyle w:val="Header"/>
      <w:tabs>
        <w:tab w:val="right" w:pos="9360"/>
      </w:tabs>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D7B40" w14:textId="766735A4" w:rsidR="0073031B" w:rsidRDefault="0073031B">
    <w:pPr>
      <w:pStyle w:val="Header"/>
      <w:pBdr>
        <w:bottom w:val="single" w:sz="4" w:space="2" w:color="auto"/>
      </w:pBdr>
      <w:tabs>
        <w:tab w:val="right" w:pos="12960"/>
      </w:tabs>
    </w:pPr>
    <w:r>
      <w:rPr>
        <w:rStyle w:val="PageNumber"/>
      </w:rPr>
      <w:fldChar w:fldCharType="begin"/>
    </w:r>
    <w:r>
      <w:rPr>
        <w:rStyle w:val="PageNumber"/>
      </w:rPr>
      <w:instrText xml:space="preserve"> PAGE </w:instrText>
    </w:r>
    <w:r>
      <w:rPr>
        <w:rStyle w:val="PageNumber"/>
      </w:rPr>
      <w:fldChar w:fldCharType="separate"/>
    </w:r>
    <w:r>
      <w:rPr>
        <w:rStyle w:val="PageNumber"/>
        <w:noProof/>
      </w:rPr>
      <w:t>344</w:t>
    </w:r>
    <w:r>
      <w:rPr>
        <w:rStyle w:val="PageNumber"/>
      </w:rPr>
      <w:fldChar w:fldCharType="end"/>
    </w:r>
    <w:r>
      <w:tab/>
      <w:t xml:space="preserve">Section VI. Modèles de formulaires </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63F30" w14:textId="44F58B58" w:rsidR="0073031B" w:rsidRDefault="0073031B">
    <w:pPr>
      <w:pStyle w:val="Header"/>
      <w:pBdr>
        <w:bottom w:val="single" w:sz="4" w:space="2" w:color="auto"/>
      </w:pBdr>
      <w:tabs>
        <w:tab w:val="right" w:pos="12960"/>
      </w:tabs>
    </w:pPr>
    <w:r>
      <w:t>Section IV. Formulaires d’Offre</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410978" w14:textId="3E150244" w:rsidR="0073031B" w:rsidRDefault="0073031B">
    <w:pPr>
      <w:pStyle w:val="Header"/>
      <w:pBdr>
        <w:bottom w:val="single" w:sz="4" w:space="2" w:color="auto"/>
      </w:pBdr>
      <w:tabs>
        <w:tab w:val="right" w:pos="12960"/>
      </w:tabs>
    </w:pPr>
    <w:r>
      <w:t>Section VII. Modèles de Formulaires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344</w:t>
    </w:r>
    <w:r>
      <w:rPr>
        <w:rStyle w:val="PageNumber"/>
      </w:rPr>
      <w:fldChar w:fldCharType="end"/>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FABF3" w14:textId="1BBE6823" w:rsidR="0073031B" w:rsidRDefault="0073031B">
    <w:pPr>
      <w:pStyle w:val="Header"/>
      <w:pBdr>
        <w:bottom w:val="single" w:sz="6" w:space="2" w:color="auto"/>
      </w:pBdr>
      <w:tabs>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344</w:t>
    </w:r>
    <w:r>
      <w:rPr>
        <w:rStyle w:val="PageNumber"/>
      </w:rPr>
      <w:fldChar w:fldCharType="end"/>
    </w:r>
    <w:r>
      <w:tab/>
      <w:t>Section IV. Conditions Générales du Contrat</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40E70" w14:textId="5BF08945" w:rsidR="0073031B" w:rsidRDefault="0073031B">
    <w:pPr>
      <w:pStyle w:val="Header"/>
      <w:pBdr>
        <w:bottom w:val="single" w:sz="6" w:space="2" w:color="auto"/>
      </w:pBdr>
      <w:tabs>
        <w:tab w:val="right" w:pos="9000"/>
      </w:tabs>
    </w:pPr>
    <w:r>
      <w:t>Section IV. Formulaires d’Offre</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BD0CF" w14:textId="1AEF7E9F" w:rsidR="0073031B" w:rsidRDefault="0073031B">
    <w:pPr>
      <w:pStyle w:val="Header"/>
      <w:pBdr>
        <w:bottom w:val="single" w:sz="6" w:space="2" w:color="auto"/>
      </w:pBdr>
      <w:tabs>
        <w:tab w:val="right" w:pos="9000"/>
      </w:tabs>
    </w:pPr>
    <w:r>
      <w:t xml:space="preserve"> Section IV. Formulaires d’Offre</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E69B1" w14:textId="504E58F8" w:rsidR="0073031B" w:rsidRPr="00CA0CBD" w:rsidRDefault="0073031B" w:rsidP="00CA0CBD">
    <w:pPr>
      <w:pStyle w:val="Header"/>
    </w:pPr>
    <w:r>
      <w:t xml:space="preserve">SECTION V. </w:t>
    </w:r>
    <w:r w:rsidRPr="00CA0CBD">
      <w:t>AVIS D’ADJUDICATION DU CONTRAT, ACCORDS ET ANNEXES</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B0A9A" w14:textId="77777777" w:rsidR="0073031B" w:rsidRPr="00A60115" w:rsidRDefault="0073031B" w:rsidP="005D17AB">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1807E" w14:textId="61DEBE61" w:rsidR="0073031B" w:rsidRDefault="0073031B">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18EA8" w14:textId="0ACC115D" w:rsidR="0073031B" w:rsidRDefault="0073031B">
    <w:pPr>
      <w:pStyle w:val="Header"/>
      <w:pBdr>
        <w:bottom w:val="single" w:sz="6" w:space="2" w:color="auto"/>
      </w:pBdr>
      <w:tabs>
        <w:tab w:val="right" w:pos="9000"/>
      </w:tabs>
    </w:pPr>
    <w:r>
      <w:rPr>
        <w:noProof/>
        <w:lang w:val="en-US"/>
      </w:rPr>
      <mc:AlternateContent>
        <mc:Choice Requires="wps">
          <w:drawing>
            <wp:anchor distT="0" distB="0" distL="114300" distR="114300" simplePos="0" relativeHeight="251658243" behindDoc="1" locked="0" layoutInCell="0" allowOverlap="1" wp14:anchorId="60171CD3" wp14:editId="71B9B01A">
              <wp:simplePos x="0" y="0"/>
              <wp:positionH relativeFrom="margin">
                <wp:align>center</wp:align>
              </wp:positionH>
              <wp:positionV relativeFrom="margin">
                <wp:align>center</wp:align>
              </wp:positionV>
              <wp:extent cx="5755005" cy="108585"/>
              <wp:effectExtent l="0" t="1466850" r="0" b="1327150"/>
              <wp:wrapNone/>
              <wp:docPr id="5" name="WordArt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55005" cy="1085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7BED026" w14:textId="77777777" w:rsidR="0073031B" w:rsidRDefault="0073031B">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0171CD3" id="_x0000_t202" coordsize="21600,21600" o:spt="202" path="m,l,21600r21600,l21600,xe">
              <v:stroke joinstyle="miter"/>
              <v:path gradientshapeok="t" o:connecttype="rect"/>
            </v:shapetype>
            <v:shape id="WordArt 83" o:spid="_x0000_s1029" type="#_x0000_t202" style="position:absolute;left:0;text-align:left;margin-left:0;margin-top:0;width:453.15pt;height:8.55pt;rotation:-45;z-index:-25165823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" o:allowincell="f" filled="f" stroked="f">
              <v:stroke joinstyle="round"/>
              <o:lock v:ext="edit" shapetype="t"/>
              <v:textbox style="mso-fit-shape-to-text:t">
                <w:txbxContent>
                  <w:p w14:paraId="07BED026" w14:textId="77777777" w:rsidR="0073031B" w:rsidRDefault="0073031B">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t xml:space="preserve">Section </w:t>
    </w:r>
    <w:proofErr w:type="spellStart"/>
    <w:proofErr w:type="gramStart"/>
    <w:r>
      <w:t>VI.Conditions</w:t>
    </w:r>
    <w:proofErr w:type="spellEnd"/>
    <w:proofErr w:type="gramEnd"/>
    <w:r>
      <w:t xml:space="preserve"> Générales du Contrat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1A1EC" w14:textId="503BED21" w:rsidR="0073031B" w:rsidRDefault="0073031B">
    <w:pPr>
      <w:pStyle w:val="Header"/>
      <w:numPr>
        <w:ilvl w:val="12"/>
        <w:numId w:val="0"/>
      </w:numPr>
      <w:pBdr>
        <w:bottom w:val="single" w:sz="6" w:space="2" w:color="auto"/>
      </w:pBdr>
      <w:tabs>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cccxliv</w:t>
    </w:r>
    <w:r>
      <w:rPr>
        <w:rStyle w:val="PageNumber"/>
      </w:rPr>
      <w:fldChar w:fldCharType="end"/>
    </w:r>
    <w:r>
      <w:tab/>
      <w:t>Section I. Instructions aux Soumissionnaires</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642C0" w14:textId="41EE6641" w:rsidR="0073031B" w:rsidRDefault="0073031B">
    <w:pPr>
      <w:pStyle w:val="Header"/>
      <w:pBdr>
        <w:bottom w:val="single" w:sz="6" w:space="2" w:color="auto"/>
      </w:pBdr>
      <w:tabs>
        <w:tab w:val="right" w:pos="9000"/>
      </w:tabs>
    </w:pPr>
    <w:r>
      <w:rPr>
        <w:noProof/>
        <w:lang w:val="en-US"/>
      </w:rPr>
      <mc:AlternateContent>
        <mc:Choice Requires="wps">
          <w:drawing>
            <wp:anchor distT="0" distB="0" distL="114300" distR="114300" simplePos="0" relativeHeight="251658242" behindDoc="1" locked="0" layoutInCell="0" allowOverlap="1" wp14:anchorId="7BA5D365" wp14:editId="23ABD6EF">
              <wp:simplePos x="0" y="0"/>
              <wp:positionH relativeFrom="margin">
                <wp:align>center</wp:align>
              </wp:positionH>
              <wp:positionV relativeFrom="margin">
                <wp:align>center</wp:align>
              </wp:positionV>
              <wp:extent cx="5755005" cy="108585"/>
              <wp:effectExtent l="0" t="1466850" r="0" b="1327150"/>
              <wp:wrapNone/>
              <wp:docPr id="4" name="WordArt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55005" cy="1085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E037566" w14:textId="77777777" w:rsidR="0073031B" w:rsidRDefault="0073031B">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BA5D365" id="_x0000_t202" coordsize="21600,21600" o:spt="202" path="m,l,21600r21600,l21600,xe">
              <v:stroke joinstyle="miter"/>
              <v:path gradientshapeok="t" o:connecttype="rect"/>
            </v:shapetype>
            <v:shape id="_x0000_s1030" type="#_x0000_t202" style="position:absolute;left:0;text-align:left;margin-left:0;margin-top:0;width:453.15pt;height:8.55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" o:allowincell="f" filled="f" stroked="f">
              <v:stroke joinstyle="round"/>
              <o:lock v:ext="edit" shapetype="t"/>
              <v:textbox style="mso-fit-shape-to-text:t">
                <w:txbxContent>
                  <w:p w14:paraId="4E037566" w14:textId="77777777" w:rsidR="0073031B" w:rsidRDefault="0073031B">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t>Section VI. Conditions Générales du Contrat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159</w:t>
    </w:r>
    <w:r>
      <w:rPr>
        <w:rStyle w:val="PageNumber"/>
      </w:rPr>
      <w:fldChar w:fldCharType="end"/>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4D8EA" w14:textId="7371C3CA" w:rsidR="0073031B" w:rsidRDefault="0073031B">
    <w:pPr>
      <w:pStyle w:val="Header"/>
      <w:pBdr>
        <w:bottom w:val="single" w:sz="4" w:space="2" w:color="auto"/>
      </w:pBdr>
      <w:tabs>
        <w:tab w:val="right" w:pos="9000"/>
        <w:tab w:val="left" w:pos="10260"/>
      </w:tabs>
    </w:pPr>
    <w:r>
      <w:rPr>
        <w:rStyle w:val="PageNumber"/>
      </w:rPr>
      <w:fldChar w:fldCharType="begin"/>
    </w:r>
    <w:r>
      <w:rPr>
        <w:rStyle w:val="PageNumber"/>
      </w:rPr>
      <w:instrText xml:space="preserve"> PAGE </w:instrText>
    </w:r>
    <w:r>
      <w:rPr>
        <w:rStyle w:val="PageNumber"/>
      </w:rPr>
      <w:fldChar w:fldCharType="separate"/>
    </w:r>
    <w:r>
      <w:rPr>
        <w:rStyle w:val="PageNumber"/>
        <w:noProof/>
      </w:rPr>
      <w:t>344</w:t>
    </w:r>
    <w:r>
      <w:rPr>
        <w:rStyle w:val="PageNumber"/>
      </w:rPr>
      <w:fldChar w:fldCharType="end"/>
    </w:r>
    <w:r>
      <w:tab/>
      <w:t>Section VI. Spécifications techniques</w:t>
    </w:r>
  </w:p>
  <w:p w14:paraId="4123E5ED" w14:textId="77777777" w:rsidR="0073031B" w:rsidRDefault="0073031B"/>
  <w:p w14:paraId="0325AB77" w14:textId="77777777" w:rsidR="0073031B" w:rsidRDefault="0073031B"/>
  <w:p w14:paraId="0061D054" w14:textId="77777777" w:rsidR="0073031B" w:rsidRDefault="0073031B"/>
  <w:p w14:paraId="72E3527E" w14:textId="77777777" w:rsidR="0073031B" w:rsidRDefault="0073031B"/>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ACDE5D" w14:textId="2F24BC36" w:rsidR="0073031B" w:rsidRDefault="0073031B" w:rsidP="00C61DE8">
    <w:pPr>
      <w:pStyle w:val="Header"/>
      <w:pBdr>
        <w:bottom w:val="single" w:sz="4" w:space="2" w:color="auto"/>
      </w:pBdr>
      <w:tabs>
        <w:tab w:val="right" w:pos="9000"/>
      </w:tabs>
    </w:pPr>
    <w:r>
      <w:t xml:space="preserve">Section VII. </w:t>
    </w:r>
    <w:r w:rsidRPr="00C61DE8">
      <w:t>CONDITIONS PARTICULIERES DU CONTRAT</w:t>
    </w:r>
  </w:p>
  <w:p w14:paraId="42A3C51D" w14:textId="77777777" w:rsidR="0073031B" w:rsidRDefault="0073031B"/>
  <w:p w14:paraId="7851357D" w14:textId="77777777" w:rsidR="0073031B" w:rsidRDefault="0073031B"/>
  <w:p w14:paraId="15633D32" w14:textId="77777777" w:rsidR="0073031B" w:rsidRDefault="0073031B"/>
  <w:p w14:paraId="2B2441BF" w14:textId="77777777" w:rsidR="0073031B" w:rsidRDefault="0073031B"/>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AF704" w14:textId="252FC449" w:rsidR="0073031B" w:rsidRDefault="0073031B" w:rsidP="00C61DE8">
    <w:pPr>
      <w:pStyle w:val="Header"/>
      <w:pBdr>
        <w:bottom w:val="single" w:sz="4" w:space="2" w:color="auto"/>
      </w:pBdr>
      <w:tabs>
        <w:tab w:val="right" w:pos="9000"/>
      </w:tabs>
    </w:pPr>
    <w:r>
      <w:t xml:space="preserve">Section VII. </w:t>
    </w:r>
    <w:r w:rsidRPr="00C61DE8">
      <w:t>CONDITIONS PARTICULIERES DU CONTRAT</w:t>
    </w:r>
  </w:p>
  <w:p w14:paraId="48965B09" w14:textId="77777777" w:rsidR="0073031B" w:rsidRDefault="0073031B"/>
  <w:p w14:paraId="2015FD96" w14:textId="77777777" w:rsidR="0073031B" w:rsidRDefault="0073031B"/>
  <w:p w14:paraId="69AB6183" w14:textId="77777777" w:rsidR="0073031B" w:rsidRDefault="0073031B"/>
  <w:p w14:paraId="1B616919" w14:textId="77777777" w:rsidR="0073031B" w:rsidRDefault="0073031B"/>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DDF9B" w14:textId="736F48E6" w:rsidR="0073031B" w:rsidRDefault="0073031B">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BEA0F" w14:textId="50D7D4B7" w:rsidR="0073031B" w:rsidRDefault="0073031B">
    <w:pPr>
      <w:pStyle w:val="Header"/>
      <w:pBdr>
        <w:bottom w:val="single" w:sz="4" w:space="2" w:color="auto"/>
      </w:pBdr>
      <w:tabs>
        <w:tab w:val="right" w:pos="9000"/>
      </w:tabs>
      <w:jc w:val="left"/>
    </w:pPr>
    <w:r>
      <w:rPr>
        <w:noProof/>
        <w:lang w:val="en-US"/>
      </w:rPr>
      <mc:AlternateContent>
        <mc:Choice Requires="wps">
          <w:drawing>
            <wp:anchor distT="0" distB="0" distL="114300" distR="114300" simplePos="0" relativeHeight="251658241" behindDoc="1" locked="0" layoutInCell="0" allowOverlap="1" wp14:anchorId="098DF811" wp14:editId="26725B1A">
              <wp:simplePos x="0" y="0"/>
              <wp:positionH relativeFrom="margin">
                <wp:align>center</wp:align>
              </wp:positionH>
              <wp:positionV relativeFrom="margin">
                <wp:align>center</wp:align>
              </wp:positionV>
              <wp:extent cx="5755005" cy="108585"/>
              <wp:effectExtent l="0" t="1466850" r="0" b="1327150"/>
              <wp:wrapNone/>
              <wp:docPr id="2" name="WordArt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55005" cy="1085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CD5BF7B" w14:textId="77777777" w:rsidR="0073031B" w:rsidRDefault="0073031B">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98DF811" id="_x0000_t202" coordsize="21600,21600" o:spt="202" path="m,l,21600r21600,l21600,xe">
              <v:stroke joinstyle="miter"/>
              <v:path gradientshapeok="t" o:connecttype="rect"/>
            </v:shapetype>
            <v:shape id="WordArt 80" o:spid="_x0000_s1031" type="#_x0000_t202" style="position:absolute;margin-left:0;margin-top:0;width:453.15pt;height:8.5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" o:allowincell="f" filled="f" stroked="f">
              <v:stroke joinstyle="round"/>
              <o:lock v:ext="edit" shapetype="t"/>
              <v:textbox style="mso-fit-shape-to-text:t">
                <w:txbxContent>
                  <w:p w14:paraId="3CD5BF7B" w14:textId="77777777" w:rsidR="0073031B" w:rsidRDefault="0073031B">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t>Exigences de l’Acheteur</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E34CC" w14:textId="488D3D80" w:rsidR="0073031B" w:rsidRDefault="0073031B">
    <w:pPr>
      <w:pStyle w:val="Header"/>
      <w:pBdr>
        <w:bottom w:val="single" w:sz="4" w:space="2" w:color="auto"/>
      </w:pBdr>
      <w:tabs>
        <w:tab w:val="right" w:pos="9000"/>
      </w:tabs>
    </w:pPr>
    <w:r>
      <w:t>Exigences de l’Acheteur</w:t>
    </w:r>
    <w:r>
      <w:rPr>
        <w:noProof/>
        <w:lang w:val="en-US"/>
      </w:rPr>
      <mc:AlternateContent>
        <mc:Choice Requires="wps">
          <w:drawing>
            <wp:anchor distT="0" distB="0" distL="114300" distR="114300" simplePos="0" relativeHeight="251658240" behindDoc="1" locked="0" layoutInCell="0" allowOverlap="1" wp14:anchorId="0C1DAD65" wp14:editId="6991B0F7">
              <wp:simplePos x="0" y="0"/>
              <wp:positionH relativeFrom="margin">
                <wp:align>center</wp:align>
              </wp:positionH>
              <wp:positionV relativeFrom="margin">
                <wp:align>center</wp:align>
              </wp:positionV>
              <wp:extent cx="5755005" cy="108585"/>
              <wp:effectExtent l="0" t="1466850" r="0" b="1327150"/>
              <wp:wrapNone/>
              <wp:docPr id="1" name="WordArt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55005" cy="1085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D77002E" w14:textId="77777777" w:rsidR="0073031B" w:rsidRDefault="0073031B">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C1DAD65" id="_x0000_t202" coordsize="21600,21600" o:spt="202" path="m,l,21600r21600,l21600,xe">
              <v:stroke joinstyle="miter"/>
              <v:path gradientshapeok="t" o:connecttype="rect"/>
            </v:shapetype>
            <v:shape id="WordArt 77" o:spid="_x0000_s1032" type="#_x0000_t202" style="position:absolute;left:0;text-align:left;margin-left:0;margin-top:0;width:453.15pt;height:8.5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" o:allowincell="f" filled="f" stroked="f">
              <v:stroke joinstyle="round"/>
              <o:lock v:ext="edit" shapetype="t"/>
              <v:textbox style="mso-fit-shape-to-text:t">
                <w:txbxContent>
                  <w:p w14:paraId="2D77002E" w14:textId="77777777" w:rsidR="0073031B" w:rsidRDefault="0073031B">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AB1D9" w14:textId="03DE3E31" w:rsidR="0073031B" w:rsidRDefault="0073031B">
    <w:pPr>
      <w:pStyle w:val="Header"/>
      <w:pBdr>
        <w:bottom w:val="single" w:sz="4" w:space="2" w:color="auto"/>
      </w:pBdr>
      <w:tabs>
        <w:tab w:val="right" w:pos="13320"/>
      </w:tabs>
    </w:pPr>
    <w:r>
      <w:rPr>
        <w:rStyle w:val="PageNumber"/>
      </w:rPr>
      <w:fldChar w:fldCharType="begin"/>
    </w:r>
    <w:r>
      <w:rPr>
        <w:rStyle w:val="PageNumber"/>
      </w:rPr>
      <w:instrText xml:space="preserve"> PAGE </w:instrText>
    </w:r>
    <w:r>
      <w:rPr>
        <w:rStyle w:val="PageNumber"/>
      </w:rPr>
      <w:fldChar w:fldCharType="separate"/>
    </w:r>
    <w:r>
      <w:rPr>
        <w:rStyle w:val="PageNumber"/>
        <w:noProof/>
      </w:rPr>
      <w:t>344</w:t>
    </w:r>
    <w:r>
      <w:rPr>
        <w:rStyle w:val="PageNumber"/>
      </w:rPr>
      <w:fldChar w:fldCharType="end"/>
    </w:r>
    <w:r>
      <w:tab/>
      <w:t>Section VI. Spécifications techniques</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C211E" w14:textId="5898E4B4" w:rsidR="0073031B" w:rsidRDefault="0073031B">
    <w:pPr>
      <w:pStyle w:val="Header"/>
      <w:pBdr>
        <w:bottom w:val="single" w:sz="4" w:space="2" w:color="auto"/>
      </w:pBdr>
      <w:tabs>
        <w:tab w:val="right" w:pos="13320"/>
      </w:tabs>
      <w:jc w:val="left"/>
    </w:pPr>
    <w:r>
      <w:t>Exigences de l’Acheteur</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973B7" w14:textId="088E5354" w:rsidR="0073031B" w:rsidRDefault="007303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7B745" w14:textId="73C8CDAD" w:rsidR="0073031B" w:rsidRDefault="0073031B">
    <w:pPr>
      <w:pStyle w:val="Header"/>
      <w:pBdr>
        <w:bottom w:val="single" w:sz="4" w:space="1" w:color="auto"/>
      </w:pBdr>
      <w:tabs>
        <w:tab w:val="right" w:pos="9360"/>
      </w:tabs>
    </w:pPr>
    <w:r>
      <w:t>Introduction</w: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1C0FE" w14:textId="4AECDAF7" w:rsidR="0073031B" w:rsidRDefault="0073031B">
    <w:pPr>
      <w:pStyle w:val="Header"/>
      <w:pBdr>
        <w:bottom w:val="single" w:sz="4" w:space="2" w:color="auto"/>
      </w:pBdr>
      <w:tabs>
        <w:tab w:val="right" w:pos="13230"/>
      </w:tabs>
    </w:pPr>
    <w:r>
      <w:rPr>
        <w:rStyle w:val="PageNumber"/>
      </w:rPr>
      <w:fldChar w:fldCharType="begin"/>
    </w:r>
    <w:r>
      <w:rPr>
        <w:rStyle w:val="PageNumber"/>
      </w:rPr>
      <w:instrText xml:space="preserve"> PAGE </w:instrText>
    </w:r>
    <w:r>
      <w:rPr>
        <w:rStyle w:val="PageNumber"/>
      </w:rPr>
      <w:fldChar w:fldCharType="separate"/>
    </w:r>
    <w:r>
      <w:rPr>
        <w:rStyle w:val="PageNumber"/>
        <w:noProof/>
      </w:rPr>
      <w:t>344</w:t>
    </w:r>
    <w:r>
      <w:rPr>
        <w:rStyle w:val="PageNumber"/>
      </w:rPr>
      <w:fldChar w:fldCharType="end"/>
    </w:r>
    <w:r>
      <w:tab/>
      <w:t>Section VI. Spécifications techniques</w: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15B15" w14:textId="01E39ED1" w:rsidR="0073031B" w:rsidRDefault="0073031B">
    <w:pPr>
      <w:pStyle w:val="Header"/>
      <w:pBdr>
        <w:bottom w:val="single" w:sz="4" w:space="2" w:color="auto"/>
      </w:pBdr>
      <w:tabs>
        <w:tab w:val="right" w:pos="13230"/>
      </w:tabs>
      <w:jc w:val="left"/>
    </w:pPr>
    <w:r>
      <w:t>Exigences de l’Acheteur</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DAF9D" w14:textId="19942D2C" w:rsidR="0073031B" w:rsidRDefault="0073031B">
    <w:pPr>
      <w:pStyle w:val="Header"/>
      <w:pBdr>
        <w:bottom w:val="single" w:sz="12" w:space="2" w:color="auto"/>
      </w:pBdr>
      <w:tabs>
        <w:tab w:val="right" w:pos="12960"/>
      </w:tabs>
    </w:pPr>
    <w:r>
      <w:t xml:space="preserve">Section VI.  Spécifications </w:t>
    </w:r>
    <w:proofErr w:type="gramStart"/>
    <w:r>
      <w:t>techniques  (</w:t>
    </w:r>
    <w:proofErr w:type="gramEnd"/>
    <w:r>
      <w:t>Calendrier d’exécution)</w:t>
    </w:r>
    <w:r>
      <w:tab/>
      <w:t xml:space="preserve"> PAGE 300 PAGE 300</w: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B66A0" w14:textId="3892C39C" w:rsidR="0073031B" w:rsidRDefault="0073031B">
    <w:pPr>
      <w:pStyle w:val="Header"/>
      <w:pBdr>
        <w:bottom w:val="single" w:sz="4" w:space="2" w:color="auto"/>
      </w:pBdr>
      <w:tabs>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344</w:t>
    </w:r>
    <w:r>
      <w:rPr>
        <w:rStyle w:val="PageNumber"/>
      </w:rPr>
      <w:fldChar w:fldCharType="end"/>
    </w:r>
    <w:r>
      <w:tab/>
      <w:t>Section VII. Modèles de formulaires</w: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5C22B" w14:textId="0C79C87E" w:rsidR="0073031B" w:rsidRDefault="0073031B">
    <w:pPr>
      <w:pStyle w:val="Header"/>
      <w:pBdr>
        <w:bottom w:val="single" w:sz="4" w:space="2" w:color="auto"/>
      </w:pBdr>
      <w:tabs>
        <w:tab w:val="right" w:pos="9000"/>
      </w:tabs>
    </w:pPr>
    <w:r>
      <w:t>Exigences de l’Acheteur</w: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C06C6" w14:textId="1CB74081" w:rsidR="0073031B" w:rsidRDefault="0073031B">
    <w:pPr>
      <w:pStyle w:val="Header"/>
      <w:pBdr>
        <w:bottom w:val="single" w:sz="4" w:space="2" w:color="auto"/>
      </w:pBdr>
      <w:tabs>
        <w:tab w:val="right" w:pos="9000"/>
      </w:tabs>
    </w:pPr>
    <w:r>
      <w:t xml:space="preserve"> Exigences de l’Acheteur</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07932" w14:textId="42471661" w:rsidR="0073031B" w:rsidRDefault="0073031B">
    <w:pPr>
      <w:pStyle w:val="Header"/>
      <w:numPr>
        <w:ilvl w:val="12"/>
        <w:numId w:val="0"/>
      </w:numPr>
      <w:pBdr>
        <w:bottom w:val="single" w:sz="4" w:space="1" w:color="auto"/>
      </w:pBdr>
      <w:tabs>
        <w:tab w:val="right" w:pos="0"/>
        <w:tab w:val="left" w:pos="3555"/>
      </w:tabs>
    </w:pPr>
    <w:r>
      <w:t>Section I. Instructions aux Soumissionnaires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9E626" w14:textId="59156178" w:rsidR="0073031B" w:rsidRDefault="0073031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A5A84" w14:textId="24492AB6" w:rsidR="0073031B" w:rsidRDefault="0073031B">
    <w:pPr>
      <w:pStyle w:val="Header"/>
      <w:numPr>
        <w:ilvl w:val="12"/>
        <w:numId w:val="0"/>
      </w:numPr>
      <w:tabs>
        <w:tab w:val="right" w:pos="0"/>
        <w:tab w:val="left" w:pos="3285"/>
      </w:tabs>
    </w:pPr>
    <w:r>
      <w:rPr>
        <w:noProof/>
        <w:lang w:val="en-US"/>
      </w:rPr>
      <mc:AlternateContent>
        <mc:Choice Requires="wps">
          <w:drawing>
            <wp:anchor distT="0" distB="0" distL="114300" distR="114300" simplePos="0" relativeHeight="251658244" behindDoc="1" locked="0" layoutInCell="0" allowOverlap="1" wp14:anchorId="0FD432D7" wp14:editId="5AAF0B3D">
              <wp:simplePos x="0" y="0"/>
              <wp:positionH relativeFrom="margin">
                <wp:align>center</wp:align>
              </wp:positionH>
              <wp:positionV relativeFrom="margin">
                <wp:align>center</wp:align>
              </wp:positionV>
              <wp:extent cx="5755005" cy="108585"/>
              <wp:effectExtent l="0" t="1466850" r="0" b="13271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55005" cy="1085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62B5087" w14:textId="77777777" w:rsidR="0073031B" w:rsidRDefault="0073031B">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FD432D7" id="_x0000_t202" coordsize="21600,21600" o:spt="202" path="m,l,21600r21600,l21600,xe">
              <v:stroke joinstyle="miter"/>
              <v:path gradientshapeok="t" o:connecttype="rect"/>
            </v:shapetype>
            <v:shape id="Text Box 7" o:spid="_x0000_s1028" type="#_x0000_t202" style="position:absolute;left:0;text-align:left;margin-left:0;margin-top:0;width:453.15pt;height:8.55pt;rotation:-45;z-index:-2516582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" o:allowincell="f" filled="f" stroked="f">
              <v:stroke joinstyle="round"/>
              <o:lock v:ext="edit" shapetype="t"/>
              <v:textbox style="mso-fit-shape-to-text:t">
                <w:txbxContent>
                  <w:p w14:paraId="562B5087" w14:textId="77777777" w:rsidR="0073031B" w:rsidRDefault="0073031B">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525B4" w14:textId="79875D5B" w:rsidR="0073031B" w:rsidRDefault="0073031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94A54" w14:textId="7F89124A" w:rsidR="0073031B" w:rsidRPr="00D30A29" w:rsidRDefault="0073031B" w:rsidP="00D30A29">
    <w:pPr>
      <w:pStyle w:val="Header"/>
    </w:pPr>
    <w:r>
      <w:t xml:space="preserve">SECTION I. </w:t>
    </w:r>
    <w:r w:rsidRPr="00D30A29">
      <w:t>INSTRUCTIONS AUX SOUMISSIONNAIRES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9480B6E"/>
    <w:lvl w:ilvl="0">
      <w:start w:val="1"/>
      <w:numFmt w:val="decimal"/>
      <w:pStyle w:val="Char"/>
      <w:lvlText w:val="%1."/>
      <w:lvlJc w:val="left"/>
      <w:pPr>
        <w:tabs>
          <w:tab w:val="num" w:pos="5220"/>
        </w:tabs>
        <w:ind w:left="5220" w:hanging="360"/>
      </w:pPr>
    </w:lvl>
  </w:abstractNum>
  <w:abstractNum w:abstractNumId="1" w15:restartNumberingAfterBreak="0">
    <w:nsid w:val="FFFFFF82"/>
    <w:multiLevelType w:val="singleLevel"/>
    <w:tmpl w:val="4C688948"/>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8F3ED598"/>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multilevel"/>
    <w:tmpl w:val="82126B7C"/>
    <w:lvl w:ilvl="0">
      <w:start w:val="1"/>
      <w:numFmt w:val="decimal"/>
      <w:pStyle w:val="ListNumber"/>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210"/>
      <w:numFmt w:val="decimal"/>
      <w:isLgl/>
      <w:lvlText w:val="%1.%2.%3"/>
      <w:lvlJc w:val="left"/>
      <w:pPr>
        <w:ind w:left="1287"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1F54261"/>
    <w:multiLevelType w:val="multilevel"/>
    <w:tmpl w:val="419C629E"/>
    <w:lvl w:ilvl="0">
      <w:start w:val="1"/>
      <w:numFmt w:val="decimal"/>
      <w:pStyle w:val="ITBClauseHeader"/>
      <w:isLgl/>
      <w:lvlText w:val="%1."/>
      <w:lvlJc w:val="left"/>
      <w:pPr>
        <w:tabs>
          <w:tab w:val="num" w:pos="432"/>
        </w:tabs>
        <w:ind w:left="432" w:hanging="432"/>
      </w:pPr>
      <w:rPr>
        <w:b/>
        <w:i w:val="0"/>
        <w:sz w:val="24"/>
      </w:rPr>
    </w:lvl>
    <w:lvl w:ilvl="1">
      <w:start w:val="1"/>
      <w:numFmt w:val="decimal"/>
      <w:pStyle w:val="ITBSub-Clause"/>
      <w:isLgl/>
      <w:lvlText w:val="%1.%2"/>
      <w:lvlJc w:val="left"/>
      <w:pPr>
        <w:tabs>
          <w:tab w:val="num" w:pos="504"/>
        </w:tabs>
        <w:ind w:left="504" w:hanging="504"/>
      </w:pPr>
      <w:rPr>
        <w:rFonts w:ascii="Times New Roman" w:hAnsi="Times New Roman" w:hint="default"/>
        <w:b w:val="0"/>
        <w:i w:val="0"/>
        <w:sz w:val="24"/>
      </w:rPr>
    </w:lvl>
    <w:lvl w:ilvl="2">
      <w:start w:val="1"/>
      <w:numFmt w:val="lowerLetter"/>
      <w:pStyle w:val="ITBSub-ClauseaList"/>
      <w:lvlText w:val="(%3)"/>
      <w:lvlJc w:val="left"/>
      <w:pPr>
        <w:tabs>
          <w:tab w:val="num" w:pos="936"/>
        </w:tabs>
        <w:ind w:left="936" w:hanging="432"/>
      </w:pPr>
      <w:rPr>
        <w:rFonts w:ascii="Times New Roman" w:hAnsi="Times New Roman" w:hint="default"/>
        <w:b w:val="0"/>
        <w:i w:val="0"/>
        <w:sz w:val="24"/>
      </w:rPr>
    </w:lvl>
    <w:lvl w:ilvl="3">
      <w:start w:val="1"/>
      <w:numFmt w:val="lowerRoman"/>
      <w:pStyle w:val="ITBSub-ClauseiListinITBGCC"/>
      <w:lvlText w:val="(%4)"/>
      <w:lvlJc w:val="left"/>
      <w:pPr>
        <w:tabs>
          <w:tab w:val="num" w:pos="1656"/>
        </w:tabs>
        <w:ind w:left="1440"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5565917"/>
    <w:multiLevelType w:val="multilevel"/>
    <w:tmpl w:val="92C64B70"/>
    <w:lvl w:ilvl="0">
      <w:start w:val="18"/>
      <w:numFmt w:val="decimal"/>
      <w:lvlText w:val="%1"/>
      <w:lvlJc w:val="left"/>
      <w:pPr>
        <w:ind w:left="420" w:hanging="420"/>
      </w:pPr>
      <w:rPr>
        <w:rFonts w:hint="default"/>
      </w:rPr>
    </w:lvl>
    <w:lvl w:ilvl="1">
      <w:start w:val="1"/>
      <w:numFmt w:val="decimal"/>
      <w:lvlText w:val="%1.%2"/>
      <w:lvlJc w:val="left"/>
      <w:pPr>
        <w:ind w:left="1452" w:hanging="420"/>
      </w:pPr>
      <w:rPr>
        <w:rFonts w:hint="default"/>
      </w:rPr>
    </w:lvl>
    <w:lvl w:ilvl="2">
      <w:start w:val="1"/>
      <w:numFmt w:val="decimal"/>
      <w:lvlText w:val="%1.%2.%3"/>
      <w:lvlJc w:val="left"/>
      <w:pPr>
        <w:ind w:left="2784" w:hanging="720"/>
      </w:pPr>
      <w:rPr>
        <w:rFonts w:hint="default"/>
      </w:rPr>
    </w:lvl>
    <w:lvl w:ilvl="3">
      <w:start w:val="1"/>
      <w:numFmt w:val="lowerLetter"/>
      <w:lvlText w:val="(%4)"/>
      <w:lvlJc w:val="left"/>
      <w:pPr>
        <w:ind w:left="3456" w:hanging="360"/>
      </w:pPr>
      <w:rPr>
        <w:rFonts w:hint="default"/>
      </w:rPr>
    </w:lvl>
    <w:lvl w:ilvl="4">
      <w:start w:val="1"/>
      <w:numFmt w:val="decimal"/>
      <w:lvlText w:val="%1.%2.%3.%4.%5"/>
      <w:lvlJc w:val="left"/>
      <w:pPr>
        <w:ind w:left="5208" w:hanging="1080"/>
      </w:pPr>
      <w:rPr>
        <w:rFonts w:hint="default"/>
      </w:rPr>
    </w:lvl>
    <w:lvl w:ilvl="5">
      <w:start w:val="1"/>
      <w:numFmt w:val="decimal"/>
      <w:lvlText w:val="%1.%2.%3.%4.%5.%6"/>
      <w:lvlJc w:val="left"/>
      <w:pPr>
        <w:ind w:left="6240" w:hanging="1080"/>
      </w:pPr>
      <w:rPr>
        <w:rFonts w:hint="default"/>
      </w:rPr>
    </w:lvl>
    <w:lvl w:ilvl="6">
      <w:start w:val="1"/>
      <w:numFmt w:val="decimal"/>
      <w:lvlText w:val="%1.%2.%3.%4.%5.%6.%7"/>
      <w:lvlJc w:val="left"/>
      <w:pPr>
        <w:ind w:left="7632" w:hanging="1440"/>
      </w:pPr>
      <w:rPr>
        <w:rFonts w:hint="default"/>
      </w:rPr>
    </w:lvl>
    <w:lvl w:ilvl="7">
      <w:start w:val="1"/>
      <w:numFmt w:val="decimal"/>
      <w:lvlText w:val="%1.%2.%3.%4.%5.%6.%7.%8"/>
      <w:lvlJc w:val="left"/>
      <w:pPr>
        <w:ind w:left="8664" w:hanging="1440"/>
      </w:pPr>
      <w:rPr>
        <w:rFonts w:hint="default"/>
      </w:rPr>
    </w:lvl>
    <w:lvl w:ilvl="8">
      <w:start w:val="1"/>
      <w:numFmt w:val="decimal"/>
      <w:lvlText w:val="%1.%2.%3.%4.%5.%6.%7.%8.%9"/>
      <w:lvlJc w:val="left"/>
      <w:pPr>
        <w:ind w:left="10056" w:hanging="1800"/>
      </w:pPr>
      <w:rPr>
        <w:rFonts w:hint="default"/>
      </w:rPr>
    </w:lvl>
  </w:abstractNum>
  <w:abstractNum w:abstractNumId="6" w15:restartNumberingAfterBreak="0">
    <w:nsid w:val="05DF6348"/>
    <w:multiLevelType w:val="hybridMultilevel"/>
    <w:tmpl w:val="A802E2C0"/>
    <w:lvl w:ilvl="0" w:tplc="944CBAB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5E434B2"/>
    <w:multiLevelType w:val="hybridMultilevel"/>
    <w:tmpl w:val="EA520404"/>
    <w:lvl w:ilvl="0" w:tplc="643A973C">
      <w:start w:val="1"/>
      <w:numFmt w:val="upperLetter"/>
      <w:pStyle w:val="ber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1C3B26"/>
    <w:multiLevelType w:val="hybridMultilevel"/>
    <w:tmpl w:val="D67847A2"/>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84733F6"/>
    <w:multiLevelType w:val="hybridMultilevel"/>
    <w:tmpl w:val="8370F1AA"/>
    <w:lvl w:ilvl="0" w:tplc="98266D74">
      <w:start w:val="1"/>
      <w:numFmt w:val="lowerRoman"/>
      <w:lvlText w:val="(%1)"/>
      <w:lvlJc w:val="righ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0C8F6DC6"/>
    <w:multiLevelType w:val="multilevel"/>
    <w:tmpl w:val="148A31CE"/>
    <w:lvl w:ilvl="0">
      <w:start w:val="1"/>
      <w:numFmt w:val="decimal"/>
      <w:lvlText w:val="%1"/>
      <w:lvlJc w:val="left"/>
      <w:pPr>
        <w:tabs>
          <w:tab w:val="num" w:pos="360"/>
        </w:tabs>
        <w:ind w:left="360" w:hanging="360"/>
      </w:pPr>
      <w:rPr>
        <w:rFonts w:hint="default"/>
        <w:i/>
      </w:rPr>
    </w:lvl>
    <w:lvl w:ilvl="1">
      <w:start w:val="2"/>
      <w:numFmt w:val="decimal"/>
      <w:pStyle w:val="Outline"/>
      <w:lvlText w:val="%1.%2"/>
      <w:lvlJc w:val="left"/>
      <w:pPr>
        <w:tabs>
          <w:tab w:val="num" w:pos="1080"/>
        </w:tabs>
        <w:ind w:left="1080" w:hanging="360"/>
      </w:pPr>
      <w:rPr>
        <w:rFonts w:hint="default"/>
        <w:b/>
        <w:i w:val="0"/>
      </w:rPr>
    </w:lvl>
    <w:lvl w:ilvl="2">
      <w:start w:val="1"/>
      <w:numFmt w:val="decimal"/>
      <w:lvlText w:val="%1.%2.%3"/>
      <w:lvlJc w:val="left"/>
      <w:pPr>
        <w:tabs>
          <w:tab w:val="num" w:pos="2160"/>
        </w:tabs>
        <w:ind w:left="2160" w:hanging="720"/>
      </w:pPr>
      <w:rPr>
        <w:rFonts w:hint="default"/>
        <w:i/>
      </w:rPr>
    </w:lvl>
    <w:lvl w:ilvl="3">
      <w:start w:val="1"/>
      <w:numFmt w:val="decimal"/>
      <w:lvlText w:val="%1.%2.%3.%4"/>
      <w:lvlJc w:val="left"/>
      <w:pPr>
        <w:tabs>
          <w:tab w:val="num" w:pos="2880"/>
        </w:tabs>
        <w:ind w:left="2880" w:hanging="720"/>
      </w:pPr>
      <w:rPr>
        <w:rFonts w:hint="default"/>
        <w:i/>
      </w:rPr>
    </w:lvl>
    <w:lvl w:ilvl="4">
      <w:start w:val="1"/>
      <w:numFmt w:val="decimal"/>
      <w:lvlText w:val="%1.%2.%3.%4.%5"/>
      <w:lvlJc w:val="left"/>
      <w:pPr>
        <w:tabs>
          <w:tab w:val="num" w:pos="3960"/>
        </w:tabs>
        <w:ind w:left="3960" w:hanging="1080"/>
      </w:pPr>
      <w:rPr>
        <w:rFonts w:hint="default"/>
        <w:i/>
      </w:rPr>
    </w:lvl>
    <w:lvl w:ilvl="5">
      <w:start w:val="1"/>
      <w:numFmt w:val="decimal"/>
      <w:lvlText w:val="%1.%2.%3.%4.%5.%6"/>
      <w:lvlJc w:val="left"/>
      <w:pPr>
        <w:tabs>
          <w:tab w:val="num" w:pos="4680"/>
        </w:tabs>
        <w:ind w:left="4680" w:hanging="1080"/>
      </w:pPr>
      <w:rPr>
        <w:rFonts w:hint="default"/>
        <w:i/>
      </w:rPr>
    </w:lvl>
    <w:lvl w:ilvl="6">
      <w:start w:val="1"/>
      <w:numFmt w:val="decimal"/>
      <w:lvlText w:val="%1.%2.%3.%4.%5.%6.%7"/>
      <w:lvlJc w:val="left"/>
      <w:pPr>
        <w:tabs>
          <w:tab w:val="num" w:pos="5760"/>
        </w:tabs>
        <w:ind w:left="5760" w:hanging="1440"/>
      </w:pPr>
      <w:rPr>
        <w:rFonts w:hint="default"/>
        <w:i/>
      </w:rPr>
    </w:lvl>
    <w:lvl w:ilvl="7">
      <w:start w:val="1"/>
      <w:numFmt w:val="decimal"/>
      <w:lvlText w:val="%1.%2.%3.%4.%5.%6.%7.%8"/>
      <w:lvlJc w:val="left"/>
      <w:pPr>
        <w:tabs>
          <w:tab w:val="num" w:pos="6480"/>
        </w:tabs>
        <w:ind w:left="6480" w:hanging="1440"/>
      </w:pPr>
      <w:rPr>
        <w:rFonts w:hint="default"/>
        <w:i/>
      </w:rPr>
    </w:lvl>
    <w:lvl w:ilvl="8">
      <w:start w:val="1"/>
      <w:numFmt w:val="decimal"/>
      <w:lvlText w:val="%1.%2.%3.%4.%5.%6.%7.%8.%9"/>
      <w:lvlJc w:val="left"/>
      <w:pPr>
        <w:tabs>
          <w:tab w:val="num" w:pos="7560"/>
        </w:tabs>
        <w:ind w:left="7560" w:hanging="1800"/>
      </w:pPr>
      <w:rPr>
        <w:rFonts w:hint="default"/>
        <w:i/>
      </w:rPr>
    </w:lvl>
  </w:abstractNum>
  <w:abstractNum w:abstractNumId="11"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DA75EDC"/>
    <w:multiLevelType w:val="multilevel"/>
    <w:tmpl w:val="CDAA81B6"/>
    <w:lvl w:ilvl="0">
      <w:start w:val="1"/>
      <w:numFmt w:val="decimal"/>
      <w:pStyle w:val="Section51"/>
      <w:lvlText w:val="%1."/>
      <w:lvlJc w:val="left"/>
      <w:pPr>
        <w:tabs>
          <w:tab w:val="num" w:pos="0"/>
        </w:tabs>
        <w:ind w:left="720" w:hanging="36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Section52"/>
      <w:lvlText w:val="%2."/>
      <w:lvlJc w:val="left"/>
      <w:pPr>
        <w:tabs>
          <w:tab w:val="num" w:pos="0"/>
        </w:tabs>
        <w:ind w:left="720" w:hanging="720"/>
      </w:pPr>
      <w:rPr>
        <w:rFonts w:ascii="Times New Roman" w:hAnsi="Times New Roman"/>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ection53"/>
      <w:isLgl/>
      <w:suff w:val="nothing"/>
      <w:lvlText w:val="Section %2.%3  "/>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pStyle w:val="Section54"/>
      <w:lvlText w:val="(%4)"/>
      <w:lvlJc w:val="left"/>
      <w:pPr>
        <w:tabs>
          <w:tab w:val="num" w:pos="0"/>
        </w:tabs>
        <w:ind w:left="1440" w:hanging="72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Section55"/>
      <w:lvlText w:val="(%5)"/>
      <w:lvlJc w:val="left"/>
      <w:pPr>
        <w:tabs>
          <w:tab w:val="num" w:pos="0"/>
        </w:tabs>
        <w:ind w:left="2160" w:hanging="720"/>
      </w:pPr>
      <w:rPr>
        <w:rFonts w:ascii="Times New Roman" w:eastAsia="SimSu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Section56"/>
      <w:lvlText w:val="(%6)"/>
      <w:lvlJc w:val="left"/>
      <w:pPr>
        <w:tabs>
          <w:tab w:val="num" w:pos="0"/>
        </w:tabs>
        <w:ind w:left="0" w:firstLine="72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upperLetter"/>
      <w:pStyle w:val="Section57"/>
      <w:suff w:val="nothing"/>
      <w:lvlText w:val="ANNEX %7  "/>
      <w:lvlJc w:val="left"/>
      <w:pPr>
        <w:tabs>
          <w:tab w:val="num" w:pos="0"/>
        </w:tabs>
        <w:ind w:left="0" w:firstLine="0"/>
      </w:pPr>
      <w:rPr>
        <w:rFonts w:ascii="Times New Roman" w:hAnsi="Times New Roman"/>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Section58"/>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Section59"/>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E3F2F3B"/>
    <w:multiLevelType w:val="multilevel"/>
    <w:tmpl w:val="B638F7C4"/>
    <w:lvl w:ilvl="0">
      <w:start w:val="1"/>
      <w:numFmt w:val="decimal"/>
      <w:pStyle w:val="SSHContactForms"/>
      <w:lvlText w:val="Section %1"/>
      <w:lvlJc w:val="left"/>
      <w:pPr>
        <w:tabs>
          <w:tab w:val="num" w:pos="720"/>
        </w:tabs>
        <w:ind w:left="360"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upperRoman"/>
      <w:pStyle w:val="SSHContactForms"/>
      <w:lvlText w:val="%2."/>
      <w:lvlJc w:val="left"/>
      <w:pPr>
        <w:tabs>
          <w:tab w:val="num" w:pos="360"/>
        </w:tabs>
        <w:ind w:left="36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Restart w:val="1"/>
      <w:pStyle w:val="ColumnLeft"/>
      <w:lvlText w:val="%3."/>
      <w:lvlJc w:val="left"/>
      <w:pPr>
        <w:tabs>
          <w:tab w:val="num" w:pos="360"/>
        </w:tabs>
        <w:ind w:left="360" w:hanging="360"/>
      </w:pPr>
      <w:rPr>
        <w:rFonts w:hint="default"/>
      </w:rPr>
    </w:lvl>
    <w:lvl w:ilvl="3">
      <w:start w:val="1"/>
      <w:numFmt w:val="decimal"/>
      <w:pStyle w:val="ITBColumnRight"/>
      <w:lvlText w:val="%3.%4"/>
      <w:lvlJc w:val="left"/>
      <w:pPr>
        <w:tabs>
          <w:tab w:val="num" w:pos="720"/>
        </w:tabs>
        <w:ind w:left="72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lowerLetter"/>
      <w:lvlText w:val="(%5)"/>
      <w:lvlJc w:val="right"/>
      <w:pPr>
        <w:tabs>
          <w:tab w:val="num" w:pos="1152"/>
        </w:tabs>
        <w:ind w:left="1152" w:hanging="14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lowerRoman"/>
      <w:pStyle w:val="ColumnRightSub2"/>
      <w:lvlText w:val="(%6)"/>
      <w:lvlJc w:val="left"/>
      <w:pPr>
        <w:tabs>
          <w:tab w:val="num" w:pos="360"/>
        </w:tabs>
        <w:ind w:left="1440" w:hanging="36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E434ADE"/>
    <w:multiLevelType w:val="hybridMultilevel"/>
    <w:tmpl w:val="A11C23A8"/>
    <w:lvl w:ilvl="0" w:tplc="98266D74">
      <w:start w:val="1"/>
      <w:numFmt w:val="lowerRoman"/>
      <w:lvlText w:val="(%1)"/>
      <w:lvlJc w:val="righ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15" w15:restartNumberingAfterBreak="0">
    <w:nsid w:val="1062236B"/>
    <w:multiLevelType w:val="hybridMultilevel"/>
    <w:tmpl w:val="7CE4B0D0"/>
    <w:lvl w:ilvl="0" w:tplc="193C72DA">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15:restartNumberingAfterBreak="0">
    <w:nsid w:val="11EB1A82"/>
    <w:multiLevelType w:val="hybridMultilevel"/>
    <w:tmpl w:val="E40C5670"/>
    <w:lvl w:ilvl="0" w:tplc="FCA035E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F87A6B"/>
    <w:multiLevelType w:val="hybridMultilevel"/>
    <w:tmpl w:val="7CE4B0D0"/>
    <w:lvl w:ilvl="0" w:tplc="193C72DA">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8" w15:restartNumberingAfterBreak="0">
    <w:nsid w:val="136650F4"/>
    <w:multiLevelType w:val="hybridMultilevel"/>
    <w:tmpl w:val="EF2292E8"/>
    <w:lvl w:ilvl="0" w:tplc="AA8C4316">
      <w:start w:val="1"/>
      <w:numFmt w:val="lowerLetter"/>
      <w:lvlText w:val="(%1)"/>
      <w:lvlJc w:val="left"/>
      <w:pPr>
        <w:tabs>
          <w:tab w:val="num" w:pos="2700"/>
        </w:tabs>
        <w:ind w:left="2268" w:firstLine="0"/>
      </w:pPr>
      <w:rPr>
        <w:rFonts w:hint="default"/>
        <w:b w:val="0"/>
        <w:i w:val="0"/>
      </w:rPr>
    </w:lvl>
    <w:lvl w:ilvl="1" w:tplc="04090019" w:tentative="1">
      <w:start w:val="1"/>
      <w:numFmt w:val="lowerLetter"/>
      <w:pStyle w:val="itbright"/>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633623B"/>
    <w:multiLevelType w:val="multilevel"/>
    <w:tmpl w:val="3409001D"/>
    <w:styleLink w:val="TOR"/>
    <w:lvl w:ilvl="0">
      <w:start w:val="1"/>
      <w:numFmt w:val="decimal"/>
      <w:lvlText w:val="%1)"/>
      <w:lvlJc w:val="left"/>
      <w:pPr>
        <w:ind w:left="360" w:hanging="360"/>
      </w:pPr>
      <w:rPr>
        <w:rFonts w:ascii="Cambria" w:hAnsi="Cambria"/>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168D4193"/>
    <w:multiLevelType w:val="hybridMultilevel"/>
    <w:tmpl w:val="F8AC84EC"/>
    <w:lvl w:ilvl="0" w:tplc="193C72DA">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1" w15:restartNumberingAfterBreak="0">
    <w:nsid w:val="16A6059C"/>
    <w:multiLevelType w:val="hybridMultilevel"/>
    <w:tmpl w:val="258CE5DC"/>
    <w:lvl w:ilvl="0" w:tplc="6C4E6AD0">
      <w:start w:val="2"/>
      <w:numFmt w:val="lowerLetter"/>
      <w:pStyle w:val="FIDICClauseName"/>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18290A95"/>
    <w:multiLevelType w:val="multilevel"/>
    <w:tmpl w:val="0500239C"/>
    <w:lvl w:ilvl="0">
      <w:start w:val="1"/>
      <w:numFmt w:val="decimal"/>
      <w:pStyle w:val="Section5"/>
      <w:lvlText w:val="Section 5.%1"/>
      <w:lvlJc w:val="left"/>
      <w:pPr>
        <w:tabs>
          <w:tab w:val="num" w:pos="1440"/>
        </w:tabs>
        <w:ind w:left="0" w:firstLine="0"/>
      </w:pPr>
      <w:rPr>
        <w:rFonts w:ascii="Times New Roman Bold" w:hAnsi="Times New Roman Bold" w:hint="default"/>
        <w:b/>
        <w:i w:val="0"/>
        <w:sz w:val="24"/>
        <w:szCs w:val="24"/>
      </w:rPr>
    </w:lvl>
    <w:lvl w:ilvl="1">
      <w:start w:val="1"/>
      <w:numFmt w:val="lowerLetter"/>
      <w:lvlText w:val="(%2)"/>
      <w:lvlJc w:val="left"/>
      <w:pPr>
        <w:tabs>
          <w:tab w:val="num" w:pos="1440"/>
        </w:tabs>
        <w:ind w:left="0" w:firstLine="720"/>
      </w:pPr>
      <w:rPr>
        <w:rFonts w:ascii="Times New Roman" w:hAnsi="Times New Roman" w:hint="default"/>
        <w:b w:val="0"/>
        <w:i w:val="0"/>
        <w:color w:val="auto"/>
        <w:sz w:val="24"/>
        <w:szCs w:val="24"/>
      </w:rPr>
    </w:lvl>
    <w:lvl w:ilvl="2">
      <w:start w:val="1"/>
      <w:numFmt w:val="lowerRoman"/>
      <w:lvlText w:val="(%3)"/>
      <w:lvlJc w:val="left"/>
      <w:pPr>
        <w:tabs>
          <w:tab w:val="num" w:pos="2160"/>
        </w:tabs>
        <w:ind w:left="0" w:firstLine="1440"/>
      </w:pPr>
      <w:rPr>
        <w:rFonts w:ascii="Times New Roman" w:eastAsia="Times New Roman" w:hAnsi="Times New Roman" w:cs="Times New Roman" w:hint="default"/>
        <w:i w:val="0"/>
      </w:rPr>
    </w:lvl>
    <w:lvl w:ilvl="3">
      <w:start w:val="1"/>
      <w:numFmt w:val="decimal"/>
      <w:lvlText w:val="(%4)"/>
      <w:lvlJc w:val="left"/>
      <w:pPr>
        <w:tabs>
          <w:tab w:val="num" w:pos="2880"/>
        </w:tabs>
        <w:ind w:left="0" w:firstLine="2160"/>
      </w:pPr>
      <w:rPr>
        <w:rFonts w:hint="default"/>
        <w:i w:val="0"/>
      </w:rPr>
    </w:lvl>
    <w:lvl w:ilvl="4">
      <w:start w:val="1"/>
      <w:numFmt w:val="upperLetter"/>
      <w:lvlText w:val="(%5)"/>
      <w:lvlJc w:val="left"/>
      <w:pPr>
        <w:tabs>
          <w:tab w:val="num" w:pos="4320"/>
        </w:tabs>
        <w:ind w:left="4320" w:hanging="720"/>
      </w:pPr>
      <w:rPr>
        <w:rFonts w:hint="default"/>
        <w:i w:val="0"/>
      </w:rPr>
    </w:lvl>
    <w:lvl w:ilvl="5">
      <w:start w:val="1"/>
      <w:numFmt w:val="lowerRoman"/>
      <w:lvlText w:val="(%6)"/>
      <w:lvlJc w:val="left"/>
      <w:pPr>
        <w:tabs>
          <w:tab w:val="num" w:pos="5040"/>
        </w:tabs>
        <w:ind w:left="5040" w:hanging="720"/>
      </w:pPr>
      <w:rPr>
        <w:rFonts w:hint="default"/>
      </w:rPr>
    </w:lvl>
    <w:lvl w:ilvl="6">
      <w:start w:val="1"/>
      <w:numFmt w:val="lowerRoman"/>
      <w:lvlText w:val="(%7)"/>
      <w:lvlJc w:val="left"/>
      <w:pPr>
        <w:tabs>
          <w:tab w:val="num" w:pos="6840"/>
        </w:tabs>
        <w:ind w:left="6840" w:hanging="720"/>
      </w:pPr>
      <w:rPr>
        <w:rFonts w:hint="default"/>
      </w:rPr>
    </w:lvl>
    <w:lvl w:ilvl="7">
      <w:start w:val="1"/>
      <w:numFmt w:val="lowerLetter"/>
      <w:lvlText w:val="%8."/>
      <w:lvlJc w:val="left"/>
      <w:pPr>
        <w:tabs>
          <w:tab w:val="num" w:pos="3240"/>
        </w:tabs>
        <w:ind w:left="3240" w:hanging="432"/>
      </w:pPr>
      <w:rPr>
        <w:rFonts w:hint="default"/>
      </w:rPr>
    </w:lvl>
    <w:lvl w:ilvl="8">
      <w:start w:val="1"/>
      <w:numFmt w:val="lowerRoman"/>
      <w:lvlText w:val="%9."/>
      <w:lvlJc w:val="right"/>
      <w:pPr>
        <w:tabs>
          <w:tab w:val="num" w:pos="3384"/>
        </w:tabs>
        <w:ind w:left="3384" w:hanging="144"/>
      </w:pPr>
      <w:rPr>
        <w:rFonts w:hint="default"/>
      </w:rPr>
    </w:lvl>
  </w:abstractNum>
  <w:abstractNum w:abstractNumId="23" w15:restartNumberingAfterBreak="0">
    <w:nsid w:val="185D4F47"/>
    <w:multiLevelType w:val="hybridMultilevel"/>
    <w:tmpl w:val="26F4C8DE"/>
    <w:lvl w:ilvl="0" w:tplc="3C0AC662">
      <w:start w:val="2"/>
      <w:numFmt w:val="lowerLetter"/>
      <w:lvlText w:val="(%1)"/>
      <w:lvlJc w:val="left"/>
      <w:pPr>
        <w:ind w:left="3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8A34D92"/>
    <w:multiLevelType w:val="multilevel"/>
    <w:tmpl w:val="19A642CC"/>
    <w:lvl w:ilvl="0">
      <w:start w:val="1"/>
      <w:numFmt w:val="decimal"/>
      <w:lvlText w:val="%1."/>
      <w:lvlJc w:val="left"/>
      <w:pPr>
        <w:ind w:left="630" w:hanging="360"/>
      </w:pPr>
      <w:rPr>
        <w:b/>
      </w:rPr>
    </w:lvl>
    <w:lvl w:ilvl="1">
      <w:start w:val="1"/>
      <w:numFmt w:val="decimal"/>
      <w:lvlText w:val="%1.%2."/>
      <w:lvlJc w:val="left"/>
      <w:pPr>
        <w:ind w:left="792" w:hanging="432"/>
      </w:pPr>
      <w:rPr>
        <w:rFonts w:hint="default"/>
        <w:b w:val="0"/>
        <w:color w:val="auto"/>
      </w:rPr>
    </w:lvl>
    <w:lvl w:ilvl="2">
      <w:start w:val="1"/>
      <w:numFmt w:val="lowerLetter"/>
      <w:lvlText w:val="(%3)"/>
      <w:lvlJc w:val="left"/>
      <w:pPr>
        <w:ind w:left="1224" w:hanging="504"/>
      </w:pPr>
      <w:rPr>
        <w:rFonts w:hint="default"/>
        <w:b w:val="0"/>
        <w:i w:val="0"/>
        <w:color w:val="auto"/>
        <w:sz w:val="22"/>
        <w:szCs w:val="22"/>
        <w:u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8C0332B"/>
    <w:multiLevelType w:val="hybridMultilevel"/>
    <w:tmpl w:val="8370F1AA"/>
    <w:lvl w:ilvl="0" w:tplc="98266D74">
      <w:start w:val="1"/>
      <w:numFmt w:val="lowerRoman"/>
      <w:lvlText w:val="(%1)"/>
      <w:lvlJc w:val="righ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197A1785"/>
    <w:multiLevelType w:val="multilevel"/>
    <w:tmpl w:val="7A9C3168"/>
    <w:lvl w:ilvl="0">
      <w:start w:val="1"/>
      <w:numFmt w:val="decimal"/>
      <w:pStyle w:val="HII"/>
      <w:lvlText w:val="%1."/>
      <w:lvlJc w:val="left"/>
      <w:pPr>
        <w:ind w:left="630" w:hanging="360"/>
      </w:pPr>
      <w:rPr>
        <w:rFonts w:hint="default"/>
        <w:b/>
      </w:rPr>
    </w:lvl>
    <w:lvl w:ilvl="1">
      <w:start w:val="1"/>
      <w:numFmt w:val="decimal"/>
      <w:lvlText w:val="%1.%2."/>
      <w:lvlJc w:val="left"/>
      <w:pPr>
        <w:ind w:left="612" w:hanging="432"/>
      </w:pPr>
      <w:rPr>
        <w:rFonts w:hint="default"/>
        <w:b w:val="0"/>
        <w:color w:val="auto"/>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19CB4630"/>
    <w:multiLevelType w:val="multilevel"/>
    <w:tmpl w:val="0B668A90"/>
    <w:styleLink w:val="FichtAufzaehlung"/>
    <w:lvl w:ilvl="0">
      <w:start w:val="1"/>
      <w:numFmt w:val="decimal"/>
      <w:pStyle w:val="Aufzaehl1"/>
      <w:lvlText w:val="%1."/>
      <w:lvlJc w:val="left"/>
      <w:pPr>
        <w:tabs>
          <w:tab w:val="num" w:pos="284"/>
        </w:tabs>
        <w:ind w:left="284" w:hanging="284"/>
      </w:pPr>
      <w:rPr>
        <w:rFonts w:ascii="Times New Roman" w:hAnsi="Times New Roman" w:hint="default"/>
        <w:sz w:val="24"/>
      </w:rPr>
    </w:lvl>
    <w:lvl w:ilvl="1">
      <w:start w:val="1"/>
      <w:numFmt w:val="lowerLetter"/>
      <w:pStyle w:val="Aufzaehl2"/>
      <w:lvlText w:val="%2)"/>
      <w:lvlJc w:val="left"/>
      <w:pPr>
        <w:tabs>
          <w:tab w:val="num" w:pos="568"/>
        </w:tabs>
        <w:ind w:left="568" w:hanging="284"/>
      </w:pPr>
      <w:rPr>
        <w:rFonts w:ascii="Times New Roman" w:hAnsi="Times New Roman" w:hint="default"/>
        <w:b w:val="0"/>
        <w:i w:val="0"/>
        <w:sz w:val="24"/>
      </w:rPr>
    </w:lvl>
    <w:lvl w:ilvl="2">
      <w:start w:val="1"/>
      <w:numFmt w:val="bullet"/>
      <w:lvlText w:val=""/>
      <w:lvlJc w:val="left"/>
      <w:pPr>
        <w:tabs>
          <w:tab w:val="num" w:pos="852"/>
        </w:tabs>
        <w:ind w:left="852" w:hanging="284"/>
      </w:pPr>
      <w:rPr>
        <w:rFonts w:ascii="Symbol" w:hAnsi="Symbol" w:hint="default"/>
        <w:color w:val="auto"/>
      </w:rPr>
    </w:lvl>
    <w:lvl w:ilvl="3">
      <w:start w:val="1"/>
      <w:numFmt w:val="decimal"/>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left"/>
      <w:pPr>
        <w:tabs>
          <w:tab w:val="num" w:pos="2556"/>
        </w:tabs>
        <w:ind w:left="2556" w:hanging="284"/>
      </w:pPr>
      <w:rPr>
        <w:rFonts w:hint="default"/>
      </w:rPr>
    </w:lvl>
  </w:abstractNum>
  <w:abstractNum w:abstractNumId="28" w15:restartNumberingAfterBreak="0">
    <w:nsid w:val="1F8A37EF"/>
    <w:multiLevelType w:val="multilevel"/>
    <w:tmpl w:val="26CE0FF8"/>
    <w:lvl w:ilvl="0">
      <w:start w:val="17"/>
      <w:numFmt w:val="decimal"/>
      <w:lvlText w:val="%1"/>
      <w:lvlJc w:val="left"/>
      <w:pPr>
        <w:ind w:left="600" w:hanging="600"/>
      </w:pPr>
      <w:rPr>
        <w:rFonts w:hint="default"/>
      </w:rPr>
    </w:lvl>
    <w:lvl w:ilvl="1">
      <w:start w:val="6"/>
      <w:numFmt w:val="decimal"/>
      <w:lvlText w:val="%1.%2"/>
      <w:lvlJc w:val="left"/>
      <w:pPr>
        <w:ind w:left="1212" w:hanging="60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29" w15:restartNumberingAfterBreak="0">
    <w:nsid w:val="20286705"/>
    <w:multiLevelType w:val="multilevel"/>
    <w:tmpl w:val="DEB8EC74"/>
    <w:lvl w:ilvl="0">
      <w:start w:val="1"/>
      <w:numFmt w:val="decimal"/>
      <w:lvlText w:val="%1."/>
      <w:lvlJc w:val="left"/>
      <w:pPr>
        <w:ind w:left="630" w:hanging="360"/>
      </w:pPr>
      <w:rPr>
        <w:rFonts w:hint="default"/>
        <w:b w:val="0"/>
      </w:rPr>
    </w:lvl>
    <w:lvl w:ilvl="1">
      <w:start w:val="1"/>
      <w:numFmt w:val="decimal"/>
      <w:lvlText w:val="%1.%2."/>
      <w:lvlJc w:val="left"/>
      <w:pPr>
        <w:ind w:left="792" w:hanging="432"/>
      </w:pPr>
      <w:rPr>
        <w:rFonts w:hint="default"/>
        <w:b w:val="0"/>
        <w:color w:val="auto"/>
      </w:rPr>
    </w:lvl>
    <w:lvl w:ilvl="2">
      <w:start w:val="1"/>
      <w:numFmt w:val="lowerRoman"/>
      <w:lvlText w:val="(%3)"/>
      <w:lvlJc w:val="left"/>
      <w:pPr>
        <w:ind w:left="1224" w:hanging="504"/>
      </w:pPr>
      <w:rPr>
        <w:rFonts w:hint="default"/>
      </w:rPr>
    </w:lvl>
    <w:lvl w:ilvl="3">
      <w:start w:val="1"/>
      <w:numFmt w:val="lowerLetter"/>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0620080"/>
    <w:multiLevelType w:val="hybridMultilevel"/>
    <w:tmpl w:val="9480681E"/>
    <w:lvl w:ilvl="0" w:tplc="98266D74">
      <w:start w:val="1"/>
      <w:numFmt w:val="lowerRoman"/>
      <w:lvlText w:val="(%1)"/>
      <w:lvlJc w:val="right"/>
      <w:pPr>
        <w:ind w:left="1116" w:hanging="360"/>
      </w:pPr>
      <w:rPr>
        <w:rFonts w:hint="default"/>
      </w:rPr>
    </w:lvl>
    <w:lvl w:ilvl="1" w:tplc="7B8A0240">
      <w:start w:val="1"/>
      <w:numFmt w:val="lowerRoman"/>
      <w:lvlText w:val="(%2)"/>
      <w:lvlJc w:val="right"/>
      <w:pPr>
        <w:ind w:left="720" w:hanging="360"/>
      </w:pPr>
      <w:rPr>
        <w:rFonts w:hint="default"/>
        <w:b w:val="0"/>
      </w:rPr>
    </w:lvl>
    <w:lvl w:ilvl="2" w:tplc="9B7C5592">
      <w:start w:val="1"/>
      <w:numFmt w:val="upperLetter"/>
      <w:lvlText w:val="%3."/>
      <w:lvlJc w:val="left"/>
      <w:pPr>
        <w:ind w:left="2736" w:hanging="360"/>
      </w:pPr>
      <w:rPr>
        <w:rFonts w:hint="default"/>
      </w:rPr>
    </w:lvl>
    <w:lvl w:ilvl="3" w:tplc="AD2E4EE0">
      <w:start w:val="1"/>
      <w:numFmt w:val="lowerLetter"/>
      <w:lvlText w:val="(%4)"/>
      <w:lvlJc w:val="left"/>
      <w:pPr>
        <w:ind w:left="1350" w:hanging="360"/>
      </w:pPr>
      <w:rPr>
        <w:rFonts w:ascii="Times New Roman" w:eastAsia="Times New Roman" w:hAnsi="Times New Roman" w:cs="Times New Roman"/>
      </w:r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1" w15:restartNumberingAfterBreak="0">
    <w:nsid w:val="21E92C1F"/>
    <w:multiLevelType w:val="hybridMultilevel"/>
    <w:tmpl w:val="CD9EC0DA"/>
    <w:lvl w:ilvl="0" w:tplc="1556C172">
      <w:start w:val="1"/>
      <w:numFmt w:val="lowerLetter"/>
      <w:lvlText w:val="(%1)"/>
      <w:lvlJc w:val="left"/>
      <w:pPr>
        <w:ind w:left="780" w:hanging="360"/>
      </w:pPr>
      <w:rPr>
        <w:rFonts w:hint="default"/>
        <w:b w:val="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2" w15:restartNumberingAfterBreak="0">
    <w:nsid w:val="221D7459"/>
    <w:multiLevelType w:val="hybridMultilevel"/>
    <w:tmpl w:val="4448CB36"/>
    <w:lvl w:ilvl="0" w:tplc="8C168FD6">
      <w:start w:val="1"/>
      <w:numFmt w:val="lowerLetter"/>
      <w:lvlText w:val="(%1)"/>
      <w:lvlJc w:val="left"/>
      <w:pPr>
        <w:ind w:left="1260" w:hanging="360"/>
      </w:pPr>
      <w:rPr>
        <w:rFonts w:hint="default"/>
        <w:b w:val="0"/>
        <w:i w:val="0"/>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227B6F4F"/>
    <w:multiLevelType w:val="hybridMultilevel"/>
    <w:tmpl w:val="FA202F2A"/>
    <w:lvl w:ilvl="0" w:tplc="277C1DE6">
      <w:start w:val="1"/>
      <w:numFmt w:val="bullet"/>
      <w:lvlText w:val=""/>
      <w:lvlJc w:val="left"/>
      <w:pPr>
        <w:ind w:left="1440" w:hanging="360"/>
      </w:pPr>
      <w:rPr>
        <w:rFonts w:ascii="Symbol" w:hAnsi="Symbol" w:hint="default"/>
      </w:rPr>
    </w:lvl>
    <w:lvl w:ilvl="1" w:tplc="277C1DE6">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9B3305"/>
    <w:multiLevelType w:val="hybridMultilevel"/>
    <w:tmpl w:val="7270CF82"/>
    <w:lvl w:ilvl="0" w:tplc="86A00F54">
      <w:start w:val="1"/>
      <w:numFmt w:val="decimal"/>
      <w:lvlText w:val="(%1)"/>
      <w:lvlJc w:val="left"/>
      <w:pPr>
        <w:ind w:left="720" w:hanging="360"/>
      </w:pPr>
      <w:rPr>
        <w:rFonts w:ascii="Times New Roman" w:hAnsi="Times New Roman"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3C90E08"/>
    <w:multiLevelType w:val="multilevel"/>
    <w:tmpl w:val="3C6EAC4A"/>
    <w:lvl w:ilvl="0">
      <w:start w:val="1"/>
      <w:numFmt w:val="decimal"/>
      <w:pStyle w:val="Section3"/>
      <w:lvlText w:val="Section 3.%1"/>
      <w:lvlJc w:val="left"/>
      <w:pPr>
        <w:tabs>
          <w:tab w:val="num" w:pos="1440"/>
        </w:tabs>
        <w:ind w:left="0" w:firstLine="0"/>
      </w:pPr>
      <w:rPr>
        <w:rFonts w:ascii="Times New Roman" w:hAnsi="Times New Roman" w:hint="default"/>
        <w:b w:val="0"/>
        <w:i w:val="0"/>
        <w:color w:val="auto"/>
        <w:sz w:val="24"/>
      </w:rPr>
    </w:lvl>
    <w:lvl w:ilvl="1">
      <w:start w:val="1"/>
      <w:numFmt w:val="lowerLetter"/>
      <w:lvlText w:val="(%2)"/>
      <w:lvlJc w:val="left"/>
      <w:pPr>
        <w:tabs>
          <w:tab w:val="num" w:pos="1440"/>
        </w:tabs>
        <w:ind w:left="0" w:firstLine="720"/>
      </w:pPr>
      <w:rPr>
        <w:rFonts w:ascii="Times New Roman" w:hAnsi="Times New Roman" w:hint="default"/>
        <w:b w:val="0"/>
        <w:i w:val="0"/>
        <w:color w:val="auto"/>
        <w:sz w:val="24"/>
      </w:rPr>
    </w:lvl>
    <w:lvl w:ilvl="2">
      <w:start w:val="1"/>
      <w:numFmt w:val="lowerRoman"/>
      <w:lvlText w:val="(%3)"/>
      <w:lvlJc w:val="left"/>
      <w:pPr>
        <w:tabs>
          <w:tab w:val="num" w:pos="2160"/>
        </w:tabs>
        <w:ind w:left="0" w:firstLine="1440"/>
      </w:pPr>
      <w:rPr>
        <w:rFonts w:ascii="Times New Roman" w:hAnsi="Times New Roman" w:hint="default"/>
        <w:b w:val="0"/>
        <w:i w:val="0"/>
        <w:color w:val="auto"/>
        <w:sz w:val="24"/>
      </w:rPr>
    </w:lvl>
    <w:lvl w:ilvl="3">
      <w:start w:val="1"/>
      <w:numFmt w:val="decimal"/>
      <w:lvlText w:val="(%4)"/>
      <w:lvlJc w:val="left"/>
      <w:pPr>
        <w:tabs>
          <w:tab w:val="num" w:pos="2880"/>
        </w:tabs>
        <w:ind w:left="0" w:firstLine="2160"/>
      </w:pPr>
      <w:rPr>
        <w:rFonts w:ascii="Times New Roman" w:hAnsi="Times New Roman" w:hint="default"/>
        <w:b w:val="0"/>
        <w:i w:val="0"/>
        <w:color w:val="auto"/>
        <w:sz w:val="24"/>
      </w:rPr>
    </w:lvl>
    <w:lvl w:ilvl="4">
      <w:start w:val="1"/>
      <w:numFmt w:val="upperLetter"/>
      <w:lvlText w:val="(%5)"/>
      <w:lvlJc w:val="left"/>
      <w:pPr>
        <w:tabs>
          <w:tab w:val="num" w:pos="3600"/>
        </w:tabs>
        <w:ind w:left="3600" w:hanging="720"/>
      </w:pPr>
      <w:rPr>
        <w:rFonts w:ascii="Times New Roman" w:hAnsi="Times New Roman" w:hint="default"/>
        <w:b w:val="0"/>
        <w:i w:val="0"/>
        <w:color w:val="auto"/>
        <w:sz w:val="24"/>
      </w:rPr>
    </w:lvl>
    <w:lvl w:ilvl="5">
      <w:start w:val="1"/>
      <w:numFmt w:val="lowerRoman"/>
      <w:lvlText w:val="(%6)"/>
      <w:lvlJc w:val="left"/>
      <w:pPr>
        <w:tabs>
          <w:tab w:val="num" w:pos="4320"/>
        </w:tabs>
        <w:ind w:left="4320" w:hanging="720"/>
      </w:pPr>
      <w:rPr>
        <w:rFonts w:ascii="Times New Roman" w:hAnsi="Times New Roman" w:hint="default"/>
        <w:b w:val="0"/>
        <w:i w:val="0"/>
        <w:color w:val="auto"/>
        <w:sz w:val="24"/>
      </w:rPr>
    </w:lvl>
    <w:lvl w:ilvl="6">
      <w:start w:val="1"/>
      <w:numFmt w:val="lowerLetter"/>
      <w:lvlText w:val="%7."/>
      <w:lvlJc w:val="left"/>
      <w:pPr>
        <w:tabs>
          <w:tab w:val="num" w:pos="5040"/>
        </w:tabs>
        <w:ind w:left="5040" w:hanging="720"/>
      </w:pPr>
      <w:rPr>
        <w:rFonts w:ascii="Times New Roman" w:hAnsi="Times New Roman" w:hint="default"/>
        <w:b w:val="0"/>
        <w:i w:val="0"/>
        <w:color w:val="auto"/>
        <w:sz w:val="24"/>
      </w:rPr>
    </w:lvl>
    <w:lvl w:ilvl="7">
      <w:start w:val="1"/>
      <w:numFmt w:val="lowerLetter"/>
      <w:lvlText w:val="%8."/>
      <w:lvlJc w:val="left"/>
      <w:pPr>
        <w:tabs>
          <w:tab w:val="num" w:pos="5760"/>
        </w:tabs>
        <w:ind w:left="5760" w:hanging="720"/>
      </w:pPr>
      <w:rPr>
        <w:rFonts w:hint="default"/>
      </w:rPr>
    </w:lvl>
    <w:lvl w:ilvl="8">
      <w:start w:val="1"/>
      <w:numFmt w:val="none"/>
      <w:lvlText w:val=""/>
      <w:lvlJc w:val="left"/>
      <w:pPr>
        <w:tabs>
          <w:tab w:val="num" w:pos="2304"/>
        </w:tabs>
        <w:ind w:left="2304" w:hanging="1584"/>
      </w:pPr>
      <w:rPr>
        <w:rFonts w:hint="default"/>
      </w:rPr>
    </w:lvl>
  </w:abstractNum>
  <w:abstractNum w:abstractNumId="36" w15:restartNumberingAfterBreak="0">
    <w:nsid w:val="272B5B05"/>
    <w:multiLevelType w:val="multilevel"/>
    <w:tmpl w:val="D584B32E"/>
    <w:styleLink w:val="FichtSpiegelstrich"/>
    <w:lvl w:ilvl="0">
      <w:start w:val="1"/>
      <w:numFmt w:val="bullet"/>
      <w:pStyle w:val="Spiegelstrich1"/>
      <w:lvlText w:val=""/>
      <w:lvlJc w:val="left"/>
      <w:pPr>
        <w:tabs>
          <w:tab w:val="num" w:pos="284"/>
        </w:tabs>
        <w:ind w:left="284" w:hanging="284"/>
      </w:pPr>
      <w:rPr>
        <w:rFonts w:ascii="Symbol" w:hAnsi="Symbol" w:hint="default"/>
        <w:color w:val="auto"/>
        <w:sz w:val="24"/>
      </w:rPr>
    </w:lvl>
    <w:lvl w:ilvl="1">
      <w:start w:val="1"/>
      <w:numFmt w:val="bullet"/>
      <w:pStyle w:val="Spiegelstrich2"/>
      <w:lvlText w:val=""/>
      <w:lvlJc w:val="left"/>
      <w:pPr>
        <w:tabs>
          <w:tab w:val="num" w:pos="567"/>
        </w:tabs>
        <w:ind w:left="567" w:hanging="283"/>
      </w:pPr>
      <w:rPr>
        <w:rFonts w:ascii="Symbol" w:hAnsi="Symbol" w:hint="default"/>
        <w:color w:val="auto"/>
        <w:sz w:val="20"/>
      </w:rPr>
    </w:lvl>
    <w:lvl w:ilvl="2">
      <w:start w:val="1"/>
      <w:numFmt w:val="bullet"/>
      <w:pStyle w:val="Spiegelstrich3"/>
      <w:lvlText w:val=""/>
      <w:lvlJc w:val="left"/>
      <w:pPr>
        <w:tabs>
          <w:tab w:val="num" w:pos="851"/>
        </w:tabs>
        <w:ind w:left="851" w:hanging="284"/>
      </w:pPr>
      <w:rPr>
        <w:rFonts w:ascii="Symbol" w:hAnsi="Symbol" w:hint="default"/>
        <w:color w:val="auto"/>
        <w:sz w:val="16"/>
      </w:rPr>
    </w:lvl>
    <w:lvl w:ilvl="3">
      <w:start w:val="1"/>
      <w:numFmt w:val="bullet"/>
      <w:pStyle w:val="Spiegelstrich4"/>
      <w:lvlText w:val=""/>
      <w:lvlJc w:val="left"/>
      <w:pPr>
        <w:tabs>
          <w:tab w:val="num" w:pos="1134"/>
        </w:tabs>
        <w:ind w:left="1134" w:hanging="283"/>
      </w:pPr>
      <w:rPr>
        <w:rFonts w:ascii="Symbol" w:hAnsi="Symbol" w:hint="default"/>
        <w:color w:val="auto"/>
        <w:sz w:val="10"/>
      </w:rPr>
    </w:lvl>
    <w:lvl w:ilvl="4">
      <w:start w:val="1"/>
      <w:numFmt w:val="bullet"/>
      <w:pStyle w:val="Spiegelstrich5"/>
      <w:lvlText w:val=""/>
      <w:lvlJc w:val="left"/>
      <w:pPr>
        <w:tabs>
          <w:tab w:val="num" w:pos="1418"/>
        </w:tabs>
        <w:ind w:left="1418" w:hanging="284"/>
      </w:pPr>
      <w:rPr>
        <w:rFonts w:ascii="Symbol" w:hAnsi="Symbol" w:hint="default"/>
        <w:color w:val="auto"/>
        <w:sz w:val="1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2747171C"/>
    <w:multiLevelType w:val="hybridMultilevel"/>
    <w:tmpl w:val="8DE4CEBA"/>
    <w:lvl w:ilvl="0" w:tplc="9DEAA710">
      <w:start w:val="2"/>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AEA064E"/>
    <w:multiLevelType w:val="multilevel"/>
    <w:tmpl w:val="E60E42AC"/>
    <w:lvl w:ilvl="0">
      <w:start w:val="1"/>
      <w:numFmt w:val="decimal"/>
      <w:pStyle w:val="Section31"/>
      <w:suff w:val="nothing"/>
      <w:lvlText w:val="TECH-%1  "/>
      <w:lvlJc w:val="left"/>
      <w:pPr>
        <w:tabs>
          <w:tab w:val="num" w:pos="0"/>
        </w:tabs>
        <w:ind w:left="0" w:firstLine="0"/>
      </w:pPr>
      <w:rPr>
        <w:rFonts w:ascii="Times New Roman" w:hAnsi="Times New Roman"/>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Section32"/>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pStyle w:val="Section33"/>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pStyle w:val="Section34"/>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Section35"/>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Section36"/>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Section37"/>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Section38"/>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Section39"/>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2C5A3C40"/>
    <w:multiLevelType w:val="hybridMultilevel"/>
    <w:tmpl w:val="60D66258"/>
    <w:lvl w:ilvl="0" w:tplc="193C72DA">
      <w:start w:val="1"/>
      <w:numFmt w:val="lowerLetter"/>
      <w:lvlText w:val="(%1)"/>
      <w:lvlJc w:val="left"/>
      <w:pPr>
        <w:ind w:left="126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0" w15:restartNumberingAfterBreak="0">
    <w:nsid w:val="2D775C75"/>
    <w:multiLevelType w:val="multilevel"/>
    <w:tmpl w:val="D654FECC"/>
    <w:lvl w:ilvl="0">
      <w:start w:val="1"/>
      <w:numFmt w:val="decimal"/>
      <w:lvlText w:val="%1."/>
      <w:lvlJc w:val="left"/>
      <w:pPr>
        <w:ind w:left="360" w:hanging="360"/>
      </w:pPr>
      <w:rPr>
        <w:b/>
      </w:rPr>
    </w:lvl>
    <w:lvl w:ilvl="1">
      <w:start w:val="1"/>
      <w:numFmt w:val="lowerLetter"/>
      <w:lvlText w:val="(%2)"/>
      <w:lvlJc w:val="left"/>
      <w:pPr>
        <w:ind w:left="792" w:hanging="432"/>
      </w:pPr>
      <w:rPr>
        <w:rFonts w:hint="default"/>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2DDB69E6"/>
    <w:multiLevelType w:val="multilevel"/>
    <w:tmpl w:val="E496CA74"/>
    <w:lvl w:ilvl="0">
      <w:start w:val="1"/>
      <w:numFmt w:val="decimal"/>
      <w:pStyle w:val="ColumnsLeft"/>
      <w:lvlText w:val="%1."/>
      <w:lvlJc w:val="left"/>
      <w:pPr>
        <w:tabs>
          <w:tab w:val="num" w:pos="432"/>
        </w:tabs>
        <w:ind w:left="432" w:hanging="432"/>
      </w:pPr>
      <w:rPr>
        <w:rFonts w:hint="default"/>
      </w:rPr>
    </w:lvl>
    <w:lvl w:ilvl="1">
      <w:start w:val="1"/>
      <w:numFmt w:val="decimal"/>
      <w:pStyle w:val="ColumnsRight"/>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pStyle w:val="ColumnsRightSub"/>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F9B01A3"/>
    <w:multiLevelType w:val="multilevel"/>
    <w:tmpl w:val="6322651E"/>
    <w:lvl w:ilvl="0">
      <w:start w:val="1"/>
      <w:numFmt w:val="decimal"/>
      <w:lvlText w:val="%1."/>
      <w:lvlJc w:val="left"/>
      <w:pPr>
        <w:ind w:left="630" w:hanging="360"/>
      </w:pPr>
      <w:rPr>
        <w:b/>
      </w:rPr>
    </w:lvl>
    <w:lvl w:ilvl="1">
      <w:start w:val="1"/>
      <w:numFmt w:val="lowerLetter"/>
      <w:lvlText w:val="(%2)"/>
      <w:lvlJc w:val="left"/>
      <w:pPr>
        <w:ind w:left="1062" w:hanging="432"/>
      </w:pPr>
      <w:rPr>
        <w:rFonts w:hint="default"/>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2551562"/>
    <w:multiLevelType w:val="hybridMultilevel"/>
    <w:tmpl w:val="16CE5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2E5452C"/>
    <w:multiLevelType w:val="hybridMultilevel"/>
    <w:tmpl w:val="CDD048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32F36255"/>
    <w:multiLevelType w:val="hybridMultilevel"/>
    <w:tmpl w:val="F8AC84EC"/>
    <w:lvl w:ilvl="0" w:tplc="193C72DA">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7" w15:restartNumberingAfterBreak="0">
    <w:nsid w:val="33DD6018"/>
    <w:multiLevelType w:val="multilevel"/>
    <w:tmpl w:val="7E5C1616"/>
    <w:lvl w:ilvl="0">
      <w:start w:val="18"/>
      <w:numFmt w:val="decimal"/>
      <w:lvlText w:val="%1"/>
      <w:lvlJc w:val="left"/>
      <w:pPr>
        <w:ind w:left="420" w:hanging="420"/>
      </w:pPr>
      <w:rPr>
        <w:rFonts w:hint="default"/>
      </w:rPr>
    </w:lvl>
    <w:lvl w:ilvl="1">
      <w:start w:val="1"/>
      <w:numFmt w:val="decimal"/>
      <w:lvlText w:val="%1.%2"/>
      <w:lvlJc w:val="left"/>
      <w:pPr>
        <w:ind w:left="1452" w:hanging="420"/>
      </w:pPr>
      <w:rPr>
        <w:rFonts w:hint="default"/>
      </w:rPr>
    </w:lvl>
    <w:lvl w:ilvl="2">
      <w:start w:val="1"/>
      <w:numFmt w:val="decimal"/>
      <w:lvlText w:val="%1.%2.%3"/>
      <w:lvlJc w:val="left"/>
      <w:pPr>
        <w:ind w:left="2784" w:hanging="720"/>
      </w:pPr>
      <w:rPr>
        <w:rFonts w:hint="default"/>
      </w:rPr>
    </w:lvl>
    <w:lvl w:ilvl="3">
      <w:start w:val="1"/>
      <w:numFmt w:val="lowerLetter"/>
      <w:lvlText w:val="(%4)"/>
      <w:lvlJc w:val="left"/>
      <w:pPr>
        <w:ind w:left="3456" w:hanging="360"/>
      </w:pPr>
      <w:rPr>
        <w:rFonts w:hint="default"/>
      </w:rPr>
    </w:lvl>
    <w:lvl w:ilvl="4">
      <w:start w:val="1"/>
      <w:numFmt w:val="decimal"/>
      <w:lvlText w:val="%1.%2.%3.%4.%5"/>
      <w:lvlJc w:val="left"/>
      <w:pPr>
        <w:ind w:left="5208" w:hanging="1080"/>
      </w:pPr>
      <w:rPr>
        <w:rFonts w:hint="default"/>
      </w:rPr>
    </w:lvl>
    <w:lvl w:ilvl="5">
      <w:start w:val="1"/>
      <w:numFmt w:val="decimal"/>
      <w:lvlText w:val="%1.%2.%3.%4.%5.%6"/>
      <w:lvlJc w:val="left"/>
      <w:pPr>
        <w:ind w:left="6240" w:hanging="1080"/>
      </w:pPr>
      <w:rPr>
        <w:rFonts w:hint="default"/>
      </w:rPr>
    </w:lvl>
    <w:lvl w:ilvl="6">
      <w:start w:val="1"/>
      <w:numFmt w:val="decimal"/>
      <w:lvlText w:val="%1.%2.%3.%4.%5.%6.%7"/>
      <w:lvlJc w:val="left"/>
      <w:pPr>
        <w:ind w:left="7632" w:hanging="1440"/>
      </w:pPr>
      <w:rPr>
        <w:rFonts w:hint="default"/>
      </w:rPr>
    </w:lvl>
    <w:lvl w:ilvl="7">
      <w:start w:val="1"/>
      <w:numFmt w:val="decimal"/>
      <w:lvlText w:val="%1.%2.%3.%4.%5.%6.%7.%8"/>
      <w:lvlJc w:val="left"/>
      <w:pPr>
        <w:ind w:left="8664" w:hanging="1440"/>
      </w:pPr>
      <w:rPr>
        <w:rFonts w:hint="default"/>
      </w:rPr>
    </w:lvl>
    <w:lvl w:ilvl="8">
      <w:start w:val="1"/>
      <w:numFmt w:val="decimal"/>
      <w:lvlText w:val="%1.%2.%3.%4.%5.%6.%7.%8.%9"/>
      <w:lvlJc w:val="left"/>
      <w:pPr>
        <w:ind w:left="10056" w:hanging="1800"/>
      </w:pPr>
      <w:rPr>
        <w:rFonts w:hint="default"/>
      </w:rPr>
    </w:lvl>
  </w:abstractNum>
  <w:abstractNum w:abstractNumId="48" w15:restartNumberingAfterBreak="0">
    <w:nsid w:val="37765D3D"/>
    <w:multiLevelType w:val="hybridMultilevel"/>
    <w:tmpl w:val="75E07C9C"/>
    <w:lvl w:ilvl="0" w:tplc="01EAC628">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7921274"/>
    <w:multiLevelType w:val="hybridMultilevel"/>
    <w:tmpl w:val="FF228614"/>
    <w:lvl w:ilvl="0" w:tplc="EDEADBA8">
      <w:start w:val="1"/>
      <w:numFmt w:val="decimal"/>
      <w:lvlText w:val="%1"/>
      <w:lvlJc w:val="left"/>
      <w:pPr>
        <w:ind w:left="243" w:hanging="360"/>
      </w:pPr>
      <w:rPr>
        <w:rFonts w:hint="default"/>
      </w:rPr>
    </w:lvl>
    <w:lvl w:ilvl="1" w:tplc="04090019">
      <w:start w:val="1"/>
      <w:numFmt w:val="lowerLetter"/>
      <w:lvlText w:val="%2."/>
      <w:lvlJc w:val="left"/>
      <w:pPr>
        <w:ind w:left="2376" w:hanging="360"/>
      </w:pPr>
    </w:lvl>
    <w:lvl w:ilvl="2" w:tplc="23E67DB4">
      <w:start w:val="1"/>
      <w:numFmt w:val="upperLetter"/>
      <w:lvlText w:val="(%3)"/>
      <w:lvlJc w:val="left"/>
      <w:pPr>
        <w:ind w:left="3276" w:hanging="360"/>
      </w:pPr>
      <w:rPr>
        <w:rFonts w:hint="default"/>
      </w:rPr>
    </w:lvl>
    <w:lvl w:ilvl="3" w:tplc="0409000F">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50" w15:restartNumberingAfterBreak="0">
    <w:nsid w:val="37C94B79"/>
    <w:multiLevelType w:val="multilevel"/>
    <w:tmpl w:val="461E56B8"/>
    <w:styleLink w:val="Fichtberschrift"/>
    <w:lvl w:ilvl="0">
      <w:start w:val="1"/>
      <w:numFmt w:val="decimal"/>
      <w:lvlText w:val="%1."/>
      <w:lvlJc w:val="left"/>
      <w:pPr>
        <w:tabs>
          <w:tab w:val="num" w:pos="567"/>
        </w:tabs>
        <w:ind w:left="567" w:hanging="567"/>
      </w:pPr>
      <w:rPr>
        <w:rFonts w:ascii="Tms Rmn" w:hAnsi="Tms Rmn" w:hint="default"/>
        <w:b/>
        <w:i w:val="0"/>
        <w:sz w:val="28"/>
      </w:rPr>
    </w:lvl>
    <w:lvl w:ilvl="1">
      <w:start w:val="1"/>
      <w:numFmt w:val="decimal"/>
      <w:lvlText w:val="%1.%2"/>
      <w:lvlJc w:val="left"/>
      <w:pPr>
        <w:tabs>
          <w:tab w:val="num" w:pos="1304"/>
        </w:tabs>
        <w:ind w:left="1304" w:hanging="567"/>
      </w:pPr>
      <w:rPr>
        <w:rFonts w:ascii="Tms Rmn" w:hAnsi="Tms Rmn" w:hint="default"/>
        <w:b/>
        <w:i w:val="0"/>
        <w:sz w:val="24"/>
      </w:rPr>
    </w:lvl>
    <w:lvl w:ilvl="2">
      <w:start w:val="1"/>
      <w:numFmt w:val="decimal"/>
      <w:lvlText w:val="%1.%2.%3"/>
      <w:lvlJc w:val="left"/>
      <w:pPr>
        <w:tabs>
          <w:tab w:val="num" w:pos="-284"/>
        </w:tabs>
        <w:ind w:left="-284" w:hanging="1134"/>
      </w:pPr>
      <w:rPr>
        <w:rFonts w:hint="default"/>
        <w:sz w:val="26"/>
      </w:rPr>
    </w:lvl>
    <w:lvl w:ilvl="3">
      <w:start w:val="1"/>
      <w:numFmt w:val="decimal"/>
      <w:lvlText w:val="%1.%2.%3.%4"/>
      <w:lvlJc w:val="left"/>
      <w:pPr>
        <w:tabs>
          <w:tab w:val="num" w:pos="0"/>
        </w:tabs>
        <w:ind w:left="0" w:hanging="1418"/>
      </w:pPr>
      <w:rPr>
        <w:rFonts w:hint="default"/>
        <w:sz w:val="26"/>
      </w:rPr>
    </w:lvl>
    <w:lvl w:ilvl="4">
      <w:start w:val="1"/>
      <w:numFmt w:val="decimal"/>
      <w:lvlText w:val="%1.%2.%3.%4.%5"/>
      <w:lvlJc w:val="left"/>
      <w:pPr>
        <w:tabs>
          <w:tab w:val="num" w:pos="284"/>
        </w:tabs>
        <w:ind w:left="284" w:hanging="1702"/>
      </w:pPr>
      <w:rPr>
        <w:rFonts w:hint="default"/>
        <w:sz w:val="26"/>
      </w:rPr>
    </w:lvl>
    <w:lvl w:ilvl="5">
      <w:start w:val="1"/>
      <w:numFmt w:val="decimal"/>
      <w:lvlText w:val="%1.%2.%3.%4.%5.%6"/>
      <w:lvlJc w:val="left"/>
      <w:pPr>
        <w:tabs>
          <w:tab w:val="num" w:pos="567"/>
        </w:tabs>
        <w:ind w:left="567" w:hanging="1985"/>
      </w:pPr>
      <w:rPr>
        <w:rFonts w:hint="default"/>
        <w:sz w:val="26"/>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3B445E54"/>
    <w:multiLevelType w:val="hybridMultilevel"/>
    <w:tmpl w:val="2278AA2C"/>
    <w:lvl w:ilvl="0" w:tplc="98266D74">
      <w:start w:val="1"/>
      <w:numFmt w:val="lowerRoman"/>
      <w:lvlText w:val="(%1)"/>
      <w:lvlJc w:val="right"/>
      <w:pPr>
        <w:ind w:left="1800" w:hanging="360"/>
      </w:pPr>
      <w:rPr>
        <w:rFonts w:hint="default"/>
      </w:rPr>
    </w:lvl>
    <w:lvl w:ilvl="1" w:tplc="04090019">
      <w:start w:val="1"/>
      <w:numFmt w:val="lowerLetter"/>
      <w:lvlText w:val="%2."/>
      <w:lvlJc w:val="left"/>
      <w:pPr>
        <w:ind w:left="2520" w:hanging="360"/>
      </w:pPr>
    </w:lvl>
    <w:lvl w:ilvl="2" w:tplc="F976B102">
      <w:start w:val="1"/>
      <w:numFmt w:val="lowerLetter"/>
      <w:lvlText w:val="(%3)"/>
      <w:lvlJc w:val="left"/>
      <w:pPr>
        <w:ind w:left="3615" w:hanging="555"/>
      </w:pPr>
      <w:rPr>
        <w:rFonts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15:restartNumberingAfterBreak="0">
    <w:nsid w:val="3CDE5FC9"/>
    <w:multiLevelType w:val="hybridMultilevel"/>
    <w:tmpl w:val="32D6C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DA475FA"/>
    <w:multiLevelType w:val="multilevel"/>
    <w:tmpl w:val="B6764426"/>
    <w:lvl w:ilvl="0">
      <w:start w:val="17"/>
      <w:numFmt w:val="decimal"/>
      <w:lvlText w:val="%1"/>
      <w:lvlJc w:val="left"/>
      <w:pPr>
        <w:ind w:left="600" w:hanging="600"/>
      </w:pPr>
      <w:rPr>
        <w:rFonts w:hint="default"/>
      </w:rPr>
    </w:lvl>
    <w:lvl w:ilvl="1">
      <w:start w:val="6"/>
      <w:numFmt w:val="decimal"/>
      <w:lvlText w:val="%1.%2"/>
      <w:lvlJc w:val="left"/>
      <w:pPr>
        <w:ind w:left="1212" w:hanging="600"/>
      </w:pPr>
      <w:rPr>
        <w:rFonts w:hint="default"/>
      </w:rPr>
    </w:lvl>
    <w:lvl w:ilvl="2">
      <w:start w:val="1"/>
      <w:numFmt w:val="lowerLetter"/>
      <w:lvlText w:val="%3)"/>
      <w:lvlJc w:val="left"/>
      <w:pPr>
        <w:ind w:left="1584" w:hanging="36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54" w15:restartNumberingAfterBreak="0">
    <w:nsid w:val="3DDC4F92"/>
    <w:multiLevelType w:val="hybridMultilevel"/>
    <w:tmpl w:val="C526F3E0"/>
    <w:lvl w:ilvl="0" w:tplc="04090017">
      <w:start w:val="1"/>
      <w:numFmt w:val="lowerLetter"/>
      <w:lvlText w:val="%1)"/>
      <w:lvlJc w:val="left"/>
      <w:pPr>
        <w:ind w:left="3816" w:hanging="360"/>
      </w:pPr>
    </w:lvl>
    <w:lvl w:ilvl="1" w:tplc="08090019" w:tentative="1">
      <w:start w:val="1"/>
      <w:numFmt w:val="lowerLetter"/>
      <w:lvlText w:val="%2."/>
      <w:lvlJc w:val="left"/>
      <w:pPr>
        <w:ind w:left="4536" w:hanging="360"/>
      </w:pPr>
    </w:lvl>
    <w:lvl w:ilvl="2" w:tplc="0809001B" w:tentative="1">
      <w:start w:val="1"/>
      <w:numFmt w:val="lowerRoman"/>
      <w:lvlText w:val="%3."/>
      <w:lvlJc w:val="right"/>
      <w:pPr>
        <w:ind w:left="5256" w:hanging="180"/>
      </w:pPr>
    </w:lvl>
    <w:lvl w:ilvl="3" w:tplc="0809000F" w:tentative="1">
      <w:start w:val="1"/>
      <w:numFmt w:val="decimal"/>
      <w:lvlText w:val="%4."/>
      <w:lvlJc w:val="left"/>
      <w:pPr>
        <w:ind w:left="5976" w:hanging="360"/>
      </w:pPr>
    </w:lvl>
    <w:lvl w:ilvl="4" w:tplc="08090019" w:tentative="1">
      <w:start w:val="1"/>
      <w:numFmt w:val="lowerLetter"/>
      <w:lvlText w:val="%5."/>
      <w:lvlJc w:val="left"/>
      <w:pPr>
        <w:ind w:left="6696" w:hanging="360"/>
      </w:pPr>
    </w:lvl>
    <w:lvl w:ilvl="5" w:tplc="0809001B" w:tentative="1">
      <w:start w:val="1"/>
      <w:numFmt w:val="lowerRoman"/>
      <w:lvlText w:val="%6."/>
      <w:lvlJc w:val="right"/>
      <w:pPr>
        <w:ind w:left="7416" w:hanging="180"/>
      </w:pPr>
    </w:lvl>
    <w:lvl w:ilvl="6" w:tplc="0809000F" w:tentative="1">
      <w:start w:val="1"/>
      <w:numFmt w:val="decimal"/>
      <w:lvlText w:val="%7."/>
      <w:lvlJc w:val="left"/>
      <w:pPr>
        <w:ind w:left="8136" w:hanging="360"/>
      </w:pPr>
    </w:lvl>
    <w:lvl w:ilvl="7" w:tplc="08090019" w:tentative="1">
      <w:start w:val="1"/>
      <w:numFmt w:val="lowerLetter"/>
      <w:lvlText w:val="%8."/>
      <w:lvlJc w:val="left"/>
      <w:pPr>
        <w:ind w:left="8856" w:hanging="360"/>
      </w:pPr>
    </w:lvl>
    <w:lvl w:ilvl="8" w:tplc="0809001B" w:tentative="1">
      <w:start w:val="1"/>
      <w:numFmt w:val="lowerRoman"/>
      <w:lvlText w:val="%9."/>
      <w:lvlJc w:val="right"/>
      <w:pPr>
        <w:ind w:left="9576" w:hanging="180"/>
      </w:pPr>
    </w:lvl>
  </w:abstractNum>
  <w:abstractNum w:abstractNumId="55" w15:restartNumberingAfterBreak="0">
    <w:nsid w:val="3E5A3AD9"/>
    <w:multiLevelType w:val="multilevel"/>
    <w:tmpl w:val="4240DBDE"/>
    <w:lvl w:ilvl="0">
      <w:start w:val="1"/>
      <w:numFmt w:val="decimal"/>
      <w:lvlText w:val="%1."/>
      <w:lvlJc w:val="left"/>
      <w:pPr>
        <w:ind w:left="630" w:hanging="360"/>
      </w:pPr>
      <w:rPr>
        <w:b/>
      </w:rPr>
    </w:lvl>
    <w:lvl w:ilvl="1">
      <w:start w:val="1"/>
      <w:numFmt w:val="lowerLetter"/>
      <w:lvlText w:val="(%2)"/>
      <w:lvlJc w:val="left"/>
      <w:pPr>
        <w:ind w:left="792" w:hanging="432"/>
      </w:pPr>
      <w:rPr>
        <w:rFonts w:hint="default"/>
        <w:b w:val="0"/>
        <w:color w:val="auto"/>
      </w:rPr>
    </w:lvl>
    <w:lvl w:ilvl="2">
      <w:start w:val="1"/>
      <w:numFmt w:val="lowerRoman"/>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3ED10A5F"/>
    <w:multiLevelType w:val="multilevel"/>
    <w:tmpl w:val="6CC08432"/>
    <w:lvl w:ilvl="0">
      <w:start w:val="1"/>
      <w:numFmt w:val="decimal"/>
      <w:isLgl/>
      <w:lvlText w:val="%1."/>
      <w:lvlJc w:val="left"/>
      <w:pPr>
        <w:tabs>
          <w:tab w:val="num" w:pos="432"/>
        </w:tabs>
        <w:ind w:left="432" w:hanging="432"/>
      </w:pPr>
      <w:rPr>
        <w:b/>
        <w:i w:val="0"/>
        <w:sz w:val="24"/>
      </w:rPr>
    </w:lvl>
    <w:lvl w:ilvl="1">
      <w:start w:val="1"/>
      <w:numFmt w:val="decimal"/>
      <w:pStyle w:val="Header3-Paragraph"/>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7" w15:restartNumberingAfterBreak="0">
    <w:nsid w:val="3F171BBC"/>
    <w:multiLevelType w:val="hybridMultilevel"/>
    <w:tmpl w:val="6088C1FC"/>
    <w:lvl w:ilvl="0" w:tplc="72882C2C">
      <w:start w:val="1"/>
      <w:numFmt w:val="lowerLetter"/>
      <w:lvlText w:val="(%1)"/>
      <w:lvlJc w:val="left"/>
      <w:pPr>
        <w:ind w:left="3816" w:hanging="360"/>
      </w:pPr>
      <w:rPr>
        <w:rFonts w:hint="default"/>
      </w:rPr>
    </w:lvl>
    <w:lvl w:ilvl="1" w:tplc="08090019" w:tentative="1">
      <w:start w:val="1"/>
      <w:numFmt w:val="lowerLetter"/>
      <w:lvlText w:val="%2."/>
      <w:lvlJc w:val="left"/>
      <w:pPr>
        <w:ind w:left="4536" w:hanging="360"/>
      </w:pPr>
    </w:lvl>
    <w:lvl w:ilvl="2" w:tplc="0809001B" w:tentative="1">
      <w:start w:val="1"/>
      <w:numFmt w:val="lowerRoman"/>
      <w:lvlText w:val="%3."/>
      <w:lvlJc w:val="right"/>
      <w:pPr>
        <w:ind w:left="5256" w:hanging="180"/>
      </w:pPr>
    </w:lvl>
    <w:lvl w:ilvl="3" w:tplc="0809000F" w:tentative="1">
      <w:start w:val="1"/>
      <w:numFmt w:val="decimal"/>
      <w:lvlText w:val="%4."/>
      <w:lvlJc w:val="left"/>
      <w:pPr>
        <w:ind w:left="5976" w:hanging="360"/>
      </w:pPr>
    </w:lvl>
    <w:lvl w:ilvl="4" w:tplc="08090019" w:tentative="1">
      <w:start w:val="1"/>
      <w:numFmt w:val="lowerLetter"/>
      <w:lvlText w:val="%5."/>
      <w:lvlJc w:val="left"/>
      <w:pPr>
        <w:ind w:left="6696" w:hanging="360"/>
      </w:pPr>
    </w:lvl>
    <w:lvl w:ilvl="5" w:tplc="0809001B" w:tentative="1">
      <w:start w:val="1"/>
      <w:numFmt w:val="lowerRoman"/>
      <w:lvlText w:val="%6."/>
      <w:lvlJc w:val="right"/>
      <w:pPr>
        <w:ind w:left="7416" w:hanging="180"/>
      </w:pPr>
    </w:lvl>
    <w:lvl w:ilvl="6" w:tplc="0809000F" w:tentative="1">
      <w:start w:val="1"/>
      <w:numFmt w:val="decimal"/>
      <w:lvlText w:val="%7."/>
      <w:lvlJc w:val="left"/>
      <w:pPr>
        <w:ind w:left="8136" w:hanging="360"/>
      </w:pPr>
    </w:lvl>
    <w:lvl w:ilvl="7" w:tplc="08090019" w:tentative="1">
      <w:start w:val="1"/>
      <w:numFmt w:val="lowerLetter"/>
      <w:lvlText w:val="%8."/>
      <w:lvlJc w:val="left"/>
      <w:pPr>
        <w:ind w:left="8856" w:hanging="360"/>
      </w:pPr>
    </w:lvl>
    <w:lvl w:ilvl="8" w:tplc="0809001B" w:tentative="1">
      <w:start w:val="1"/>
      <w:numFmt w:val="lowerRoman"/>
      <w:lvlText w:val="%9."/>
      <w:lvlJc w:val="right"/>
      <w:pPr>
        <w:ind w:left="9576" w:hanging="180"/>
      </w:pPr>
    </w:lvl>
  </w:abstractNum>
  <w:abstractNum w:abstractNumId="58" w15:restartNumberingAfterBreak="0">
    <w:nsid w:val="40F41C40"/>
    <w:multiLevelType w:val="multilevel"/>
    <w:tmpl w:val="0680A410"/>
    <w:lvl w:ilvl="0">
      <w:start w:val="1"/>
      <w:numFmt w:val="decimal"/>
      <w:lvlText w:val="%1."/>
      <w:lvlJc w:val="left"/>
      <w:pPr>
        <w:ind w:left="630" w:hanging="360"/>
      </w:pPr>
      <w:rPr>
        <w:rFonts w:hint="default"/>
        <w:b/>
      </w:rPr>
    </w:lvl>
    <w:lvl w:ilvl="1">
      <w:start w:val="1"/>
      <w:numFmt w:val="decimal"/>
      <w:lvlText w:val="%1.%2."/>
      <w:lvlJc w:val="left"/>
      <w:pPr>
        <w:ind w:left="612" w:hanging="432"/>
      </w:pPr>
      <w:rPr>
        <w:rFonts w:hint="default"/>
        <w:b w:val="0"/>
        <w:color w:val="auto"/>
      </w:rPr>
    </w:lvl>
    <w:lvl w:ilvl="2">
      <w:start w:val="1"/>
      <w:numFmt w:val="lowerLetter"/>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41116FDE"/>
    <w:multiLevelType w:val="multilevel"/>
    <w:tmpl w:val="A9CC721A"/>
    <w:styleLink w:val="Listb"/>
    <w:lvl w:ilvl="0">
      <w:start w:val="1"/>
      <w:numFmt w:val="upperLetter"/>
      <w:pStyle w:val="b1"/>
      <w:lvlText w:val="%1."/>
      <w:lvlJc w:val="center"/>
      <w:pPr>
        <w:tabs>
          <w:tab w:val="num" w:pos="540"/>
        </w:tabs>
        <w:ind w:left="540" w:hanging="252"/>
      </w:pPr>
      <w:rPr>
        <w:rFonts w:ascii="Times New Roman" w:hAnsi="Times New Roman" w:hint="default"/>
        <w:b/>
        <w:i w:val="0"/>
        <w:sz w:val="28"/>
      </w:rPr>
    </w:lvl>
    <w:lvl w:ilvl="1">
      <w:start w:val="1"/>
      <w:numFmt w:val="decimal"/>
      <w:lvlRestart w:val="0"/>
      <w:pStyle w:val="b2"/>
      <w:lvlText w:val="%2."/>
      <w:lvlJc w:val="left"/>
      <w:pPr>
        <w:tabs>
          <w:tab w:val="num" w:pos="425"/>
        </w:tabs>
        <w:ind w:left="425" w:hanging="425"/>
      </w:pPr>
      <w:rPr>
        <w:rFonts w:ascii="Times New Roman" w:hAnsi="Times New Roman" w:hint="default"/>
        <w:b/>
        <w:i w:val="0"/>
        <w:sz w:val="24"/>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0" w15:restartNumberingAfterBreak="0">
    <w:nsid w:val="42C6751C"/>
    <w:multiLevelType w:val="hybridMultilevel"/>
    <w:tmpl w:val="EAF0A144"/>
    <w:lvl w:ilvl="0" w:tplc="4CD4AFA6">
      <w:start w:val="1"/>
      <w:numFmt w:val="lowerLetter"/>
      <w:pStyle w:val="Section1Header2"/>
      <w:lvlText w:val="(%1)"/>
      <w:lvlJc w:val="left"/>
      <w:pPr>
        <w:tabs>
          <w:tab w:val="num" w:pos="576"/>
        </w:tabs>
        <w:ind w:left="1008" w:hanging="432"/>
      </w:pPr>
      <w:rPr>
        <w:rFonts w:hint="default"/>
      </w:rPr>
    </w:lvl>
    <w:lvl w:ilvl="1" w:tplc="302EC25A">
      <w:start w:val="33"/>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4B360E5A"/>
    <w:multiLevelType w:val="hybridMultilevel"/>
    <w:tmpl w:val="F53CC0C8"/>
    <w:lvl w:ilvl="0" w:tplc="6F4E7E86">
      <w:start w:val="1"/>
      <w:numFmt w:val="lowerRoman"/>
      <w:lvlText w:val="(%1)"/>
      <w:lvlJc w:val="right"/>
      <w:pPr>
        <w:ind w:left="1602" w:hanging="360"/>
      </w:pPr>
      <w:rPr>
        <w:rFonts w:ascii="Times New Roman" w:eastAsia="Times New Roman" w:hAnsi="Times New Roman" w:cs="Times New Roman"/>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62" w15:restartNumberingAfterBreak="0">
    <w:nsid w:val="4D0A352E"/>
    <w:multiLevelType w:val="multilevel"/>
    <w:tmpl w:val="D59A1656"/>
    <w:lvl w:ilvl="0">
      <w:start w:val="18"/>
      <w:numFmt w:val="decimal"/>
      <w:lvlText w:val="%1."/>
      <w:lvlJc w:val="left"/>
      <w:pPr>
        <w:ind w:left="420" w:hanging="420"/>
      </w:pPr>
      <w:rPr>
        <w:rFonts w:hint="default"/>
      </w:rPr>
    </w:lvl>
    <w:lvl w:ilvl="1">
      <w:start w:val="1"/>
      <w:numFmt w:val="decimal"/>
      <w:lvlText w:val="%1.%2"/>
      <w:lvlJc w:val="left"/>
      <w:pPr>
        <w:ind w:left="1452" w:hanging="420"/>
      </w:pPr>
      <w:rPr>
        <w:rFonts w:hint="default"/>
      </w:rPr>
    </w:lvl>
    <w:lvl w:ilvl="2">
      <w:start w:val="1"/>
      <w:numFmt w:val="decimal"/>
      <w:lvlText w:val="%1.%2.%3"/>
      <w:lvlJc w:val="left"/>
      <w:pPr>
        <w:ind w:left="2784" w:hanging="720"/>
      </w:pPr>
      <w:rPr>
        <w:rFonts w:hint="default"/>
      </w:rPr>
    </w:lvl>
    <w:lvl w:ilvl="3">
      <w:start w:val="1"/>
      <w:numFmt w:val="decimal"/>
      <w:lvlText w:val="%1.%2.%3.%4"/>
      <w:lvlJc w:val="left"/>
      <w:pPr>
        <w:ind w:left="3816" w:hanging="720"/>
      </w:pPr>
      <w:rPr>
        <w:rFonts w:hint="default"/>
      </w:rPr>
    </w:lvl>
    <w:lvl w:ilvl="4">
      <w:start w:val="1"/>
      <w:numFmt w:val="decimal"/>
      <w:lvlText w:val="%1.%2.%3.%4.%5"/>
      <w:lvlJc w:val="left"/>
      <w:pPr>
        <w:ind w:left="5208" w:hanging="1080"/>
      </w:pPr>
      <w:rPr>
        <w:rFonts w:hint="default"/>
      </w:rPr>
    </w:lvl>
    <w:lvl w:ilvl="5">
      <w:start w:val="1"/>
      <w:numFmt w:val="decimal"/>
      <w:lvlText w:val="%1.%2.%3.%4.%5.%6"/>
      <w:lvlJc w:val="left"/>
      <w:pPr>
        <w:ind w:left="6240" w:hanging="1080"/>
      </w:pPr>
      <w:rPr>
        <w:rFonts w:hint="default"/>
      </w:rPr>
    </w:lvl>
    <w:lvl w:ilvl="6">
      <w:start w:val="1"/>
      <w:numFmt w:val="decimal"/>
      <w:lvlText w:val="%1.%2.%3.%4.%5.%6.%7"/>
      <w:lvlJc w:val="left"/>
      <w:pPr>
        <w:ind w:left="7632" w:hanging="1440"/>
      </w:pPr>
      <w:rPr>
        <w:rFonts w:hint="default"/>
      </w:rPr>
    </w:lvl>
    <w:lvl w:ilvl="7">
      <w:start w:val="1"/>
      <w:numFmt w:val="decimal"/>
      <w:lvlText w:val="%1.%2.%3.%4.%5.%6.%7.%8"/>
      <w:lvlJc w:val="left"/>
      <w:pPr>
        <w:ind w:left="8664" w:hanging="1440"/>
      </w:pPr>
      <w:rPr>
        <w:rFonts w:hint="default"/>
      </w:rPr>
    </w:lvl>
    <w:lvl w:ilvl="8">
      <w:start w:val="1"/>
      <w:numFmt w:val="decimal"/>
      <w:lvlText w:val="%1.%2.%3.%4.%5.%6.%7.%8.%9"/>
      <w:lvlJc w:val="left"/>
      <w:pPr>
        <w:ind w:left="10056" w:hanging="1800"/>
      </w:pPr>
      <w:rPr>
        <w:rFonts w:hint="default"/>
      </w:rPr>
    </w:lvl>
  </w:abstractNum>
  <w:abstractNum w:abstractNumId="63" w15:restartNumberingAfterBreak="0">
    <w:nsid w:val="4E3455AA"/>
    <w:multiLevelType w:val="hybridMultilevel"/>
    <w:tmpl w:val="7270CF82"/>
    <w:lvl w:ilvl="0" w:tplc="86A00F54">
      <w:start w:val="1"/>
      <w:numFmt w:val="decimal"/>
      <w:lvlText w:val="(%1)"/>
      <w:lvlJc w:val="left"/>
      <w:pPr>
        <w:ind w:left="720" w:hanging="360"/>
      </w:pPr>
      <w:rPr>
        <w:rFonts w:ascii="Times New Roman" w:hAnsi="Times New Roman"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2802D97"/>
    <w:multiLevelType w:val="hybridMultilevel"/>
    <w:tmpl w:val="7C38D840"/>
    <w:lvl w:ilvl="0" w:tplc="04090017">
      <w:start w:val="1"/>
      <w:numFmt w:val="lowerLetter"/>
      <w:lvlText w:val="%1)"/>
      <w:lvlJc w:val="left"/>
      <w:pPr>
        <w:ind w:left="3816" w:hanging="360"/>
      </w:pPr>
    </w:lvl>
    <w:lvl w:ilvl="1" w:tplc="08090019" w:tentative="1">
      <w:start w:val="1"/>
      <w:numFmt w:val="lowerLetter"/>
      <w:lvlText w:val="%2."/>
      <w:lvlJc w:val="left"/>
      <w:pPr>
        <w:ind w:left="4536" w:hanging="360"/>
      </w:pPr>
    </w:lvl>
    <w:lvl w:ilvl="2" w:tplc="0809001B" w:tentative="1">
      <w:start w:val="1"/>
      <w:numFmt w:val="lowerRoman"/>
      <w:lvlText w:val="%3."/>
      <w:lvlJc w:val="right"/>
      <w:pPr>
        <w:ind w:left="5256" w:hanging="180"/>
      </w:pPr>
    </w:lvl>
    <w:lvl w:ilvl="3" w:tplc="0809000F" w:tentative="1">
      <w:start w:val="1"/>
      <w:numFmt w:val="decimal"/>
      <w:lvlText w:val="%4."/>
      <w:lvlJc w:val="left"/>
      <w:pPr>
        <w:ind w:left="5976" w:hanging="360"/>
      </w:pPr>
    </w:lvl>
    <w:lvl w:ilvl="4" w:tplc="08090019" w:tentative="1">
      <w:start w:val="1"/>
      <w:numFmt w:val="lowerLetter"/>
      <w:lvlText w:val="%5."/>
      <w:lvlJc w:val="left"/>
      <w:pPr>
        <w:ind w:left="6696" w:hanging="360"/>
      </w:pPr>
    </w:lvl>
    <w:lvl w:ilvl="5" w:tplc="0809001B" w:tentative="1">
      <w:start w:val="1"/>
      <w:numFmt w:val="lowerRoman"/>
      <w:lvlText w:val="%6."/>
      <w:lvlJc w:val="right"/>
      <w:pPr>
        <w:ind w:left="7416" w:hanging="180"/>
      </w:pPr>
    </w:lvl>
    <w:lvl w:ilvl="6" w:tplc="0809000F" w:tentative="1">
      <w:start w:val="1"/>
      <w:numFmt w:val="decimal"/>
      <w:lvlText w:val="%7."/>
      <w:lvlJc w:val="left"/>
      <w:pPr>
        <w:ind w:left="8136" w:hanging="360"/>
      </w:pPr>
    </w:lvl>
    <w:lvl w:ilvl="7" w:tplc="08090019" w:tentative="1">
      <w:start w:val="1"/>
      <w:numFmt w:val="lowerLetter"/>
      <w:lvlText w:val="%8."/>
      <w:lvlJc w:val="left"/>
      <w:pPr>
        <w:ind w:left="8856" w:hanging="360"/>
      </w:pPr>
    </w:lvl>
    <w:lvl w:ilvl="8" w:tplc="0809001B" w:tentative="1">
      <w:start w:val="1"/>
      <w:numFmt w:val="lowerRoman"/>
      <w:lvlText w:val="%9."/>
      <w:lvlJc w:val="right"/>
      <w:pPr>
        <w:ind w:left="9576" w:hanging="180"/>
      </w:pPr>
    </w:lvl>
  </w:abstractNum>
  <w:abstractNum w:abstractNumId="65" w15:restartNumberingAfterBreak="0">
    <w:nsid w:val="53A527C3"/>
    <w:multiLevelType w:val="hybridMultilevel"/>
    <w:tmpl w:val="317E107E"/>
    <w:lvl w:ilvl="0" w:tplc="FFFFFFFF">
      <w:start w:val="1"/>
      <w:numFmt w:val="decimal"/>
      <w:pStyle w:val="LIBBulletedText"/>
      <w:lvlText w:val="%1."/>
      <w:lvlJc w:val="left"/>
      <w:pPr>
        <w:tabs>
          <w:tab w:val="num" w:pos="720"/>
        </w:tabs>
        <w:ind w:left="720" w:hanging="720"/>
      </w:pPr>
      <w:rPr>
        <w:rFonts w:hint="default"/>
      </w:rPr>
    </w:lvl>
    <w:lvl w:ilvl="1" w:tplc="FFFFFFFF">
      <w:start w:val="1"/>
      <w:numFmt w:val="upperRoman"/>
      <w:pStyle w:val="BulletedTextforlists"/>
      <w:lvlText w:val="%2"/>
      <w:lvlJc w:val="left"/>
      <w:pPr>
        <w:tabs>
          <w:tab w:val="num" w:pos="1440"/>
        </w:tabs>
        <w:ind w:left="1440" w:hanging="360"/>
      </w:pPr>
      <w:rPr>
        <w:rFonts w:ascii="Times New Roman" w:hAnsi="Times New Roman" w:cs="Times New Roman" w:hint="default"/>
        <w:b w:val="0"/>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555E3136"/>
    <w:multiLevelType w:val="multilevel"/>
    <w:tmpl w:val="7556FD3E"/>
    <w:lvl w:ilvl="0">
      <w:start w:val="1"/>
      <w:numFmt w:val="decimal"/>
      <w:pStyle w:val="Section21"/>
      <w:lvlText w:val="%1."/>
      <w:lvlJc w:val="left"/>
      <w:pPr>
        <w:tabs>
          <w:tab w:val="num" w:pos="0"/>
        </w:tabs>
        <w:ind w:left="360" w:hanging="360"/>
      </w:pPr>
      <w:rPr>
        <w:rFonts w:ascii="Times New Roman" w:hAnsi="Times New Roman"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Section22"/>
      <w:isLgl/>
      <w:lvlText w:val="%1.%2"/>
      <w:lvlJc w:val="left"/>
      <w:pPr>
        <w:tabs>
          <w:tab w:val="num" w:pos="0"/>
        </w:tabs>
        <w:ind w:left="720" w:hanging="72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ection23"/>
      <w:isLgl/>
      <w:lvlText w:val="%1.%2.%3"/>
      <w:lvlJc w:val="left"/>
      <w:pPr>
        <w:tabs>
          <w:tab w:val="num" w:pos="0"/>
        </w:tabs>
        <w:ind w:left="720" w:hanging="72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Section24"/>
      <w:lvlText w:val="(%4)"/>
      <w:lvlJc w:val="left"/>
      <w:pPr>
        <w:tabs>
          <w:tab w:val="num" w:pos="0"/>
        </w:tabs>
        <w:ind w:left="1440" w:hanging="72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Section25"/>
      <w:lvlText w:val="(%5)"/>
      <w:lvlJc w:val="left"/>
      <w:pPr>
        <w:tabs>
          <w:tab w:val="num" w:pos="0"/>
        </w:tabs>
        <w:ind w:left="2160" w:hanging="72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Section26"/>
      <w:lvlText w:val="(%6)"/>
      <w:lvlJc w:val="left"/>
      <w:pPr>
        <w:tabs>
          <w:tab w:val="num" w:pos="0"/>
        </w:tabs>
        <w:ind w:left="2880" w:hanging="72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Section27"/>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Section28"/>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Section29"/>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15:restartNumberingAfterBreak="0">
    <w:nsid w:val="57231190"/>
    <w:multiLevelType w:val="multilevel"/>
    <w:tmpl w:val="8B8045C4"/>
    <w:lvl w:ilvl="0">
      <w:start w:val="1"/>
      <w:numFmt w:val="decimal"/>
      <w:pStyle w:val="StyleHeader1-ClausesLeft0Hanging03After0pt"/>
      <w:lvlText w:val="%1."/>
      <w:lvlJc w:val="left"/>
      <w:pPr>
        <w:tabs>
          <w:tab w:val="num" w:pos="540"/>
        </w:tabs>
        <w:ind w:left="540" w:hanging="360"/>
      </w:pPr>
      <w:rPr>
        <w:i w:val="0"/>
      </w:rPr>
    </w:lvl>
    <w:lvl w:ilvl="1">
      <w:start w:val="1"/>
      <w:numFmt w:val="decimal"/>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68" w15:restartNumberingAfterBreak="0">
    <w:nsid w:val="59542E1D"/>
    <w:multiLevelType w:val="hybridMultilevel"/>
    <w:tmpl w:val="B186DBF4"/>
    <w:lvl w:ilvl="0" w:tplc="0409001B">
      <w:start w:val="1"/>
      <w:numFmt w:val="lowerRoman"/>
      <w:lvlText w:val="%1."/>
      <w:lvlJc w:val="right"/>
      <w:pPr>
        <w:ind w:left="1051" w:hanging="360"/>
      </w:pPr>
    </w:lvl>
    <w:lvl w:ilvl="1" w:tplc="04090019" w:tentative="1">
      <w:start w:val="1"/>
      <w:numFmt w:val="lowerLetter"/>
      <w:lvlText w:val="%2."/>
      <w:lvlJc w:val="left"/>
      <w:pPr>
        <w:ind w:left="1771" w:hanging="360"/>
      </w:pPr>
    </w:lvl>
    <w:lvl w:ilvl="2" w:tplc="0409001B" w:tentative="1">
      <w:start w:val="1"/>
      <w:numFmt w:val="lowerRoman"/>
      <w:lvlText w:val="%3."/>
      <w:lvlJc w:val="right"/>
      <w:pPr>
        <w:ind w:left="2491" w:hanging="180"/>
      </w:pPr>
    </w:lvl>
    <w:lvl w:ilvl="3" w:tplc="0409000F" w:tentative="1">
      <w:start w:val="1"/>
      <w:numFmt w:val="decimal"/>
      <w:lvlText w:val="%4."/>
      <w:lvlJc w:val="left"/>
      <w:pPr>
        <w:ind w:left="3211" w:hanging="360"/>
      </w:pPr>
    </w:lvl>
    <w:lvl w:ilvl="4" w:tplc="04090019" w:tentative="1">
      <w:start w:val="1"/>
      <w:numFmt w:val="lowerLetter"/>
      <w:lvlText w:val="%5."/>
      <w:lvlJc w:val="left"/>
      <w:pPr>
        <w:ind w:left="3931" w:hanging="360"/>
      </w:pPr>
    </w:lvl>
    <w:lvl w:ilvl="5" w:tplc="0409001B" w:tentative="1">
      <w:start w:val="1"/>
      <w:numFmt w:val="lowerRoman"/>
      <w:lvlText w:val="%6."/>
      <w:lvlJc w:val="right"/>
      <w:pPr>
        <w:ind w:left="4651" w:hanging="180"/>
      </w:pPr>
    </w:lvl>
    <w:lvl w:ilvl="6" w:tplc="0409000F" w:tentative="1">
      <w:start w:val="1"/>
      <w:numFmt w:val="decimal"/>
      <w:lvlText w:val="%7."/>
      <w:lvlJc w:val="left"/>
      <w:pPr>
        <w:ind w:left="5371" w:hanging="360"/>
      </w:pPr>
    </w:lvl>
    <w:lvl w:ilvl="7" w:tplc="04090019" w:tentative="1">
      <w:start w:val="1"/>
      <w:numFmt w:val="lowerLetter"/>
      <w:lvlText w:val="%8."/>
      <w:lvlJc w:val="left"/>
      <w:pPr>
        <w:ind w:left="6091" w:hanging="360"/>
      </w:pPr>
    </w:lvl>
    <w:lvl w:ilvl="8" w:tplc="0409001B" w:tentative="1">
      <w:start w:val="1"/>
      <w:numFmt w:val="lowerRoman"/>
      <w:lvlText w:val="%9."/>
      <w:lvlJc w:val="right"/>
      <w:pPr>
        <w:ind w:left="6811" w:hanging="180"/>
      </w:pPr>
    </w:lvl>
  </w:abstractNum>
  <w:abstractNum w:abstractNumId="69" w15:restartNumberingAfterBreak="0">
    <w:nsid w:val="5A426D8F"/>
    <w:multiLevelType w:val="hybridMultilevel"/>
    <w:tmpl w:val="F8AC84EC"/>
    <w:lvl w:ilvl="0" w:tplc="193C72DA">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70" w15:restartNumberingAfterBreak="0">
    <w:nsid w:val="5E037510"/>
    <w:multiLevelType w:val="multilevel"/>
    <w:tmpl w:val="FEE67C62"/>
    <w:lvl w:ilvl="0">
      <w:start w:val="1"/>
      <w:numFmt w:val="decimal"/>
      <w:pStyle w:val="Section41"/>
      <w:suff w:val="nothing"/>
      <w:lvlText w:val="FIN-%1  "/>
      <w:lvlJc w:val="left"/>
      <w:pPr>
        <w:tabs>
          <w:tab w:val="num" w:pos="0"/>
        </w:tabs>
        <w:ind w:left="0" w:firstLine="0"/>
      </w:pPr>
      <w:rPr>
        <w:rFonts w:ascii="Times New Roman" w:hAnsi="Times New Roman"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Section42"/>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pStyle w:val="Section43"/>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pStyle w:val="Section44"/>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Section45"/>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Section46"/>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Section47"/>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Section48"/>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Section49"/>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15:restartNumberingAfterBreak="0">
    <w:nsid w:val="5E0E1306"/>
    <w:multiLevelType w:val="hybridMultilevel"/>
    <w:tmpl w:val="A11C23A8"/>
    <w:lvl w:ilvl="0" w:tplc="98266D74">
      <w:start w:val="1"/>
      <w:numFmt w:val="lowerRoman"/>
      <w:lvlText w:val="(%1)"/>
      <w:lvlJc w:val="righ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72" w15:restartNumberingAfterBreak="0">
    <w:nsid w:val="5E3F6220"/>
    <w:multiLevelType w:val="hybridMultilevel"/>
    <w:tmpl w:val="FDE621AA"/>
    <w:lvl w:ilvl="0" w:tplc="0409001B">
      <w:start w:val="1"/>
      <w:numFmt w:val="lowerRoman"/>
      <w:lvlText w:val="%1."/>
      <w:lvlJc w:val="righ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3" w15:restartNumberingAfterBreak="0">
    <w:nsid w:val="5EB76346"/>
    <w:multiLevelType w:val="multilevel"/>
    <w:tmpl w:val="5A9A414A"/>
    <w:lvl w:ilvl="0">
      <w:start w:val="22"/>
      <w:numFmt w:val="decimal"/>
      <w:lvlText w:val="%1"/>
      <w:lvlJc w:val="left"/>
      <w:pPr>
        <w:tabs>
          <w:tab w:val="num" w:pos="360"/>
        </w:tabs>
        <w:ind w:left="360" w:hanging="360"/>
      </w:pPr>
      <w:rPr>
        <w:rFonts w:hint="default"/>
      </w:rPr>
    </w:lvl>
    <w:lvl w:ilvl="1">
      <w:start w:val="4"/>
      <w:numFmt w:val="decimal"/>
      <w:lvlText w:val="%1.%2"/>
      <w:lvlJc w:val="left"/>
      <w:pPr>
        <w:tabs>
          <w:tab w:val="num" w:pos="630"/>
        </w:tabs>
        <w:ind w:left="630" w:hanging="36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74" w15:restartNumberingAfterBreak="0">
    <w:nsid w:val="604F6F61"/>
    <w:multiLevelType w:val="hybridMultilevel"/>
    <w:tmpl w:val="7662FB2E"/>
    <w:lvl w:ilvl="0" w:tplc="41DC1C92">
      <w:start w:val="1"/>
      <w:numFmt w:val="lowerRoman"/>
      <w:lvlText w:val="(%1)"/>
      <w:lvlJc w:val="left"/>
      <w:pPr>
        <w:ind w:left="1512" w:hanging="360"/>
      </w:pPr>
      <w:rPr>
        <w:rFonts w:hint="default"/>
        <w:b w:val="0"/>
        <w:i w:val="0"/>
        <w:color w:val="auto"/>
        <w:sz w:val="22"/>
        <w:szCs w:val="22"/>
        <w:u w:val="none"/>
      </w:rPr>
    </w:lvl>
    <w:lvl w:ilvl="1" w:tplc="FCA035EC">
      <w:start w:val="1"/>
      <w:numFmt w:val="lowerLetter"/>
      <w:lvlText w:val="(%2)"/>
      <w:lvlJc w:val="left"/>
      <w:pPr>
        <w:ind w:left="2232" w:hanging="360"/>
      </w:pPr>
      <w:rPr>
        <w:rFonts w:hint="default"/>
        <w:b w:val="0"/>
        <w:i w:val="0"/>
        <w:color w:val="auto"/>
        <w:sz w:val="22"/>
        <w:szCs w:val="22"/>
        <w:u w:val="none"/>
      </w:r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5" w15:restartNumberingAfterBreak="0">
    <w:nsid w:val="642A7081"/>
    <w:multiLevelType w:val="hybridMultilevel"/>
    <w:tmpl w:val="AF829BE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B83C51"/>
    <w:multiLevelType w:val="hybridMultilevel"/>
    <w:tmpl w:val="48706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62262E2"/>
    <w:multiLevelType w:val="singleLevel"/>
    <w:tmpl w:val="FBB4E950"/>
    <w:lvl w:ilvl="0">
      <w:start w:val="1"/>
      <w:numFmt w:val="bullet"/>
      <w:pStyle w:val="Outline2"/>
      <w:lvlText w:val=""/>
      <w:lvlJc w:val="left"/>
      <w:pPr>
        <w:tabs>
          <w:tab w:val="num" w:pos="360"/>
        </w:tabs>
        <w:ind w:left="360" w:hanging="360"/>
      </w:pPr>
      <w:rPr>
        <w:rFonts w:ascii="Symbol" w:hAnsi="Symbol" w:hint="default"/>
      </w:rPr>
    </w:lvl>
  </w:abstractNum>
  <w:abstractNum w:abstractNumId="78" w15:restartNumberingAfterBreak="0">
    <w:nsid w:val="6B9908D6"/>
    <w:multiLevelType w:val="multilevel"/>
    <w:tmpl w:val="75F25F80"/>
    <w:lvl w:ilvl="0">
      <w:start w:val="1"/>
      <w:numFmt w:val="upperLetter"/>
      <w:pStyle w:val="AnnexC1"/>
      <w:lvlText w:val="%1."/>
      <w:lvlJc w:val="left"/>
      <w:pPr>
        <w:tabs>
          <w:tab w:val="num" w:pos="0"/>
        </w:tabs>
        <w:ind w:left="720" w:hanging="720"/>
      </w:pPr>
      <w:rPr>
        <w:rFonts w:ascii="Times New Roman" w:hAnsi="Times New Roman"/>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nnexC2"/>
      <w:lvlText w:val="%2."/>
      <w:lvlJc w:val="left"/>
      <w:pPr>
        <w:tabs>
          <w:tab w:val="num" w:pos="0"/>
        </w:tabs>
        <w:ind w:left="0" w:firstLine="72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AnnexC3"/>
      <w:lvlText w:val="(%3)"/>
      <w:lvlJc w:val="left"/>
      <w:pPr>
        <w:tabs>
          <w:tab w:val="num" w:pos="0"/>
        </w:tabs>
        <w:ind w:left="0" w:firstLine="144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pStyle w:val="AnnexC4"/>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AnnexC5"/>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AnnexC6"/>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AnnexC7"/>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AnnexC8"/>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AnnexC9"/>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6BF15D5A"/>
    <w:multiLevelType w:val="hybridMultilevel"/>
    <w:tmpl w:val="55669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CC178D3"/>
    <w:multiLevelType w:val="multilevel"/>
    <w:tmpl w:val="F57A0E4C"/>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DC14862"/>
    <w:multiLevelType w:val="multilevel"/>
    <w:tmpl w:val="4122477A"/>
    <w:lvl w:ilvl="0">
      <w:start w:val="18"/>
      <w:numFmt w:val="decimal"/>
      <w:lvlText w:val="%1"/>
      <w:lvlJc w:val="left"/>
      <w:pPr>
        <w:ind w:left="420" w:hanging="420"/>
      </w:pPr>
      <w:rPr>
        <w:rFonts w:hint="default"/>
      </w:rPr>
    </w:lvl>
    <w:lvl w:ilvl="1">
      <w:start w:val="1"/>
      <w:numFmt w:val="decimal"/>
      <w:lvlText w:val="%1.%2"/>
      <w:lvlJc w:val="left"/>
      <w:pPr>
        <w:ind w:left="1452" w:hanging="420"/>
      </w:pPr>
      <w:rPr>
        <w:rFonts w:hint="default"/>
      </w:rPr>
    </w:lvl>
    <w:lvl w:ilvl="2">
      <w:start w:val="1"/>
      <w:numFmt w:val="decimal"/>
      <w:lvlText w:val="%1.%2.%3"/>
      <w:lvlJc w:val="left"/>
      <w:pPr>
        <w:ind w:left="2784" w:hanging="720"/>
      </w:pPr>
      <w:rPr>
        <w:rFonts w:hint="default"/>
      </w:rPr>
    </w:lvl>
    <w:lvl w:ilvl="3">
      <w:start w:val="1"/>
      <w:numFmt w:val="lowerLetter"/>
      <w:lvlText w:val="%4)"/>
      <w:lvlJc w:val="left"/>
      <w:pPr>
        <w:ind w:left="3456" w:hanging="360"/>
      </w:pPr>
      <w:rPr>
        <w:rFonts w:hint="default"/>
      </w:rPr>
    </w:lvl>
    <w:lvl w:ilvl="4">
      <w:start w:val="1"/>
      <w:numFmt w:val="decimal"/>
      <w:lvlText w:val="%1.%2.%3.%4.%5"/>
      <w:lvlJc w:val="left"/>
      <w:pPr>
        <w:ind w:left="5208" w:hanging="1080"/>
      </w:pPr>
      <w:rPr>
        <w:rFonts w:hint="default"/>
      </w:rPr>
    </w:lvl>
    <w:lvl w:ilvl="5">
      <w:start w:val="1"/>
      <w:numFmt w:val="decimal"/>
      <w:lvlText w:val="%1.%2.%3.%4.%5.%6"/>
      <w:lvlJc w:val="left"/>
      <w:pPr>
        <w:ind w:left="6240" w:hanging="1080"/>
      </w:pPr>
      <w:rPr>
        <w:rFonts w:hint="default"/>
      </w:rPr>
    </w:lvl>
    <w:lvl w:ilvl="6">
      <w:start w:val="1"/>
      <w:numFmt w:val="decimal"/>
      <w:lvlText w:val="%1.%2.%3.%4.%5.%6.%7"/>
      <w:lvlJc w:val="left"/>
      <w:pPr>
        <w:ind w:left="7632" w:hanging="1440"/>
      </w:pPr>
      <w:rPr>
        <w:rFonts w:hint="default"/>
      </w:rPr>
    </w:lvl>
    <w:lvl w:ilvl="7">
      <w:start w:val="1"/>
      <w:numFmt w:val="decimal"/>
      <w:lvlText w:val="%1.%2.%3.%4.%5.%6.%7.%8"/>
      <w:lvlJc w:val="left"/>
      <w:pPr>
        <w:ind w:left="8664" w:hanging="1440"/>
      </w:pPr>
      <w:rPr>
        <w:rFonts w:hint="default"/>
      </w:rPr>
    </w:lvl>
    <w:lvl w:ilvl="8">
      <w:start w:val="1"/>
      <w:numFmt w:val="decimal"/>
      <w:lvlText w:val="%1.%2.%3.%4.%5.%6.%7.%8.%9"/>
      <w:lvlJc w:val="left"/>
      <w:pPr>
        <w:ind w:left="10056" w:hanging="1800"/>
      </w:pPr>
      <w:rPr>
        <w:rFonts w:hint="default"/>
      </w:rPr>
    </w:lvl>
  </w:abstractNum>
  <w:abstractNum w:abstractNumId="82" w15:restartNumberingAfterBreak="0">
    <w:nsid w:val="704F4DF3"/>
    <w:multiLevelType w:val="hybridMultilevel"/>
    <w:tmpl w:val="7270CF82"/>
    <w:lvl w:ilvl="0" w:tplc="86A00F54">
      <w:start w:val="1"/>
      <w:numFmt w:val="decimal"/>
      <w:lvlText w:val="(%1)"/>
      <w:lvlJc w:val="left"/>
      <w:pPr>
        <w:ind w:left="720" w:hanging="360"/>
      </w:pPr>
      <w:rPr>
        <w:rFonts w:ascii="Times New Roman" w:hAnsi="Times New Roman"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33B66C0"/>
    <w:multiLevelType w:val="hybridMultilevel"/>
    <w:tmpl w:val="ED022E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E1F2A358">
      <w:start w:val="1"/>
      <w:numFmt w:val="lowerRoman"/>
      <w:lvlText w:val="%3."/>
      <w:lvlJc w:val="right"/>
      <w:pPr>
        <w:tabs>
          <w:tab w:val="num" w:pos="2160"/>
        </w:tabs>
        <w:ind w:left="2160" w:hanging="360"/>
      </w:pPr>
      <w:rPr>
        <w:rFonts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4" w15:restartNumberingAfterBreak="0">
    <w:nsid w:val="73A41FDC"/>
    <w:multiLevelType w:val="hybridMultilevel"/>
    <w:tmpl w:val="559E2614"/>
    <w:lvl w:ilvl="0" w:tplc="4BC6383C">
      <w:start w:val="1"/>
      <w:numFmt w:val="bullet"/>
      <w:lvlText w:val=""/>
      <w:lvlJc w:val="left"/>
      <w:pPr>
        <w:tabs>
          <w:tab w:val="num" w:pos="360"/>
        </w:tabs>
        <w:ind w:left="360" w:hanging="360"/>
      </w:pPr>
      <w:rPr>
        <w:rFonts w:ascii="Wingdings" w:hAnsi="Wingdings" w:hint="default"/>
        <w:b w:val="0"/>
        <w:i w:val="0"/>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5D11E31"/>
    <w:multiLevelType w:val="hybridMultilevel"/>
    <w:tmpl w:val="E60E319E"/>
    <w:lvl w:ilvl="0" w:tplc="7B8A0240">
      <w:start w:val="1"/>
      <w:numFmt w:val="lowerRoman"/>
      <w:lvlText w:val="(%1)"/>
      <w:lvlJc w:val="right"/>
      <w:pPr>
        <w:ind w:left="72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6" w15:restartNumberingAfterBreak="0">
    <w:nsid w:val="77567AED"/>
    <w:multiLevelType w:val="hybridMultilevel"/>
    <w:tmpl w:val="AAB0AFE2"/>
    <w:lvl w:ilvl="0" w:tplc="AA04E8F6">
      <w:start w:val="1"/>
      <w:numFmt w:val="lowerLetter"/>
      <w:lvlText w:val="(%1)"/>
      <w:lvlJc w:val="left"/>
      <w:pPr>
        <w:ind w:left="792" w:hanging="360"/>
      </w:pPr>
      <w:rPr>
        <w:rFonts w:hint="default"/>
        <w:b w:val="0"/>
        <w:i w:val="0"/>
        <w:color w:val="auto"/>
        <w:sz w:val="24"/>
        <w:szCs w:val="24"/>
        <w:u w:val="none"/>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87" w15:restartNumberingAfterBreak="0">
    <w:nsid w:val="77931BB5"/>
    <w:multiLevelType w:val="hybridMultilevel"/>
    <w:tmpl w:val="CF8236FE"/>
    <w:lvl w:ilvl="0" w:tplc="98266D74">
      <w:start w:val="1"/>
      <w:numFmt w:val="lowerRoman"/>
      <w:lvlText w:val="(%1)"/>
      <w:lvlJc w:val="right"/>
      <w:pPr>
        <w:ind w:left="1055" w:hanging="360"/>
      </w:pPr>
      <w:rPr>
        <w:rFonts w:hint="default"/>
      </w:rPr>
    </w:lvl>
    <w:lvl w:ilvl="1" w:tplc="04090019" w:tentative="1">
      <w:start w:val="1"/>
      <w:numFmt w:val="lowerLetter"/>
      <w:lvlText w:val="%2."/>
      <w:lvlJc w:val="left"/>
      <w:pPr>
        <w:ind w:left="1775" w:hanging="360"/>
      </w:pPr>
    </w:lvl>
    <w:lvl w:ilvl="2" w:tplc="13DAEB18">
      <w:start w:val="1"/>
      <w:numFmt w:val="lowerRoman"/>
      <w:lvlText w:val="(%3)"/>
      <w:lvlJc w:val="left"/>
      <w:pPr>
        <w:ind w:left="2495" w:hanging="180"/>
      </w:pPr>
      <w:rPr>
        <w:rFonts w:hint="default"/>
        <w:b w:val="0"/>
      </w:rPr>
    </w:lvl>
    <w:lvl w:ilvl="3" w:tplc="0409000F" w:tentative="1">
      <w:start w:val="1"/>
      <w:numFmt w:val="decimal"/>
      <w:lvlText w:val="%4."/>
      <w:lvlJc w:val="left"/>
      <w:pPr>
        <w:ind w:left="3215" w:hanging="360"/>
      </w:pPr>
    </w:lvl>
    <w:lvl w:ilvl="4" w:tplc="04090019" w:tentative="1">
      <w:start w:val="1"/>
      <w:numFmt w:val="lowerLetter"/>
      <w:lvlText w:val="%5."/>
      <w:lvlJc w:val="left"/>
      <w:pPr>
        <w:ind w:left="3935" w:hanging="360"/>
      </w:pPr>
    </w:lvl>
    <w:lvl w:ilvl="5" w:tplc="0409001B" w:tentative="1">
      <w:start w:val="1"/>
      <w:numFmt w:val="lowerRoman"/>
      <w:lvlText w:val="%6."/>
      <w:lvlJc w:val="right"/>
      <w:pPr>
        <w:ind w:left="4655" w:hanging="180"/>
      </w:pPr>
    </w:lvl>
    <w:lvl w:ilvl="6" w:tplc="0409000F" w:tentative="1">
      <w:start w:val="1"/>
      <w:numFmt w:val="decimal"/>
      <w:lvlText w:val="%7."/>
      <w:lvlJc w:val="left"/>
      <w:pPr>
        <w:ind w:left="5375" w:hanging="360"/>
      </w:pPr>
    </w:lvl>
    <w:lvl w:ilvl="7" w:tplc="04090019" w:tentative="1">
      <w:start w:val="1"/>
      <w:numFmt w:val="lowerLetter"/>
      <w:lvlText w:val="%8."/>
      <w:lvlJc w:val="left"/>
      <w:pPr>
        <w:ind w:left="6095" w:hanging="360"/>
      </w:pPr>
    </w:lvl>
    <w:lvl w:ilvl="8" w:tplc="0409001B" w:tentative="1">
      <w:start w:val="1"/>
      <w:numFmt w:val="lowerRoman"/>
      <w:lvlText w:val="%9."/>
      <w:lvlJc w:val="right"/>
      <w:pPr>
        <w:ind w:left="6815" w:hanging="180"/>
      </w:pPr>
    </w:lvl>
  </w:abstractNum>
  <w:abstractNum w:abstractNumId="88" w15:restartNumberingAfterBreak="0">
    <w:nsid w:val="797C5020"/>
    <w:multiLevelType w:val="multilevel"/>
    <w:tmpl w:val="7C9E59EE"/>
    <w:lvl w:ilvl="0">
      <w:start w:val="1"/>
      <w:numFmt w:val="decimal"/>
      <w:lvlText w:val="%1."/>
      <w:lvlJc w:val="left"/>
      <w:pPr>
        <w:ind w:left="360" w:hanging="360"/>
      </w:pPr>
      <w:rPr>
        <w:b/>
      </w:rPr>
    </w:lvl>
    <w:lvl w:ilvl="1">
      <w:start w:val="1"/>
      <w:numFmt w:val="lowerLetter"/>
      <w:lvlText w:val="(%2)"/>
      <w:lvlJc w:val="left"/>
      <w:pPr>
        <w:ind w:left="792" w:hanging="432"/>
      </w:pPr>
      <w:rPr>
        <w:rFonts w:ascii="Times New Roman" w:hAnsi="Times New Roman" w:cs="Times New Roman" w:hint="default"/>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A573B9C"/>
    <w:multiLevelType w:val="hybridMultilevel"/>
    <w:tmpl w:val="6E8EB324"/>
    <w:lvl w:ilvl="0" w:tplc="023ABCD2">
      <w:start w:val="1"/>
      <w:numFmt w:val="upperLetter"/>
      <w:lvlText w:val="%1."/>
      <w:lvlJc w:val="left"/>
      <w:pPr>
        <w:ind w:left="1512" w:hanging="360"/>
      </w:pPr>
      <w:rPr>
        <w:rFonts w:ascii="Times New Roman" w:hAnsi="Times New Roman" w:hint="default"/>
        <w:b w:val="0"/>
        <w:i w:val="0"/>
        <w:sz w:val="24"/>
        <w:szCs w:val="24"/>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90" w15:restartNumberingAfterBreak="0">
    <w:nsid w:val="7A9F7694"/>
    <w:multiLevelType w:val="hybridMultilevel"/>
    <w:tmpl w:val="F8AC84EC"/>
    <w:lvl w:ilvl="0" w:tplc="193C72DA">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91" w15:restartNumberingAfterBreak="0">
    <w:nsid w:val="7BAF3396"/>
    <w:multiLevelType w:val="hybridMultilevel"/>
    <w:tmpl w:val="A2BA568A"/>
    <w:lvl w:ilvl="0" w:tplc="38661C7A">
      <w:start w:val="1"/>
      <w:numFmt w:val="decimal"/>
      <w:pStyle w:val="BSFHeadings"/>
      <w:lvlText w:val="BSF%1"/>
      <w:lvlJc w:val="left"/>
      <w:pPr>
        <w:tabs>
          <w:tab w:val="num" w:pos="1080"/>
        </w:tabs>
        <w:ind w:left="360" w:hanging="36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1170"/>
        </w:tabs>
        <w:ind w:left="-1170" w:hanging="180"/>
      </w:pPr>
    </w:lvl>
    <w:lvl w:ilvl="3" w:tplc="0409000F" w:tentative="1">
      <w:start w:val="1"/>
      <w:numFmt w:val="decimal"/>
      <w:lvlText w:val="%4."/>
      <w:lvlJc w:val="left"/>
      <w:pPr>
        <w:tabs>
          <w:tab w:val="num" w:pos="-450"/>
        </w:tabs>
        <w:ind w:left="-450" w:hanging="360"/>
      </w:pPr>
    </w:lvl>
    <w:lvl w:ilvl="4" w:tplc="04090019" w:tentative="1">
      <w:start w:val="1"/>
      <w:numFmt w:val="lowerLetter"/>
      <w:lvlText w:val="%5."/>
      <w:lvlJc w:val="left"/>
      <w:pPr>
        <w:tabs>
          <w:tab w:val="num" w:pos="270"/>
        </w:tabs>
        <w:ind w:left="270" w:hanging="360"/>
      </w:pPr>
    </w:lvl>
    <w:lvl w:ilvl="5" w:tplc="0409001B" w:tentative="1">
      <w:start w:val="1"/>
      <w:numFmt w:val="lowerRoman"/>
      <w:lvlText w:val="%6."/>
      <w:lvlJc w:val="right"/>
      <w:pPr>
        <w:tabs>
          <w:tab w:val="num" w:pos="990"/>
        </w:tabs>
        <w:ind w:left="990" w:hanging="180"/>
      </w:pPr>
    </w:lvl>
    <w:lvl w:ilvl="6" w:tplc="0409000F" w:tentative="1">
      <w:start w:val="1"/>
      <w:numFmt w:val="decimal"/>
      <w:lvlText w:val="%7."/>
      <w:lvlJc w:val="left"/>
      <w:pPr>
        <w:tabs>
          <w:tab w:val="num" w:pos="1710"/>
        </w:tabs>
        <w:ind w:left="1710" w:hanging="360"/>
      </w:pPr>
    </w:lvl>
    <w:lvl w:ilvl="7" w:tplc="04090019" w:tentative="1">
      <w:start w:val="1"/>
      <w:numFmt w:val="lowerLetter"/>
      <w:lvlText w:val="%8."/>
      <w:lvlJc w:val="left"/>
      <w:pPr>
        <w:tabs>
          <w:tab w:val="num" w:pos="2430"/>
        </w:tabs>
        <w:ind w:left="2430" w:hanging="360"/>
      </w:pPr>
    </w:lvl>
    <w:lvl w:ilvl="8" w:tplc="0409001B" w:tentative="1">
      <w:start w:val="1"/>
      <w:numFmt w:val="lowerRoman"/>
      <w:lvlText w:val="%9."/>
      <w:lvlJc w:val="right"/>
      <w:pPr>
        <w:tabs>
          <w:tab w:val="num" w:pos="3150"/>
        </w:tabs>
        <w:ind w:left="3150" w:hanging="180"/>
      </w:pPr>
    </w:lvl>
  </w:abstractNum>
  <w:abstractNum w:abstractNumId="92" w15:restartNumberingAfterBreak="0">
    <w:nsid w:val="7C005ACD"/>
    <w:multiLevelType w:val="multilevel"/>
    <w:tmpl w:val="CE7052F8"/>
    <w:lvl w:ilvl="0">
      <w:start w:val="4"/>
      <w:numFmt w:val="decimal"/>
      <w:lvlText w:val="%1."/>
      <w:lvlJc w:val="left"/>
      <w:pPr>
        <w:tabs>
          <w:tab w:val="num" w:pos="432"/>
        </w:tabs>
        <w:ind w:left="432" w:hanging="432"/>
      </w:pPr>
      <w:rPr>
        <w:rFonts w:hint="default"/>
        <w:b w:val="0"/>
        <w:sz w:val="24"/>
        <w:szCs w:val="24"/>
      </w:rPr>
    </w:lvl>
    <w:lvl w:ilvl="1">
      <w:start w:val="1"/>
      <w:numFmt w:val="decimal"/>
      <w:lvlText w:val="%1.%2"/>
      <w:lvlJc w:val="left"/>
      <w:pPr>
        <w:tabs>
          <w:tab w:val="num" w:pos="576"/>
        </w:tabs>
        <w:ind w:left="576" w:hanging="576"/>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7C870DD6"/>
    <w:multiLevelType w:val="hybridMultilevel"/>
    <w:tmpl w:val="F3268110"/>
    <w:lvl w:ilvl="0" w:tplc="0896D918">
      <w:start w:val="1"/>
      <w:numFmt w:val="decimal"/>
      <w:pStyle w:val="SimpleList"/>
      <w:lvlText w:val="%1."/>
      <w:lvlJc w:val="left"/>
      <w:pPr>
        <w:tabs>
          <w:tab w:val="num" w:pos="5400"/>
        </w:tabs>
        <w:ind w:left="540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rPr>
    </w:lvl>
    <w:lvl w:ilvl="1" w:tplc="BCF6BC32">
      <w:start w:val="1"/>
      <w:numFmt w:val="lowerLetter"/>
      <w:lvlText w:val="%2."/>
      <w:lvlJc w:val="left"/>
      <w:pPr>
        <w:tabs>
          <w:tab w:val="num" w:pos="1440"/>
        </w:tabs>
        <w:ind w:left="1440" w:hanging="360"/>
      </w:pPr>
    </w:lvl>
    <w:lvl w:ilvl="2" w:tplc="F88CB54A">
      <w:start w:val="1"/>
      <w:numFmt w:val="upperRoman"/>
      <w:lvlText w:val="%3."/>
      <w:lvlJc w:val="left"/>
      <w:pPr>
        <w:tabs>
          <w:tab w:val="num" w:pos="2700"/>
        </w:tabs>
        <w:ind w:left="2700" w:hanging="720"/>
      </w:pPr>
      <w:rPr>
        <w:rFonts w:hint="default"/>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94" w15:restartNumberingAfterBreak="0">
    <w:nsid w:val="7D08020A"/>
    <w:multiLevelType w:val="hybridMultilevel"/>
    <w:tmpl w:val="60D66258"/>
    <w:lvl w:ilvl="0" w:tplc="193C72DA">
      <w:start w:val="1"/>
      <w:numFmt w:val="lowerLetter"/>
      <w:lvlText w:val="(%1)"/>
      <w:lvlJc w:val="left"/>
      <w:pPr>
        <w:ind w:left="126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5" w15:restartNumberingAfterBreak="0">
    <w:nsid w:val="7DF62624"/>
    <w:multiLevelType w:val="multilevel"/>
    <w:tmpl w:val="073A9284"/>
    <w:styleLink w:val="fichtAuflistung"/>
    <w:lvl w:ilvl="0">
      <w:start w:val="1"/>
      <w:numFmt w:val="lowerLetter"/>
      <w:pStyle w:val="Auflistung"/>
      <w:lvlText w:val="%1)"/>
      <w:lvlJc w:val="left"/>
      <w:pPr>
        <w:tabs>
          <w:tab w:val="num" w:pos="284"/>
        </w:tabs>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7E2938FB"/>
    <w:multiLevelType w:val="hybridMultilevel"/>
    <w:tmpl w:val="5606A942"/>
    <w:lvl w:ilvl="0" w:tplc="B06243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F565F5D"/>
    <w:multiLevelType w:val="hybridMultilevel"/>
    <w:tmpl w:val="8FA2D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6"/>
  </w:num>
  <w:num w:numId="3">
    <w:abstractNumId w:val="77"/>
  </w:num>
  <w:num w:numId="4">
    <w:abstractNumId w:val="73"/>
  </w:num>
  <w:num w:numId="5">
    <w:abstractNumId w:val="93"/>
  </w:num>
  <w:num w:numId="6">
    <w:abstractNumId w:val="13"/>
  </w:num>
  <w:num w:numId="7">
    <w:abstractNumId w:val="68"/>
  </w:num>
  <w:num w:numId="8">
    <w:abstractNumId w:val="86"/>
  </w:num>
  <w:num w:numId="9">
    <w:abstractNumId w:val="83"/>
  </w:num>
  <w:num w:numId="10">
    <w:abstractNumId w:val="72"/>
  </w:num>
  <w:num w:numId="11">
    <w:abstractNumId w:val="16"/>
  </w:num>
  <w:num w:numId="12">
    <w:abstractNumId w:val="19"/>
  </w:num>
  <w:num w:numId="13">
    <w:abstractNumId w:val="27"/>
  </w:num>
  <w:num w:numId="14">
    <w:abstractNumId w:val="95"/>
  </w:num>
  <w:num w:numId="15">
    <w:abstractNumId w:val="41"/>
  </w:num>
  <w:num w:numId="16">
    <w:abstractNumId w:val="35"/>
  </w:num>
  <w:num w:numId="17">
    <w:abstractNumId w:val="67"/>
  </w:num>
  <w:num w:numId="18">
    <w:abstractNumId w:val="60"/>
  </w:num>
  <w:num w:numId="19">
    <w:abstractNumId w:val="21"/>
  </w:num>
  <w:num w:numId="20">
    <w:abstractNumId w:val="3"/>
  </w:num>
  <w:num w:numId="21">
    <w:abstractNumId w:val="0"/>
  </w:num>
  <w:num w:numId="22">
    <w:abstractNumId w:val="22"/>
  </w:num>
  <w:num w:numId="23">
    <w:abstractNumId w:val="10"/>
  </w:num>
  <w:num w:numId="24">
    <w:abstractNumId w:val="91"/>
  </w:num>
  <w:num w:numId="25">
    <w:abstractNumId w:val="18"/>
  </w:num>
  <w:num w:numId="26">
    <w:abstractNumId w:val="7"/>
  </w:num>
  <w:num w:numId="27">
    <w:abstractNumId w:val="59"/>
  </w:num>
  <w:num w:numId="28">
    <w:abstractNumId w:val="36"/>
  </w:num>
  <w:num w:numId="29">
    <w:abstractNumId w:val="50"/>
  </w:num>
  <w:num w:numId="30">
    <w:abstractNumId w:val="84"/>
  </w:num>
  <w:num w:numId="31">
    <w:abstractNumId w:val="79"/>
  </w:num>
  <w:num w:numId="32">
    <w:abstractNumId w:val="75"/>
  </w:num>
  <w:num w:numId="33">
    <w:abstractNumId w:val="11"/>
  </w:num>
  <w:num w:numId="34">
    <w:abstractNumId w:val="48"/>
  </w:num>
  <w:num w:numId="35">
    <w:abstractNumId w:val="44"/>
  </w:num>
  <w:num w:numId="36">
    <w:abstractNumId w:val="42"/>
  </w:num>
  <w:num w:numId="37">
    <w:abstractNumId w:val="26"/>
  </w:num>
  <w:num w:numId="38">
    <w:abstractNumId w:val="40"/>
  </w:num>
  <w:num w:numId="39">
    <w:abstractNumId w:val="88"/>
  </w:num>
  <w:num w:numId="40">
    <w:abstractNumId w:val="69"/>
  </w:num>
  <w:num w:numId="41">
    <w:abstractNumId w:val="90"/>
  </w:num>
  <w:num w:numId="42">
    <w:abstractNumId w:val="46"/>
  </w:num>
  <w:num w:numId="43">
    <w:abstractNumId w:val="20"/>
  </w:num>
  <w:num w:numId="44">
    <w:abstractNumId w:val="25"/>
  </w:num>
  <w:num w:numId="45">
    <w:abstractNumId w:val="9"/>
  </w:num>
  <w:num w:numId="46">
    <w:abstractNumId w:val="17"/>
  </w:num>
  <w:num w:numId="47">
    <w:abstractNumId w:val="51"/>
  </w:num>
  <w:num w:numId="48">
    <w:abstractNumId w:val="15"/>
  </w:num>
  <w:num w:numId="49">
    <w:abstractNumId w:val="24"/>
  </w:num>
  <w:num w:numId="50">
    <w:abstractNumId w:val="43"/>
  </w:num>
  <w:num w:numId="51">
    <w:abstractNumId w:val="37"/>
  </w:num>
  <w:num w:numId="52">
    <w:abstractNumId w:val="31"/>
  </w:num>
  <w:num w:numId="53">
    <w:abstractNumId w:val="55"/>
  </w:num>
  <w:num w:numId="54">
    <w:abstractNumId w:val="92"/>
  </w:num>
  <w:num w:numId="55">
    <w:abstractNumId w:val="39"/>
  </w:num>
  <w:num w:numId="56">
    <w:abstractNumId w:val="29"/>
  </w:num>
  <w:num w:numId="57">
    <w:abstractNumId w:val="32"/>
  </w:num>
  <w:num w:numId="58">
    <w:abstractNumId w:val="94"/>
  </w:num>
  <w:num w:numId="59">
    <w:abstractNumId w:val="61"/>
  </w:num>
  <w:num w:numId="60">
    <w:abstractNumId w:val="14"/>
  </w:num>
  <w:num w:numId="61">
    <w:abstractNumId w:val="71"/>
  </w:num>
  <w:num w:numId="62">
    <w:abstractNumId w:val="52"/>
  </w:num>
  <w:num w:numId="63">
    <w:abstractNumId w:val="97"/>
  </w:num>
  <w:num w:numId="64">
    <w:abstractNumId w:val="89"/>
  </w:num>
  <w:num w:numId="65">
    <w:abstractNumId w:val="63"/>
  </w:num>
  <w:num w:numId="66">
    <w:abstractNumId w:val="87"/>
  </w:num>
  <w:num w:numId="67">
    <w:abstractNumId w:val="82"/>
  </w:num>
  <w:num w:numId="68">
    <w:abstractNumId w:val="34"/>
  </w:num>
  <w:num w:numId="69">
    <w:abstractNumId w:val="65"/>
  </w:num>
  <w:num w:numId="70">
    <w:abstractNumId w:val="2"/>
  </w:num>
  <w:num w:numId="71">
    <w:abstractNumId w:val="1"/>
  </w:num>
  <w:num w:numId="72">
    <w:abstractNumId w:val="66"/>
  </w:num>
  <w:num w:numId="73">
    <w:abstractNumId w:val="38"/>
  </w:num>
  <w:num w:numId="74">
    <w:abstractNumId w:val="70"/>
  </w:num>
  <w:num w:numId="75">
    <w:abstractNumId w:val="12"/>
  </w:num>
  <w:num w:numId="76">
    <w:abstractNumId w:val="78"/>
  </w:num>
  <w:num w:numId="77">
    <w:abstractNumId w:val="45"/>
  </w:num>
  <w:num w:numId="78">
    <w:abstractNumId w:val="80"/>
  </w:num>
  <w:num w:numId="79">
    <w:abstractNumId w:val="76"/>
  </w:num>
  <w:num w:numId="80">
    <w:abstractNumId w:val="30"/>
  </w:num>
  <w:num w:numId="81">
    <w:abstractNumId w:val="85"/>
  </w:num>
  <w:num w:numId="82">
    <w:abstractNumId w:val="62"/>
  </w:num>
  <w:num w:numId="83">
    <w:abstractNumId w:val="49"/>
  </w:num>
  <w:num w:numId="84">
    <w:abstractNumId w:val="28"/>
  </w:num>
  <w:num w:numId="85">
    <w:abstractNumId w:val="6"/>
  </w:num>
  <w:num w:numId="86">
    <w:abstractNumId w:val="58"/>
  </w:num>
  <w:num w:numId="87">
    <w:abstractNumId w:val="53"/>
  </w:num>
  <w:num w:numId="88">
    <w:abstractNumId w:val="81"/>
  </w:num>
  <w:num w:numId="89">
    <w:abstractNumId w:val="64"/>
  </w:num>
  <w:num w:numId="90">
    <w:abstractNumId w:val="5"/>
  </w:num>
  <w:num w:numId="91">
    <w:abstractNumId w:val="47"/>
  </w:num>
  <w:num w:numId="92">
    <w:abstractNumId w:val="57"/>
  </w:num>
  <w:num w:numId="93">
    <w:abstractNumId w:val="54"/>
  </w:num>
  <w:num w:numId="94">
    <w:abstractNumId w:val="8"/>
  </w:num>
  <w:num w:numId="95">
    <w:abstractNumId w:val="33"/>
  </w:num>
  <w:num w:numId="96">
    <w:abstractNumId w:val="23"/>
  </w:num>
  <w:num w:numId="97">
    <w:abstractNumId w:val="96"/>
  </w:num>
  <w:num w:numId="98">
    <w:abstractNumId w:val="74"/>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rawingGridHorizontalSpacing w:val="120"/>
  <w:displayHorizontalDrawingGridEvery w:val="0"/>
  <w:displayVerticalDrawingGridEvery w:val="0"/>
  <w:noPunctuationKerning/>
  <w:characterSpacingControl w:val="doNotCompress"/>
  <w:hdrShapeDefaults>
    <o:shapedefaults v:ext="edit" spidmax="6145"/>
  </w:hdrShapeDefaults>
  <w:footnotePr>
    <w:numRestart w:val="eachPage"/>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D1B"/>
    <w:rsid w:val="00000FA2"/>
    <w:rsid w:val="000118D6"/>
    <w:rsid w:val="00012354"/>
    <w:rsid w:val="00013294"/>
    <w:rsid w:val="0001655E"/>
    <w:rsid w:val="00016D88"/>
    <w:rsid w:val="0002010D"/>
    <w:rsid w:val="00023CF9"/>
    <w:rsid w:val="00024F4D"/>
    <w:rsid w:val="00030E27"/>
    <w:rsid w:val="00032498"/>
    <w:rsid w:val="000421B2"/>
    <w:rsid w:val="000451A0"/>
    <w:rsid w:val="00045496"/>
    <w:rsid w:val="00047C9E"/>
    <w:rsid w:val="00050A9B"/>
    <w:rsid w:val="0005586D"/>
    <w:rsid w:val="00055B52"/>
    <w:rsid w:val="000573A1"/>
    <w:rsid w:val="0006143C"/>
    <w:rsid w:val="00062122"/>
    <w:rsid w:val="00064A4C"/>
    <w:rsid w:val="000668F8"/>
    <w:rsid w:val="00067F99"/>
    <w:rsid w:val="00071818"/>
    <w:rsid w:val="00077C38"/>
    <w:rsid w:val="000802E9"/>
    <w:rsid w:val="00080508"/>
    <w:rsid w:val="0009173A"/>
    <w:rsid w:val="00092D5C"/>
    <w:rsid w:val="00092EC8"/>
    <w:rsid w:val="000943DC"/>
    <w:rsid w:val="000A410E"/>
    <w:rsid w:val="000A4DEB"/>
    <w:rsid w:val="000A59AF"/>
    <w:rsid w:val="000A68B7"/>
    <w:rsid w:val="000B4359"/>
    <w:rsid w:val="000B4CAC"/>
    <w:rsid w:val="000C4F0F"/>
    <w:rsid w:val="000C549C"/>
    <w:rsid w:val="000C7085"/>
    <w:rsid w:val="000D0A7E"/>
    <w:rsid w:val="000D2604"/>
    <w:rsid w:val="000D3050"/>
    <w:rsid w:val="000D35B1"/>
    <w:rsid w:val="000E74C1"/>
    <w:rsid w:val="000F15DC"/>
    <w:rsid w:val="000F219C"/>
    <w:rsid w:val="000F2F30"/>
    <w:rsid w:val="000F577A"/>
    <w:rsid w:val="000F62C9"/>
    <w:rsid w:val="000F794C"/>
    <w:rsid w:val="000F7CE3"/>
    <w:rsid w:val="00106072"/>
    <w:rsid w:val="00113F1B"/>
    <w:rsid w:val="0011555E"/>
    <w:rsid w:val="001169BF"/>
    <w:rsid w:val="0012562C"/>
    <w:rsid w:val="00125ED3"/>
    <w:rsid w:val="00131A00"/>
    <w:rsid w:val="0013231D"/>
    <w:rsid w:val="00132AEE"/>
    <w:rsid w:val="00132D0E"/>
    <w:rsid w:val="00133204"/>
    <w:rsid w:val="00134A73"/>
    <w:rsid w:val="00143FB4"/>
    <w:rsid w:val="00151C66"/>
    <w:rsid w:val="00152FC1"/>
    <w:rsid w:val="00161A15"/>
    <w:rsid w:val="00167FFC"/>
    <w:rsid w:val="001726DE"/>
    <w:rsid w:val="00173112"/>
    <w:rsid w:val="001739F2"/>
    <w:rsid w:val="00174D7B"/>
    <w:rsid w:val="001769E4"/>
    <w:rsid w:val="001875DA"/>
    <w:rsid w:val="001879FC"/>
    <w:rsid w:val="001918E6"/>
    <w:rsid w:val="00194BB7"/>
    <w:rsid w:val="00197366"/>
    <w:rsid w:val="00197882"/>
    <w:rsid w:val="001A48D9"/>
    <w:rsid w:val="001A49F7"/>
    <w:rsid w:val="001A6308"/>
    <w:rsid w:val="001A71C4"/>
    <w:rsid w:val="001B1840"/>
    <w:rsid w:val="001B4233"/>
    <w:rsid w:val="001C09A2"/>
    <w:rsid w:val="001C23A5"/>
    <w:rsid w:val="001C27C8"/>
    <w:rsid w:val="001C6267"/>
    <w:rsid w:val="001D2825"/>
    <w:rsid w:val="001D67C6"/>
    <w:rsid w:val="001D6D58"/>
    <w:rsid w:val="001E00EE"/>
    <w:rsid w:val="001E274F"/>
    <w:rsid w:val="001F0599"/>
    <w:rsid w:val="0020300A"/>
    <w:rsid w:val="00205233"/>
    <w:rsid w:val="00210020"/>
    <w:rsid w:val="00214098"/>
    <w:rsid w:val="002150B2"/>
    <w:rsid w:val="00217A78"/>
    <w:rsid w:val="00222E8D"/>
    <w:rsid w:val="0022350E"/>
    <w:rsid w:val="0022569B"/>
    <w:rsid w:val="00225971"/>
    <w:rsid w:val="00225E1A"/>
    <w:rsid w:val="00226343"/>
    <w:rsid w:val="00231B82"/>
    <w:rsid w:val="002351A0"/>
    <w:rsid w:val="00236B99"/>
    <w:rsid w:val="0023710D"/>
    <w:rsid w:val="00237C5F"/>
    <w:rsid w:val="0026044A"/>
    <w:rsid w:val="00261E1D"/>
    <w:rsid w:val="00263C81"/>
    <w:rsid w:val="00266EC1"/>
    <w:rsid w:val="00267BE9"/>
    <w:rsid w:val="00277623"/>
    <w:rsid w:val="002A16D1"/>
    <w:rsid w:val="002A30CF"/>
    <w:rsid w:val="002A3C02"/>
    <w:rsid w:val="002B0D82"/>
    <w:rsid w:val="002B0DE5"/>
    <w:rsid w:val="002B48CE"/>
    <w:rsid w:val="002B4DBE"/>
    <w:rsid w:val="002B7E9B"/>
    <w:rsid w:val="002C403A"/>
    <w:rsid w:val="002C65C2"/>
    <w:rsid w:val="002D0426"/>
    <w:rsid w:val="002D0B6A"/>
    <w:rsid w:val="002D2BCC"/>
    <w:rsid w:val="002D5602"/>
    <w:rsid w:val="002D60E8"/>
    <w:rsid w:val="002D7A86"/>
    <w:rsid w:val="002E0C9F"/>
    <w:rsid w:val="002E22E6"/>
    <w:rsid w:val="002E365F"/>
    <w:rsid w:val="002E3A25"/>
    <w:rsid w:val="002E4595"/>
    <w:rsid w:val="002E63A2"/>
    <w:rsid w:val="002F2725"/>
    <w:rsid w:val="002F5104"/>
    <w:rsid w:val="002F7EA3"/>
    <w:rsid w:val="00300C06"/>
    <w:rsid w:val="00301347"/>
    <w:rsid w:val="00301F80"/>
    <w:rsid w:val="00303073"/>
    <w:rsid w:val="003045D7"/>
    <w:rsid w:val="00305E5E"/>
    <w:rsid w:val="00307036"/>
    <w:rsid w:val="00310B9F"/>
    <w:rsid w:val="00316B27"/>
    <w:rsid w:val="0032057E"/>
    <w:rsid w:val="00323CB2"/>
    <w:rsid w:val="00324E82"/>
    <w:rsid w:val="00335AED"/>
    <w:rsid w:val="00335ED5"/>
    <w:rsid w:val="003378F3"/>
    <w:rsid w:val="00341124"/>
    <w:rsid w:val="00350CA1"/>
    <w:rsid w:val="0035180F"/>
    <w:rsid w:val="003518EB"/>
    <w:rsid w:val="00352F02"/>
    <w:rsid w:val="00353F6C"/>
    <w:rsid w:val="003575B7"/>
    <w:rsid w:val="00357876"/>
    <w:rsid w:val="003608D0"/>
    <w:rsid w:val="00363E11"/>
    <w:rsid w:val="00364B18"/>
    <w:rsid w:val="003665D4"/>
    <w:rsid w:val="00370FA4"/>
    <w:rsid w:val="00371A77"/>
    <w:rsid w:val="00376BE6"/>
    <w:rsid w:val="00384DD4"/>
    <w:rsid w:val="0038777E"/>
    <w:rsid w:val="00390589"/>
    <w:rsid w:val="00393DC6"/>
    <w:rsid w:val="00393FBA"/>
    <w:rsid w:val="003A11A4"/>
    <w:rsid w:val="003A181F"/>
    <w:rsid w:val="003A3012"/>
    <w:rsid w:val="003A39ED"/>
    <w:rsid w:val="003A40F9"/>
    <w:rsid w:val="003A626F"/>
    <w:rsid w:val="003A6AF9"/>
    <w:rsid w:val="003B144E"/>
    <w:rsid w:val="003B1FEE"/>
    <w:rsid w:val="003B3867"/>
    <w:rsid w:val="003B3E74"/>
    <w:rsid w:val="003B5FCC"/>
    <w:rsid w:val="003B7927"/>
    <w:rsid w:val="003B7A34"/>
    <w:rsid w:val="003C004C"/>
    <w:rsid w:val="003C62BE"/>
    <w:rsid w:val="003C67DC"/>
    <w:rsid w:val="003D0BA9"/>
    <w:rsid w:val="003D3712"/>
    <w:rsid w:val="003D5FE5"/>
    <w:rsid w:val="003E2295"/>
    <w:rsid w:val="003E2E67"/>
    <w:rsid w:val="003E4051"/>
    <w:rsid w:val="003E4666"/>
    <w:rsid w:val="003E7DD1"/>
    <w:rsid w:val="003F1E39"/>
    <w:rsid w:val="003F2C32"/>
    <w:rsid w:val="003F45F0"/>
    <w:rsid w:val="003F6607"/>
    <w:rsid w:val="003F6677"/>
    <w:rsid w:val="003F7B95"/>
    <w:rsid w:val="003F7FBA"/>
    <w:rsid w:val="004028EA"/>
    <w:rsid w:val="004054D8"/>
    <w:rsid w:val="004058BA"/>
    <w:rsid w:val="004075BB"/>
    <w:rsid w:val="00407D46"/>
    <w:rsid w:val="00413403"/>
    <w:rsid w:val="004142D6"/>
    <w:rsid w:val="00415F86"/>
    <w:rsid w:val="004217BF"/>
    <w:rsid w:val="00421CD2"/>
    <w:rsid w:val="00423A17"/>
    <w:rsid w:val="00424C98"/>
    <w:rsid w:val="00425EA0"/>
    <w:rsid w:val="00426DD6"/>
    <w:rsid w:val="00427E91"/>
    <w:rsid w:val="00432793"/>
    <w:rsid w:val="00432D89"/>
    <w:rsid w:val="004330D5"/>
    <w:rsid w:val="004339B0"/>
    <w:rsid w:val="00435C65"/>
    <w:rsid w:val="00435EF7"/>
    <w:rsid w:val="0043723A"/>
    <w:rsid w:val="004419A5"/>
    <w:rsid w:val="0044336B"/>
    <w:rsid w:val="00443501"/>
    <w:rsid w:val="004463E0"/>
    <w:rsid w:val="004528CA"/>
    <w:rsid w:val="00453CB3"/>
    <w:rsid w:val="00454710"/>
    <w:rsid w:val="00455369"/>
    <w:rsid w:val="00457C3B"/>
    <w:rsid w:val="00457E3B"/>
    <w:rsid w:val="0046079B"/>
    <w:rsid w:val="004608BE"/>
    <w:rsid w:val="004624C1"/>
    <w:rsid w:val="004673DD"/>
    <w:rsid w:val="00474074"/>
    <w:rsid w:val="00475A35"/>
    <w:rsid w:val="0047784D"/>
    <w:rsid w:val="0048156F"/>
    <w:rsid w:val="004817B3"/>
    <w:rsid w:val="0048364A"/>
    <w:rsid w:val="00484E07"/>
    <w:rsid w:val="004924D5"/>
    <w:rsid w:val="004941B6"/>
    <w:rsid w:val="004A31E7"/>
    <w:rsid w:val="004A342E"/>
    <w:rsid w:val="004A4EBA"/>
    <w:rsid w:val="004A6F23"/>
    <w:rsid w:val="004A738D"/>
    <w:rsid w:val="004C061C"/>
    <w:rsid w:val="004C1B29"/>
    <w:rsid w:val="004C37DC"/>
    <w:rsid w:val="004C5BC2"/>
    <w:rsid w:val="004C5F9F"/>
    <w:rsid w:val="004D10C2"/>
    <w:rsid w:val="004D2FA5"/>
    <w:rsid w:val="004D4C38"/>
    <w:rsid w:val="004E004F"/>
    <w:rsid w:val="004E3464"/>
    <w:rsid w:val="004E5E37"/>
    <w:rsid w:val="004E7C1B"/>
    <w:rsid w:val="004F03CD"/>
    <w:rsid w:val="004F1856"/>
    <w:rsid w:val="004F5317"/>
    <w:rsid w:val="004F61F5"/>
    <w:rsid w:val="004F7591"/>
    <w:rsid w:val="004F78F2"/>
    <w:rsid w:val="00504821"/>
    <w:rsid w:val="005076BC"/>
    <w:rsid w:val="00512340"/>
    <w:rsid w:val="00520778"/>
    <w:rsid w:val="0052155A"/>
    <w:rsid w:val="00526A60"/>
    <w:rsid w:val="0053188A"/>
    <w:rsid w:val="00534DEE"/>
    <w:rsid w:val="005365EA"/>
    <w:rsid w:val="005371A6"/>
    <w:rsid w:val="005401E7"/>
    <w:rsid w:val="00540387"/>
    <w:rsid w:val="005427E7"/>
    <w:rsid w:val="00546FDE"/>
    <w:rsid w:val="00550301"/>
    <w:rsid w:val="00553FF5"/>
    <w:rsid w:val="00554DC2"/>
    <w:rsid w:val="005555A1"/>
    <w:rsid w:val="005565FD"/>
    <w:rsid w:val="00560DA4"/>
    <w:rsid w:val="00562245"/>
    <w:rsid w:val="005630EB"/>
    <w:rsid w:val="00566655"/>
    <w:rsid w:val="005675B7"/>
    <w:rsid w:val="00572B63"/>
    <w:rsid w:val="00573FB1"/>
    <w:rsid w:val="0058151B"/>
    <w:rsid w:val="00585A29"/>
    <w:rsid w:val="00585ECF"/>
    <w:rsid w:val="00591137"/>
    <w:rsid w:val="00596C91"/>
    <w:rsid w:val="005A3691"/>
    <w:rsid w:val="005A511F"/>
    <w:rsid w:val="005B226F"/>
    <w:rsid w:val="005B23E9"/>
    <w:rsid w:val="005B3563"/>
    <w:rsid w:val="005B686E"/>
    <w:rsid w:val="005C5197"/>
    <w:rsid w:val="005C5599"/>
    <w:rsid w:val="005C6B25"/>
    <w:rsid w:val="005C73D5"/>
    <w:rsid w:val="005C7560"/>
    <w:rsid w:val="005D17AB"/>
    <w:rsid w:val="005D2041"/>
    <w:rsid w:val="005D2095"/>
    <w:rsid w:val="005D2C0C"/>
    <w:rsid w:val="005D3D9C"/>
    <w:rsid w:val="005D4F39"/>
    <w:rsid w:val="005D4FA1"/>
    <w:rsid w:val="005D67E2"/>
    <w:rsid w:val="005E2546"/>
    <w:rsid w:val="005E3C07"/>
    <w:rsid w:val="005E49E6"/>
    <w:rsid w:val="005E6126"/>
    <w:rsid w:val="005E7393"/>
    <w:rsid w:val="005F3D86"/>
    <w:rsid w:val="005F6BB2"/>
    <w:rsid w:val="006000DC"/>
    <w:rsid w:val="00601B31"/>
    <w:rsid w:val="00602681"/>
    <w:rsid w:val="00604515"/>
    <w:rsid w:val="00605B82"/>
    <w:rsid w:val="006104A4"/>
    <w:rsid w:val="006108A1"/>
    <w:rsid w:val="00610EEC"/>
    <w:rsid w:val="00611094"/>
    <w:rsid w:val="006170D8"/>
    <w:rsid w:val="00621C6A"/>
    <w:rsid w:val="006255A8"/>
    <w:rsid w:val="00625B1C"/>
    <w:rsid w:val="00627528"/>
    <w:rsid w:val="00632E7E"/>
    <w:rsid w:val="00636130"/>
    <w:rsid w:val="00640986"/>
    <w:rsid w:val="00646363"/>
    <w:rsid w:val="00651410"/>
    <w:rsid w:val="006524FD"/>
    <w:rsid w:val="00654275"/>
    <w:rsid w:val="0065513C"/>
    <w:rsid w:val="00656598"/>
    <w:rsid w:val="00657DA1"/>
    <w:rsid w:val="00660043"/>
    <w:rsid w:val="00661386"/>
    <w:rsid w:val="006703D5"/>
    <w:rsid w:val="00675FC6"/>
    <w:rsid w:val="00682647"/>
    <w:rsid w:val="00685EB7"/>
    <w:rsid w:val="00686689"/>
    <w:rsid w:val="00687810"/>
    <w:rsid w:val="00692C2C"/>
    <w:rsid w:val="006948CE"/>
    <w:rsid w:val="00694DA0"/>
    <w:rsid w:val="00695148"/>
    <w:rsid w:val="00697F26"/>
    <w:rsid w:val="006A1709"/>
    <w:rsid w:val="006A255B"/>
    <w:rsid w:val="006A2A36"/>
    <w:rsid w:val="006B1BC0"/>
    <w:rsid w:val="006B274F"/>
    <w:rsid w:val="006B389E"/>
    <w:rsid w:val="006B5475"/>
    <w:rsid w:val="006B687E"/>
    <w:rsid w:val="006C1A59"/>
    <w:rsid w:val="006C21B0"/>
    <w:rsid w:val="006C4975"/>
    <w:rsid w:val="006C56C5"/>
    <w:rsid w:val="006D102C"/>
    <w:rsid w:val="006D2F80"/>
    <w:rsid w:val="006D3082"/>
    <w:rsid w:val="006D403A"/>
    <w:rsid w:val="006D5E63"/>
    <w:rsid w:val="006E0385"/>
    <w:rsid w:val="006E07AF"/>
    <w:rsid w:val="006E12CE"/>
    <w:rsid w:val="006E169A"/>
    <w:rsid w:val="006E3834"/>
    <w:rsid w:val="006E49F7"/>
    <w:rsid w:val="006E4A45"/>
    <w:rsid w:val="006E51BB"/>
    <w:rsid w:val="006E523E"/>
    <w:rsid w:val="006F5836"/>
    <w:rsid w:val="006F70F6"/>
    <w:rsid w:val="00701F41"/>
    <w:rsid w:val="007100C8"/>
    <w:rsid w:val="00711C3B"/>
    <w:rsid w:val="00711E9C"/>
    <w:rsid w:val="00712B70"/>
    <w:rsid w:val="0071300E"/>
    <w:rsid w:val="0071462B"/>
    <w:rsid w:val="0071487D"/>
    <w:rsid w:val="007156FC"/>
    <w:rsid w:val="0071617C"/>
    <w:rsid w:val="00717987"/>
    <w:rsid w:val="00723265"/>
    <w:rsid w:val="00723981"/>
    <w:rsid w:val="00725AFC"/>
    <w:rsid w:val="0073031B"/>
    <w:rsid w:val="00732A57"/>
    <w:rsid w:val="007353AE"/>
    <w:rsid w:val="00736B31"/>
    <w:rsid w:val="0074190C"/>
    <w:rsid w:val="0074493B"/>
    <w:rsid w:val="007463EA"/>
    <w:rsid w:val="00747DC2"/>
    <w:rsid w:val="00750E8E"/>
    <w:rsid w:val="00755C25"/>
    <w:rsid w:val="00756195"/>
    <w:rsid w:val="00760B0B"/>
    <w:rsid w:val="00760DBE"/>
    <w:rsid w:val="007632DB"/>
    <w:rsid w:val="00766847"/>
    <w:rsid w:val="00770EF4"/>
    <w:rsid w:val="007748D3"/>
    <w:rsid w:val="00774D00"/>
    <w:rsid w:val="00777CFD"/>
    <w:rsid w:val="00783F3B"/>
    <w:rsid w:val="00791F8B"/>
    <w:rsid w:val="00794D1B"/>
    <w:rsid w:val="00796E56"/>
    <w:rsid w:val="007A01EF"/>
    <w:rsid w:val="007A7047"/>
    <w:rsid w:val="007A7340"/>
    <w:rsid w:val="007A7753"/>
    <w:rsid w:val="007B101D"/>
    <w:rsid w:val="007B1A06"/>
    <w:rsid w:val="007B5D25"/>
    <w:rsid w:val="007B7FC7"/>
    <w:rsid w:val="007C00A8"/>
    <w:rsid w:val="007C1D2D"/>
    <w:rsid w:val="007C2B52"/>
    <w:rsid w:val="007C333E"/>
    <w:rsid w:val="007C3994"/>
    <w:rsid w:val="007C7815"/>
    <w:rsid w:val="007D6771"/>
    <w:rsid w:val="007E0676"/>
    <w:rsid w:val="007E37AF"/>
    <w:rsid w:val="007E38CC"/>
    <w:rsid w:val="007E7550"/>
    <w:rsid w:val="007F0E29"/>
    <w:rsid w:val="007F1A2F"/>
    <w:rsid w:val="007F3625"/>
    <w:rsid w:val="0080064A"/>
    <w:rsid w:val="00801E7A"/>
    <w:rsid w:val="0080737F"/>
    <w:rsid w:val="0080757B"/>
    <w:rsid w:val="00810EC1"/>
    <w:rsid w:val="00811C1E"/>
    <w:rsid w:val="008122A9"/>
    <w:rsid w:val="00815340"/>
    <w:rsid w:val="00821051"/>
    <w:rsid w:val="00824F10"/>
    <w:rsid w:val="00826632"/>
    <w:rsid w:val="008336EA"/>
    <w:rsid w:val="00835141"/>
    <w:rsid w:val="00836A7E"/>
    <w:rsid w:val="00840617"/>
    <w:rsid w:val="00841BB7"/>
    <w:rsid w:val="00842DA1"/>
    <w:rsid w:val="00850A99"/>
    <w:rsid w:val="00851821"/>
    <w:rsid w:val="008544C7"/>
    <w:rsid w:val="00855A1A"/>
    <w:rsid w:val="008568EE"/>
    <w:rsid w:val="00856E5A"/>
    <w:rsid w:val="00860E98"/>
    <w:rsid w:val="00860EBE"/>
    <w:rsid w:val="00867393"/>
    <w:rsid w:val="00870952"/>
    <w:rsid w:val="00873337"/>
    <w:rsid w:val="0087477D"/>
    <w:rsid w:val="00875122"/>
    <w:rsid w:val="00880CB9"/>
    <w:rsid w:val="00880FA6"/>
    <w:rsid w:val="00881BE4"/>
    <w:rsid w:val="0088483C"/>
    <w:rsid w:val="0088645D"/>
    <w:rsid w:val="0088680C"/>
    <w:rsid w:val="0089066F"/>
    <w:rsid w:val="0089122C"/>
    <w:rsid w:val="0089133F"/>
    <w:rsid w:val="00892349"/>
    <w:rsid w:val="008961B4"/>
    <w:rsid w:val="008970D4"/>
    <w:rsid w:val="008A5CCD"/>
    <w:rsid w:val="008A7114"/>
    <w:rsid w:val="008B0001"/>
    <w:rsid w:val="008B1DD4"/>
    <w:rsid w:val="008B44CA"/>
    <w:rsid w:val="008C4018"/>
    <w:rsid w:val="008C4E72"/>
    <w:rsid w:val="008C6CE4"/>
    <w:rsid w:val="008D0857"/>
    <w:rsid w:val="008D214F"/>
    <w:rsid w:val="008D6958"/>
    <w:rsid w:val="008E039B"/>
    <w:rsid w:val="008F20A0"/>
    <w:rsid w:val="008F2C74"/>
    <w:rsid w:val="008F4B6B"/>
    <w:rsid w:val="008F642D"/>
    <w:rsid w:val="00902CBF"/>
    <w:rsid w:val="009033C7"/>
    <w:rsid w:val="00903BEA"/>
    <w:rsid w:val="00907EFE"/>
    <w:rsid w:val="00910E6D"/>
    <w:rsid w:val="00912F1F"/>
    <w:rsid w:val="00915C9D"/>
    <w:rsid w:val="009222EE"/>
    <w:rsid w:val="00926535"/>
    <w:rsid w:val="009366A5"/>
    <w:rsid w:val="0094069F"/>
    <w:rsid w:val="00943E8A"/>
    <w:rsid w:val="009444C8"/>
    <w:rsid w:val="0094679E"/>
    <w:rsid w:val="00952F61"/>
    <w:rsid w:val="009531CC"/>
    <w:rsid w:val="0095564E"/>
    <w:rsid w:val="0095621A"/>
    <w:rsid w:val="00962238"/>
    <w:rsid w:val="0096372D"/>
    <w:rsid w:val="009652D3"/>
    <w:rsid w:val="00966BC2"/>
    <w:rsid w:val="00970549"/>
    <w:rsid w:val="00970DFC"/>
    <w:rsid w:val="00972877"/>
    <w:rsid w:val="009815DE"/>
    <w:rsid w:val="00981DD6"/>
    <w:rsid w:val="00983AFC"/>
    <w:rsid w:val="00984743"/>
    <w:rsid w:val="00991033"/>
    <w:rsid w:val="00992924"/>
    <w:rsid w:val="0099586C"/>
    <w:rsid w:val="00996A96"/>
    <w:rsid w:val="009A0465"/>
    <w:rsid w:val="009A368C"/>
    <w:rsid w:val="009A4953"/>
    <w:rsid w:val="009A5F0A"/>
    <w:rsid w:val="009B0323"/>
    <w:rsid w:val="009B41E5"/>
    <w:rsid w:val="009B42F4"/>
    <w:rsid w:val="009C0A23"/>
    <w:rsid w:val="009C6900"/>
    <w:rsid w:val="009D1153"/>
    <w:rsid w:val="009E132C"/>
    <w:rsid w:val="009E44FD"/>
    <w:rsid w:val="009F10D8"/>
    <w:rsid w:val="009F28D6"/>
    <w:rsid w:val="009F459B"/>
    <w:rsid w:val="009F4A4B"/>
    <w:rsid w:val="009F5984"/>
    <w:rsid w:val="00A01432"/>
    <w:rsid w:val="00A044A6"/>
    <w:rsid w:val="00A0595B"/>
    <w:rsid w:val="00A05C08"/>
    <w:rsid w:val="00A05E94"/>
    <w:rsid w:val="00A074EA"/>
    <w:rsid w:val="00A12728"/>
    <w:rsid w:val="00A14605"/>
    <w:rsid w:val="00A171CF"/>
    <w:rsid w:val="00A22888"/>
    <w:rsid w:val="00A235E8"/>
    <w:rsid w:val="00A2500B"/>
    <w:rsid w:val="00A253CC"/>
    <w:rsid w:val="00A25810"/>
    <w:rsid w:val="00A27D85"/>
    <w:rsid w:val="00A34D5A"/>
    <w:rsid w:val="00A410F9"/>
    <w:rsid w:val="00A43C7E"/>
    <w:rsid w:val="00A442D2"/>
    <w:rsid w:val="00A46FB0"/>
    <w:rsid w:val="00A51048"/>
    <w:rsid w:val="00A51E41"/>
    <w:rsid w:val="00A5490F"/>
    <w:rsid w:val="00A549F4"/>
    <w:rsid w:val="00A54BCC"/>
    <w:rsid w:val="00A562B7"/>
    <w:rsid w:val="00A57D3A"/>
    <w:rsid w:val="00A60EB8"/>
    <w:rsid w:val="00A64708"/>
    <w:rsid w:val="00A6553D"/>
    <w:rsid w:val="00A678DE"/>
    <w:rsid w:val="00A76543"/>
    <w:rsid w:val="00A768C1"/>
    <w:rsid w:val="00A77D19"/>
    <w:rsid w:val="00A819C6"/>
    <w:rsid w:val="00A83A60"/>
    <w:rsid w:val="00A83C46"/>
    <w:rsid w:val="00A969C3"/>
    <w:rsid w:val="00AA1A5C"/>
    <w:rsid w:val="00AA254D"/>
    <w:rsid w:val="00AA2614"/>
    <w:rsid w:val="00AA5741"/>
    <w:rsid w:val="00AA77F9"/>
    <w:rsid w:val="00AB57E3"/>
    <w:rsid w:val="00AB5C33"/>
    <w:rsid w:val="00AC2474"/>
    <w:rsid w:val="00AC5064"/>
    <w:rsid w:val="00AC563F"/>
    <w:rsid w:val="00AC5918"/>
    <w:rsid w:val="00AC6108"/>
    <w:rsid w:val="00AC6241"/>
    <w:rsid w:val="00AC634E"/>
    <w:rsid w:val="00AC6E8A"/>
    <w:rsid w:val="00AD0CFF"/>
    <w:rsid w:val="00AD31C5"/>
    <w:rsid w:val="00AE1B1B"/>
    <w:rsid w:val="00AE4683"/>
    <w:rsid w:val="00AF0694"/>
    <w:rsid w:val="00AF0FA5"/>
    <w:rsid w:val="00AF39EB"/>
    <w:rsid w:val="00AF6826"/>
    <w:rsid w:val="00B10035"/>
    <w:rsid w:val="00B12874"/>
    <w:rsid w:val="00B12D93"/>
    <w:rsid w:val="00B15C23"/>
    <w:rsid w:val="00B173C3"/>
    <w:rsid w:val="00B22CF5"/>
    <w:rsid w:val="00B22F25"/>
    <w:rsid w:val="00B24FC6"/>
    <w:rsid w:val="00B3348D"/>
    <w:rsid w:val="00B356D0"/>
    <w:rsid w:val="00B42334"/>
    <w:rsid w:val="00B435E0"/>
    <w:rsid w:val="00B469E2"/>
    <w:rsid w:val="00B53040"/>
    <w:rsid w:val="00B5305C"/>
    <w:rsid w:val="00B544E8"/>
    <w:rsid w:val="00B547CB"/>
    <w:rsid w:val="00B56C53"/>
    <w:rsid w:val="00B6097C"/>
    <w:rsid w:val="00B641D2"/>
    <w:rsid w:val="00B6532C"/>
    <w:rsid w:val="00B665D7"/>
    <w:rsid w:val="00B66E35"/>
    <w:rsid w:val="00B71EF2"/>
    <w:rsid w:val="00B72759"/>
    <w:rsid w:val="00B7366C"/>
    <w:rsid w:val="00B7497E"/>
    <w:rsid w:val="00B75EB1"/>
    <w:rsid w:val="00B80DDB"/>
    <w:rsid w:val="00B811C7"/>
    <w:rsid w:val="00B9033A"/>
    <w:rsid w:val="00B92609"/>
    <w:rsid w:val="00B92E10"/>
    <w:rsid w:val="00B95587"/>
    <w:rsid w:val="00B95BD2"/>
    <w:rsid w:val="00B96516"/>
    <w:rsid w:val="00BA005B"/>
    <w:rsid w:val="00BA091F"/>
    <w:rsid w:val="00BA2B1A"/>
    <w:rsid w:val="00BA4312"/>
    <w:rsid w:val="00BA4B3A"/>
    <w:rsid w:val="00BA59CB"/>
    <w:rsid w:val="00BB0DC8"/>
    <w:rsid w:val="00BB7167"/>
    <w:rsid w:val="00BC037E"/>
    <w:rsid w:val="00BC0C74"/>
    <w:rsid w:val="00BC2965"/>
    <w:rsid w:val="00BC507C"/>
    <w:rsid w:val="00BC586D"/>
    <w:rsid w:val="00BD2DDF"/>
    <w:rsid w:val="00BD3F54"/>
    <w:rsid w:val="00BD612D"/>
    <w:rsid w:val="00BE03D7"/>
    <w:rsid w:val="00BE6E0B"/>
    <w:rsid w:val="00BE6E63"/>
    <w:rsid w:val="00BF1588"/>
    <w:rsid w:val="00BF57F2"/>
    <w:rsid w:val="00BF62F2"/>
    <w:rsid w:val="00BF668F"/>
    <w:rsid w:val="00BF75C4"/>
    <w:rsid w:val="00C02117"/>
    <w:rsid w:val="00C05B3B"/>
    <w:rsid w:val="00C0692D"/>
    <w:rsid w:val="00C06A7C"/>
    <w:rsid w:val="00C0785B"/>
    <w:rsid w:val="00C10428"/>
    <w:rsid w:val="00C1266C"/>
    <w:rsid w:val="00C12ECC"/>
    <w:rsid w:val="00C132CA"/>
    <w:rsid w:val="00C15A99"/>
    <w:rsid w:val="00C161AF"/>
    <w:rsid w:val="00C2026E"/>
    <w:rsid w:val="00C21CB1"/>
    <w:rsid w:val="00C25E08"/>
    <w:rsid w:val="00C2716D"/>
    <w:rsid w:val="00C30DF1"/>
    <w:rsid w:val="00C31D88"/>
    <w:rsid w:val="00C345A8"/>
    <w:rsid w:val="00C3534C"/>
    <w:rsid w:val="00C35646"/>
    <w:rsid w:val="00C4009C"/>
    <w:rsid w:val="00C413A9"/>
    <w:rsid w:val="00C421C7"/>
    <w:rsid w:val="00C4494A"/>
    <w:rsid w:val="00C4633B"/>
    <w:rsid w:val="00C46457"/>
    <w:rsid w:val="00C46CDE"/>
    <w:rsid w:val="00C508E7"/>
    <w:rsid w:val="00C51919"/>
    <w:rsid w:val="00C5230B"/>
    <w:rsid w:val="00C52E7E"/>
    <w:rsid w:val="00C55CFE"/>
    <w:rsid w:val="00C572B3"/>
    <w:rsid w:val="00C61DE8"/>
    <w:rsid w:val="00C62170"/>
    <w:rsid w:val="00C71FE3"/>
    <w:rsid w:val="00C86377"/>
    <w:rsid w:val="00C8730F"/>
    <w:rsid w:val="00C91714"/>
    <w:rsid w:val="00CA0082"/>
    <w:rsid w:val="00CA0CBD"/>
    <w:rsid w:val="00CA5024"/>
    <w:rsid w:val="00CA61FD"/>
    <w:rsid w:val="00CB3805"/>
    <w:rsid w:val="00CB3CD2"/>
    <w:rsid w:val="00CB5371"/>
    <w:rsid w:val="00CB5CA4"/>
    <w:rsid w:val="00CB7170"/>
    <w:rsid w:val="00CB7C91"/>
    <w:rsid w:val="00CC1ABD"/>
    <w:rsid w:val="00CC7A8E"/>
    <w:rsid w:val="00CD02B0"/>
    <w:rsid w:val="00CD2E43"/>
    <w:rsid w:val="00CD3A41"/>
    <w:rsid w:val="00CD4C53"/>
    <w:rsid w:val="00CE2DC9"/>
    <w:rsid w:val="00CF4D55"/>
    <w:rsid w:val="00CF5830"/>
    <w:rsid w:val="00D02421"/>
    <w:rsid w:val="00D06EAD"/>
    <w:rsid w:val="00D10045"/>
    <w:rsid w:val="00D154EF"/>
    <w:rsid w:val="00D15966"/>
    <w:rsid w:val="00D2460E"/>
    <w:rsid w:val="00D246DE"/>
    <w:rsid w:val="00D30A29"/>
    <w:rsid w:val="00D3101D"/>
    <w:rsid w:val="00D34F36"/>
    <w:rsid w:val="00D41F9C"/>
    <w:rsid w:val="00D43485"/>
    <w:rsid w:val="00D43B60"/>
    <w:rsid w:val="00D44379"/>
    <w:rsid w:val="00D479A0"/>
    <w:rsid w:val="00D52178"/>
    <w:rsid w:val="00D52435"/>
    <w:rsid w:val="00D55E88"/>
    <w:rsid w:val="00D5621B"/>
    <w:rsid w:val="00D6486E"/>
    <w:rsid w:val="00D651F3"/>
    <w:rsid w:val="00D6719A"/>
    <w:rsid w:val="00D704A8"/>
    <w:rsid w:val="00D747B4"/>
    <w:rsid w:val="00D752AD"/>
    <w:rsid w:val="00D8088E"/>
    <w:rsid w:val="00D81704"/>
    <w:rsid w:val="00D81CD9"/>
    <w:rsid w:val="00D865A3"/>
    <w:rsid w:val="00D873DA"/>
    <w:rsid w:val="00D92366"/>
    <w:rsid w:val="00D926AD"/>
    <w:rsid w:val="00D93B6B"/>
    <w:rsid w:val="00D93F1E"/>
    <w:rsid w:val="00D96222"/>
    <w:rsid w:val="00D97063"/>
    <w:rsid w:val="00DA3308"/>
    <w:rsid w:val="00DA6990"/>
    <w:rsid w:val="00DA79B2"/>
    <w:rsid w:val="00DA7AD8"/>
    <w:rsid w:val="00DB00B7"/>
    <w:rsid w:val="00DB0232"/>
    <w:rsid w:val="00DB3C8E"/>
    <w:rsid w:val="00DB3D1A"/>
    <w:rsid w:val="00DB5007"/>
    <w:rsid w:val="00DB634A"/>
    <w:rsid w:val="00DC59FF"/>
    <w:rsid w:val="00DC5F92"/>
    <w:rsid w:val="00DD0403"/>
    <w:rsid w:val="00DD11D7"/>
    <w:rsid w:val="00DD5074"/>
    <w:rsid w:val="00DD73DF"/>
    <w:rsid w:val="00DE1AD0"/>
    <w:rsid w:val="00DE236F"/>
    <w:rsid w:val="00DF408A"/>
    <w:rsid w:val="00DF55BB"/>
    <w:rsid w:val="00DF6B57"/>
    <w:rsid w:val="00E01702"/>
    <w:rsid w:val="00E01FC0"/>
    <w:rsid w:val="00E17658"/>
    <w:rsid w:val="00E22A85"/>
    <w:rsid w:val="00E2321E"/>
    <w:rsid w:val="00E23AAD"/>
    <w:rsid w:val="00E33547"/>
    <w:rsid w:val="00E35926"/>
    <w:rsid w:val="00E40CBE"/>
    <w:rsid w:val="00E446FE"/>
    <w:rsid w:val="00E450D1"/>
    <w:rsid w:val="00E50DFD"/>
    <w:rsid w:val="00E5670C"/>
    <w:rsid w:val="00E61095"/>
    <w:rsid w:val="00E62AF8"/>
    <w:rsid w:val="00E80EED"/>
    <w:rsid w:val="00E8119D"/>
    <w:rsid w:val="00E81693"/>
    <w:rsid w:val="00E82D8B"/>
    <w:rsid w:val="00E9207E"/>
    <w:rsid w:val="00E92ECD"/>
    <w:rsid w:val="00E939E0"/>
    <w:rsid w:val="00E94296"/>
    <w:rsid w:val="00E95AC8"/>
    <w:rsid w:val="00E9673B"/>
    <w:rsid w:val="00EA1600"/>
    <w:rsid w:val="00EA35AA"/>
    <w:rsid w:val="00EA749C"/>
    <w:rsid w:val="00EB4A36"/>
    <w:rsid w:val="00EB4F4C"/>
    <w:rsid w:val="00EC210A"/>
    <w:rsid w:val="00EC6E8B"/>
    <w:rsid w:val="00ED4B31"/>
    <w:rsid w:val="00ED4DBD"/>
    <w:rsid w:val="00ED6ED2"/>
    <w:rsid w:val="00ED7055"/>
    <w:rsid w:val="00ED7C12"/>
    <w:rsid w:val="00EE4FD7"/>
    <w:rsid w:val="00EF0635"/>
    <w:rsid w:val="00EF1BEC"/>
    <w:rsid w:val="00EF599F"/>
    <w:rsid w:val="00F017DD"/>
    <w:rsid w:val="00F02404"/>
    <w:rsid w:val="00F03AA4"/>
    <w:rsid w:val="00F04876"/>
    <w:rsid w:val="00F1091C"/>
    <w:rsid w:val="00F11617"/>
    <w:rsid w:val="00F12333"/>
    <w:rsid w:val="00F1280C"/>
    <w:rsid w:val="00F151D4"/>
    <w:rsid w:val="00F1588F"/>
    <w:rsid w:val="00F17098"/>
    <w:rsid w:val="00F21EDB"/>
    <w:rsid w:val="00F2416B"/>
    <w:rsid w:val="00F30EDC"/>
    <w:rsid w:val="00F36616"/>
    <w:rsid w:val="00F37358"/>
    <w:rsid w:val="00F40FC4"/>
    <w:rsid w:val="00F47C33"/>
    <w:rsid w:val="00F532DE"/>
    <w:rsid w:val="00F5624E"/>
    <w:rsid w:val="00F56DC8"/>
    <w:rsid w:val="00F62098"/>
    <w:rsid w:val="00F62B89"/>
    <w:rsid w:val="00F64C70"/>
    <w:rsid w:val="00F657FE"/>
    <w:rsid w:val="00F706CC"/>
    <w:rsid w:val="00F73488"/>
    <w:rsid w:val="00F7507F"/>
    <w:rsid w:val="00F8227D"/>
    <w:rsid w:val="00F857AC"/>
    <w:rsid w:val="00F86954"/>
    <w:rsid w:val="00F93766"/>
    <w:rsid w:val="00F97087"/>
    <w:rsid w:val="00FA1396"/>
    <w:rsid w:val="00FA4D19"/>
    <w:rsid w:val="00FB1500"/>
    <w:rsid w:val="00FC0FB9"/>
    <w:rsid w:val="00FC3721"/>
    <w:rsid w:val="00FE3394"/>
    <w:rsid w:val="00FF395D"/>
    <w:rsid w:val="00FF4B9B"/>
    <w:rsid w:val="00FF53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FFD8E07"/>
  <w15:docId w15:val="{8470FE86-22D7-4E1F-8F83-FF61C0567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7" w:qFormat="1"/>
    <w:lsdException w:name="Closing" w:semiHidden="1" w:unhideWhenUsed="1"/>
    <w:lsdException w:name="Signature" w:semiHidden="1" w:uiPriority="14" w:unhideWhenUsed="1" w:qFormat="1"/>
    <w:lsdException w:name="Default Paragraph Font" w:semiHidden="1" w:uiPriority="1" w:unhideWhenUsed="1"/>
    <w:lsdException w:name="Body Text" w:semiHidden="1" w:uiPriority="1" w:unhideWhenUsed="1" w:qFormat="1"/>
    <w:lsdException w:name="Body Text Indent" w:semiHidden="1" w:uiPriority="4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2" w:qFormat="1"/>
    <w:lsdException w:name="Body Text First Indent 2" w:semiHidden="1" w:uiPriority="3" w:unhideWhenUsed="1" w:qFormat="1"/>
    <w:lsdException w:name="Note Heading" w:semiHidden="1" w:unhideWhenUsed="1"/>
    <w:lsdException w:name="Body Text 2" w:semiHidden="1" w:uiPriority="1" w:unhideWhenUsed="1" w:qFormat="1"/>
    <w:lsdException w:name="Body Text 3" w:semiHidden="1" w:unhideWhenUsed="1"/>
    <w:lsdException w:name="Body Text Indent 2" w:semiHidden="1" w:uiPriority="49" w:unhideWhenUsed="1"/>
    <w:lsdException w:name="Body Text Indent 3" w:semiHidden="1" w:unhideWhenUsed="1"/>
    <w:lsdException w:name="Block Text" w:semiHidden="1" w:uiPriority="13" w:unhideWhenUsed="1" w:qFormat="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6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6"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20"/>
      <w:jc w:val="both"/>
    </w:pPr>
    <w:rPr>
      <w:sz w:val="24"/>
    </w:rPr>
  </w:style>
  <w:style w:type="paragraph" w:styleId="Heading1">
    <w:name w:val="heading 1"/>
    <w:aliases w:val="Document Header1,ClauseGroup_Title"/>
    <w:basedOn w:val="Normal"/>
    <w:next w:val="Normal"/>
    <w:link w:val="Heading1Char"/>
    <w:uiPriority w:val="1"/>
    <w:qFormat/>
    <w:pPr>
      <w:spacing w:before="480"/>
      <w:jc w:val="center"/>
      <w:outlineLvl w:val="0"/>
    </w:pPr>
    <w:rPr>
      <w:rFonts w:ascii="Times New Roman Bold" w:hAnsi="Times New Roman Bold"/>
      <w:b/>
      <w:smallCaps/>
      <w:sz w:val="36"/>
    </w:rPr>
  </w:style>
  <w:style w:type="paragraph" w:styleId="Heading2">
    <w:name w:val="heading 2"/>
    <w:aliases w:val="Title Header2,Clause_No&amp;Name"/>
    <w:basedOn w:val="Normal"/>
    <w:next w:val="Normal"/>
    <w:link w:val="Heading2Char"/>
    <w:uiPriority w:val="9"/>
    <w:qFormat/>
    <w:pPr>
      <w:pBdr>
        <w:bottom w:val="single" w:sz="24" w:space="3" w:color="C0C0C0"/>
      </w:pBdr>
      <w:jc w:val="center"/>
      <w:outlineLvl w:val="1"/>
    </w:pPr>
    <w:rPr>
      <w:rFonts w:ascii="Arial" w:hAnsi="Arial"/>
      <w:b/>
      <w:sz w:val="28"/>
    </w:rPr>
  </w:style>
  <w:style w:type="paragraph" w:styleId="Heading3">
    <w:name w:val="heading 3"/>
    <w:aliases w:val="Sub-Clause Paragraph,Section Header3,ClauseSub_No&amp;Name,Section Header3 Char Char,Über 3"/>
    <w:basedOn w:val="Normal"/>
    <w:next w:val="Normal"/>
    <w:link w:val="Heading3Char"/>
    <w:uiPriority w:val="9"/>
    <w:qFormat/>
    <w:pPr>
      <w:jc w:val="center"/>
      <w:outlineLvl w:val="2"/>
    </w:pPr>
    <w:rPr>
      <w:rFonts w:ascii="Times New Roman Bold" w:hAnsi="Times New Roman Bold"/>
      <w:b/>
      <w:sz w:val="28"/>
    </w:rPr>
  </w:style>
  <w:style w:type="paragraph" w:styleId="Heading4">
    <w:name w:val="heading 4"/>
    <w:aliases w:val="Sub-Clause Sub-paragraph,ClauseSubSub_No&amp;Name, Sub-Clause Sub-paragraph,Über 4"/>
    <w:basedOn w:val="Normal"/>
    <w:next w:val="Normal"/>
    <w:link w:val="Heading4Char"/>
    <w:uiPriority w:val="9"/>
    <w:qFormat/>
    <w:pPr>
      <w:keepNext/>
      <w:spacing w:before="240"/>
      <w:jc w:val="center"/>
      <w:outlineLvl w:val="3"/>
    </w:pPr>
    <w:rPr>
      <w:b/>
    </w:rPr>
  </w:style>
  <w:style w:type="paragraph" w:styleId="Heading5">
    <w:name w:val="heading 5"/>
    <w:aliases w:val="Über 5"/>
    <w:basedOn w:val="Normal"/>
    <w:next w:val="Normal"/>
    <w:link w:val="Heading5Char"/>
    <w:uiPriority w:val="9"/>
    <w:qFormat/>
    <w:pPr>
      <w:keepNext/>
      <w:keepLines/>
      <w:spacing w:before="240"/>
      <w:outlineLvl w:val="4"/>
    </w:pPr>
    <w:rPr>
      <w:b/>
    </w:rPr>
  </w:style>
  <w:style w:type="paragraph" w:styleId="Heading6">
    <w:name w:val="heading 6"/>
    <w:aliases w:val="Über 6"/>
    <w:basedOn w:val="Normal"/>
    <w:next w:val="Normal"/>
    <w:link w:val="Heading6Char"/>
    <w:uiPriority w:val="9"/>
    <w:qFormat/>
    <w:pPr>
      <w:spacing w:before="240" w:after="60"/>
      <w:outlineLvl w:val="5"/>
    </w:pPr>
    <w:rPr>
      <w:rFonts w:ascii="Univers" w:hAnsi="Univers"/>
      <w:i/>
    </w:rPr>
  </w:style>
  <w:style w:type="paragraph" w:styleId="Heading7">
    <w:name w:val="heading 7"/>
    <w:basedOn w:val="Normal"/>
    <w:next w:val="Normal"/>
    <w:link w:val="Heading7Char"/>
    <w:uiPriority w:val="9"/>
    <w:qFormat/>
    <w:pPr>
      <w:spacing w:before="240" w:after="60"/>
      <w:outlineLvl w:val="6"/>
    </w:pPr>
    <w:rPr>
      <w:rFonts w:ascii="Univers" w:hAnsi="Univers"/>
      <w:sz w:val="20"/>
    </w:rPr>
  </w:style>
  <w:style w:type="paragraph" w:styleId="Heading8">
    <w:name w:val="heading 8"/>
    <w:basedOn w:val="Normal"/>
    <w:next w:val="Normal"/>
    <w:link w:val="Heading8Char"/>
    <w:uiPriority w:val="9"/>
    <w:qFormat/>
    <w:pPr>
      <w:spacing w:before="240" w:after="60"/>
      <w:outlineLvl w:val="7"/>
    </w:pPr>
    <w:rPr>
      <w:rFonts w:ascii="Univers" w:hAnsi="Univers"/>
      <w:i/>
      <w:sz w:val="20"/>
    </w:rPr>
  </w:style>
  <w:style w:type="paragraph" w:styleId="Heading9">
    <w:name w:val="heading 9"/>
    <w:basedOn w:val="Normal"/>
    <w:next w:val="Normal"/>
    <w:link w:val="Heading9Char"/>
    <w:uiPriority w:val="9"/>
    <w:qFormat/>
    <w:pPr>
      <w:spacing w:before="240" w:after="60"/>
      <w:outlineLvl w:val="8"/>
    </w:pPr>
    <w:rPr>
      <w:rFonts w:ascii="Univers" w:hAnsi="Univers"/>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240"/>
    </w:pPr>
  </w:style>
  <w:style w:type="paragraph" w:styleId="Footer">
    <w:name w:val="footer"/>
    <w:basedOn w:val="Normal"/>
    <w:link w:val="FooterChar"/>
    <w:uiPriority w:val="99"/>
    <w:qFormat/>
    <w:rPr>
      <w:sz w:val="20"/>
    </w:rPr>
  </w:style>
  <w:style w:type="character" w:styleId="FootnoteReference">
    <w:name w:val="footnote reference"/>
    <w:aliases w:val="16 Point,Superscript 6 Point,ftref"/>
    <w:basedOn w:val="DefaultParagraphFont"/>
    <w:uiPriority w:val="99"/>
    <w:rPr>
      <w:rFonts w:ascii="Times New Roman" w:hAnsi="Times New Roman"/>
      <w:spacing w:val="0"/>
      <w:kern w:val="0"/>
      <w:position w:val="0"/>
      <w:sz w:val="20"/>
      <w:vertAlign w:val="superscript"/>
    </w:rPr>
  </w:style>
  <w:style w:type="paragraph" w:styleId="FootnoteText">
    <w:name w:val="footnote text"/>
    <w:aliases w:val="fn,ADB,single space,footnote text Char,fn Char,ADB Char,single space Char Char,Fußnotentextf"/>
    <w:basedOn w:val="Normal"/>
    <w:link w:val="FootnoteTextChar"/>
    <w:uiPriority w:val="99"/>
    <w:pPr>
      <w:ind w:left="360" w:hanging="360"/>
      <w:jc w:val="left"/>
    </w:pPr>
    <w:rPr>
      <w:rFonts w:ascii="Arial" w:hAnsi="Arial"/>
      <w:sz w:val="20"/>
    </w:rPr>
  </w:style>
  <w:style w:type="paragraph" w:styleId="Header">
    <w:name w:val="header"/>
    <w:basedOn w:val="Normal"/>
    <w:link w:val="HeaderChar"/>
    <w:uiPriority w:val="99"/>
    <w:qFormat/>
    <w:rPr>
      <w:sz w:val="20"/>
    </w:rPr>
  </w:style>
  <w:style w:type="paragraph" w:styleId="NormalIndent">
    <w:name w:val="Normal Indent"/>
    <w:basedOn w:val="Normal"/>
    <w:pPr>
      <w:ind w:left="720"/>
    </w:pPr>
  </w:style>
  <w:style w:type="character" w:styleId="CommentReference">
    <w:name w:val="annotation reference"/>
    <w:basedOn w:val="DefaultParagraphFont"/>
    <w:uiPriority w:val="99"/>
    <w:semiHidden/>
    <w:rPr>
      <w:sz w:val="16"/>
    </w:rPr>
  </w:style>
  <w:style w:type="character" w:styleId="PageNumber">
    <w:name w:val="page number"/>
    <w:basedOn w:val="DefaultParagraphFont"/>
    <w:rPr>
      <w:rFonts w:ascii="Times New Roman" w:hAnsi="Times New Roman"/>
      <w:spacing w:val="0"/>
      <w:position w:val="0"/>
      <w:sz w:val="20"/>
      <w:vertAlign w:val="baseline"/>
    </w:rPr>
  </w:style>
  <w:style w:type="paragraph" w:styleId="CommentText">
    <w:name w:val="annotation text"/>
    <w:basedOn w:val="Normal"/>
    <w:link w:val="CommentTextChar"/>
    <w:uiPriority w:val="99"/>
    <w:pPr>
      <w:ind w:left="533" w:hanging="533"/>
    </w:pPr>
    <w:rPr>
      <w:sz w:val="20"/>
    </w:rPr>
  </w:style>
  <w:style w:type="paragraph" w:styleId="ListBullet">
    <w:name w:val="List Bullet"/>
    <w:basedOn w:val="Normal"/>
    <w:pPr>
      <w:ind w:left="360" w:hanging="360"/>
    </w:pPr>
  </w:style>
  <w:style w:type="paragraph" w:styleId="TOC4">
    <w:name w:val="toc 4"/>
    <w:basedOn w:val="Normal"/>
    <w:next w:val="Normal"/>
    <w:uiPriority w:val="39"/>
    <w:pPr>
      <w:spacing w:after="0"/>
      <w:ind w:left="720"/>
      <w:jc w:val="left"/>
    </w:pPr>
    <w:rPr>
      <w:sz w:val="18"/>
    </w:rPr>
  </w:style>
  <w:style w:type="paragraph" w:styleId="TOC1">
    <w:name w:val="toc 1"/>
    <w:basedOn w:val="Normal"/>
    <w:next w:val="TOC2"/>
    <w:uiPriority w:val="39"/>
    <w:qFormat/>
    <w:pPr>
      <w:tabs>
        <w:tab w:val="right" w:leader="dot" w:pos="9000"/>
      </w:tabs>
      <w:spacing w:before="120"/>
      <w:jc w:val="left"/>
    </w:pPr>
    <w:rPr>
      <w:rFonts w:ascii="Times New Roman Bold" w:hAnsi="Times New Roman Bold"/>
      <w:b/>
    </w:rPr>
  </w:style>
  <w:style w:type="paragraph" w:styleId="TOC2">
    <w:name w:val="toc 2"/>
    <w:basedOn w:val="Normal"/>
    <w:uiPriority w:val="39"/>
    <w:qFormat/>
    <w:pPr>
      <w:tabs>
        <w:tab w:val="left" w:pos="900"/>
        <w:tab w:val="right" w:leader="dot" w:pos="9000"/>
      </w:tabs>
      <w:spacing w:after="0"/>
      <w:ind w:left="900" w:hanging="540"/>
      <w:jc w:val="left"/>
    </w:pPr>
    <w:rPr>
      <w:noProof/>
    </w:rPr>
  </w:style>
  <w:style w:type="paragraph" w:styleId="TOC3">
    <w:name w:val="toc 3"/>
    <w:basedOn w:val="Normal"/>
    <w:next w:val="Normal"/>
    <w:uiPriority w:val="39"/>
    <w:qFormat/>
    <w:pPr>
      <w:spacing w:after="0"/>
      <w:ind w:left="480"/>
      <w:jc w:val="left"/>
    </w:pPr>
    <w:rPr>
      <w:i/>
      <w:sz w:val="20"/>
    </w:rPr>
  </w:style>
  <w:style w:type="paragraph" w:customStyle="1" w:styleId="Head21">
    <w:name w:val="Head 2.1"/>
    <w:basedOn w:val="Normal"/>
    <w:pPr>
      <w:keepNext/>
      <w:pBdr>
        <w:bottom w:val="single" w:sz="24" w:space="3" w:color="auto"/>
      </w:pBdr>
      <w:spacing w:before="480"/>
      <w:jc w:val="center"/>
    </w:pPr>
    <w:rPr>
      <w:rFonts w:ascii="Times New Roman Bold" w:hAnsi="Times New Roman Bold"/>
      <w:b/>
      <w:smallCaps/>
      <w:sz w:val="32"/>
    </w:rPr>
  </w:style>
  <w:style w:type="paragraph" w:customStyle="1" w:styleId="Head22">
    <w:name w:val="Head 2.2"/>
    <w:basedOn w:val="Normal"/>
    <w:link w:val="Head22Char"/>
    <w:pPr>
      <w:tabs>
        <w:tab w:val="left" w:pos="360"/>
      </w:tabs>
      <w:ind w:left="360" w:hanging="360"/>
      <w:jc w:val="left"/>
    </w:pPr>
    <w:rPr>
      <w:b/>
    </w:rPr>
  </w:style>
  <w:style w:type="paragraph" w:customStyle="1" w:styleId="HeadB21">
    <w:name w:val="Head B2.1"/>
    <w:basedOn w:val="Normal"/>
    <w:pPr>
      <w:jc w:val="center"/>
    </w:pPr>
    <w:rPr>
      <w:b/>
      <w:sz w:val="28"/>
    </w:rPr>
  </w:style>
  <w:style w:type="paragraph" w:customStyle="1" w:styleId="HeadB22">
    <w:name w:val="Head B2.2"/>
    <w:basedOn w:val="Normal"/>
    <w:pPr>
      <w:ind w:left="360" w:hanging="360"/>
      <w:jc w:val="left"/>
    </w:pPr>
    <w:rPr>
      <w:b/>
    </w:rPr>
  </w:style>
  <w:style w:type="paragraph" w:styleId="TOC5">
    <w:name w:val="toc 5"/>
    <w:basedOn w:val="Normal"/>
    <w:next w:val="Normal"/>
    <w:uiPriority w:val="39"/>
    <w:pPr>
      <w:spacing w:after="0"/>
      <w:ind w:left="960"/>
      <w:jc w:val="left"/>
    </w:pPr>
    <w:rPr>
      <w:sz w:val="18"/>
    </w:rPr>
  </w:style>
  <w:style w:type="paragraph" w:styleId="TOC6">
    <w:name w:val="toc 6"/>
    <w:basedOn w:val="Normal"/>
    <w:next w:val="Normal"/>
    <w:uiPriority w:val="39"/>
    <w:pPr>
      <w:spacing w:after="0"/>
      <w:ind w:left="1200"/>
      <w:jc w:val="left"/>
    </w:pPr>
    <w:rPr>
      <w:sz w:val="18"/>
    </w:rPr>
  </w:style>
  <w:style w:type="paragraph" w:styleId="TOC7">
    <w:name w:val="toc 7"/>
    <w:basedOn w:val="Normal"/>
    <w:next w:val="Normal"/>
    <w:uiPriority w:val="39"/>
    <w:pPr>
      <w:spacing w:after="0"/>
      <w:ind w:left="1440"/>
      <w:jc w:val="left"/>
    </w:pPr>
    <w:rPr>
      <w:sz w:val="18"/>
    </w:rPr>
  </w:style>
  <w:style w:type="paragraph" w:styleId="TOC8">
    <w:name w:val="toc 8"/>
    <w:basedOn w:val="Normal"/>
    <w:next w:val="Normal"/>
    <w:uiPriority w:val="39"/>
    <w:pPr>
      <w:spacing w:after="0"/>
      <w:ind w:left="1680"/>
      <w:jc w:val="left"/>
    </w:pPr>
    <w:rPr>
      <w:sz w:val="18"/>
    </w:rPr>
  </w:style>
  <w:style w:type="paragraph" w:styleId="TOC9">
    <w:name w:val="toc 9"/>
    <w:basedOn w:val="Normal"/>
    <w:next w:val="Normal"/>
    <w:uiPriority w:val="39"/>
    <w:pPr>
      <w:spacing w:after="0"/>
      <w:ind w:left="1920"/>
      <w:jc w:val="left"/>
    </w:pPr>
    <w:rPr>
      <w:sz w:val="18"/>
    </w:rPr>
  </w:style>
  <w:style w:type="paragraph" w:customStyle="1" w:styleId="Head22b">
    <w:name w:val="Head 2.2b"/>
    <w:basedOn w:val="Normal"/>
    <w:pPr>
      <w:ind w:left="360" w:hanging="360"/>
      <w:jc w:val="left"/>
    </w:pPr>
    <w:rPr>
      <w:rFonts w:ascii="Tms Rmn" w:hAnsi="Tms Rmn"/>
      <w:b/>
    </w:rPr>
  </w:style>
  <w:style w:type="paragraph" w:customStyle="1" w:styleId="Head41">
    <w:name w:val="Head 4.1"/>
    <w:basedOn w:val="Head21"/>
    <w:pPr>
      <w:spacing w:before="240"/>
    </w:pPr>
  </w:style>
  <w:style w:type="paragraph" w:customStyle="1" w:styleId="Head42">
    <w:name w:val="Head 4.2"/>
    <w:basedOn w:val="Normal"/>
    <w:pPr>
      <w:ind w:left="360" w:hanging="360"/>
      <w:jc w:val="left"/>
    </w:pPr>
    <w:rPr>
      <w:b/>
    </w:rPr>
  </w:style>
  <w:style w:type="paragraph" w:customStyle="1" w:styleId="Head51">
    <w:name w:val="Head 5.1"/>
    <w:basedOn w:val="Head21"/>
    <w:pPr>
      <w:spacing w:after="0"/>
    </w:pPr>
  </w:style>
  <w:style w:type="paragraph" w:customStyle="1" w:styleId="Head52">
    <w:name w:val="Head 5.2"/>
    <w:basedOn w:val="Normal"/>
    <w:pPr>
      <w:keepNext/>
      <w:spacing w:before="480"/>
      <w:ind w:left="547" w:hanging="547"/>
      <w:jc w:val="center"/>
    </w:pPr>
    <w:rPr>
      <w:b/>
    </w:rPr>
  </w:style>
  <w:style w:type="paragraph" w:customStyle="1" w:styleId="Head71">
    <w:name w:val="Head 7.1"/>
    <w:basedOn w:val="Head21"/>
  </w:style>
  <w:style w:type="character" w:customStyle="1" w:styleId="Style1">
    <w:name w:val="Style1"/>
    <w:basedOn w:val="DefaultParagraphFont"/>
    <w:rPr>
      <w:rFonts w:ascii="Century Gothic" w:hAnsi="Century Gothic"/>
      <w:b/>
      <w:sz w:val="24"/>
    </w:rPr>
  </w:style>
  <w:style w:type="character" w:customStyle="1" w:styleId="DefaultParagraphFo">
    <w:name w:val="Default Paragraph Fo"/>
    <w:basedOn w:val="DefaultParagraphFont"/>
  </w:style>
  <w:style w:type="paragraph" w:customStyle="1" w:styleId="tabletxt">
    <w:name w:val="table_txt"/>
    <w:basedOn w:val="Normal"/>
    <w:pPr>
      <w:jc w:val="left"/>
    </w:pPr>
    <w:rPr>
      <w:sz w:val="22"/>
    </w:rPr>
  </w:style>
  <w:style w:type="paragraph" w:customStyle="1" w:styleId="explanatorynotes">
    <w:name w:val="explanatory_notes"/>
    <w:basedOn w:val="Normal"/>
    <w:pPr>
      <w:spacing w:line="360" w:lineRule="exact"/>
    </w:pPr>
    <w:rPr>
      <w:rFonts w:ascii="Arial" w:hAnsi="Arial"/>
      <w:sz w:val="22"/>
    </w:rPr>
  </w:style>
  <w:style w:type="paragraph" w:customStyle="1" w:styleId="ChapterNumber">
    <w:name w:val="ChapterNumber"/>
    <w:pPr>
      <w:tabs>
        <w:tab w:val="left" w:pos="-720"/>
      </w:tabs>
      <w:suppressAutoHyphens/>
    </w:pPr>
    <w:rPr>
      <w:rFonts w:ascii="CG Times" w:hAnsi="CG Times"/>
      <w:sz w:val="22"/>
    </w:rPr>
  </w:style>
  <w:style w:type="paragraph" w:customStyle="1" w:styleId="TextBox">
    <w:name w:val="Text Box"/>
    <w:pPr>
      <w:keepNext/>
      <w:keepLines/>
      <w:tabs>
        <w:tab w:val="left" w:pos="-720"/>
      </w:tabs>
      <w:suppressAutoHyphens/>
      <w:jc w:val="both"/>
    </w:pPr>
    <w:rPr>
      <w:spacing w:val="-2"/>
      <w:sz w:val="22"/>
    </w:rPr>
  </w:style>
  <w:style w:type="paragraph" w:customStyle="1" w:styleId="TextBoxdots">
    <w:name w:val="Text Box (dots)"/>
    <w:pPr>
      <w:keepNext/>
      <w:keepLines/>
      <w:tabs>
        <w:tab w:val="left" w:pos="-720"/>
      </w:tabs>
      <w:suppressAutoHyphens/>
      <w:jc w:val="both"/>
    </w:pPr>
    <w:rPr>
      <w:spacing w:val="-2"/>
      <w:sz w:val="22"/>
    </w:rPr>
  </w:style>
  <w:style w:type="paragraph" w:customStyle="1" w:styleId="TextBoxFramed">
    <w:name w:val="Text Box Framed"/>
    <w:pPr>
      <w:keepNext/>
      <w:keepLines/>
      <w:tabs>
        <w:tab w:val="left" w:pos="-720"/>
      </w:tabs>
      <w:suppressAutoHyphens/>
    </w:pPr>
    <w:rPr>
      <w:sz w:val="22"/>
    </w:rPr>
  </w:style>
  <w:style w:type="paragraph" w:customStyle="1" w:styleId="TextBoxUnframed">
    <w:name w:val="Text Box Unframed"/>
    <w:pPr>
      <w:keepNext/>
      <w:keepLines/>
      <w:tabs>
        <w:tab w:val="left" w:pos="-720"/>
      </w:tabs>
      <w:suppressAutoHyphens/>
    </w:pPr>
    <w:rPr>
      <w:sz w:val="22"/>
    </w:rPr>
  </w:style>
  <w:style w:type="paragraph" w:customStyle="1" w:styleId="TOC11">
    <w:name w:val="TOC 11"/>
    <w:pPr>
      <w:tabs>
        <w:tab w:val="left" w:pos="360"/>
      </w:tabs>
      <w:suppressAutoHyphens/>
    </w:pPr>
    <w:rPr>
      <w:rFonts w:ascii="CG Times" w:hAnsi="CG Times"/>
      <w:smallCaps/>
      <w:sz w:val="22"/>
    </w:rPr>
  </w:style>
  <w:style w:type="paragraph" w:customStyle="1" w:styleId="BankNormal">
    <w:name w:val="BankNormal"/>
    <w:pPr>
      <w:tabs>
        <w:tab w:val="left" w:pos="-720"/>
      </w:tabs>
      <w:suppressAutoHyphens/>
    </w:pPr>
    <w:rPr>
      <w:rFonts w:ascii="CG Times" w:hAnsi="CG Times"/>
      <w:sz w:val="22"/>
    </w:rPr>
  </w:style>
  <w:style w:type="paragraph" w:customStyle="1" w:styleId="Heading1a">
    <w:name w:val="Heading 1a"/>
    <w:pPr>
      <w:keepNext/>
      <w:keepLines/>
      <w:tabs>
        <w:tab w:val="left" w:pos="-720"/>
      </w:tabs>
      <w:suppressAutoHyphens/>
      <w:jc w:val="center"/>
    </w:pPr>
    <w:rPr>
      <w:b/>
      <w:smallCaps/>
      <w:sz w:val="32"/>
    </w:rPr>
  </w:style>
  <w:style w:type="character" w:customStyle="1" w:styleId="EquationCaption">
    <w:name w:val="_Equation Caption"/>
  </w:style>
  <w:style w:type="paragraph" w:customStyle="1" w:styleId="explanatoryclause">
    <w:name w:val="explanatory_clause"/>
    <w:basedOn w:val="Normal"/>
    <w:pPr>
      <w:ind w:left="738" w:right="-14" w:hanging="738"/>
      <w:jc w:val="left"/>
    </w:pPr>
    <w:rPr>
      <w:rFonts w:ascii="Arial" w:hAnsi="Arial"/>
      <w:sz w:val="22"/>
    </w:rPr>
  </w:style>
  <w:style w:type="paragraph" w:customStyle="1" w:styleId="heading31">
    <w:name w:val="heading 3.1"/>
    <w:basedOn w:val="Head21"/>
    <w:pPr>
      <w:pBdr>
        <w:bottom w:val="single" w:sz="30" w:space="6" w:color="auto"/>
      </w:pBdr>
      <w:spacing w:before="960"/>
    </w:pPr>
  </w:style>
  <w:style w:type="paragraph" w:customStyle="1" w:styleId="Head81">
    <w:name w:val="Head 8.1"/>
    <w:basedOn w:val="Heading1"/>
    <w:uiPriority w:val="99"/>
    <w:pPr>
      <w:outlineLvl w:val="9"/>
    </w:pPr>
    <w:rPr>
      <w:sz w:val="32"/>
    </w:rPr>
  </w:style>
  <w:style w:type="paragraph" w:customStyle="1" w:styleId="Head31">
    <w:name w:val="Head 3.1"/>
    <w:basedOn w:val="Head21"/>
  </w:style>
  <w:style w:type="paragraph" w:customStyle="1" w:styleId="Head82">
    <w:name w:val="Head 8.2"/>
    <w:basedOn w:val="Head81"/>
    <w:rPr>
      <w:smallCaps w:val="0"/>
      <w:sz w:val="28"/>
    </w:rPr>
  </w:style>
  <w:style w:type="paragraph" w:customStyle="1" w:styleId="Head61">
    <w:name w:val="Head 6.1"/>
    <w:basedOn w:val="Head51"/>
    <w:pPr>
      <w:pBdr>
        <w:bottom w:val="none" w:sz="0" w:space="0" w:color="auto"/>
      </w:pBdr>
      <w:spacing w:before="0" w:after="240"/>
    </w:pPr>
    <w:rPr>
      <w:caps/>
    </w:rPr>
  </w:style>
  <w:style w:type="paragraph" w:customStyle="1" w:styleId="Head72">
    <w:name w:val="Head 7.2"/>
    <w:basedOn w:val="Normal"/>
    <w:pPr>
      <w:ind w:left="720" w:hanging="720"/>
      <w:jc w:val="left"/>
    </w:pPr>
    <w:rPr>
      <w:rFonts w:ascii="Times New Roman Bold" w:hAnsi="Times New Roman Bold"/>
      <w:b/>
      <w:sz w:val="28"/>
    </w:rPr>
  </w:style>
  <w:style w:type="paragraph" w:styleId="BodyText">
    <w:name w:val="Body Text"/>
    <w:basedOn w:val="Normal"/>
    <w:link w:val="BodyTextChar1"/>
    <w:uiPriority w:val="1"/>
    <w:qFormat/>
    <w:pPr>
      <w:spacing w:before="480"/>
      <w:jc w:val="center"/>
    </w:pPr>
    <w:rPr>
      <w:rFonts w:ascii="Times New Roman Bold" w:hAnsi="Times New Roman Bold"/>
      <w:spacing w:val="20"/>
      <w:sz w:val="64"/>
    </w:rPr>
  </w:style>
  <w:style w:type="paragraph" w:styleId="BlockText">
    <w:name w:val="Block Text"/>
    <w:basedOn w:val="Normal"/>
    <w:uiPriority w:val="13"/>
    <w:qFormat/>
    <w:pPr>
      <w:tabs>
        <w:tab w:val="left" w:pos="540"/>
      </w:tabs>
      <w:spacing w:after="360"/>
      <w:ind w:left="547" w:right="-72" w:hanging="547"/>
    </w:pPr>
  </w:style>
  <w:style w:type="paragraph" w:styleId="BodyText2">
    <w:name w:val="Body Text 2"/>
    <w:basedOn w:val="Normal"/>
    <w:link w:val="BodyText2Char"/>
    <w:uiPriority w:val="1"/>
    <w:qFormat/>
    <w:pPr>
      <w:ind w:left="-25" w:firstLine="25"/>
    </w:pPr>
  </w:style>
  <w:style w:type="paragraph" w:customStyle="1" w:styleId="TOC1a">
    <w:name w:val="TOC 1a"/>
    <w:basedOn w:val="TOC1"/>
    <w:rPr>
      <w:noProof/>
    </w:rPr>
  </w:style>
  <w:style w:type="paragraph" w:customStyle="1" w:styleId="TOC2a">
    <w:name w:val="TOC 2a"/>
    <w:basedOn w:val="TOC2"/>
    <w:pPr>
      <w:tabs>
        <w:tab w:val="left" w:pos="720"/>
      </w:tabs>
    </w:pPr>
  </w:style>
  <w:style w:type="paragraph" w:customStyle="1" w:styleId="toc1b">
    <w:name w:val="toc 1b"/>
    <w:basedOn w:val="TOC1"/>
    <w:pPr>
      <w:tabs>
        <w:tab w:val="right" w:leader="dot" w:pos="8136"/>
      </w:tabs>
    </w:pPr>
    <w:rPr>
      <w:noProof/>
    </w:rPr>
  </w:style>
  <w:style w:type="paragraph" w:customStyle="1" w:styleId="TOC2b">
    <w:name w:val="TOC 2b"/>
    <w:basedOn w:val="TOC2"/>
    <w:pPr>
      <w:tabs>
        <w:tab w:val="right" w:leader="dot" w:pos="8136"/>
      </w:tabs>
    </w:pPr>
  </w:style>
  <w:style w:type="paragraph" w:styleId="Title">
    <w:name w:val="Title"/>
    <w:basedOn w:val="Normal"/>
    <w:link w:val="TitleChar"/>
    <w:uiPriority w:val="7"/>
    <w:qFormat/>
    <w:pPr>
      <w:jc w:val="center"/>
    </w:pPr>
    <w:rPr>
      <w:caps/>
      <w:spacing w:val="80"/>
      <w:sz w:val="36"/>
    </w:rPr>
  </w:style>
  <w:style w:type="paragraph" w:styleId="BodyTextIndent2">
    <w:name w:val="Body Text Indent 2"/>
    <w:basedOn w:val="Normal"/>
    <w:link w:val="BodyTextIndent2Char"/>
    <w:uiPriority w:val="49"/>
    <w:pPr>
      <w:spacing w:after="360"/>
      <w:ind w:left="-29" w:firstLine="29"/>
    </w:pPr>
  </w:style>
  <w:style w:type="paragraph" w:styleId="BodyTextIndent3">
    <w:name w:val="Body Text Indent 3"/>
    <w:basedOn w:val="Normal"/>
    <w:pPr>
      <w:spacing w:after="200"/>
      <w:ind w:left="1627" w:hanging="547"/>
    </w:pPr>
  </w:style>
  <w:style w:type="paragraph" w:customStyle="1" w:styleId="diagramtxt">
    <w:name w:val="diagram_txt"/>
    <w:basedOn w:val="Normal"/>
    <w:pPr>
      <w:suppressAutoHyphens w:val="0"/>
      <w:spacing w:after="0"/>
      <w:jc w:val="center"/>
    </w:pPr>
    <w:rPr>
      <w:sz w:val="22"/>
    </w:rPr>
  </w:style>
  <w:style w:type="paragraph" w:styleId="Subtitle">
    <w:name w:val="Subtitle"/>
    <w:basedOn w:val="Normal"/>
    <w:link w:val="SubtitleChar"/>
    <w:uiPriority w:val="99"/>
    <w:qFormat/>
    <w:pPr>
      <w:spacing w:before="1200"/>
      <w:jc w:val="center"/>
    </w:pPr>
    <w:rPr>
      <w:rFonts w:ascii="Times New Roman Bold" w:hAnsi="Times New Roman Bold"/>
      <w:b/>
      <w:spacing w:val="20"/>
      <w:sz w:val="72"/>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ind w:right="-72"/>
    </w:pPr>
  </w:style>
  <w:style w:type="paragraph" w:styleId="BodyTextIndent">
    <w:name w:val="Body Text Indent"/>
    <w:basedOn w:val="Normal"/>
    <w:link w:val="BodyTextIndentChar"/>
    <w:uiPriority w:val="49"/>
    <w:pPr>
      <w:ind w:left="-25" w:firstLine="25"/>
    </w:pPr>
  </w:style>
  <w:style w:type="character" w:styleId="Hyperlink">
    <w:name w:val="Hyperlink"/>
    <w:aliases w:val="TOC ADB"/>
    <w:basedOn w:val="DefaultParagraphFont"/>
    <w:uiPriority w:val="99"/>
    <w:qFormat/>
    <w:rPr>
      <w:color w:val="0000FF"/>
      <w:u w:val="single"/>
    </w:rPr>
  </w:style>
  <w:style w:type="paragraph" w:styleId="Caption">
    <w:name w:val="caption"/>
    <w:basedOn w:val="Normal"/>
    <w:next w:val="Normal"/>
    <w:qFormat/>
    <w:pPr>
      <w:spacing w:before="120"/>
      <w:jc w:val="center"/>
    </w:pPr>
    <w:rPr>
      <w:b/>
      <w:sz w:val="22"/>
    </w:rPr>
  </w:style>
  <w:style w:type="character" w:styleId="FollowedHyperlink">
    <w:name w:val="FollowedHyperlink"/>
    <w:basedOn w:val="DefaultParagraphFont"/>
    <w:uiPriority w:val="99"/>
    <w:rPr>
      <w:color w:val="800080"/>
      <w:u w:val="single"/>
    </w:rPr>
  </w:style>
  <w:style w:type="paragraph" w:customStyle="1" w:styleId="Indt1">
    <w:name w:val="Indt1"/>
    <w:basedOn w:val="Normal"/>
    <w:pPr>
      <w:numPr>
        <w:ilvl w:val="12"/>
      </w:numPr>
      <w:ind w:left="432" w:right="-72" w:hanging="360"/>
    </w:pPr>
    <w:rPr>
      <w:sz w:val="22"/>
    </w:rPr>
  </w:style>
  <w:style w:type="paragraph" w:customStyle="1" w:styleId="indt2">
    <w:name w:val="indt2"/>
    <w:basedOn w:val="Normal"/>
    <w:pPr>
      <w:numPr>
        <w:ilvl w:val="12"/>
      </w:numPr>
      <w:ind w:left="619" w:right="-72" w:hanging="360"/>
    </w:pPr>
  </w:style>
  <w:style w:type="paragraph" w:customStyle="1" w:styleId="Header3-Paragraph">
    <w:name w:val="Header 3 - Paragraph"/>
    <w:basedOn w:val="Normal"/>
    <w:pPr>
      <w:numPr>
        <w:ilvl w:val="1"/>
        <w:numId w:val="2"/>
      </w:numPr>
      <w:tabs>
        <w:tab w:val="clear" w:pos="504"/>
        <w:tab w:val="num" w:pos="864"/>
      </w:tabs>
      <w:suppressAutoHyphens w:val="0"/>
      <w:spacing w:after="200"/>
      <w:ind w:left="1238" w:hanging="619"/>
    </w:pPr>
  </w:style>
  <w:style w:type="paragraph" w:customStyle="1" w:styleId="Outline2">
    <w:name w:val="Outline2"/>
    <w:basedOn w:val="Normal"/>
    <w:pPr>
      <w:numPr>
        <w:numId w:val="3"/>
      </w:numPr>
      <w:tabs>
        <w:tab w:val="clear" w:pos="360"/>
        <w:tab w:val="num" w:pos="720"/>
      </w:tabs>
      <w:suppressAutoHyphens w:val="0"/>
      <w:spacing w:before="120" w:after="0"/>
      <w:ind w:left="720"/>
      <w:jc w:val="left"/>
    </w:pPr>
    <w:rPr>
      <w:kern w:val="28"/>
    </w:rPr>
  </w:style>
  <w:style w:type="paragraph" w:styleId="Date">
    <w:name w:val="Date"/>
    <w:basedOn w:val="Normal"/>
    <w:next w:val="Normal"/>
    <w:pPr>
      <w:suppressAutoHyphens w:val="0"/>
      <w:spacing w:after="0"/>
    </w:pPr>
  </w:style>
  <w:style w:type="character" w:customStyle="1" w:styleId="Table">
    <w:name w:val="Table"/>
    <w:rPr>
      <w:rFonts w:ascii="Times New Roman" w:hAnsi="Times New Roman"/>
      <w:dstrike w:val="0"/>
      <w:color w:val="auto"/>
      <w:sz w:val="24"/>
      <w:vertAlign w:val="baseline"/>
    </w:rPr>
  </w:style>
  <w:style w:type="paragraph" w:customStyle="1" w:styleId="ITBClauseHeader">
    <w:name w:val="ITB Clause Header"/>
    <w:basedOn w:val="Normal"/>
    <w:pPr>
      <w:keepNext/>
      <w:keepLines/>
      <w:numPr>
        <w:numId w:val="1"/>
      </w:numPr>
      <w:suppressAutoHyphens w:val="0"/>
      <w:spacing w:before="120"/>
      <w:jc w:val="left"/>
      <w:outlineLvl w:val="1"/>
    </w:pPr>
    <w:rPr>
      <w:b/>
    </w:rPr>
  </w:style>
  <w:style w:type="paragraph" w:customStyle="1" w:styleId="ITBSub-Clause">
    <w:name w:val="ITB Sub-Clause"/>
    <w:basedOn w:val="Normal"/>
    <w:pPr>
      <w:numPr>
        <w:ilvl w:val="1"/>
        <w:numId w:val="1"/>
      </w:numPr>
      <w:tabs>
        <w:tab w:val="clear" w:pos="504"/>
        <w:tab w:val="left" w:pos="1440"/>
      </w:tabs>
      <w:suppressAutoHyphens w:val="0"/>
      <w:spacing w:after="200"/>
      <w:ind w:left="1440" w:hanging="684"/>
    </w:pPr>
  </w:style>
  <w:style w:type="paragraph" w:customStyle="1" w:styleId="ITBSub-ClauseaList">
    <w:name w:val="ITB Sub-Clause (a) List"/>
    <w:basedOn w:val="Normal"/>
    <w:pPr>
      <w:numPr>
        <w:ilvl w:val="2"/>
        <w:numId w:val="1"/>
      </w:numPr>
      <w:tabs>
        <w:tab w:val="clear" w:pos="936"/>
        <w:tab w:val="num" w:pos="1980"/>
        <w:tab w:val="left" w:pos="2430"/>
      </w:tabs>
      <w:suppressAutoHyphens w:val="0"/>
      <w:spacing w:after="160"/>
      <w:ind w:left="1980" w:hanging="522"/>
    </w:pPr>
  </w:style>
  <w:style w:type="paragraph" w:customStyle="1" w:styleId="ITBSub-ClauseiListinITBGCC">
    <w:name w:val="ITB Sub-Clause (i) List in ITB &amp; GCC"/>
    <w:basedOn w:val="ITBSub-ClauseaList"/>
    <w:pPr>
      <w:numPr>
        <w:ilvl w:val="3"/>
      </w:numPr>
      <w:tabs>
        <w:tab w:val="clear" w:pos="1656"/>
        <w:tab w:val="clear" w:pos="2430"/>
        <w:tab w:val="num" w:pos="360"/>
        <w:tab w:val="left" w:pos="2520"/>
        <w:tab w:val="num" w:pos="2700"/>
        <w:tab w:val="left" w:pos="3060"/>
      </w:tabs>
      <w:ind w:left="2520"/>
    </w:pPr>
  </w:style>
  <w:style w:type="paragraph" w:customStyle="1" w:styleId="BDSText">
    <w:name w:val="BDS Text"/>
    <w:basedOn w:val="Normal"/>
    <w:pPr>
      <w:tabs>
        <w:tab w:val="right" w:pos="7272"/>
      </w:tabs>
      <w:suppressAutoHyphens w:val="0"/>
      <w:spacing w:before="120"/>
    </w:pPr>
  </w:style>
  <w:style w:type="paragraph" w:customStyle="1" w:styleId="BDSsubclause1">
    <w:name w:val="BDS subclause(1)"/>
    <w:basedOn w:val="ITBSub-ClauseiListinITBGCC"/>
    <w:pPr>
      <w:tabs>
        <w:tab w:val="clear" w:pos="360"/>
        <w:tab w:val="clear" w:pos="2520"/>
        <w:tab w:val="clear" w:pos="2700"/>
        <w:tab w:val="left" w:pos="657"/>
        <w:tab w:val="num" w:pos="1656"/>
      </w:tabs>
      <w:ind w:left="657" w:hanging="630"/>
    </w:pPr>
  </w:style>
  <w:style w:type="paragraph" w:customStyle="1" w:styleId="CommentTextContd">
    <w:name w:val="Comment Text Contd"/>
    <w:basedOn w:val="BodyText"/>
    <w:pPr>
      <w:keepLines/>
      <w:tabs>
        <w:tab w:val="left" w:pos="0"/>
        <w:tab w:val="left" w:pos="1152"/>
        <w:tab w:val="left" w:pos="2016"/>
      </w:tabs>
      <w:suppressAutoHyphens w:val="0"/>
      <w:spacing w:before="120"/>
      <w:ind w:left="864"/>
      <w:jc w:val="both"/>
    </w:pPr>
    <w:rPr>
      <w:rFonts w:ascii="Arial" w:hAnsi="Arial"/>
      <w:spacing w:val="0"/>
      <w:sz w:val="22"/>
    </w:rPr>
  </w:style>
  <w:style w:type="paragraph" w:customStyle="1" w:styleId="SectionVHeader">
    <w:name w:val="Section V. Header"/>
    <w:basedOn w:val="Normal"/>
    <w:pPr>
      <w:suppressAutoHyphens w:val="0"/>
      <w:jc w:val="center"/>
      <w:outlineLvl w:val="2"/>
    </w:pPr>
    <w:rPr>
      <w:b/>
      <w:sz w:val="36"/>
    </w:rPr>
  </w:style>
  <w:style w:type="paragraph" w:customStyle="1" w:styleId="SCCRefSuba">
    <w:name w:val="SCC Ref Sub(a)"/>
    <w:basedOn w:val="Normal"/>
    <w:pPr>
      <w:tabs>
        <w:tab w:val="left" w:pos="1440"/>
        <w:tab w:val="left" w:pos="8640"/>
      </w:tabs>
      <w:suppressAutoHyphens w:val="0"/>
      <w:spacing w:before="240"/>
      <w:ind w:left="1454" w:hanging="907"/>
    </w:pPr>
    <w:rPr>
      <w:bCs/>
    </w:rPr>
  </w:style>
  <w:style w:type="character" w:customStyle="1" w:styleId="PreparersOption">
    <w:name w:val="Preparer's Option"/>
    <w:basedOn w:val="DefaultParagraphFont"/>
    <w:rPr>
      <w:rFonts w:ascii="Times New Roman" w:hAnsi="Times New Roman"/>
      <w:b/>
      <w:bCs/>
      <w:i/>
      <w:iCs/>
      <w:sz w:val="24"/>
    </w:rPr>
  </w:style>
  <w:style w:type="paragraph" w:customStyle="1" w:styleId="techspecspara">
    <w:name w:val="techspecs para"/>
    <w:basedOn w:val="Normal"/>
    <w:pPr>
      <w:tabs>
        <w:tab w:val="left" w:pos="1872"/>
      </w:tabs>
      <w:suppressAutoHyphens w:val="0"/>
      <w:spacing w:after="200"/>
      <w:outlineLvl w:val="3"/>
    </w:pPr>
  </w:style>
  <w:style w:type="character" w:customStyle="1" w:styleId="preparersnote">
    <w:name w:val="preparer's note"/>
    <w:basedOn w:val="DefaultParagraphFont"/>
    <w:rPr>
      <w:b/>
      <w:i/>
      <w:iCs/>
    </w:rPr>
  </w:style>
  <w:style w:type="character" w:customStyle="1" w:styleId="Preparersnotenobold">
    <w:name w:val="Preparer's note (no bold)"/>
    <w:basedOn w:val="DefaultParagraphFont"/>
    <w:rPr>
      <w:i/>
    </w:rPr>
  </w:style>
  <w:style w:type="character" w:styleId="Strong">
    <w:name w:val="Strong"/>
    <w:basedOn w:val="DefaultParagraphFont"/>
    <w:uiPriority w:val="99"/>
    <w:qFormat/>
    <w:rPr>
      <w:b/>
      <w:bCs/>
    </w:rPr>
  </w:style>
  <w:style w:type="paragraph" w:styleId="NormalWeb">
    <w:name w:val="Normal (Web)"/>
    <w:basedOn w:val="Normal"/>
    <w:link w:val="NormalWebChar"/>
    <w:pPr>
      <w:suppressAutoHyphens w:val="0"/>
      <w:spacing w:before="100" w:beforeAutospacing="1" w:after="100" w:afterAutospacing="1"/>
      <w:jc w:val="left"/>
    </w:pPr>
    <w:rPr>
      <w:rFonts w:ascii="Arial Unicode MS" w:eastAsia="Arial Unicode MS" w:hAnsi="Arial Unicode MS" w:cs="Arial Unicode MS"/>
      <w:szCs w:val="24"/>
    </w:rPr>
  </w:style>
  <w:style w:type="paragraph" w:customStyle="1" w:styleId="Sub-ClauseText">
    <w:name w:val="Sub-Clause Text"/>
    <w:basedOn w:val="Normal"/>
    <w:pPr>
      <w:suppressAutoHyphens w:val="0"/>
      <w:spacing w:before="120"/>
    </w:pPr>
    <w:rPr>
      <w:spacing w:val="-4"/>
    </w:rPr>
  </w:style>
  <w:style w:type="paragraph" w:styleId="CommentSubject">
    <w:name w:val="annotation subject"/>
    <w:basedOn w:val="CommentText"/>
    <w:next w:val="CommentText"/>
    <w:link w:val="CommentSubjectChar"/>
    <w:uiPriority w:val="99"/>
    <w:semiHidden/>
    <w:pPr>
      <w:ind w:left="0" w:firstLine="0"/>
    </w:pPr>
    <w:rPr>
      <w:b/>
      <w:bCs/>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P3Header1-Clauses">
    <w:name w:val="P3 Header1-Clauses"/>
    <w:basedOn w:val="Normal"/>
    <w:pPr>
      <w:tabs>
        <w:tab w:val="num" w:pos="864"/>
        <w:tab w:val="left" w:pos="972"/>
      </w:tabs>
      <w:suppressAutoHyphens w:val="0"/>
      <w:spacing w:after="200"/>
      <w:ind w:left="432" w:firstLine="144"/>
    </w:pPr>
  </w:style>
  <w:style w:type="paragraph" w:customStyle="1" w:styleId="StyleHeader1-ClausesAfter0pt">
    <w:name w:val="Style Header 1 - Clauses + After:  0 pt"/>
    <w:basedOn w:val="Normal"/>
    <w:pPr>
      <w:suppressAutoHyphens w:val="0"/>
      <w:spacing w:after="200"/>
    </w:pPr>
    <w:rPr>
      <w:bCs/>
    </w:rPr>
  </w:style>
  <w:style w:type="paragraph" w:customStyle="1" w:styleId="StyleHeader2-SubClausesBold">
    <w:name w:val="Style Header 2 - SubClauses + Bold"/>
    <w:basedOn w:val="Normal"/>
    <w:link w:val="StyleHeader2-SubClausesBoldChar"/>
    <w:autoRedefine/>
    <w:pPr>
      <w:tabs>
        <w:tab w:val="left" w:pos="576"/>
      </w:tabs>
      <w:suppressAutoHyphens w:val="0"/>
      <w:spacing w:after="200"/>
      <w:ind w:left="612"/>
    </w:pPr>
    <w:rPr>
      <w:b/>
      <w:bCs/>
    </w:rPr>
  </w:style>
  <w:style w:type="character" w:customStyle="1" w:styleId="StyleHeader2-SubClausesBoldChar">
    <w:name w:val="Style Header 2 - SubClauses + Bold Char"/>
    <w:basedOn w:val="DefaultParagraphFont"/>
    <w:link w:val="StyleHeader2-SubClausesBold"/>
    <w:rPr>
      <w:b/>
      <w:bCs/>
      <w:sz w:val="24"/>
      <w:lang w:val="fr-FR" w:eastAsia="en-US" w:bidi="ar-SA"/>
    </w:rPr>
  </w:style>
  <w:style w:type="paragraph" w:customStyle="1" w:styleId="StyleHeading2Left">
    <w:name w:val="Style Heading 2 + Left"/>
    <w:basedOn w:val="Heading2"/>
    <w:rPr>
      <w:bCs/>
    </w:rPr>
  </w:style>
  <w:style w:type="character" w:customStyle="1" w:styleId="TitleChar">
    <w:name w:val="Title Char"/>
    <w:link w:val="Title"/>
    <w:uiPriority w:val="7"/>
    <w:rPr>
      <w:caps/>
      <w:spacing w:val="80"/>
      <w:sz w:val="36"/>
    </w:rPr>
  </w:style>
  <w:style w:type="character" w:customStyle="1" w:styleId="FooterChar">
    <w:name w:val="Footer Char"/>
    <w:link w:val="Footer"/>
    <w:uiPriority w:val="99"/>
  </w:style>
  <w:style w:type="paragraph" w:customStyle="1" w:styleId="TOCHeading1">
    <w:name w:val="TOC Heading1"/>
    <w:basedOn w:val="Heading1"/>
    <w:next w:val="Normal"/>
    <w:uiPriority w:val="39"/>
    <w:unhideWhenUsed/>
    <w:qFormat/>
    <w:pPr>
      <w:keepNext/>
      <w:spacing w:before="240" w:after="60"/>
      <w:jc w:val="both"/>
      <w:outlineLvl w:val="9"/>
    </w:pPr>
    <w:rPr>
      <w:rFonts w:ascii="Calibri" w:eastAsia="MS Gothic" w:hAnsi="Calibri"/>
      <w:bCs/>
      <w:smallCaps w:val="0"/>
      <w:kern w:val="32"/>
      <w:sz w:val="32"/>
      <w:szCs w:val="32"/>
    </w:rPr>
  </w:style>
  <w:style w:type="paragraph" w:customStyle="1" w:styleId="SimpleList">
    <w:name w:val="Simple List"/>
    <w:basedOn w:val="Normal"/>
    <w:pPr>
      <w:widowControl w:val="0"/>
      <w:numPr>
        <w:numId w:val="5"/>
      </w:numPr>
      <w:suppressAutoHyphens w:val="0"/>
      <w:autoSpaceDE w:val="0"/>
      <w:autoSpaceDN w:val="0"/>
      <w:adjustRightInd w:val="0"/>
      <w:spacing w:after="0"/>
    </w:pPr>
    <w:rPr>
      <w:rFonts w:eastAsia="SimSun"/>
      <w:szCs w:val="28"/>
      <w:lang w:eastAsia="zh-CN"/>
    </w:rPr>
  </w:style>
  <w:style w:type="character" w:customStyle="1" w:styleId="HeaderChar">
    <w:name w:val="Header Char"/>
    <w:link w:val="Header"/>
    <w:uiPriority w:val="99"/>
  </w:style>
  <w:style w:type="paragraph" w:styleId="List">
    <w:name w:val="List"/>
    <w:basedOn w:val="Normal"/>
    <w:pPr>
      <w:suppressAutoHyphens w:val="0"/>
      <w:spacing w:before="120"/>
      <w:ind w:left="1440"/>
    </w:pPr>
    <w:rPr>
      <w:szCs w:val="24"/>
    </w:rPr>
  </w:style>
  <w:style w:type="paragraph" w:customStyle="1" w:styleId="BSFBulleted">
    <w:name w:val="BSF Bulleted"/>
    <w:basedOn w:val="Normal"/>
    <w:pPr>
      <w:tabs>
        <w:tab w:val="left" w:pos="612"/>
        <w:tab w:val="num" w:pos="1080"/>
      </w:tabs>
      <w:suppressAutoHyphens w:val="0"/>
      <w:spacing w:before="60" w:after="60"/>
      <w:ind w:left="1080" w:hanging="360"/>
      <w:jc w:val="left"/>
    </w:pPr>
    <w:rPr>
      <w:spacing w:val="-4"/>
      <w:szCs w:val="24"/>
    </w:rPr>
  </w:style>
  <w:style w:type="paragraph" w:customStyle="1" w:styleId="ColumnLeft">
    <w:name w:val="Column Left"/>
    <w:basedOn w:val="Heading3"/>
    <w:pPr>
      <w:numPr>
        <w:ilvl w:val="2"/>
        <w:numId w:val="6"/>
      </w:numPr>
      <w:suppressAutoHyphens w:val="0"/>
      <w:spacing w:before="120"/>
      <w:jc w:val="left"/>
    </w:pPr>
    <w:rPr>
      <w:rFonts w:ascii="Times New Roman" w:hAnsi="Times New Roman" w:cs="Arial"/>
      <w:b w:val="0"/>
      <w:bCs/>
      <w:sz w:val="24"/>
      <w:szCs w:val="26"/>
    </w:rPr>
  </w:style>
  <w:style w:type="paragraph" w:customStyle="1" w:styleId="ITBColumnRight">
    <w:name w:val="ITB Column Right"/>
    <w:basedOn w:val="BodyText"/>
    <w:link w:val="ITBColumnRightCharChar"/>
    <w:pPr>
      <w:numPr>
        <w:ilvl w:val="3"/>
        <w:numId w:val="6"/>
      </w:numPr>
      <w:suppressAutoHyphens w:val="0"/>
      <w:spacing w:before="120"/>
      <w:jc w:val="left"/>
    </w:pPr>
    <w:rPr>
      <w:sz w:val="24"/>
      <w:szCs w:val="24"/>
    </w:rPr>
  </w:style>
  <w:style w:type="character" w:customStyle="1" w:styleId="ITBColumnRightCharChar">
    <w:name w:val="ITB Column Right Char Char"/>
    <w:link w:val="ITBColumnRight"/>
    <w:rPr>
      <w:rFonts w:ascii="Times New Roman Bold" w:hAnsi="Times New Roman Bold"/>
      <w:spacing w:val="20"/>
      <w:sz w:val="24"/>
      <w:szCs w:val="24"/>
    </w:rPr>
  </w:style>
  <w:style w:type="paragraph" w:customStyle="1" w:styleId="ColumnRightSub1">
    <w:name w:val="Column Right Sub 1"/>
    <w:basedOn w:val="Sub-ClauseText"/>
    <w:uiPriority w:val="99"/>
    <w:pPr>
      <w:keepNext/>
      <w:tabs>
        <w:tab w:val="num" w:pos="360"/>
        <w:tab w:val="left" w:pos="612"/>
      </w:tabs>
      <w:spacing w:before="60" w:after="60"/>
      <w:ind w:left="1080" w:hanging="360"/>
    </w:pPr>
    <w:rPr>
      <w:szCs w:val="24"/>
    </w:rPr>
  </w:style>
  <w:style w:type="paragraph" w:customStyle="1" w:styleId="ColumnRightSub2">
    <w:name w:val="Column Right Sub 2"/>
    <w:basedOn w:val="ColumnRightSub1"/>
    <w:pPr>
      <w:numPr>
        <w:ilvl w:val="5"/>
        <w:numId w:val="6"/>
      </w:numPr>
      <w:tabs>
        <w:tab w:val="clear" w:pos="360"/>
      </w:tabs>
    </w:pPr>
  </w:style>
  <w:style w:type="paragraph" w:customStyle="1" w:styleId="SSHContactForms">
    <w:name w:val="SSH Contact Forms"/>
    <w:basedOn w:val="Normal"/>
    <w:pPr>
      <w:numPr>
        <w:ilvl w:val="1"/>
        <w:numId w:val="6"/>
      </w:numPr>
      <w:suppressAutoHyphens w:val="0"/>
      <w:spacing w:before="120"/>
      <w:jc w:val="center"/>
      <w:outlineLvl w:val="0"/>
    </w:pPr>
    <w:rPr>
      <w:b/>
      <w:sz w:val="28"/>
      <w:szCs w:val="24"/>
    </w:rPr>
  </w:style>
  <w:style w:type="paragraph" w:customStyle="1" w:styleId="StyleStyleHeader1-ClausesAfter0ptLeft0Hanging">
    <w:name w:val="Style Style Header 1 - Clauses + After:  0 pt + Left:  0&quot; Hanging:..."/>
    <w:basedOn w:val="StyleHeader1-ClausesAfter0pt"/>
    <w:pPr>
      <w:tabs>
        <w:tab w:val="left" w:pos="576"/>
      </w:tabs>
      <w:ind w:left="576" w:hanging="576"/>
    </w:pPr>
    <w:rPr>
      <w:bCs w:val="0"/>
      <w:szCs w:val="24"/>
    </w:rPr>
  </w:style>
  <w:style w:type="character" w:customStyle="1" w:styleId="Heading1Char">
    <w:name w:val="Heading 1 Char"/>
    <w:aliases w:val="Document Header1 Char,ClauseGroup_Title Char"/>
    <w:link w:val="Heading1"/>
    <w:uiPriority w:val="1"/>
    <w:rPr>
      <w:rFonts w:ascii="Times New Roman Bold" w:hAnsi="Times New Roman Bold"/>
      <w:b/>
      <w:smallCaps/>
      <w:sz w:val="36"/>
    </w:rPr>
  </w:style>
  <w:style w:type="character" w:customStyle="1" w:styleId="Style10pt">
    <w:name w:val="Style 10 pt"/>
    <w:uiPriority w:val="99"/>
    <w:rPr>
      <w:sz w:val="20"/>
    </w:rPr>
  </w:style>
  <w:style w:type="character" w:customStyle="1" w:styleId="EndnoteTextChar">
    <w:name w:val="Endnote Text Char"/>
    <w:link w:val="EndnoteText"/>
    <w:semiHidden/>
    <w:rPr>
      <w:sz w:val="24"/>
    </w:rPr>
  </w:style>
  <w:style w:type="character" w:customStyle="1" w:styleId="BodyTextIndent2Char">
    <w:name w:val="Body Text Indent 2 Char"/>
    <w:link w:val="BodyTextIndent2"/>
    <w:uiPriority w:val="49"/>
    <w:rPr>
      <w:sz w:val="24"/>
    </w:rPr>
  </w:style>
  <w:style w:type="character" w:customStyle="1" w:styleId="BodyTextIndentChar">
    <w:name w:val="Body Text Indent Char"/>
    <w:link w:val="BodyTextIndent"/>
    <w:uiPriority w:val="49"/>
    <w:rPr>
      <w:sz w:val="24"/>
    </w:rPr>
  </w:style>
  <w:style w:type="paragraph" w:customStyle="1" w:styleId="Text">
    <w:name w:val="Text"/>
    <w:basedOn w:val="Normal"/>
    <w:link w:val="TextChar"/>
    <w:pPr>
      <w:widowControl w:val="0"/>
      <w:suppressAutoHyphens w:val="0"/>
      <w:autoSpaceDE w:val="0"/>
      <w:autoSpaceDN w:val="0"/>
      <w:adjustRightInd w:val="0"/>
      <w:spacing w:before="120"/>
    </w:pPr>
    <w:rPr>
      <w:rFonts w:eastAsia="SimSun"/>
      <w:szCs w:val="28"/>
      <w:lang w:eastAsia="zh-CN"/>
    </w:rPr>
  </w:style>
  <w:style w:type="character" w:customStyle="1" w:styleId="TextChar">
    <w:name w:val="Text Char"/>
    <w:link w:val="Text"/>
    <w:rPr>
      <w:rFonts w:eastAsia="SimSun"/>
      <w:sz w:val="24"/>
      <w:szCs w:val="28"/>
      <w:lang w:eastAsia="zh-CN"/>
    </w:rPr>
  </w:style>
  <w:style w:type="character" w:customStyle="1" w:styleId="FootnoteTextChar">
    <w:name w:val="Footnote Text Char"/>
    <w:aliases w:val="fn Char1,ADB Char1,single space Char,footnote text Char Char,fn Char Char,ADB Char Char,single space Char Char Char,Fußnotentextf Char"/>
    <w:basedOn w:val="DefaultParagraphFont"/>
    <w:link w:val="FootnoteText"/>
    <w:uiPriority w:val="99"/>
    <w:rPr>
      <w:rFonts w:ascii="Arial" w:hAnsi="Arial"/>
    </w:rPr>
  </w:style>
  <w:style w:type="paragraph" w:customStyle="1" w:styleId="Section4heading">
    <w:name w:val="Section 4 heading"/>
    <w:basedOn w:val="Normal"/>
    <w:next w:val="Normal"/>
    <w:pPr>
      <w:widowControl w:val="0"/>
      <w:tabs>
        <w:tab w:val="left" w:leader="dot" w:pos="8748"/>
      </w:tabs>
      <w:suppressAutoHyphens w:val="0"/>
      <w:autoSpaceDE w:val="0"/>
      <w:autoSpaceDN w:val="0"/>
      <w:spacing w:before="40" w:after="240"/>
      <w:ind w:left="720" w:hanging="720"/>
      <w:jc w:val="center"/>
    </w:pPr>
    <w:rPr>
      <w:b/>
      <w:sz w:val="36"/>
      <w:szCs w:val="24"/>
    </w:rPr>
  </w:style>
  <w:style w:type="paragraph" w:styleId="ListParagraph">
    <w:name w:val="List Paragraph"/>
    <w:basedOn w:val="Normal"/>
    <w:link w:val="ListParagraphChar"/>
    <w:uiPriority w:val="34"/>
    <w:qFormat/>
    <w:pPr>
      <w:ind w:left="720"/>
      <w:contextualSpacing/>
    </w:pPr>
  </w:style>
  <w:style w:type="paragraph" w:customStyle="1" w:styleId="StyleHeading4Sub-ClauseSub-paragraphClauseSubSubNoNameAft">
    <w:name w:val="Style Heading 4Sub-Clause Sub-paragraphClauseSubSub_No&amp;Name + Aft..."/>
    <w:basedOn w:val="Heading4"/>
    <w:pPr>
      <w:tabs>
        <w:tab w:val="left" w:pos="1512"/>
      </w:tabs>
      <w:suppressAutoHyphens w:val="0"/>
      <w:spacing w:before="0" w:after="180"/>
      <w:ind w:left="1512" w:right="18" w:hanging="540"/>
      <w:jc w:val="both"/>
    </w:pPr>
    <w:rPr>
      <w:bCs/>
      <w:szCs w:val="24"/>
    </w:rPr>
  </w:style>
  <w:style w:type="paragraph" w:customStyle="1" w:styleId="TOC12">
    <w:name w:val="TOC 12"/>
    <w:pPr>
      <w:tabs>
        <w:tab w:val="left" w:pos="360"/>
      </w:tabs>
      <w:suppressAutoHyphens/>
    </w:pPr>
    <w:rPr>
      <w:rFonts w:ascii="CG Times" w:hAnsi="CG Times"/>
      <w:smallCaps/>
      <w:sz w:val="22"/>
    </w:rPr>
  </w:style>
  <w:style w:type="paragraph" w:customStyle="1" w:styleId="LightGrid-Accent31">
    <w:name w:val="Light Grid - Accent 31"/>
    <w:basedOn w:val="Normal"/>
    <w:link w:val="LightGrid-Accent3Char1"/>
    <w:uiPriority w:val="34"/>
    <w:qFormat/>
    <w:pPr>
      <w:widowControl w:val="0"/>
      <w:autoSpaceDE w:val="0"/>
      <w:spacing w:after="0"/>
      <w:ind w:left="720"/>
      <w:contextualSpacing/>
    </w:pPr>
    <w:rPr>
      <w:rFonts w:ascii="Arial" w:hAnsi="Arial"/>
      <w:sz w:val="22"/>
      <w:szCs w:val="24"/>
      <w:lang w:eastAsia="ar-SA"/>
    </w:rPr>
  </w:style>
  <w:style w:type="character" w:customStyle="1" w:styleId="LightGrid-Accent3Char1">
    <w:name w:val="Light Grid - Accent 3 Char1"/>
    <w:link w:val="LightGrid-Accent31"/>
    <w:uiPriority w:val="34"/>
    <w:locked/>
    <w:rPr>
      <w:rFonts w:ascii="Arial" w:hAnsi="Arial"/>
      <w:sz w:val="22"/>
      <w:szCs w:val="24"/>
      <w:lang w:val="fr-FR" w:eastAsia="ar-SA"/>
    </w:rPr>
  </w:style>
  <w:style w:type="paragraph" w:customStyle="1" w:styleId="Spreadsheet">
    <w:name w:val="Spreadsheet"/>
    <w:basedOn w:val="Normal"/>
    <w:uiPriority w:val="99"/>
    <w:pPr>
      <w:tabs>
        <w:tab w:val="left" w:pos="533"/>
        <w:tab w:val="left" w:pos="720"/>
        <w:tab w:val="left" w:pos="1066"/>
        <w:tab w:val="left" w:pos="1584"/>
        <w:tab w:val="left" w:pos="2131"/>
        <w:tab w:val="left" w:pos="2664"/>
        <w:tab w:val="left" w:pos="3197"/>
        <w:tab w:val="left" w:pos="3730"/>
        <w:tab w:val="left" w:pos="3888"/>
        <w:tab w:val="left" w:pos="4262"/>
        <w:tab w:val="left" w:pos="4795"/>
        <w:tab w:val="left" w:pos="5328"/>
        <w:tab w:val="left" w:pos="6192"/>
        <w:tab w:val="left" w:pos="8496"/>
        <w:tab w:val="right" w:pos="9000"/>
        <w:tab w:val="left" w:pos="10800"/>
        <w:tab w:val="left" w:pos="13104"/>
        <w:tab w:val="left" w:pos="15408"/>
        <w:tab w:val="left" w:pos="17712"/>
        <w:tab w:val="left" w:pos="20016"/>
        <w:tab w:val="left" w:pos="22320"/>
        <w:tab w:val="left" w:pos="24624"/>
        <w:tab w:val="left" w:pos="26928"/>
        <w:tab w:val="left" w:pos="29232"/>
        <w:tab w:val="left" w:pos="31536"/>
      </w:tabs>
      <w:spacing w:after="0" w:line="240" w:lineRule="atLeast"/>
      <w:jc w:val="left"/>
    </w:pPr>
    <w:rPr>
      <w:sz w:val="22"/>
      <w:szCs w:val="24"/>
    </w:rPr>
  </w:style>
  <w:style w:type="paragraph" w:customStyle="1" w:styleId="MediumShading1-Accent12">
    <w:name w:val="Medium Shading 1 - Accent 12"/>
    <w:aliases w:val="Header 4"/>
    <w:link w:val="MediumShading1-Accent1Char1"/>
    <w:uiPriority w:val="1"/>
    <w:qFormat/>
    <w:rPr>
      <w:rFonts w:ascii="Cambria" w:eastAsia="MS Mincho" w:hAnsi="Cambria"/>
      <w:sz w:val="22"/>
      <w:szCs w:val="22"/>
      <w:lang w:eastAsia="ja-JP"/>
    </w:rPr>
  </w:style>
  <w:style w:type="character" w:customStyle="1" w:styleId="MediumShading1-Accent1Char1">
    <w:name w:val="Medium Shading 1 - Accent 1 Char1"/>
    <w:aliases w:val="Header 4 Char"/>
    <w:link w:val="MediumShading1-Accent12"/>
    <w:uiPriority w:val="1"/>
    <w:rPr>
      <w:rFonts w:ascii="Cambria" w:eastAsia="MS Mincho" w:hAnsi="Cambria"/>
      <w:sz w:val="22"/>
      <w:szCs w:val="22"/>
      <w:lang w:eastAsia="ja-JP"/>
    </w:rPr>
  </w:style>
  <w:style w:type="paragraph" w:styleId="Revision">
    <w:name w:val="Revision"/>
    <w:hidden/>
    <w:uiPriority w:val="99"/>
    <w:semiHidden/>
    <w:rPr>
      <w:sz w:val="24"/>
    </w:rPr>
  </w:style>
  <w:style w:type="numbering" w:customStyle="1" w:styleId="TOR">
    <w:name w:val="TOR"/>
    <w:uiPriority w:val="99"/>
    <w:pPr>
      <w:numPr>
        <w:numId w:val="12"/>
      </w:numPr>
    </w:pPr>
  </w:style>
  <w:style w:type="paragraph" w:customStyle="1" w:styleId="LIBBulletedTextBold">
    <w:name w:val="LIB Bulleted Text Bold"/>
    <w:basedOn w:val="Normal"/>
    <w:link w:val="LIBBulletedTextBoldChar"/>
    <w:pPr>
      <w:tabs>
        <w:tab w:val="num" w:pos="360"/>
      </w:tabs>
      <w:suppressAutoHyphens w:val="0"/>
      <w:spacing w:before="240" w:after="0"/>
      <w:ind w:left="360" w:hanging="360"/>
    </w:pPr>
    <w:rPr>
      <w:b/>
      <w:bCs/>
    </w:rPr>
  </w:style>
  <w:style w:type="character" w:customStyle="1" w:styleId="LIBBulletedTextBoldChar">
    <w:name w:val="LIB Bulleted Text Bold Char"/>
    <w:basedOn w:val="DefaultParagraphFont"/>
    <w:link w:val="LIBBulletedTextBold"/>
    <w:rPr>
      <w:b/>
      <w:bCs/>
      <w:sz w:val="24"/>
      <w:lang w:val="fr-FR"/>
    </w:rPr>
  </w:style>
  <w:style w:type="paragraph" w:customStyle="1" w:styleId="Default">
    <w:name w:val="Default"/>
    <w:pPr>
      <w:autoSpaceDE w:val="0"/>
      <w:autoSpaceDN w:val="0"/>
      <w:adjustRightInd w:val="0"/>
    </w:pPr>
    <w:rPr>
      <w:color w:val="000000"/>
      <w:sz w:val="24"/>
      <w:szCs w:val="24"/>
    </w:rPr>
  </w:style>
  <w:style w:type="paragraph" w:customStyle="1" w:styleId="Aufzaehl1">
    <w:name w:val="Aufzaehl 1"/>
    <w:basedOn w:val="Normal"/>
    <w:uiPriority w:val="3"/>
    <w:qFormat/>
    <w:pPr>
      <w:numPr>
        <w:numId w:val="13"/>
      </w:numPr>
      <w:suppressAutoHyphens w:val="0"/>
      <w:spacing w:before="60" w:after="60"/>
      <w:contextualSpacing/>
      <w:jc w:val="left"/>
    </w:pPr>
    <w:rPr>
      <w:rFonts w:eastAsia="Calibri" w:cs="Arial"/>
      <w:szCs w:val="22"/>
    </w:rPr>
  </w:style>
  <w:style w:type="paragraph" w:customStyle="1" w:styleId="Aufzaehl2">
    <w:name w:val="Aufzaehl 2"/>
    <w:basedOn w:val="Aufzaehl1"/>
    <w:uiPriority w:val="3"/>
    <w:qFormat/>
    <w:pPr>
      <w:numPr>
        <w:ilvl w:val="1"/>
      </w:numPr>
    </w:pPr>
  </w:style>
  <w:style w:type="numbering" w:customStyle="1" w:styleId="FichtAufzaehlung">
    <w:name w:val="FichtAufzaehlung"/>
    <w:uiPriority w:val="99"/>
    <w:pPr>
      <w:numPr>
        <w:numId w:val="13"/>
      </w:numPr>
    </w:pPr>
  </w:style>
  <w:style w:type="character" w:customStyle="1" w:styleId="ListParagraphChar">
    <w:name w:val="List Paragraph Char"/>
    <w:basedOn w:val="DefaultParagraphFont"/>
    <w:link w:val="ListParagraph"/>
    <w:uiPriority w:val="34"/>
    <w:locked/>
    <w:rPr>
      <w:sz w:val="24"/>
    </w:rPr>
  </w:style>
  <w:style w:type="paragraph" w:customStyle="1" w:styleId="font5">
    <w:name w:val="font5"/>
    <w:basedOn w:val="Normal"/>
    <w:pPr>
      <w:suppressAutoHyphens w:val="0"/>
      <w:spacing w:before="100" w:beforeAutospacing="1" w:after="100" w:afterAutospacing="1"/>
      <w:jc w:val="left"/>
    </w:pPr>
    <w:rPr>
      <w:rFonts w:ascii="Arial" w:hAnsi="Arial" w:cs="Arial"/>
      <w:b/>
      <w:bCs/>
      <w:sz w:val="16"/>
      <w:szCs w:val="16"/>
    </w:rPr>
  </w:style>
  <w:style w:type="paragraph" w:customStyle="1" w:styleId="font6">
    <w:name w:val="font6"/>
    <w:basedOn w:val="Normal"/>
    <w:pPr>
      <w:suppressAutoHyphens w:val="0"/>
      <w:spacing w:before="100" w:beforeAutospacing="1" w:after="100" w:afterAutospacing="1"/>
      <w:jc w:val="left"/>
    </w:pPr>
    <w:rPr>
      <w:rFonts w:ascii="Arial" w:hAnsi="Arial" w:cs="Arial"/>
      <w:b/>
      <w:bCs/>
      <w:sz w:val="20"/>
    </w:rPr>
  </w:style>
  <w:style w:type="paragraph" w:customStyle="1" w:styleId="font7">
    <w:name w:val="font7"/>
    <w:basedOn w:val="Normal"/>
    <w:pPr>
      <w:suppressAutoHyphens w:val="0"/>
      <w:spacing w:before="100" w:beforeAutospacing="1" w:after="100" w:afterAutospacing="1"/>
      <w:jc w:val="left"/>
    </w:pPr>
    <w:rPr>
      <w:rFonts w:ascii="Arial" w:hAnsi="Arial" w:cs="Arial"/>
      <w:sz w:val="20"/>
    </w:rPr>
  </w:style>
  <w:style w:type="paragraph" w:customStyle="1" w:styleId="font8">
    <w:name w:val="font8"/>
    <w:basedOn w:val="Normal"/>
    <w:pPr>
      <w:suppressAutoHyphens w:val="0"/>
      <w:spacing w:before="100" w:beforeAutospacing="1" w:after="100" w:afterAutospacing="1"/>
      <w:jc w:val="left"/>
    </w:pPr>
    <w:rPr>
      <w:rFonts w:ascii="Arial" w:hAnsi="Arial" w:cs="Arial"/>
      <w:b/>
      <w:bCs/>
      <w:color w:val="FF0000"/>
      <w:sz w:val="16"/>
      <w:szCs w:val="16"/>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20"/>
    </w:rPr>
  </w:style>
  <w:style w:type="paragraph" w:customStyle="1" w:styleId="xl67">
    <w:name w:val="xl67"/>
    <w:basedOn w:val="Normal"/>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20"/>
    </w:rPr>
  </w:style>
  <w:style w:type="paragraph" w:customStyle="1" w:styleId="xl68">
    <w:name w:val="xl68"/>
    <w:basedOn w:val="Normal"/>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20"/>
    </w:rPr>
  </w:style>
  <w:style w:type="paragraph" w:customStyle="1" w:styleId="xl69">
    <w:name w:val="xl69"/>
    <w:basedOn w:val="Normal"/>
    <w:pPr>
      <w:pBdr>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sz w:val="20"/>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rPr>
  </w:style>
  <w:style w:type="paragraph" w:customStyle="1" w:styleId="xl71">
    <w:name w:val="xl71"/>
    <w:basedOn w:val="Normal"/>
    <w:pPr>
      <w:pBdr>
        <w:bottom w:val="single" w:sz="4" w:space="0" w:color="auto"/>
      </w:pBdr>
      <w:suppressAutoHyphens w:val="0"/>
      <w:spacing w:before="100" w:beforeAutospacing="1" w:after="100" w:afterAutospacing="1"/>
      <w:jc w:val="center"/>
      <w:textAlignment w:val="center"/>
    </w:pPr>
    <w:rPr>
      <w:rFonts w:ascii="Arial" w:hAnsi="Arial" w:cs="Arial"/>
      <w:sz w:val="20"/>
    </w:rPr>
  </w:style>
  <w:style w:type="paragraph" w:customStyle="1" w:styleId="xl72">
    <w:name w:val="xl72"/>
    <w:basedOn w:val="Normal"/>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rPr>
  </w:style>
  <w:style w:type="paragraph" w:customStyle="1" w:styleId="xl73">
    <w:name w:val="xl73"/>
    <w:basedOn w:val="Normal"/>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rPr>
  </w:style>
  <w:style w:type="paragraph" w:customStyle="1" w:styleId="xl74">
    <w:name w:val="xl74"/>
    <w:basedOn w:val="Normal"/>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jc w:val="center"/>
      <w:textAlignment w:val="center"/>
    </w:pPr>
    <w:rPr>
      <w:rFonts w:ascii="Arial" w:hAnsi="Arial" w:cs="Arial"/>
      <w:b/>
      <w:bCs/>
      <w:sz w:val="20"/>
    </w:rPr>
  </w:style>
  <w:style w:type="paragraph" w:customStyle="1" w:styleId="xl75">
    <w:name w:val="xl75"/>
    <w:basedOn w:val="Normal"/>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jc w:val="center"/>
      <w:textAlignment w:val="center"/>
    </w:pPr>
    <w:rPr>
      <w:rFonts w:ascii="Arial" w:hAnsi="Arial" w:cs="Arial"/>
      <w:sz w:val="20"/>
    </w:rPr>
  </w:style>
  <w:style w:type="paragraph" w:customStyle="1" w:styleId="xl76">
    <w:name w:val="xl76"/>
    <w:basedOn w:val="Normal"/>
    <w:pPr>
      <w:pBdr>
        <w:left w:val="single" w:sz="4" w:space="0" w:color="auto"/>
        <w:bottom w:val="double" w:sz="6" w:space="0" w:color="auto"/>
        <w:right w:val="single" w:sz="4" w:space="0" w:color="auto"/>
      </w:pBdr>
      <w:suppressAutoHyphens w:val="0"/>
      <w:spacing w:before="100" w:beforeAutospacing="1" w:after="100" w:afterAutospacing="1"/>
      <w:jc w:val="center"/>
      <w:textAlignment w:val="center"/>
    </w:pPr>
    <w:rPr>
      <w:rFonts w:ascii="Arial" w:hAnsi="Arial" w:cs="Arial"/>
      <w:b/>
      <w:bCs/>
      <w:sz w:val="20"/>
    </w:rPr>
  </w:style>
  <w:style w:type="paragraph" w:customStyle="1" w:styleId="xl77">
    <w:name w:val="xl77"/>
    <w:basedOn w:val="Normal"/>
    <w:pPr>
      <w:pBdr>
        <w:bottom w:val="single" w:sz="4" w:space="0" w:color="auto"/>
      </w:pBdr>
      <w:suppressAutoHyphens w:val="0"/>
      <w:spacing w:before="100" w:beforeAutospacing="1" w:after="100" w:afterAutospacing="1"/>
      <w:jc w:val="center"/>
      <w:textAlignment w:val="center"/>
    </w:pPr>
    <w:rPr>
      <w:rFonts w:ascii="Arial" w:hAnsi="Arial" w:cs="Arial"/>
      <w:b/>
      <w:bCs/>
      <w:sz w:val="20"/>
    </w:rPr>
  </w:style>
  <w:style w:type="paragraph" w:customStyle="1" w:styleId="xl78">
    <w:name w:val="xl78"/>
    <w:basedOn w:val="Normal"/>
    <w:pPr>
      <w:pBdr>
        <w:left w:val="single" w:sz="4" w:space="0" w:color="auto"/>
        <w:bottom w:val="double" w:sz="6" w:space="0" w:color="auto"/>
        <w:right w:val="single" w:sz="4" w:space="0" w:color="auto"/>
      </w:pBdr>
      <w:suppressAutoHyphens w:val="0"/>
      <w:spacing w:before="100" w:beforeAutospacing="1" w:after="100" w:afterAutospacing="1"/>
      <w:jc w:val="center"/>
      <w:textAlignment w:val="center"/>
    </w:pPr>
    <w:rPr>
      <w:rFonts w:ascii="Arial" w:hAnsi="Arial" w:cs="Arial"/>
      <w:sz w:val="20"/>
    </w:rPr>
  </w:style>
  <w:style w:type="paragraph" w:customStyle="1" w:styleId="xl79">
    <w:name w:val="xl79"/>
    <w:basedOn w:val="Normal"/>
    <w:pPr>
      <w:suppressAutoHyphens w:val="0"/>
      <w:spacing w:before="100" w:beforeAutospacing="1" w:after="100" w:afterAutospacing="1"/>
      <w:jc w:val="center"/>
      <w:textAlignment w:val="center"/>
    </w:pPr>
    <w:rPr>
      <w:rFonts w:ascii="Arial" w:hAnsi="Arial" w:cs="Arial"/>
      <w:sz w:val="20"/>
    </w:rPr>
  </w:style>
  <w:style w:type="paragraph" w:customStyle="1" w:styleId="xl80">
    <w:name w:val="xl80"/>
    <w:basedOn w:val="Normal"/>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rPr>
  </w:style>
  <w:style w:type="paragraph" w:customStyle="1" w:styleId="xl81">
    <w:name w:val="xl81"/>
    <w:basedOn w:val="Normal"/>
    <w:pPr>
      <w:pBdr>
        <w:right w:val="single" w:sz="4" w:space="0" w:color="auto"/>
      </w:pBdr>
      <w:suppressAutoHyphens w:val="0"/>
      <w:spacing w:before="100" w:beforeAutospacing="1" w:after="100" w:afterAutospacing="1"/>
      <w:jc w:val="center"/>
      <w:textAlignment w:val="center"/>
    </w:pPr>
    <w:rPr>
      <w:rFonts w:ascii="Arial" w:hAnsi="Arial" w:cs="Arial"/>
      <w:sz w:val="20"/>
    </w:rPr>
  </w:style>
  <w:style w:type="paragraph" w:customStyle="1" w:styleId="xl82">
    <w:name w:val="xl82"/>
    <w:basedOn w:val="Normal"/>
    <w:pPr>
      <w:pBdr>
        <w:top w:val="double" w:sz="6" w:space="0" w:color="auto"/>
        <w:bottom w:val="single" w:sz="4" w:space="0" w:color="auto"/>
      </w:pBdr>
      <w:suppressAutoHyphens w:val="0"/>
      <w:spacing w:before="100" w:beforeAutospacing="1" w:after="100" w:afterAutospacing="1"/>
      <w:jc w:val="center"/>
      <w:textAlignment w:val="center"/>
    </w:pPr>
    <w:rPr>
      <w:rFonts w:ascii="Arial" w:hAnsi="Arial" w:cs="Arial"/>
      <w:sz w:val="20"/>
    </w:rPr>
  </w:style>
  <w:style w:type="paragraph" w:customStyle="1" w:styleId="xl83">
    <w:name w:val="xl83"/>
    <w:basedOn w:val="Normal"/>
    <w:pPr>
      <w:pBdr>
        <w:top w:val="double" w:sz="6"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rPr>
  </w:style>
  <w:style w:type="paragraph" w:customStyle="1" w:styleId="xl84">
    <w:name w:val="xl84"/>
    <w:basedOn w:val="Normal"/>
    <w:pPr>
      <w:pBdr>
        <w:top w:val="double" w:sz="6"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hAnsi="Arial" w:cs="Arial"/>
      <w:sz w:val="20"/>
    </w:rPr>
  </w:style>
  <w:style w:type="paragraph" w:customStyle="1" w:styleId="xl85">
    <w:name w:val="xl85"/>
    <w:basedOn w:val="Normal"/>
    <w:pPr>
      <w:pBdr>
        <w:top w:val="double" w:sz="6" w:space="0" w:color="auto"/>
        <w:bottom w:val="single" w:sz="4" w:space="0" w:color="auto"/>
        <w:right w:val="single" w:sz="4" w:space="0" w:color="auto"/>
      </w:pBdr>
      <w:suppressAutoHyphens w:val="0"/>
      <w:spacing w:before="100" w:beforeAutospacing="1" w:after="100" w:afterAutospacing="1"/>
      <w:jc w:val="center"/>
      <w:textAlignment w:val="top"/>
    </w:pPr>
    <w:rPr>
      <w:rFonts w:ascii="Arial" w:hAnsi="Arial" w:cs="Arial"/>
      <w:sz w:val="20"/>
    </w:rPr>
  </w:style>
  <w:style w:type="paragraph" w:customStyle="1" w:styleId="xl86">
    <w:name w:val="xl86"/>
    <w:basedOn w:val="Normal"/>
    <w:pPr>
      <w:pBdr>
        <w:top w:val="double" w:sz="6"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hAnsi="Arial" w:cs="Arial"/>
      <w:sz w:val="20"/>
    </w:rPr>
  </w:style>
  <w:style w:type="paragraph" w:customStyle="1" w:styleId="xl87">
    <w:name w:val="xl87"/>
    <w:basedOn w:val="Normal"/>
    <w:pPr>
      <w:pBdr>
        <w:top w:val="double" w:sz="6" w:space="0" w:color="auto"/>
        <w:bottom w:val="single" w:sz="4" w:space="0" w:color="auto"/>
      </w:pBdr>
      <w:suppressAutoHyphens w:val="0"/>
      <w:spacing w:before="100" w:beforeAutospacing="1" w:after="100" w:afterAutospacing="1"/>
      <w:jc w:val="center"/>
      <w:textAlignment w:val="top"/>
    </w:pPr>
    <w:rPr>
      <w:rFonts w:ascii="Arial" w:hAnsi="Arial" w:cs="Arial"/>
      <w:sz w:val="20"/>
    </w:rPr>
  </w:style>
  <w:style w:type="paragraph" w:customStyle="1" w:styleId="xl88">
    <w:name w:val="xl88"/>
    <w:basedOn w:val="Normal"/>
    <w:pPr>
      <w:pBdr>
        <w:top w:val="double" w:sz="6"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Arial" w:hAnsi="Arial" w:cs="Arial"/>
      <w:sz w:val="20"/>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b/>
      <w:bCs/>
      <w:sz w:val="20"/>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ascii="Arial" w:hAnsi="Arial" w:cs="Arial"/>
      <w:sz w:val="18"/>
      <w:szCs w:val="18"/>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FFFFCC"/>
      <w:suppressAutoHyphens w:val="0"/>
      <w:spacing w:before="100" w:beforeAutospacing="1" w:after="100" w:afterAutospacing="1"/>
      <w:jc w:val="right"/>
      <w:textAlignment w:val="center"/>
    </w:pPr>
    <w:rPr>
      <w:rFonts w:ascii="Arial" w:hAnsi="Arial" w:cs="Arial"/>
      <w:b/>
      <w:bCs/>
      <w:sz w:val="20"/>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Arial" w:hAnsi="Arial" w:cs="Arial"/>
      <w:sz w:val="20"/>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Arial" w:hAnsi="Arial" w:cs="Arial"/>
      <w:sz w:val="20"/>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ascii="Arial" w:hAnsi="Arial" w:cs="Arial"/>
      <w:b/>
      <w:bCs/>
      <w:sz w:val="20"/>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left"/>
      <w:textAlignment w:val="center"/>
    </w:pPr>
    <w:rPr>
      <w:rFonts w:ascii="Arial" w:hAnsi="Arial" w:cs="Arial"/>
      <w:b/>
      <w:bCs/>
      <w:sz w:val="20"/>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A6A6A6"/>
      <w:suppressAutoHyphens w:val="0"/>
      <w:spacing w:before="100" w:beforeAutospacing="1" w:after="100" w:afterAutospacing="1"/>
      <w:textAlignment w:val="center"/>
    </w:pPr>
    <w:rPr>
      <w:rFonts w:ascii="Arial" w:hAnsi="Arial" w:cs="Arial"/>
      <w:sz w:val="20"/>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left"/>
      <w:textAlignment w:val="center"/>
    </w:pPr>
    <w:rPr>
      <w:rFonts w:ascii="Arial" w:hAnsi="Arial" w:cs="Arial"/>
      <w:sz w:val="20"/>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Arial" w:hAnsi="Arial" w:cs="Arial"/>
      <w:b/>
      <w:bCs/>
      <w:sz w:val="20"/>
    </w:rPr>
  </w:style>
  <w:style w:type="paragraph" w:customStyle="1" w:styleId="xl100">
    <w:name w:val="xl100"/>
    <w:basedOn w:val="Normal"/>
    <w:pPr>
      <w:suppressAutoHyphens w:val="0"/>
      <w:spacing w:before="100" w:beforeAutospacing="1" w:after="100" w:afterAutospacing="1"/>
      <w:jc w:val="left"/>
    </w:pPr>
    <w:rPr>
      <w:rFonts w:ascii="Arial" w:hAnsi="Arial" w:cs="Arial"/>
      <w:szCs w:val="24"/>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ascii="Arial" w:hAnsi="Arial" w:cs="Arial"/>
      <w:sz w:val="20"/>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left"/>
      <w:textAlignment w:val="center"/>
    </w:pPr>
    <w:rPr>
      <w:rFonts w:ascii="Arial" w:hAnsi="Arial" w:cs="Arial"/>
      <w:b/>
      <w:bCs/>
      <w:sz w:val="20"/>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left"/>
      <w:textAlignment w:val="center"/>
    </w:pPr>
    <w:rPr>
      <w:rFonts w:ascii="Arial" w:hAnsi="Arial" w:cs="Arial"/>
      <w:sz w:val="20"/>
    </w:rPr>
  </w:style>
  <w:style w:type="paragraph" w:customStyle="1" w:styleId="xl104">
    <w:name w:val="xl104"/>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Arial" w:hAnsi="Arial" w:cs="Arial"/>
      <w:sz w:val="20"/>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A6A6A6"/>
      <w:suppressAutoHyphens w:val="0"/>
      <w:spacing w:before="100" w:beforeAutospacing="1" w:after="100" w:afterAutospacing="1"/>
      <w:textAlignment w:val="center"/>
    </w:pPr>
    <w:rPr>
      <w:rFonts w:ascii="Arial" w:hAnsi="Arial" w:cs="Arial"/>
      <w:b/>
      <w:bCs/>
      <w:sz w:val="20"/>
    </w:rPr>
  </w:style>
  <w:style w:type="paragraph" w:customStyle="1" w:styleId="xl106">
    <w:name w:val="xl106"/>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sz w:val="20"/>
    </w:rPr>
  </w:style>
  <w:style w:type="paragraph" w:customStyle="1" w:styleId="xl107">
    <w:name w:val="xl107"/>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ascii="Arial" w:hAnsi="Arial" w:cs="Arial"/>
      <w:sz w:val="20"/>
    </w:rPr>
  </w:style>
  <w:style w:type="paragraph" w:customStyle="1" w:styleId="xl108">
    <w:name w:val="xl108"/>
    <w:basedOn w:val="Normal"/>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left"/>
      <w:textAlignment w:val="center"/>
    </w:pPr>
    <w:rPr>
      <w:rFonts w:ascii="Arial" w:hAnsi="Arial" w:cs="Arial"/>
      <w:sz w:val="20"/>
    </w:rPr>
  </w:style>
  <w:style w:type="paragraph" w:customStyle="1" w:styleId="xl109">
    <w:name w:val="xl109"/>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Arial" w:hAnsi="Arial" w:cs="Arial"/>
      <w:sz w:val="20"/>
    </w:rPr>
  </w:style>
  <w:style w:type="paragraph" w:customStyle="1" w:styleId="xl110">
    <w:name w:val="xl110"/>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rPr>
  </w:style>
  <w:style w:type="paragraph" w:customStyle="1" w:styleId="xl111">
    <w:name w:val="xl111"/>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Arial" w:hAnsi="Arial" w:cs="Arial"/>
      <w:sz w:val="20"/>
    </w:rPr>
  </w:style>
  <w:style w:type="paragraph" w:customStyle="1" w:styleId="xl112">
    <w:name w:val="xl112"/>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left"/>
      <w:textAlignment w:val="center"/>
    </w:pPr>
    <w:rPr>
      <w:rFonts w:ascii="Arial" w:hAnsi="Arial" w:cs="Arial"/>
      <w:sz w:val="20"/>
    </w:rPr>
  </w:style>
  <w:style w:type="paragraph" w:customStyle="1" w:styleId="xl113">
    <w:name w:val="xl113"/>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sz w:val="20"/>
    </w:rPr>
  </w:style>
  <w:style w:type="paragraph" w:customStyle="1" w:styleId="xl114">
    <w:name w:val="xl114"/>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left"/>
      <w:textAlignment w:val="center"/>
    </w:pPr>
    <w:rPr>
      <w:rFonts w:ascii="Arial" w:hAnsi="Arial" w:cs="Arial"/>
      <w:b/>
      <w:bCs/>
      <w:sz w:val="18"/>
      <w:szCs w:val="18"/>
    </w:rPr>
  </w:style>
  <w:style w:type="paragraph" w:customStyle="1" w:styleId="xl115">
    <w:name w:val="xl115"/>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sz w:val="18"/>
      <w:szCs w:val="18"/>
    </w:rPr>
  </w:style>
  <w:style w:type="paragraph" w:customStyle="1" w:styleId="xl116">
    <w:name w:val="xl116"/>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sz w:val="18"/>
      <w:szCs w:val="18"/>
    </w:rPr>
  </w:style>
  <w:style w:type="paragraph" w:customStyle="1" w:styleId="xl117">
    <w:name w:val="xl117"/>
    <w:basedOn w:val="Normal"/>
    <w:pPr>
      <w:pBdr>
        <w:top w:val="single" w:sz="4" w:space="0" w:color="auto"/>
        <w:left w:val="single" w:sz="4" w:space="0" w:color="auto"/>
        <w:bottom w:val="single" w:sz="4" w:space="0" w:color="auto"/>
        <w:right w:val="single" w:sz="4" w:space="0" w:color="auto"/>
      </w:pBdr>
      <w:shd w:val="clear" w:color="000000" w:fill="A6A6A6"/>
      <w:suppressAutoHyphens w:val="0"/>
      <w:spacing w:before="100" w:beforeAutospacing="1" w:after="100" w:afterAutospacing="1"/>
      <w:jc w:val="left"/>
      <w:textAlignment w:val="center"/>
    </w:pPr>
    <w:rPr>
      <w:rFonts w:ascii="Arial" w:hAnsi="Arial" w:cs="Arial"/>
      <w:b/>
      <w:bCs/>
      <w:sz w:val="20"/>
    </w:rPr>
  </w:style>
  <w:style w:type="paragraph" w:customStyle="1" w:styleId="xl118">
    <w:name w:val="xl118"/>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left"/>
      <w:textAlignment w:val="center"/>
    </w:pPr>
    <w:rPr>
      <w:rFonts w:ascii="Arial" w:hAnsi="Arial" w:cs="Arial"/>
      <w:sz w:val="20"/>
    </w:rPr>
  </w:style>
  <w:style w:type="paragraph" w:customStyle="1" w:styleId="xl119">
    <w:name w:val="xl119"/>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left"/>
      <w:textAlignment w:val="center"/>
    </w:pPr>
    <w:rPr>
      <w:rFonts w:ascii="Arial" w:hAnsi="Arial" w:cs="Arial"/>
      <w:sz w:val="20"/>
    </w:rPr>
  </w:style>
  <w:style w:type="paragraph" w:customStyle="1" w:styleId="xl120">
    <w:name w:val="xl120"/>
    <w:basedOn w:val="Normal"/>
    <w:pPr>
      <w:pBdr>
        <w:left w:val="single" w:sz="4" w:space="0" w:color="auto"/>
        <w:bottom w:val="single" w:sz="4" w:space="0" w:color="auto"/>
        <w:right w:val="single" w:sz="4" w:space="0" w:color="auto"/>
      </w:pBdr>
      <w:shd w:val="clear" w:color="000000" w:fill="BFBFBF"/>
      <w:suppressAutoHyphens w:val="0"/>
      <w:spacing w:before="100" w:beforeAutospacing="1" w:after="100" w:afterAutospacing="1"/>
      <w:jc w:val="left"/>
      <w:textAlignment w:val="center"/>
    </w:pPr>
    <w:rPr>
      <w:rFonts w:ascii="Arial" w:hAnsi="Arial" w:cs="Arial"/>
      <w:b/>
      <w:bCs/>
      <w:sz w:val="20"/>
    </w:rPr>
  </w:style>
  <w:style w:type="paragraph" w:customStyle="1" w:styleId="xl121">
    <w:name w:val="xl121"/>
    <w:basedOn w:val="Normal"/>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left"/>
      <w:textAlignment w:val="center"/>
    </w:pPr>
    <w:rPr>
      <w:rFonts w:ascii="Arial" w:hAnsi="Arial" w:cs="Arial"/>
      <w:sz w:val="20"/>
    </w:rPr>
  </w:style>
  <w:style w:type="paragraph" w:customStyle="1" w:styleId="xl122">
    <w:name w:val="xl122"/>
    <w:basedOn w:val="Normal"/>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left"/>
      <w:textAlignment w:val="center"/>
    </w:pPr>
    <w:rPr>
      <w:rFonts w:ascii="Arial" w:hAnsi="Arial" w:cs="Arial"/>
      <w:color w:val="FF0000"/>
      <w:sz w:val="20"/>
    </w:rPr>
  </w:style>
  <w:style w:type="paragraph" w:customStyle="1" w:styleId="xl123">
    <w:name w:val="xl123"/>
    <w:basedOn w:val="Normal"/>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left"/>
      <w:textAlignment w:val="center"/>
    </w:pPr>
    <w:rPr>
      <w:rFonts w:ascii="Arial" w:hAnsi="Arial" w:cs="Arial"/>
      <w:sz w:val="20"/>
    </w:rPr>
  </w:style>
  <w:style w:type="paragraph" w:customStyle="1" w:styleId="xl124">
    <w:name w:val="xl124"/>
    <w:basedOn w:val="Normal"/>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left"/>
      <w:textAlignment w:val="center"/>
    </w:pPr>
    <w:rPr>
      <w:rFonts w:ascii="Arial" w:hAnsi="Arial" w:cs="Arial"/>
      <w:b/>
      <w:bCs/>
      <w:sz w:val="20"/>
    </w:rPr>
  </w:style>
  <w:style w:type="paragraph" w:customStyle="1" w:styleId="xl125">
    <w:name w:val="xl125"/>
    <w:basedOn w:val="Normal"/>
    <w:pPr>
      <w:pBdr>
        <w:top w:val="single" w:sz="4" w:space="0" w:color="auto"/>
        <w:left w:val="single" w:sz="4" w:space="0" w:color="auto"/>
        <w:bottom w:val="single" w:sz="4" w:space="0" w:color="auto"/>
        <w:right w:val="single" w:sz="4" w:space="9" w:color="auto"/>
      </w:pBdr>
      <w:suppressAutoHyphens w:val="0"/>
      <w:spacing w:before="100" w:beforeAutospacing="1" w:after="100" w:afterAutospacing="1"/>
      <w:ind w:firstLineChars="100" w:firstLine="100"/>
      <w:jc w:val="right"/>
      <w:textAlignment w:val="center"/>
    </w:pPr>
    <w:rPr>
      <w:rFonts w:ascii="Arial" w:hAnsi="Arial" w:cs="Arial"/>
      <w:b/>
      <w:bCs/>
      <w:sz w:val="20"/>
    </w:rPr>
  </w:style>
  <w:style w:type="paragraph" w:customStyle="1" w:styleId="xl126">
    <w:name w:val="xl126"/>
    <w:basedOn w:val="Normal"/>
    <w:pPr>
      <w:pBdr>
        <w:top w:val="single" w:sz="4" w:space="0" w:color="auto"/>
        <w:left w:val="single" w:sz="4" w:space="0" w:color="auto"/>
        <w:bottom w:val="double" w:sz="6" w:space="0" w:color="auto"/>
        <w:right w:val="single" w:sz="4" w:space="9" w:color="auto"/>
      </w:pBdr>
      <w:suppressAutoHyphens w:val="0"/>
      <w:spacing w:before="100" w:beforeAutospacing="1" w:after="100" w:afterAutospacing="1"/>
      <w:ind w:firstLineChars="100" w:firstLine="100"/>
      <w:jc w:val="right"/>
      <w:textAlignment w:val="center"/>
    </w:pPr>
    <w:rPr>
      <w:rFonts w:ascii="Arial" w:hAnsi="Arial" w:cs="Arial"/>
      <w:b/>
      <w:bCs/>
      <w:sz w:val="20"/>
    </w:rPr>
  </w:style>
  <w:style w:type="paragraph" w:customStyle="1" w:styleId="xl127">
    <w:name w:val="xl127"/>
    <w:basedOn w:val="Normal"/>
    <w:pPr>
      <w:pBdr>
        <w:top w:val="single" w:sz="4" w:space="0" w:color="auto"/>
        <w:left w:val="single" w:sz="4" w:space="0" w:color="auto"/>
        <w:bottom w:val="single" w:sz="4" w:space="0" w:color="auto"/>
        <w:right w:val="single" w:sz="4" w:space="9" w:color="auto"/>
      </w:pBdr>
      <w:shd w:val="clear" w:color="000000" w:fill="C0C0C0"/>
      <w:suppressAutoHyphens w:val="0"/>
      <w:spacing w:before="100" w:beforeAutospacing="1" w:after="100" w:afterAutospacing="1"/>
      <w:ind w:firstLineChars="100" w:firstLine="100"/>
      <w:jc w:val="right"/>
      <w:textAlignment w:val="center"/>
    </w:pPr>
    <w:rPr>
      <w:rFonts w:ascii="Arial" w:hAnsi="Arial" w:cs="Arial"/>
      <w:b/>
      <w:bCs/>
      <w:sz w:val="20"/>
    </w:rPr>
  </w:style>
  <w:style w:type="paragraph" w:customStyle="1" w:styleId="xl128">
    <w:name w:val="xl128"/>
    <w:basedOn w:val="Normal"/>
    <w:pPr>
      <w:pBdr>
        <w:top w:val="single" w:sz="4" w:space="0" w:color="auto"/>
        <w:left w:val="single" w:sz="4" w:space="0" w:color="auto"/>
        <w:bottom w:val="single" w:sz="4" w:space="0" w:color="auto"/>
        <w:right w:val="single" w:sz="4" w:space="9" w:color="auto"/>
      </w:pBdr>
      <w:suppressAutoHyphens w:val="0"/>
      <w:spacing w:before="100" w:beforeAutospacing="1" w:after="100" w:afterAutospacing="1"/>
      <w:ind w:firstLineChars="100" w:firstLine="100"/>
      <w:jc w:val="right"/>
      <w:textAlignment w:val="center"/>
    </w:pPr>
    <w:rPr>
      <w:rFonts w:ascii="Arial" w:hAnsi="Arial" w:cs="Arial"/>
      <w:sz w:val="20"/>
    </w:rPr>
  </w:style>
  <w:style w:type="paragraph" w:customStyle="1" w:styleId="xl129">
    <w:name w:val="xl129"/>
    <w:basedOn w:val="Normal"/>
    <w:pPr>
      <w:pBdr>
        <w:left w:val="single" w:sz="4" w:space="0" w:color="auto"/>
        <w:bottom w:val="single" w:sz="4" w:space="0" w:color="auto"/>
        <w:right w:val="single" w:sz="4" w:space="9" w:color="auto"/>
      </w:pBdr>
      <w:shd w:val="clear" w:color="000000" w:fill="BFBFBF"/>
      <w:suppressAutoHyphens w:val="0"/>
      <w:spacing w:before="100" w:beforeAutospacing="1" w:after="100" w:afterAutospacing="1"/>
      <w:ind w:firstLineChars="100" w:firstLine="100"/>
      <w:jc w:val="right"/>
      <w:textAlignment w:val="center"/>
    </w:pPr>
    <w:rPr>
      <w:rFonts w:ascii="Arial" w:hAnsi="Arial" w:cs="Arial"/>
      <w:b/>
      <w:bCs/>
      <w:sz w:val="20"/>
    </w:rPr>
  </w:style>
  <w:style w:type="paragraph" w:customStyle="1" w:styleId="xl130">
    <w:name w:val="xl130"/>
    <w:basedOn w:val="Normal"/>
    <w:pPr>
      <w:pBdr>
        <w:top w:val="single" w:sz="4" w:space="0" w:color="auto"/>
        <w:left w:val="single" w:sz="4" w:space="0" w:color="auto"/>
        <w:bottom w:val="single" w:sz="4" w:space="0" w:color="auto"/>
        <w:right w:val="single" w:sz="4" w:space="9" w:color="auto"/>
      </w:pBdr>
      <w:shd w:val="clear" w:color="000000" w:fill="BFBFBF"/>
      <w:suppressAutoHyphens w:val="0"/>
      <w:spacing w:before="100" w:beforeAutospacing="1" w:after="100" w:afterAutospacing="1"/>
      <w:ind w:firstLineChars="100" w:firstLine="100"/>
      <w:jc w:val="right"/>
      <w:textAlignment w:val="center"/>
    </w:pPr>
    <w:rPr>
      <w:rFonts w:ascii="Arial" w:hAnsi="Arial" w:cs="Arial"/>
      <w:b/>
      <w:bCs/>
      <w:sz w:val="20"/>
    </w:rPr>
  </w:style>
  <w:style w:type="paragraph" w:customStyle="1" w:styleId="xl131">
    <w:name w:val="xl131"/>
    <w:basedOn w:val="Normal"/>
    <w:pPr>
      <w:pBdr>
        <w:top w:val="single" w:sz="4" w:space="0" w:color="auto"/>
        <w:left w:val="single" w:sz="4" w:space="0" w:color="auto"/>
        <w:bottom w:val="single" w:sz="4" w:space="0" w:color="auto"/>
        <w:right w:val="single" w:sz="4" w:space="9" w:color="auto"/>
      </w:pBdr>
      <w:shd w:val="clear" w:color="000000" w:fill="FFFFFF"/>
      <w:suppressAutoHyphens w:val="0"/>
      <w:spacing w:before="100" w:beforeAutospacing="1" w:after="100" w:afterAutospacing="1"/>
      <w:ind w:firstLineChars="100" w:firstLine="100"/>
      <w:jc w:val="right"/>
      <w:textAlignment w:val="center"/>
    </w:pPr>
    <w:rPr>
      <w:rFonts w:ascii="Arial" w:hAnsi="Arial" w:cs="Arial"/>
      <w:sz w:val="20"/>
    </w:rPr>
  </w:style>
  <w:style w:type="paragraph" w:customStyle="1" w:styleId="xl132">
    <w:name w:val="xl132"/>
    <w:basedOn w:val="Normal"/>
    <w:pPr>
      <w:pBdr>
        <w:top w:val="single" w:sz="4" w:space="0" w:color="auto"/>
        <w:left w:val="single" w:sz="4" w:space="0" w:color="auto"/>
        <w:bottom w:val="single" w:sz="4" w:space="0" w:color="auto"/>
        <w:right w:val="single" w:sz="4" w:space="9" w:color="auto"/>
      </w:pBdr>
      <w:suppressAutoHyphens w:val="0"/>
      <w:spacing w:before="100" w:beforeAutospacing="1" w:after="100" w:afterAutospacing="1"/>
      <w:ind w:firstLineChars="100" w:firstLine="100"/>
      <w:jc w:val="right"/>
      <w:textAlignment w:val="center"/>
    </w:pPr>
    <w:rPr>
      <w:rFonts w:ascii="Arial" w:hAnsi="Arial" w:cs="Arial"/>
      <w:b/>
      <w:bCs/>
      <w:sz w:val="20"/>
    </w:rPr>
  </w:style>
  <w:style w:type="paragraph" w:customStyle="1" w:styleId="xl133">
    <w:name w:val="xl133"/>
    <w:basedOn w:val="Normal"/>
    <w:pPr>
      <w:pBdr>
        <w:top w:val="single" w:sz="4" w:space="0" w:color="auto"/>
        <w:left w:val="single" w:sz="4" w:space="0" w:color="auto"/>
        <w:bottom w:val="single" w:sz="4" w:space="0" w:color="auto"/>
        <w:right w:val="single" w:sz="4" w:space="9" w:color="auto"/>
      </w:pBdr>
      <w:shd w:val="clear" w:color="000000" w:fill="FFFFFF"/>
      <w:suppressAutoHyphens w:val="0"/>
      <w:spacing w:before="100" w:beforeAutospacing="1" w:after="100" w:afterAutospacing="1"/>
      <w:ind w:firstLineChars="100" w:firstLine="100"/>
      <w:jc w:val="right"/>
      <w:textAlignment w:val="center"/>
    </w:pPr>
    <w:rPr>
      <w:rFonts w:ascii="Arial" w:hAnsi="Arial" w:cs="Arial"/>
      <w:b/>
      <w:bCs/>
      <w:sz w:val="20"/>
    </w:rPr>
  </w:style>
  <w:style w:type="paragraph" w:customStyle="1" w:styleId="xl134">
    <w:name w:val="xl134"/>
    <w:basedOn w:val="Normal"/>
    <w:pPr>
      <w:pBdr>
        <w:top w:val="single" w:sz="4" w:space="0" w:color="auto"/>
        <w:left w:val="single" w:sz="4" w:space="0" w:color="auto"/>
        <w:bottom w:val="single" w:sz="4" w:space="0" w:color="auto"/>
        <w:right w:val="single" w:sz="4" w:space="9" w:color="auto"/>
      </w:pBdr>
      <w:shd w:val="clear" w:color="000000" w:fill="C0C0C0"/>
      <w:suppressAutoHyphens w:val="0"/>
      <w:spacing w:before="100" w:beforeAutospacing="1" w:after="100" w:afterAutospacing="1"/>
      <w:ind w:firstLineChars="100" w:firstLine="100"/>
      <w:jc w:val="right"/>
      <w:textAlignment w:val="center"/>
    </w:pPr>
    <w:rPr>
      <w:rFonts w:ascii="Arial" w:hAnsi="Arial" w:cs="Arial"/>
      <w:b/>
      <w:bCs/>
      <w:sz w:val="20"/>
    </w:rPr>
  </w:style>
  <w:style w:type="paragraph" w:customStyle="1" w:styleId="xl135">
    <w:name w:val="xl135"/>
    <w:basedOn w:val="Normal"/>
    <w:pPr>
      <w:pBdr>
        <w:top w:val="single" w:sz="4" w:space="0" w:color="auto"/>
        <w:left w:val="single" w:sz="4" w:space="0" w:color="auto"/>
        <w:bottom w:val="single" w:sz="4" w:space="0" w:color="auto"/>
        <w:right w:val="single" w:sz="4" w:space="9" w:color="auto"/>
      </w:pBdr>
      <w:shd w:val="clear" w:color="000000" w:fill="D9D9D9"/>
      <w:suppressAutoHyphens w:val="0"/>
      <w:spacing w:before="100" w:beforeAutospacing="1" w:after="100" w:afterAutospacing="1"/>
      <w:ind w:firstLineChars="100" w:firstLine="100"/>
      <w:jc w:val="right"/>
      <w:textAlignment w:val="center"/>
    </w:pPr>
    <w:rPr>
      <w:rFonts w:ascii="Arial" w:hAnsi="Arial" w:cs="Arial"/>
      <w:b/>
      <w:bCs/>
      <w:sz w:val="20"/>
    </w:rPr>
  </w:style>
  <w:style w:type="paragraph" w:customStyle="1" w:styleId="xl136">
    <w:name w:val="xl136"/>
    <w:basedOn w:val="Normal"/>
    <w:pPr>
      <w:pBdr>
        <w:top w:val="single" w:sz="4" w:space="0" w:color="auto"/>
        <w:left w:val="single" w:sz="4" w:space="0" w:color="auto"/>
        <w:bottom w:val="single" w:sz="4" w:space="0" w:color="auto"/>
        <w:right w:val="single" w:sz="4" w:space="9" w:color="auto"/>
      </w:pBdr>
      <w:shd w:val="clear" w:color="000000" w:fill="A6A6A6"/>
      <w:suppressAutoHyphens w:val="0"/>
      <w:spacing w:before="100" w:beforeAutospacing="1" w:after="100" w:afterAutospacing="1"/>
      <w:ind w:firstLineChars="100" w:firstLine="100"/>
      <w:jc w:val="right"/>
      <w:textAlignment w:val="center"/>
    </w:pPr>
    <w:rPr>
      <w:rFonts w:ascii="Arial" w:hAnsi="Arial" w:cs="Arial"/>
      <w:b/>
      <w:bCs/>
      <w:sz w:val="20"/>
    </w:rPr>
  </w:style>
  <w:style w:type="paragraph" w:customStyle="1" w:styleId="xl137">
    <w:name w:val="xl137"/>
    <w:basedOn w:val="Normal"/>
    <w:pPr>
      <w:pBdr>
        <w:top w:val="single" w:sz="4" w:space="0" w:color="auto"/>
        <w:left w:val="single" w:sz="4" w:space="0" w:color="auto"/>
        <w:bottom w:val="single" w:sz="4" w:space="0" w:color="auto"/>
        <w:right w:val="single" w:sz="4" w:space="9" w:color="auto"/>
      </w:pBdr>
      <w:shd w:val="clear" w:color="000000" w:fill="A6A6A6"/>
      <w:suppressAutoHyphens w:val="0"/>
      <w:spacing w:before="100" w:beforeAutospacing="1" w:after="100" w:afterAutospacing="1"/>
      <w:ind w:firstLineChars="100" w:firstLine="100"/>
      <w:jc w:val="right"/>
      <w:textAlignment w:val="center"/>
    </w:pPr>
    <w:rPr>
      <w:rFonts w:ascii="Arial" w:hAnsi="Arial" w:cs="Arial"/>
      <w:b/>
      <w:bCs/>
      <w:sz w:val="20"/>
    </w:rPr>
  </w:style>
  <w:style w:type="paragraph" w:customStyle="1" w:styleId="xl138">
    <w:name w:val="xl138"/>
    <w:basedOn w:val="Normal"/>
    <w:pPr>
      <w:pBdr>
        <w:top w:val="single" w:sz="4" w:space="0" w:color="auto"/>
        <w:left w:val="single" w:sz="4" w:space="0" w:color="auto"/>
        <w:bottom w:val="single" w:sz="4" w:space="0" w:color="auto"/>
        <w:right w:val="single" w:sz="4" w:space="9" w:color="auto"/>
      </w:pBdr>
      <w:shd w:val="clear" w:color="000000" w:fill="BFBFBF"/>
      <w:suppressAutoHyphens w:val="0"/>
      <w:spacing w:before="100" w:beforeAutospacing="1" w:after="100" w:afterAutospacing="1"/>
      <w:ind w:firstLineChars="100" w:firstLine="100"/>
      <w:jc w:val="right"/>
      <w:textAlignment w:val="center"/>
    </w:pPr>
    <w:rPr>
      <w:rFonts w:ascii="Arial" w:hAnsi="Arial" w:cs="Arial"/>
      <w:b/>
      <w:bCs/>
      <w:sz w:val="20"/>
    </w:rPr>
  </w:style>
  <w:style w:type="paragraph" w:customStyle="1" w:styleId="xl139">
    <w:name w:val="xl139"/>
    <w:basedOn w:val="Normal"/>
    <w:pPr>
      <w:pBdr>
        <w:top w:val="single" w:sz="4" w:space="0" w:color="auto"/>
        <w:left w:val="single" w:sz="8" w:space="0" w:color="auto"/>
        <w:bottom w:val="single" w:sz="4" w:space="0" w:color="auto"/>
        <w:right w:val="single" w:sz="4" w:space="9" w:color="auto"/>
      </w:pBdr>
      <w:shd w:val="clear" w:color="000000" w:fill="FFFFFF"/>
      <w:suppressAutoHyphens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40">
    <w:name w:val="xl140"/>
    <w:basedOn w:val="Normal"/>
    <w:pPr>
      <w:pBdr>
        <w:left w:val="single" w:sz="8" w:space="0" w:color="auto"/>
        <w:right w:val="single" w:sz="4" w:space="9" w:color="auto"/>
      </w:pBdr>
      <w:shd w:val="clear" w:color="000000" w:fill="FFFFFF"/>
      <w:suppressAutoHyphens w:val="0"/>
      <w:spacing w:before="100" w:beforeAutospacing="1" w:after="100" w:afterAutospacing="1"/>
      <w:ind w:firstLineChars="100" w:firstLine="100"/>
      <w:jc w:val="right"/>
      <w:textAlignment w:val="center"/>
    </w:pPr>
    <w:rPr>
      <w:szCs w:val="24"/>
    </w:rPr>
  </w:style>
  <w:style w:type="paragraph" w:customStyle="1" w:styleId="xl141">
    <w:name w:val="xl141"/>
    <w:basedOn w:val="Normal"/>
    <w:pPr>
      <w:pBdr>
        <w:top w:val="single" w:sz="4" w:space="0" w:color="auto"/>
        <w:left w:val="single" w:sz="8" w:space="0" w:color="auto"/>
        <w:bottom w:val="single" w:sz="4" w:space="0" w:color="auto"/>
        <w:right w:val="single" w:sz="4" w:space="9" w:color="auto"/>
      </w:pBdr>
      <w:shd w:val="clear" w:color="000000" w:fill="FFFFFF"/>
      <w:suppressAutoHyphens w:val="0"/>
      <w:spacing w:before="100" w:beforeAutospacing="1" w:after="100" w:afterAutospacing="1"/>
      <w:ind w:firstLineChars="100" w:firstLine="100"/>
      <w:jc w:val="right"/>
      <w:textAlignment w:val="center"/>
    </w:pPr>
    <w:rPr>
      <w:color w:val="000000"/>
      <w:sz w:val="18"/>
      <w:szCs w:val="18"/>
    </w:rPr>
  </w:style>
  <w:style w:type="paragraph" w:customStyle="1" w:styleId="xl142">
    <w:name w:val="xl142"/>
    <w:basedOn w:val="Normal"/>
    <w:pPr>
      <w:suppressAutoHyphens w:val="0"/>
      <w:spacing w:before="100" w:beforeAutospacing="1" w:after="100" w:afterAutospacing="1"/>
      <w:ind w:firstLineChars="100" w:firstLine="100"/>
      <w:jc w:val="right"/>
      <w:textAlignment w:val="center"/>
    </w:pPr>
    <w:rPr>
      <w:szCs w:val="24"/>
    </w:rPr>
  </w:style>
  <w:style w:type="paragraph" w:customStyle="1" w:styleId="xl143">
    <w:name w:val="xl143"/>
    <w:basedOn w:val="Normal"/>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left"/>
      <w:textAlignment w:val="center"/>
    </w:pPr>
    <w:rPr>
      <w:rFonts w:ascii="Arial" w:hAnsi="Arial" w:cs="Arial"/>
      <w:b/>
      <w:bCs/>
      <w:sz w:val="20"/>
    </w:rPr>
  </w:style>
  <w:style w:type="paragraph" w:customStyle="1" w:styleId="xl144">
    <w:name w:val="xl144"/>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left"/>
      <w:textAlignment w:val="center"/>
    </w:pPr>
    <w:rPr>
      <w:rFonts w:ascii="Arial" w:hAnsi="Arial" w:cs="Arial"/>
      <w:sz w:val="18"/>
      <w:szCs w:val="18"/>
    </w:rPr>
  </w:style>
  <w:style w:type="paragraph" w:customStyle="1" w:styleId="xl145">
    <w:name w:val="xl145"/>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left"/>
      <w:textAlignment w:val="center"/>
    </w:pPr>
    <w:rPr>
      <w:rFonts w:ascii="Arial" w:hAnsi="Arial" w:cs="Arial"/>
      <w:color w:val="FF0000"/>
      <w:sz w:val="20"/>
    </w:rPr>
  </w:style>
  <w:style w:type="paragraph" w:customStyle="1" w:styleId="xl146">
    <w:name w:val="xl146"/>
    <w:basedOn w:val="Normal"/>
    <w:pPr>
      <w:suppressAutoHyphens w:val="0"/>
      <w:spacing w:before="100" w:beforeAutospacing="1" w:after="100" w:afterAutospacing="1"/>
      <w:jc w:val="left"/>
      <w:textAlignment w:val="center"/>
    </w:pPr>
    <w:rPr>
      <w:rFonts w:ascii="Arial" w:hAnsi="Arial" w:cs="Arial"/>
      <w:sz w:val="20"/>
    </w:rPr>
  </w:style>
  <w:style w:type="paragraph" w:customStyle="1" w:styleId="xl147">
    <w:name w:val="xl147"/>
    <w:basedOn w:val="Normal"/>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left"/>
      <w:textAlignment w:val="center"/>
    </w:pPr>
    <w:rPr>
      <w:rFonts w:ascii="Arial" w:hAnsi="Arial" w:cs="Arial"/>
      <w:sz w:val="20"/>
    </w:rPr>
  </w:style>
  <w:style w:type="paragraph" w:customStyle="1" w:styleId="xl148">
    <w:name w:val="xl148"/>
    <w:basedOn w:val="Normal"/>
    <w:pPr>
      <w:pBdr>
        <w:left w:val="single" w:sz="8" w:space="0" w:color="auto"/>
        <w:bottom w:val="single" w:sz="8" w:space="0" w:color="auto"/>
        <w:right w:val="single" w:sz="8" w:space="0" w:color="auto"/>
      </w:pBdr>
      <w:suppressAutoHyphens w:val="0"/>
      <w:spacing w:before="100" w:beforeAutospacing="1" w:after="100" w:afterAutospacing="1"/>
      <w:jc w:val="left"/>
      <w:textAlignment w:val="center"/>
    </w:pPr>
    <w:rPr>
      <w:rFonts w:ascii="Arial" w:hAnsi="Arial" w:cs="Arial"/>
      <w:sz w:val="20"/>
    </w:rPr>
  </w:style>
  <w:style w:type="paragraph" w:customStyle="1" w:styleId="xl149">
    <w:name w:val="xl149"/>
    <w:basedOn w:val="Normal"/>
    <w:pPr>
      <w:suppressAutoHyphens w:val="0"/>
      <w:spacing w:before="100" w:beforeAutospacing="1" w:after="100" w:afterAutospacing="1"/>
      <w:jc w:val="left"/>
      <w:textAlignment w:val="center"/>
    </w:pPr>
    <w:rPr>
      <w:rFonts w:ascii="Arial" w:hAnsi="Arial" w:cs="Arial"/>
      <w:sz w:val="20"/>
    </w:rPr>
  </w:style>
  <w:style w:type="paragraph" w:customStyle="1" w:styleId="xl150">
    <w:name w:val="xl150"/>
    <w:basedOn w:val="Normal"/>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left"/>
      <w:textAlignment w:val="center"/>
    </w:pPr>
    <w:rPr>
      <w:rFonts w:ascii="Arial" w:hAnsi="Arial" w:cs="Arial"/>
      <w:b/>
      <w:bCs/>
      <w:sz w:val="20"/>
    </w:rPr>
  </w:style>
  <w:style w:type="paragraph" w:customStyle="1" w:styleId="xl151">
    <w:name w:val="xl151"/>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rPr>
  </w:style>
  <w:style w:type="paragraph" w:customStyle="1" w:styleId="xl152">
    <w:name w:val="xl152"/>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left"/>
      <w:textAlignment w:val="center"/>
    </w:pPr>
    <w:rPr>
      <w:szCs w:val="24"/>
    </w:rPr>
  </w:style>
  <w:style w:type="paragraph" w:customStyle="1" w:styleId="xl153">
    <w:name w:val="xl153"/>
    <w:basedOn w:val="Normal"/>
    <w:pPr>
      <w:pBdr>
        <w:top w:val="single" w:sz="4" w:space="0" w:color="auto"/>
        <w:left w:val="single" w:sz="4" w:space="0" w:color="auto"/>
        <w:bottom w:val="single" w:sz="4" w:space="0" w:color="auto"/>
        <w:right w:val="single" w:sz="4" w:space="0" w:color="auto"/>
      </w:pBdr>
      <w:shd w:val="clear" w:color="000000" w:fill="A6A6A6"/>
      <w:suppressAutoHyphens w:val="0"/>
      <w:spacing w:before="100" w:beforeAutospacing="1" w:after="100" w:afterAutospacing="1"/>
      <w:jc w:val="left"/>
      <w:textAlignment w:val="center"/>
    </w:pPr>
    <w:rPr>
      <w:rFonts w:ascii="Arial" w:hAnsi="Arial" w:cs="Arial"/>
      <w:sz w:val="20"/>
    </w:rPr>
  </w:style>
  <w:style w:type="paragraph" w:customStyle="1" w:styleId="xl154">
    <w:name w:val="xl154"/>
    <w:basedOn w:val="Normal"/>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left"/>
      <w:textAlignment w:val="center"/>
    </w:pPr>
    <w:rPr>
      <w:szCs w:val="24"/>
    </w:rPr>
  </w:style>
  <w:style w:type="paragraph" w:customStyle="1" w:styleId="xl155">
    <w:name w:val="xl155"/>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18"/>
      <w:szCs w:val="18"/>
    </w:rPr>
  </w:style>
  <w:style w:type="paragraph" w:customStyle="1" w:styleId="xl156">
    <w:name w:val="xl156"/>
    <w:basedOn w:val="Normal"/>
    <w:pPr>
      <w:pBdr>
        <w:top w:val="single" w:sz="4" w:space="0" w:color="auto"/>
        <w:left w:val="single" w:sz="4" w:space="0" w:color="auto"/>
        <w:bottom w:val="single" w:sz="4" w:space="0" w:color="auto"/>
        <w:right w:val="single" w:sz="8" w:space="0" w:color="auto"/>
      </w:pBdr>
      <w:shd w:val="clear" w:color="000000" w:fill="FFFFFF"/>
      <w:suppressAutoHyphens w:val="0"/>
      <w:spacing w:before="100" w:beforeAutospacing="1" w:after="100" w:afterAutospacing="1"/>
      <w:jc w:val="left"/>
      <w:textAlignment w:val="center"/>
    </w:pPr>
    <w:rPr>
      <w:szCs w:val="24"/>
    </w:rPr>
  </w:style>
  <w:style w:type="paragraph" w:customStyle="1" w:styleId="xl157">
    <w:name w:val="xl157"/>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Arial" w:hAnsi="Arial" w:cs="Arial"/>
      <w:sz w:val="20"/>
    </w:rPr>
  </w:style>
  <w:style w:type="paragraph" w:customStyle="1" w:styleId="xl158">
    <w:name w:val="xl158"/>
    <w:basedOn w:val="Normal"/>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left"/>
      <w:textAlignment w:val="center"/>
    </w:pPr>
    <w:rPr>
      <w:rFonts w:ascii="Arial" w:hAnsi="Arial" w:cs="Arial"/>
      <w:b/>
      <w:bCs/>
      <w:sz w:val="20"/>
    </w:rPr>
  </w:style>
  <w:style w:type="paragraph" w:customStyle="1" w:styleId="xl159">
    <w:name w:val="xl159"/>
    <w:basedOn w:val="Normal"/>
    <w:pPr>
      <w:pBdr>
        <w:top w:val="single" w:sz="4" w:space="0" w:color="auto"/>
        <w:left w:val="single" w:sz="4" w:space="0" w:color="auto"/>
        <w:bottom w:val="single" w:sz="4" w:space="0" w:color="auto"/>
        <w:right w:val="single" w:sz="4" w:space="0" w:color="auto"/>
      </w:pBdr>
      <w:shd w:val="clear" w:color="000000" w:fill="FFFFCC"/>
      <w:suppressAutoHyphens w:val="0"/>
      <w:spacing w:before="100" w:beforeAutospacing="1" w:after="100" w:afterAutospacing="1"/>
      <w:jc w:val="left"/>
      <w:textAlignment w:val="center"/>
    </w:pPr>
    <w:rPr>
      <w:rFonts w:ascii="Arial" w:hAnsi="Arial" w:cs="Arial"/>
      <w:b/>
      <w:bCs/>
      <w:sz w:val="20"/>
    </w:rPr>
  </w:style>
  <w:style w:type="paragraph" w:customStyle="1" w:styleId="xl160">
    <w:name w:val="xl160"/>
    <w:basedOn w:val="Normal"/>
    <w:pPr>
      <w:pBdr>
        <w:top w:val="single" w:sz="4" w:space="0" w:color="auto"/>
        <w:left w:val="single" w:sz="4" w:space="0" w:color="auto"/>
        <w:bottom w:val="single" w:sz="4" w:space="0" w:color="auto"/>
        <w:right w:val="single" w:sz="4" w:space="0" w:color="auto"/>
      </w:pBdr>
      <w:shd w:val="clear" w:color="000000" w:fill="A6A6A6"/>
      <w:suppressAutoHyphens w:val="0"/>
      <w:spacing w:before="100" w:beforeAutospacing="1" w:after="100" w:afterAutospacing="1"/>
      <w:jc w:val="left"/>
      <w:textAlignment w:val="center"/>
    </w:pPr>
    <w:rPr>
      <w:rFonts w:ascii="Arial" w:hAnsi="Arial" w:cs="Arial"/>
      <w:b/>
      <w:bCs/>
      <w:sz w:val="20"/>
    </w:rPr>
  </w:style>
  <w:style w:type="paragraph" w:customStyle="1" w:styleId="xl161">
    <w:name w:val="xl161"/>
    <w:basedOn w:val="Normal"/>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left"/>
      <w:textAlignment w:val="center"/>
    </w:pPr>
    <w:rPr>
      <w:rFonts w:ascii="Arial" w:hAnsi="Arial" w:cs="Arial"/>
      <w:b/>
      <w:bCs/>
      <w:sz w:val="20"/>
    </w:rPr>
  </w:style>
  <w:style w:type="paragraph" w:customStyle="1" w:styleId="xl162">
    <w:name w:val="xl162"/>
    <w:basedOn w:val="Normal"/>
    <w:pPr>
      <w:shd w:val="clear" w:color="000000" w:fill="BFBFBF"/>
      <w:suppressAutoHyphens w:val="0"/>
      <w:spacing w:before="100" w:beforeAutospacing="1" w:after="100" w:afterAutospacing="1"/>
      <w:jc w:val="left"/>
      <w:textAlignment w:val="center"/>
    </w:pPr>
    <w:rPr>
      <w:rFonts w:ascii="Arial" w:hAnsi="Arial" w:cs="Arial"/>
      <w:b/>
      <w:bCs/>
      <w:sz w:val="20"/>
    </w:rPr>
  </w:style>
  <w:style w:type="paragraph" w:customStyle="1" w:styleId="xl163">
    <w:name w:val="xl163"/>
    <w:basedOn w:val="Normal"/>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left"/>
      <w:textAlignment w:val="center"/>
    </w:pPr>
    <w:rPr>
      <w:rFonts w:ascii="Arial" w:hAnsi="Arial" w:cs="Arial"/>
      <w:sz w:val="20"/>
    </w:rPr>
  </w:style>
  <w:style w:type="paragraph" w:customStyle="1" w:styleId="xl164">
    <w:name w:val="xl164"/>
    <w:basedOn w:val="Normal"/>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textAlignment w:val="center"/>
    </w:pPr>
    <w:rPr>
      <w:rFonts w:ascii="Arial" w:hAnsi="Arial" w:cs="Arial"/>
      <w:sz w:val="20"/>
    </w:rPr>
  </w:style>
  <w:style w:type="paragraph" w:customStyle="1" w:styleId="xl165">
    <w:name w:val="xl165"/>
    <w:basedOn w:val="Normal"/>
    <w:pPr>
      <w:pBdr>
        <w:top w:val="single" w:sz="4" w:space="0" w:color="auto"/>
        <w:left w:val="single" w:sz="4" w:space="0" w:color="auto"/>
        <w:bottom w:val="single" w:sz="4" w:space="0" w:color="auto"/>
        <w:right w:val="single" w:sz="4" w:space="9" w:color="auto"/>
      </w:pBdr>
      <w:suppressAutoHyphens w:val="0"/>
      <w:spacing w:before="100" w:beforeAutospacing="1" w:after="100" w:afterAutospacing="1"/>
      <w:ind w:firstLineChars="100" w:firstLine="100"/>
      <w:jc w:val="right"/>
      <w:textAlignment w:val="center"/>
    </w:pPr>
    <w:rPr>
      <w:rFonts w:ascii="Arial" w:hAnsi="Arial" w:cs="Arial"/>
      <w:szCs w:val="24"/>
    </w:rPr>
  </w:style>
  <w:style w:type="paragraph" w:customStyle="1" w:styleId="xl166">
    <w:name w:val="xl166"/>
    <w:basedOn w:val="Normal"/>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left"/>
      <w:textAlignment w:val="center"/>
    </w:pPr>
    <w:rPr>
      <w:rFonts w:ascii="Arial" w:hAnsi="Arial" w:cs="Arial"/>
      <w:sz w:val="20"/>
    </w:rPr>
  </w:style>
  <w:style w:type="paragraph" w:customStyle="1" w:styleId="xl167">
    <w:name w:val="xl167"/>
    <w:basedOn w:val="Normal"/>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left"/>
      <w:textAlignment w:val="center"/>
    </w:pPr>
    <w:rPr>
      <w:rFonts w:ascii="Arial" w:hAnsi="Arial" w:cs="Arial"/>
      <w:color w:val="1F497D"/>
      <w:sz w:val="20"/>
    </w:rPr>
  </w:style>
  <w:style w:type="paragraph" w:customStyle="1" w:styleId="xl168">
    <w:name w:val="xl168"/>
    <w:basedOn w:val="Normal"/>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left"/>
      <w:textAlignment w:val="center"/>
    </w:pPr>
    <w:rPr>
      <w:rFonts w:ascii="Arial" w:hAnsi="Arial" w:cs="Arial"/>
      <w:sz w:val="20"/>
    </w:rPr>
  </w:style>
  <w:style w:type="paragraph" w:customStyle="1" w:styleId="xl169">
    <w:name w:val="xl169"/>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Arial" w:hAnsi="Arial" w:cs="Arial"/>
      <w:sz w:val="20"/>
    </w:rPr>
  </w:style>
  <w:style w:type="paragraph" w:customStyle="1" w:styleId="xl170">
    <w:name w:val="xl170"/>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rPr>
  </w:style>
  <w:style w:type="paragraph" w:customStyle="1" w:styleId="xl171">
    <w:name w:val="xl171"/>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color w:val="1F497D"/>
      <w:sz w:val="20"/>
    </w:rPr>
  </w:style>
  <w:style w:type="paragraph" w:customStyle="1" w:styleId="xl172">
    <w:name w:val="xl172"/>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20"/>
    </w:rPr>
  </w:style>
  <w:style w:type="paragraph" w:customStyle="1" w:styleId="xl173">
    <w:name w:val="xl173"/>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Arial" w:hAnsi="Arial" w:cs="Arial"/>
      <w:color w:val="1F497D"/>
      <w:sz w:val="20"/>
    </w:rPr>
  </w:style>
  <w:style w:type="paragraph" w:customStyle="1" w:styleId="xl174">
    <w:name w:val="xl174"/>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left"/>
      <w:textAlignment w:val="center"/>
    </w:pPr>
    <w:rPr>
      <w:rFonts w:ascii="Arial" w:hAnsi="Arial" w:cs="Arial"/>
      <w:sz w:val="20"/>
    </w:rPr>
  </w:style>
  <w:style w:type="paragraph" w:customStyle="1" w:styleId="xl175">
    <w:name w:val="xl175"/>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color w:val="FF0000"/>
      <w:sz w:val="20"/>
    </w:rPr>
  </w:style>
  <w:style w:type="paragraph" w:customStyle="1" w:styleId="xl176">
    <w:name w:val="xl176"/>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color w:val="000000"/>
      <w:sz w:val="20"/>
    </w:rPr>
  </w:style>
  <w:style w:type="paragraph" w:customStyle="1" w:styleId="xl177">
    <w:name w:val="xl177"/>
    <w:basedOn w:val="Normal"/>
    <w:pPr>
      <w:pBdr>
        <w:top w:val="single" w:sz="4" w:space="0" w:color="auto"/>
        <w:left w:val="single" w:sz="4" w:space="0" w:color="auto"/>
        <w:bottom w:val="single" w:sz="4" w:space="0" w:color="auto"/>
        <w:right w:val="single" w:sz="4" w:space="9" w:color="auto"/>
      </w:pBdr>
      <w:shd w:val="clear" w:color="000000" w:fill="FFFFFF"/>
      <w:suppressAutoHyphens w:val="0"/>
      <w:spacing w:before="100" w:beforeAutospacing="1" w:after="100" w:afterAutospacing="1"/>
      <w:ind w:firstLineChars="100" w:firstLine="100"/>
      <w:jc w:val="right"/>
      <w:textAlignment w:val="center"/>
    </w:pPr>
    <w:rPr>
      <w:rFonts w:ascii="Arial" w:hAnsi="Arial" w:cs="Arial"/>
      <w:sz w:val="20"/>
    </w:rPr>
  </w:style>
  <w:style w:type="paragraph" w:customStyle="1" w:styleId="xl178">
    <w:name w:val="xl178"/>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sz w:val="20"/>
    </w:rPr>
  </w:style>
  <w:style w:type="paragraph" w:customStyle="1" w:styleId="xl179">
    <w:name w:val="xl179"/>
    <w:basedOn w:val="Normal"/>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left"/>
      <w:textAlignment w:val="center"/>
    </w:pPr>
    <w:rPr>
      <w:rFonts w:ascii="Arial" w:hAnsi="Arial" w:cs="Arial"/>
      <w:color w:val="1F497D"/>
      <w:sz w:val="20"/>
    </w:rPr>
  </w:style>
  <w:style w:type="paragraph" w:customStyle="1" w:styleId="xl180">
    <w:name w:val="xl180"/>
    <w:basedOn w:val="Normal"/>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left"/>
      <w:textAlignment w:val="center"/>
    </w:pPr>
    <w:rPr>
      <w:rFonts w:ascii="Arial" w:hAnsi="Arial" w:cs="Arial"/>
      <w:sz w:val="20"/>
    </w:rPr>
  </w:style>
  <w:style w:type="paragraph" w:customStyle="1" w:styleId="xl181">
    <w:name w:val="xl181"/>
    <w:basedOn w:val="Normal"/>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textAlignment w:val="center"/>
    </w:pPr>
    <w:rPr>
      <w:rFonts w:ascii="Arial" w:hAnsi="Arial" w:cs="Arial"/>
      <w:sz w:val="20"/>
    </w:rPr>
  </w:style>
  <w:style w:type="paragraph" w:customStyle="1" w:styleId="xl182">
    <w:name w:val="xl182"/>
    <w:basedOn w:val="Normal"/>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right"/>
      <w:textAlignment w:val="center"/>
    </w:pPr>
    <w:rPr>
      <w:rFonts w:ascii="Arial" w:hAnsi="Arial" w:cs="Arial"/>
      <w:color w:val="1F497D"/>
      <w:sz w:val="20"/>
    </w:rPr>
  </w:style>
  <w:style w:type="paragraph" w:customStyle="1" w:styleId="xl183">
    <w:name w:val="xl183"/>
    <w:basedOn w:val="Normal"/>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right"/>
      <w:textAlignment w:val="center"/>
    </w:pPr>
    <w:rPr>
      <w:rFonts w:ascii="Arial" w:hAnsi="Arial" w:cs="Arial"/>
      <w:sz w:val="20"/>
    </w:rPr>
  </w:style>
  <w:style w:type="paragraph" w:customStyle="1" w:styleId="xl184">
    <w:name w:val="xl184"/>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left"/>
      <w:textAlignment w:val="center"/>
    </w:pPr>
    <w:rPr>
      <w:rFonts w:ascii="Arial" w:hAnsi="Arial" w:cs="Arial"/>
      <w:color w:val="1F497D"/>
      <w:sz w:val="20"/>
    </w:rPr>
  </w:style>
  <w:style w:type="paragraph" w:customStyle="1" w:styleId="xl185">
    <w:name w:val="xl185"/>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ascii="Arial" w:hAnsi="Arial" w:cs="Arial"/>
      <w:sz w:val="20"/>
    </w:rPr>
  </w:style>
  <w:style w:type="paragraph" w:customStyle="1" w:styleId="xl186">
    <w:name w:val="xl186"/>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ascii="Arial" w:hAnsi="Arial" w:cs="Arial"/>
      <w:color w:val="1F497D"/>
      <w:sz w:val="20"/>
    </w:rPr>
  </w:style>
  <w:style w:type="paragraph" w:customStyle="1" w:styleId="xl187">
    <w:name w:val="xl187"/>
    <w:basedOn w:val="Normal"/>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left"/>
      <w:textAlignment w:val="center"/>
    </w:pPr>
    <w:rPr>
      <w:rFonts w:ascii="Arial" w:hAnsi="Arial" w:cs="Arial"/>
      <w:sz w:val="20"/>
    </w:rPr>
  </w:style>
  <w:style w:type="paragraph" w:customStyle="1" w:styleId="xl188">
    <w:name w:val="xl188"/>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Arial" w:hAnsi="Arial" w:cs="Arial"/>
      <w:sz w:val="20"/>
    </w:rPr>
  </w:style>
  <w:style w:type="paragraph" w:customStyle="1" w:styleId="xl189">
    <w:name w:val="xl189"/>
    <w:basedOn w:val="Normal"/>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left"/>
      <w:textAlignment w:val="center"/>
    </w:pPr>
    <w:rPr>
      <w:rFonts w:ascii="Arial" w:hAnsi="Arial" w:cs="Arial"/>
      <w:sz w:val="20"/>
    </w:rPr>
  </w:style>
  <w:style w:type="paragraph" w:customStyle="1" w:styleId="xl190">
    <w:name w:val="xl190"/>
    <w:basedOn w:val="Normal"/>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textAlignment w:val="center"/>
    </w:pPr>
    <w:rPr>
      <w:rFonts w:ascii="Arial" w:hAnsi="Arial" w:cs="Arial"/>
      <w:color w:val="000000"/>
      <w:sz w:val="20"/>
    </w:rPr>
  </w:style>
  <w:style w:type="paragraph" w:customStyle="1" w:styleId="xl191">
    <w:name w:val="xl191"/>
    <w:basedOn w:val="Normal"/>
    <w:pPr>
      <w:pBdr>
        <w:top w:val="single" w:sz="4" w:space="0" w:color="auto"/>
        <w:left w:val="single" w:sz="4" w:space="0" w:color="auto"/>
        <w:bottom w:val="single" w:sz="4" w:space="0" w:color="auto"/>
        <w:right w:val="single" w:sz="4" w:space="9" w:color="auto"/>
      </w:pBdr>
      <w:suppressAutoHyphens w:val="0"/>
      <w:spacing w:before="100" w:beforeAutospacing="1" w:after="100" w:afterAutospacing="1"/>
      <w:ind w:firstLineChars="100" w:firstLine="100"/>
      <w:jc w:val="right"/>
      <w:textAlignment w:val="center"/>
    </w:pPr>
    <w:rPr>
      <w:rFonts w:ascii="Arial" w:hAnsi="Arial" w:cs="Arial"/>
      <w:sz w:val="20"/>
    </w:rPr>
  </w:style>
  <w:style w:type="paragraph" w:customStyle="1" w:styleId="xl192">
    <w:name w:val="xl192"/>
    <w:basedOn w:val="Normal"/>
    <w:pPr>
      <w:pBdr>
        <w:top w:val="single" w:sz="4" w:space="0" w:color="auto"/>
        <w:left w:val="single" w:sz="4" w:space="0" w:color="auto"/>
        <w:bottom w:val="single" w:sz="4" w:space="0" w:color="auto"/>
        <w:right w:val="single" w:sz="4" w:space="9" w:color="auto"/>
      </w:pBdr>
      <w:shd w:val="clear" w:color="000000" w:fill="FFFFFF"/>
      <w:suppressAutoHyphens w:val="0"/>
      <w:spacing w:before="100" w:beforeAutospacing="1" w:after="100" w:afterAutospacing="1"/>
      <w:ind w:firstLineChars="100" w:firstLine="100"/>
      <w:jc w:val="right"/>
      <w:textAlignment w:val="center"/>
    </w:pPr>
    <w:rPr>
      <w:rFonts w:ascii="Arial" w:hAnsi="Arial" w:cs="Arial"/>
      <w:sz w:val="20"/>
    </w:rPr>
  </w:style>
  <w:style w:type="paragraph" w:customStyle="1" w:styleId="xl193">
    <w:name w:val="xl193"/>
    <w:basedOn w:val="Normal"/>
    <w:pPr>
      <w:pBdr>
        <w:top w:val="single" w:sz="4" w:space="0" w:color="auto"/>
        <w:left w:val="single" w:sz="4" w:space="0" w:color="auto"/>
        <w:bottom w:val="single" w:sz="4" w:space="0" w:color="auto"/>
      </w:pBdr>
      <w:suppressAutoHyphens w:val="0"/>
      <w:spacing w:before="100" w:beforeAutospacing="1" w:after="100" w:afterAutospacing="1"/>
      <w:jc w:val="left"/>
      <w:textAlignment w:val="center"/>
    </w:pPr>
    <w:rPr>
      <w:rFonts w:ascii="Arial" w:hAnsi="Arial" w:cs="Arial"/>
      <w:sz w:val="20"/>
    </w:rPr>
  </w:style>
  <w:style w:type="paragraph" w:customStyle="1" w:styleId="xl194">
    <w:name w:val="xl194"/>
    <w:basedOn w:val="Normal"/>
    <w:pPr>
      <w:pBdr>
        <w:top w:val="single" w:sz="4" w:space="0" w:color="auto"/>
        <w:left w:val="single" w:sz="4" w:space="0" w:color="auto"/>
        <w:bottom w:val="single" w:sz="4" w:space="0" w:color="auto"/>
        <w:right w:val="single" w:sz="4" w:space="9" w:color="auto"/>
      </w:pBdr>
      <w:shd w:val="clear" w:color="000000" w:fill="D9D9D9"/>
      <w:suppressAutoHyphens w:val="0"/>
      <w:spacing w:before="100" w:beforeAutospacing="1" w:after="100" w:afterAutospacing="1"/>
      <w:ind w:firstLineChars="100" w:firstLine="100"/>
      <w:jc w:val="right"/>
      <w:textAlignment w:val="center"/>
    </w:pPr>
    <w:rPr>
      <w:rFonts w:ascii="Arial" w:hAnsi="Arial" w:cs="Arial"/>
      <w:b/>
      <w:bCs/>
      <w:sz w:val="20"/>
    </w:rPr>
  </w:style>
  <w:style w:type="paragraph" w:customStyle="1" w:styleId="xl195">
    <w:name w:val="xl195"/>
    <w:basedOn w:val="Normal"/>
    <w:pPr>
      <w:pBdr>
        <w:top w:val="single" w:sz="4" w:space="0" w:color="auto"/>
        <w:left w:val="single" w:sz="4" w:space="0" w:color="auto"/>
        <w:bottom w:val="single" w:sz="4" w:space="0" w:color="auto"/>
      </w:pBdr>
      <w:shd w:val="clear" w:color="000000" w:fill="D9D9D9"/>
      <w:suppressAutoHyphens w:val="0"/>
      <w:spacing w:before="100" w:beforeAutospacing="1" w:after="100" w:afterAutospacing="1"/>
      <w:jc w:val="left"/>
      <w:textAlignment w:val="center"/>
    </w:pPr>
    <w:rPr>
      <w:rFonts w:ascii="Arial" w:hAnsi="Arial" w:cs="Arial"/>
      <w:b/>
      <w:bCs/>
      <w:sz w:val="20"/>
    </w:rPr>
  </w:style>
  <w:style w:type="paragraph" w:customStyle="1" w:styleId="xl196">
    <w:name w:val="xl196"/>
    <w:basedOn w:val="Normal"/>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left"/>
      <w:textAlignment w:val="center"/>
    </w:pPr>
    <w:rPr>
      <w:rFonts w:ascii="Arial" w:hAnsi="Arial" w:cs="Arial"/>
      <w:sz w:val="20"/>
    </w:rPr>
  </w:style>
  <w:style w:type="paragraph" w:customStyle="1" w:styleId="xl197">
    <w:name w:val="xl197"/>
    <w:basedOn w:val="Normal"/>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color w:val="000000"/>
      <w:sz w:val="20"/>
    </w:rPr>
  </w:style>
  <w:style w:type="paragraph" w:customStyle="1" w:styleId="xl198">
    <w:name w:val="xl198"/>
    <w:basedOn w:val="Normal"/>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sz w:val="20"/>
    </w:rPr>
  </w:style>
  <w:style w:type="paragraph" w:customStyle="1" w:styleId="xl199">
    <w:name w:val="xl199"/>
    <w:basedOn w:val="Normal"/>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right"/>
      <w:textAlignment w:val="center"/>
    </w:pPr>
    <w:rPr>
      <w:rFonts w:ascii="Arial" w:hAnsi="Arial" w:cs="Arial"/>
      <w:color w:val="1F497D"/>
      <w:sz w:val="20"/>
    </w:rPr>
  </w:style>
  <w:style w:type="paragraph" w:customStyle="1" w:styleId="xl200">
    <w:name w:val="xl200"/>
    <w:basedOn w:val="Normal"/>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right"/>
      <w:textAlignment w:val="center"/>
    </w:pPr>
    <w:rPr>
      <w:rFonts w:ascii="Arial" w:hAnsi="Arial" w:cs="Arial"/>
      <w:sz w:val="20"/>
    </w:rPr>
  </w:style>
  <w:style w:type="paragraph" w:customStyle="1" w:styleId="xl201">
    <w:name w:val="xl201"/>
    <w:basedOn w:val="Normal"/>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sz w:val="20"/>
    </w:rPr>
  </w:style>
  <w:style w:type="paragraph" w:customStyle="1" w:styleId="xl202">
    <w:name w:val="xl202"/>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ascii="Arial" w:hAnsi="Arial" w:cs="Arial"/>
      <w:sz w:val="20"/>
    </w:rPr>
  </w:style>
  <w:style w:type="paragraph" w:customStyle="1" w:styleId="xl203">
    <w:name w:val="xl203"/>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20"/>
    </w:rPr>
  </w:style>
  <w:style w:type="paragraph" w:customStyle="1" w:styleId="xl204">
    <w:name w:val="xl204"/>
    <w:basedOn w:val="Normal"/>
    <w:pPr>
      <w:pBdr>
        <w:top w:val="single" w:sz="4" w:space="0" w:color="auto"/>
        <w:left w:val="single" w:sz="4" w:space="0" w:color="auto"/>
        <w:bottom w:val="single" w:sz="4" w:space="0" w:color="auto"/>
        <w:right w:val="single" w:sz="4" w:space="9" w:color="auto"/>
      </w:pBdr>
      <w:shd w:val="clear" w:color="000000" w:fill="FFFFFF"/>
      <w:suppressAutoHyphens w:val="0"/>
      <w:spacing w:before="100" w:beforeAutospacing="1" w:after="100" w:afterAutospacing="1"/>
      <w:ind w:firstLineChars="100" w:firstLine="100"/>
      <w:jc w:val="right"/>
      <w:textAlignment w:val="center"/>
    </w:pPr>
    <w:rPr>
      <w:rFonts w:ascii="Arial" w:hAnsi="Arial" w:cs="Arial"/>
      <w:sz w:val="20"/>
    </w:rPr>
  </w:style>
  <w:style w:type="paragraph" w:customStyle="1" w:styleId="xl205">
    <w:name w:val="xl205"/>
    <w:basedOn w:val="Normal"/>
    <w:pPr>
      <w:pBdr>
        <w:top w:val="single" w:sz="4" w:space="0" w:color="auto"/>
        <w:left w:val="single" w:sz="4" w:space="0" w:color="auto"/>
        <w:bottom w:val="single" w:sz="4" w:space="0" w:color="auto"/>
        <w:right w:val="single" w:sz="4" w:space="0" w:color="auto"/>
      </w:pBdr>
      <w:shd w:val="clear" w:color="000000" w:fill="A6A6A6"/>
      <w:suppressAutoHyphens w:val="0"/>
      <w:spacing w:before="100" w:beforeAutospacing="1" w:after="100" w:afterAutospacing="1"/>
      <w:jc w:val="center"/>
      <w:textAlignment w:val="center"/>
    </w:pPr>
    <w:rPr>
      <w:rFonts w:ascii="Arial" w:hAnsi="Arial" w:cs="Arial"/>
      <w:sz w:val="20"/>
    </w:rPr>
  </w:style>
  <w:style w:type="paragraph" w:customStyle="1" w:styleId="xl206">
    <w:name w:val="xl206"/>
    <w:basedOn w:val="Normal"/>
    <w:pPr>
      <w:pBdr>
        <w:top w:val="single" w:sz="4" w:space="0" w:color="auto"/>
        <w:left w:val="single" w:sz="4" w:space="0" w:color="auto"/>
        <w:bottom w:val="single" w:sz="4" w:space="0" w:color="auto"/>
        <w:right w:val="single" w:sz="4" w:space="0" w:color="auto"/>
      </w:pBdr>
      <w:shd w:val="clear" w:color="000000" w:fill="A6A6A6"/>
      <w:suppressAutoHyphens w:val="0"/>
      <w:spacing w:before="100" w:beforeAutospacing="1" w:after="100" w:afterAutospacing="1"/>
      <w:jc w:val="right"/>
      <w:textAlignment w:val="center"/>
    </w:pPr>
    <w:rPr>
      <w:rFonts w:ascii="Arial" w:hAnsi="Arial" w:cs="Arial"/>
      <w:sz w:val="20"/>
    </w:rPr>
  </w:style>
  <w:style w:type="paragraph" w:customStyle="1" w:styleId="xl207">
    <w:name w:val="xl207"/>
    <w:basedOn w:val="Normal"/>
    <w:pPr>
      <w:pBdr>
        <w:top w:val="single" w:sz="4" w:space="0" w:color="auto"/>
        <w:left w:val="single" w:sz="4" w:space="0" w:color="auto"/>
        <w:bottom w:val="single" w:sz="4" w:space="0" w:color="auto"/>
        <w:right w:val="single" w:sz="4" w:space="0" w:color="auto"/>
      </w:pBdr>
      <w:shd w:val="clear" w:color="000000" w:fill="A6A6A6"/>
      <w:suppressAutoHyphens w:val="0"/>
      <w:spacing w:before="100" w:beforeAutospacing="1" w:after="100" w:afterAutospacing="1"/>
      <w:jc w:val="left"/>
      <w:textAlignment w:val="center"/>
    </w:pPr>
    <w:rPr>
      <w:rFonts w:ascii="Arial" w:hAnsi="Arial" w:cs="Arial"/>
      <w:sz w:val="20"/>
    </w:rPr>
  </w:style>
  <w:style w:type="paragraph" w:customStyle="1" w:styleId="xl208">
    <w:name w:val="xl208"/>
    <w:basedOn w:val="Normal"/>
    <w:pPr>
      <w:pBdr>
        <w:top w:val="single" w:sz="4" w:space="0" w:color="auto"/>
        <w:left w:val="single" w:sz="4" w:space="0" w:color="auto"/>
        <w:bottom w:val="single" w:sz="4" w:space="0" w:color="auto"/>
        <w:right w:val="single" w:sz="4" w:space="0" w:color="auto"/>
      </w:pBdr>
      <w:shd w:val="clear" w:color="000000" w:fill="A6A6A6"/>
      <w:suppressAutoHyphens w:val="0"/>
      <w:spacing w:before="100" w:beforeAutospacing="1" w:after="100" w:afterAutospacing="1"/>
      <w:jc w:val="left"/>
      <w:textAlignment w:val="center"/>
    </w:pPr>
    <w:rPr>
      <w:rFonts w:ascii="Arial" w:hAnsi="Arial" w:cs="Arial"/>
      <w:color w:val="1F497D"/>
      <w:sz w:val="20"/>
    </w:rPr>
  </w:style>
  <w:style w:type="paragraph" w:customStyle="1" w:styleId="xl209">
    <w:name w:val="xl209"/>
    <w:basedOn w:val="Normal"/>
    <w:pPr>
      <w:pBdr>
        <w:top w:val="single" w:sz="4" w:space="0" w:color="auto"/>
        <w:left w:val="single" w:sz="4" w:space="0" w:color="auto"/>
        <w:bottom w:val="single" w:sz="4" w:space="0" w:color="auto"/>
      </w:pBdr>
      <w:shd w:val="clear" w:color="000000" w:fill="BFBFBF"/>
      <w:suppressAutoHyphens w:val="0"/>
      <w:spacing w:before="100" w:beforeAutospacing="1" w:after="100" w:afterAutospacing="1"/>
      <w:jc w:val="left"/>
      <w:textAlignment w:val="center"/>
    </w:pPr>
    <w:rPr>
      <w:rFonts w:ascii="Arial" w:hAnsi="Arial" w:cs="Arial"/>
      <w:b/>
      <w:bCs/>
      <w:sz w:val="20"/>
    </w:rPr>
  </w:style>
  <w:style w:type="paragraph" w:customStyle="1" w:styleId="xl210">
    <w:name w:val="xl210"/>
    <w:basedOn w:val="Normal"/>
    <w:pPr>
      <w:pBdr>
        <w:top w:val="single" w:sz="4" w:space="0" w:color="auto"/>
        <w:left w:val="single" w:sz="4" w:space="0" w:color="auto"/>
        <w:bottom w:val="single" w:sz="4" w:space="0" w:color="auto"/>
        <w:right w:val="single" w:sz="4" w:space="9" w:color="auto"/>
      </w:pBdr>
      <w:suppressAutoHyphens w:val="0"/>
      <w:spacing w:before="100" w:beforeAutospacing="1" w:after="100" w:afterAutospacing="1"/>
      <w:ind w:firstLineChars="100" w:firstLine="100"/>
      <w:jc w:val="right"/>
      <w:textAlignment w:val="center"/>
    </w:pPr>
    <w:rPr>
      <w:rFonts w:ascii="Arial" w:hAnsi="Arial" w:cs="Arial"/>
      <w:sz w:val="20"/>
    </w:rPr>
  </w:style>
  <w:style w:type="paragraph" w:customStyle="1" w:styleId="xl211">
    <w:name w:val="xl211"/>
    <w:basedOn w:val="Normal"/>
    <w:pPr>
      <w:pBdr>
        <w:top w:val="single" w:sz="4" w:space="0" w:color="auto"/>
        <w:left w:val="single" w:sz="4" w:space="0" w:color="auto"/>
        <w:right w:val="single" w:sz="4" w:space="0" w:color="auto"/>
      </w:pBdr>
      <w:suppressAutoHyphens w:val="0"/>
      <w:spacing w:before="100" w:beforeAutospacing="1" w:after="100" w:afterAutospacing="1"/>
      <w:jc w:val="left"/>
      <w:textAlignment w:val="center"/>
    </w:pPr>
    <w:rPr>
      <w:rFonts w:ascii="Arial" w:hAnsi="Arial" w:cs="Arial"/>
      <w:sz w:val="20"/>
    </w:rPr>
  </w:style>
  <w:style w:type="paragraph" w:customStyle="1" w:styleId="xl212">
    <w:name w:val="xl212"/>
    <w:basedOn w:val="Normal"/>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left"/>
      <w:textAlignment w:val="center"/>
    </w:pPr>
    <w:rPr>
      <w:rFonts w:ascii="Arial" w:hAnsi="Arial" w:cs="Arial"/>
      <w:sz w:val="20"/>
    </w:rPr>
  </w:style>
  <w:style w:type="paragraph" w:customStyle="1" w:styleId="xl213">
    <w:name w:val="xl213"/>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rPr>
  </w:style>
  <w:style w:type="paragraph" w:customStyle="1" w:styleId="xl214">
    <w:name w:val="xl214"/>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sz w:val="20"/>
    </w:rPr>
  </w:style>
  <w:style w:type="paragraph" w:customStyle="1" w:styleId="xl215">
    <w:name w:val="xl215"/>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b/>
      <w:bCs/>
      <w:sz w:val="20"/>
    </w:rPr>
  </w:style>
  <w:style w:type="paragraph" w:customStyle="1" w:styleId="xl216">
    <w:name w:val="xl216"/>
    <w:basedOn w:val="Normal"/>
    <w:pPr>
      <w:pBdr>
        <w:top w:val="single" w:sz="4" w:space="0" w:color="auto"/>
        <w:bottom w:val="single" w:sz="4" w:space="0" w:color="auto"/>
        <w:right w:val="single" w:sz="4" w:space="0" w:color="auto"/>
      </w:pBdr>
      <w:shd w:val="clear" w:color="000000" w:fill="A6A6A6"/>
      <w:suppressAutoHyphens w:val="0"/>
      <w:spacing w:before="100" w:beforeAutospacing="1" w:after="100" w:afterAutospacing="1"/>
      <w:jc w:val="left"/>
      <w:textAlignment w:val="center"/>
    </w:pPr>
    <w:rPr>
      <w:rFonts w:ascii="Arial" w:hAnsi="Arial" w:cs="Arial"/>
      <w:sz w:val="20"/>
    </w:rPr>
  </w:style>
  <w:style w:type="paragraph" w:customStyle="1" w:styleId="xl217">
    <w:name w:val="xl217"/>
    <w:basedOn w:val="Normal"/>
    <w:pPr>
      <w:pBdr>
        <w:top w:val="single" w:sz="4" w:space="0" w:color="auto"/>
        <w:left w:val="single" w:sz="4" w:space="0" w:color="auto"/>
        <w:bottom w:val="single" w:sz="4" w:space="0" w:color="auto"/>
      </w:pBdr>
      <w:shd w:val="clear" w:color="000000" w:fill="A6A6A6"/>
      <w:suppressAutoHyphens w:val="0"/>
      <w:spacing w:before="100" w:beforeAutospacing="1" w:after="100" w:afterAutospacing="1"/>
      <w:jc w:val="left"/>
      <w:textAlignment w:val="center"/>
    </w:pPr>
    <w:rPr>
      <w:rFonts w:ascii="Arial" w:hAnsi="Arial" w:cs="Arial"/>
      <w:sz w:val="20"/>
    </w:rPr>
  </w:style>
  <w:style w:type="paragraph" w:customStyle="1" w:styleId="xl218">
    <w:name w:val="xl218"/>
    <w:basedOn w:val="Normal"/>
    <w:pPr>
      <w:pBdr>
        <w:top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Arial" w:hAnsi="Arial" w:cs="Arial"/>
      <w:sz w:val="20"/>
    </w:rPr>
  </w:style>
  <w:style w:type="paragraph" w:customStyle="1" w:styleId="xl219">
    <w:name w:val="xl219"/>
    <w:basedOn w:val="Normal"/>
    <w:pPr>
      <w:pBdr>
        <w:top w:val="single" w:sz="4" w:space="0" w:color="auto"/>
        <w:left w:val="single" w:sz="4" w:space="0" w:color="auto"/>
        <w:right w:val="single" w:sz="4" w:space="0" w:color="auto"/>
      </w:pBdr>
      <w:shd w:val="clear" w:color="000000" w:fill="A6A6A6"/>
      <w:suppressAutoHyphens w:val="0"/>
      <w:spacing w:before="100" w:beforeAutospacing="1" w:after="100" w:afterAutospacing="1"/>
      <w:jc w:val="left"/>
      <w:textAlignment w:val="center"/>
    </w:pPr>
    <w:rPr>
      <w:rFonts w:ascii="Arial" w:hAnsi="Arial" w:cs="Arial"/>
      <w:sz w:val="20"/>
    </w:rPr>
  </w:style>
  <w:style w:type="paragraph" w:customStyle="1" w:styleId="xl220">
    <w:name w:val="xl220"/>
    <w:basedOn w:val="Normal"/>
    <w:pPr>
      <w:shd w:val="clear" w:color="000000" w:fill="A6A6A6"/>
      <w:suppressAutoHyphens w:val="0"/>
      <w:spacing w:before="100" w:beforeAutospacing="1" w:after="100" w:afterAutospacing="1"/>
      <w:jc w:val="left"/>
      <w:textAlignment w:val="center"/>
    </w:pPr>
    <w:rPr>
      <w:rFonts w:ascii="Arial" w:hAnsi="Arial" w:cs="Arial"/>
      <w:sz w:val="20"/>
    </w:rPr>
  </w:style>
  <w:style w:type="paragraph" w:customStyle="1" w:styleId="xl221">
    <w:name w:val="xl221"/>
    <w:basedOn w:val="Normal"/>
    <w:pPr>
      <w:pBdr>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Arial" w:hAnsi="Arial" w:cs="Arial"/>
      <w:sz w:val="20"/>
    </w:rPr>
  </w:style>
  <w:style w:type="paragraph" w:customStyle="1" w:styleId="xl222">
    <w:name w:val="xl222"/>
    <w:basedOn w:val="Normal"/>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left"/>
      <w:textAlignment w:val="center"/>
    </w:pPr>
    <w:rPr>
      <w:rFonts w:ascii="Arial" w:hAnsi="Arial" w:cs="Arial"/>
      <w:sz w:val="20"/>
    </w:rPr>
  </w:style>
  <w:style w:type="paragraph" w:customStyle="1" w:styleId="xl223">
    <w:name w:val="xl223"/>
    <w:basedOn w:val="Normal"/>
    <w:pPr>
      <w:pBdr>
        <w:top w:val="single" w:sz="4" w:space="0" w:color="auto"/>
        <w:left w:val="single" w:sz="4" w:space="0" w:color="auto"/>
        <w:bottom w:val="single" w:sz="4" w:space="0" w:color="auto"/>
        <w:right w:val="single" w:sz="4" w:space="0" w:color="auto"/>
      </w:pBdr>
      <w:shd w:val="clear" w:color="000000" w:fill="A6A6A6"/>
      <w:suppressAutoHyphens w:val="0"/>
      <w:spacing w:before="100" w:beforeAutospacing="1" w:after="100" w:afterAutospacing="1"/>
      <w:jc w:val="left"/>
      <w:textAlignment w:val="center"/>
    </w:pPr>
    <w:rPr>
      <w:rFonts w:ascii="Arial" w:hAnsi="Arial" w:cs="Arial"/>
      <w:b/>
      <w:bCs/>
      <w:sz w:val="20"/>
    </w:rPr>
  </w:style>
  <w:style w:type="paragraph" w:customStyle="1" w:styleId="xl224">
    <w:name w:val="xl224"/>
    <w:basedOn w:val="Normal"/>
    <w:pPr>
      <w:pBdr>
        <w:top w:val="single" w:sz="4" w:space="0" w:color="auto"/>
        <w:left w:val="single" w:sz="4" w:space="0" w:color="auto"/>
        <w:bottom w:val="single" w:sz="4" w:space="0" w:color="auto"/>
      </w:pBdr>
      <w:shd w:val="clear" w:color="000000" w:fill="A6A6A6"/>
      <w:suppressAutoHyphens w:val="0"/>
      <w:spacing w:before="100" w:beforeAutospacing="1" w:after="100" w:afterAutospacing="1"/>
      <w:jc w:val="left"/>
      <w:textAlignment w:val="center"/>
    </w:pPr>
    <w:rPr>
      <w:rFonts w:ascii="Arial" w:hAnsi="Arial" w:cs="Arial"/>
      <w:b/>
      <w:bCs/>
      <w:sz w:val="20"/>
    </w:rPr>
  </w:style>
  <w:style w:type="paragraph" w:customStyle="1" w:styleId="xl225">
    <w:name w:val="xl225"/>
    <w:basedOn w:val="Normal"/>
    <w:pPr>
      <w:pBdr>
        <w:top w:val="single" w:sz="4" w:space="0" w:color="auto"/>
        <w:left w:val="single" w:sz="4" w:space="0" w:color="auto"/>
        <w:bottom w:val="single" w:sz="4" w:space="0" w:color="auto"/>
        <w:right w:val="single" w:sz="4" w:space="9" w:color="auto"/>
      </w:pBdr>
      <w:shd w:val="clear" w:color="000000" w:fill="C0C0C0"/>
      <w:suppressAutoHyphens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226">
    <w:name w:val="xl226"/>
    <w:basedOn w:val="Normal"/>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left"/>
      <w:textAlignment w:val="center"/>
    </w:pPr>
    <w:rPr>
      <w:rFonts w:ascii="Arial" w:hAnsi="Arial" w:cs="Arial"/>
      <w:b/>
      <w:bCs/>
      <w:szCs w:val="24"/>
    </w:rPr>
  </w:style>
  <w:style w:type="paragraph" w:customStyle="1" w:styleId="xl227">
    <w:name w:val="xl227"/>
    <w:basedOn w:val="Normal"/>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left"/>
      <w:textAlignment w:val="center"/>
    </w:pPr>
    <w:rPr>
      <w:rFonts w:ascii="Arial" w:hAnsi="Arial" w:cs="Arial"/>
      <w:sz w:val="18"/>
      <w:szCs w:val="18"/>
    </w:rPr>
  </w:style>
  <w:style w:type="paragraph" w:customStyle="1" w:styleId="xl228">
    <w:name w:val="xl228"/>
    <w:basedOn w:val="Normal"/>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ascii="Arial" w:hAnsi="Arial" w:cs="Arial"/>
      <w:sz w:val="18"/>
      <w:szCs w:val="18"/>
    </w:rPr>
  </w:style>
  <w:style w:type="paragraph" w:customStyle="1" w:styleId="xl229">
    <w:name w:val="xl229"/>
    <w:basedOn w:val="Normal"/>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ascii="Arial" w:hAnsi="Arial" w:cs="Arial"/>
      <w:sz w:val="18"/>
      <w:szCs w:val="18"/>
    </w:rPr>
  </w:style>
  <w:style w:type="paragraph" w:customStyle="1" w:styleId="xl230">
    <w:name w:val="xl230"/>
    <w:basedOn w:val="Normal"/>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ascii="Arial" w:hAnsi="Arial" w:cs="Arial"/>
      <w:sz w:val="18"/>
      <w:szCs w:val="18"/>
    </w:rPr>
  </w:style>
  <w:style w:type="paragraph" w:customStyle="1" w:styleId="xl231">
    <w:name w:val="xl231"/>
    <w:basedOn w:val="Normal"/>
    <w:pPr>
      <w:pBdr>
        <w:top w:val="single" w:sz="4" w:space="0" w:color="auto"/>
        <w:left w:val="single" w:sz="4" w:space="0" w:color="auto"/>
        <w:bottom w:val="single" w:sz="4" w:space="0" w:color="auto"/>
        <w:right w:val="single" w:sz="4" w:space="0" w:color="auto"/>
      </w:pBdr>
      <w:shd w:val="clear" w:color="000000" w:fill="A6A6A6"/>
      <w:suppressAutoHyphens w:val="0"/>
      <w:spacing w:before="100" w:beforeAutospacing="1" w:after="100" w:afterAutospacing="1"/>
      <w:jc w:val="left"/>
      <w:textAlignment w:val="center"/>
    </w:pPr>
    <w:rPr>
      <w:rFonts w:ascii="Arial" w:hAnsi="Arial" w:cs="Arial"/>
      <w:szCs w:val="24"/>
    </w:rPr>
  </w:style>
  <w:style w:type="paragraph" w:customStyle="1" w:styleId="xl232">
    <w:name w:val="xl232"/>
    <w:basedOn w:val="Normal"/>
    <w:pPr>
      <w:pBdr>
        <w:top w:val="single" w:sz="4" w:space="0" w:color="auto"/>
        <w:left w:val="single" w:sz="4" w:space="0" w:color="auto"/>
        <w:bottom w:val="single" w:sz="4" w:space="0" w:color="auto"/>
      </w:pBdr>
      <w:shd w:val="clear" w:color="000000" w:fill="A6A6A6"/>
      <w:suppressAutoHyphens w:val="0"/>
      <w:spacing w:before="100" w:beforeAutospacing="1" w:after="100" w:afterAutospacing="1"/>
      <w:jc w:val="left"/>
      <w:textAlignment w:val="center"/>
    </w:pPr>
    <w:rPr>
      <w:rFonts w:ascii="Arial" w:hAnsi="Arial" w:cs="Arial"/>
      <w:szCs w:val="24"/>
    </w:rPr>
  </w:style>
  <w:style w:type="paragraph" w:customStyle="1" w:styleId="xl233">
    <w:name w:val="xl233"/>
    <w:basedOn w:val="Normal"/>
    <w:pPr>
      <w:pBdr>
        <w:top w:val="single" w:sz="4" w:space="0" w:color="auto"/>
        <w:bottom w:val="single" w:sz="4" w:space="0" w:color="auto"/>
        <w:right w:val="single" w:sz="4" w:space="9" w:color="auto"/>
      </w:pBdr>
      <w:shd w:val="clear" w:color="000000" w:fill="A6A6A6"/>
      <w:suppressAutoHyphens w:val="0"/>
      <w:spacing w:before="100" w:beforeAutospacing="1" w:after="100" w:afterAutospacing="1"/>
      <w:ind w:firstLineChars="100" w:firstLine="100"/>
      <w:jc w:val="right"/>
      <w:textAlignment w:val="center"/>
    </w:pPr>
    <w:rPr>
      <w:rFonts w:ascii="Arial" w:hAnsi="Arial" w:cs="Arial"/>
      <w:b/>
      <w:bCs/>
      <w:szCs w:val="24"/>
    </w:rPr>
  </w:style>
  <w:style w:type="paragraph" w:customStyle="1" w:styleId="xl234">
    <w:name w:val="xl234"/>
    <w:basedOn w:val="Normal"/>
    <w:pPr>
      <w:pBdr>
        <w:top w:val="single" w:sz="4" w:space="0" w:color="auto"/>
        <w:left w:val="single" w:sz="4" w:space="0" w:color="auto"/>
        <w:bottom w:val="single" w:sz="4" w:space="0" w:color="auto"/>
        <w:right w:val="single" w:sz="4" w:space="0" w:color="auto"/>
      </w:pBdr>
      <w:shd w:val="clear" w:color="000000" w:fill="A6A6A6"/>
      <w:suppressAutoHyphens w:val="0"/>
      <w:spacing w:before="100" w:beforeAutospacing="1" w:after="100" w:afterAutospacing="1"/>
      <w:jc w:val="left"/>
      <w:textAlignment w:val="center"/>
    </w:pPr>
    <w:rPr>
      <w:rFonts w:ascii="Arial" w:hAnsi="Arial" w:cs="Arial"/>
      <w:b/>
      <w:bCs/>
      <w:szCs w:val="24"/>
    </w:rPr>
  </w:style>
  <w:style w:type="paragraph" w:customStyle="1" w:styleId="xl235">
    <w:name w:val="xl235"/>
    <w:basedOn w:val="Normal"/>
    <w:pPr>
      <w:pBdr>
        <w:top w:val="single" w:sz="4" w:space="0" w:color="auto"/>
        <w:left w:val="single" w:sz="4" w:space="0" w:color="auto"/>
        <w:bottom w:val="single" w:sz="4" w:space="0" w:color="auto"/>
        <w:right w:val="single" w:sz="4" w:space="9" w:color="auto"/>
      </w:pBdr>
      <w:shd w:val="clear" w:color="000000" w:fill="BFBFBF"/>
      <w:suppressAutoHyphens w:val="0"/>
      <w:spacing w:before="100" w:beforeAutospacing="1" w:after="100" w:afterAutospacing="1"/>
      <w:ind w:firstLineChars="100" w:firstLine="100"/>
      <w:jc w:val="right"/>
      <w:textAlignment w:val="center"/>
    </w:pPr>
    <w:rPr>
      <w:rFonts w:ascii="Arial" w:hAnsi="Arial" w:cs="Arial"/>
      <w:b/>
      <w:bCs/>
      <w:szCs w:val="24"/>
    </w:rPr>
  </w:style>
  <w:style w:type="paragraph" w:customStyle="1" w:styleId="xl236">
    <w:name w:val="xl236"/>
    <w:basedOn w:val="Normal"/>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left"/>
      <w:textAlignment w:val="center"/>
    </w:pPr>
    <w:rPr>
      <w:rFonts w:ascii="Arial" w:hAnsi="Arial" w:cs="Arial"/>
      <w:b/>
      <w:bCs/>
      <w:szCs w:val="24"/>
    </w:rPr>
  </w:style>
  <w:style w:type="paragraph" w:customStyle="1" w:styleId="xl237">
    <w:name w:val="xl237"/>
    <w:basedOn w:val="Normal"/>
    <w:pPr>
      <w:pBdr>
        <w:top w:val="single" w:sz="4" w:space="0" w:color="auto"/>
        <w:left w:val="single" w:sz="4" w:space="0" w:color="auto"/>
        <w:bottom w:val="single" w:sz="4" w:space="0" w:color="auto"/>
        <w:right w:val="single" w:sz="4" w:space="9" w:color="auto"/>
      </w:pBdr>
      <w:shd w:val="clear" w:color="000000" w:fill="A6A6A6"/>
      <w:suppressAutoHyphens w:val="0"/>
      <w:spacing w:before="100" w:beforeAutospacing="1" w:after="100" w:afterAutospacing="1"/>
      <w:ind w:firstLineChars="100" w:firstLine="100"/>
      <w:jc w:val="right"/>
      <w:textAlignment w:val="center"/>
    </w:pPr>
    <w:rPr>
      <w:rFonts w:ascii="Arial" w:hAnsi="Arial" w:cs="Arial"/>
      <w:b/>
      <w:bCs/>
      <w:szCs w:val="24"/>
    </w:rPr>
  </w:style>
  <w:style w:type="paragraph" w:customStyle="1" w:styleId="xl238">
    <w:name w:val="xl238"/>
    <w:basedOn w:val="Normal"/>
    <w:pPr>
      <w:pBdr>
        <w:top w:val="single" w:sz="4" w:space="0" w:color="auto"/>
        <w:left w:val="single" w:sz="4" w:space="0" w:color="auto"/>
        <w:bottom w:val="single" w:sz="4" w:space="0" w:color="auto"/>
        <w:right w:val="single" w:sz="4" w:space="0" w:color="auto"/>
      </w:pBdr>
      <w:shd w:val="clear" w:color="000000" w:fill="A6A6A6"/>
      <w:suppressAutoHyphens w:val="0"/>
      <w:spacing w:before="100" w:beforeAutospacing="1" w:after="100" w:afterAutospacing="1"/>
      <w:jc w:val="left"/>
      <w:textAlignment w:val="center"/>
    </w:pPr>
    <w:rPr>
      <w:rFonts w:ascii="Arial" w:hAnsi="Arial" w:cs="Arial"/>
      <w:b/>
      <w:bCs/>
      <w:szCs w:val="24"/>
    </w:rPr>
  </w:style>
  <w:style w:type="paragraph" w:customStyle="1" w:styleId="xl239">
    <w:name w:val="xl239"/>
    <w:basedOn w:val="Normal"/>
    <w:pPr>
      <w:pBdr>
        <w:top w:val="single" w:sz="4" w:space="0" w:color="auto"/>
        <w:left w:val="single" w:sz="4" w:space="0" w:color="auto"/>
        <w:bottom w:val="single" w:sz="4" w:space="0" w:color="auto"/>
        <w:right w:val="single" w:sz="4" w:space="9" w:color="auto"/>
      </w:pBdr>
      <w:shd w:val="clear" w:color="000000" w:fill="C0C0C0"/>
      <w:suppressAutoHyphens w:val="0"/>
      <w:spacing w:before="100" w:beforeAutospacing="1" w:after="100" w:afterAutospacing="1"/>
      <w:ind w:firstLineChars="100" w:firstLine="100"/>
      <w:jc w:val="right"/>
      <w:textAlignment w:val="center"/>
    </w:pPr>
    <w:rPr>
      <w:rFonts w:ascii="Arial" w:hAnsi="Arial" w:cs="Arial"/>
      <w:b/>
      <w:bCs/>
      <w:szCs w:val="24"/>
    </w:rPr>
  </w:style>
  <w:style w:type="paragraph" w:customStyle="1" w:styleId="xl240">
    <w:name w:val="xl240"/>
    <w:basedOn w:val="Normal"/>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left"/>
      <w:textAlignment w:val="center"/>
    </w:pPr>
    <w:rPr>
      <w:rFonts w:ascii="Arial" w:hAnsi="Arial" w:cs="Arial"/>
      <w:b/>
      <w:bCs/>
      <w:szCs w:val="24"/>
    </w:rPr>
  </w:style>
  <w:style w:type="paragraph" w:customStyle="1" w:styleId="xl241">
    <w:name w:val="xl241"/>
    <w:basedOn w:val="Normal"/>
    <w:pPr>
      <w:pBdr>
        <w:top w:val="single" w:sz="4" w:space="0" w:color="auto"/>
        <w:left w:val="single" w:sz="4" w:space="0" w:color="auto"/>
        <w:bottom w:val="single" w:sz="4" w:space="0" w:color="auto"/>
        <w:right w:val="single" w:sz="4" w:space="9" w:color="auto"/>
      </w:pBdr>
      <w:shd w:val="clear" w:color="000000" w:fill="A6A6A6"/>
      <w:suppressAutoHyphens w:val="0"/>
      <w:spacing w:before="100" w:beforeAutospacing="1" w:after="100" w:afterAutospacing="1"/>
      <w:ind w:firstLineChars="100" w:firstLine="100"/>
      <w:jc w:val="right"/>
      <w:textAlignment w:val="center"/>
    </w:pPr>
    <w:rPr>
      <w:rFonts w:ascii="Arial" w:hAnsi="Arial" w:cs="Arial"/>
      <w:b/>
      <w:bCs/>
      <w:sz w:val="20"/>
    </w:rPr>
  </w:style>
  <w:style w:type="paragraph" w:customStyle="1" w:styleId="xl242">
    <w:name w:val="xl242"/>
    <w:basedOn w:val="Normal"/>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sz w:val="20"/>
    </w:rPr>
  </w:style>
  <w:style w:type="paragraph" w:customStyle="1" w:styleId="xl243">
    <w:name w:val="xl243"/>
    <w:basedOn w:val="Normal"/>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sz w:val="16"/>
      <w:szCs w:val="16"/>
    </w:rPr>
  </w:style>
  <w:style w:type="paragraph" w:customStyle="1" w:styleId="xl244">
    <w:name w:val="xl244"/>
    <w:basedOn w:val="Normal"/>
    <w:pPr>
      <w:pBdr>
        <w:top w:val="single" w:sz="4" w:space="0" w:color="auto"/>
        <w:left w:val="single" w:sz="4" w:space="0" w:color="auto"/>
        <w:right w:val="single" w:sz="4" w:space="9" w:color="auto"/>
      </w:pBdr>
      <w:suppressAutoHyphens w:val="0"/>
      <w:spacing w:before="100" w:beforeAutospacing="1" w:after="100" w:afterAutospacing="1"/>
      <w:ind w:firstLineChars="100" w:firstLine="100"/>
      <w:jc w:val="right"/>
      <w:textAlignment w:val="center"/>
    </w:pPr>
    <w:rPr>
      <w:rFonts w:ascii="Arial" w:hAnsi="Arial" w:cs="Arial"/>
      <w:b/>
      <w:bCs/>
      <w:sz w:val="20"/>
    </w:rPr>
  </w:style>
  <w:style w:type="paragraph" w:customStyle="1" w:styleId="xl245">
    <w:name w:val="xl245"/>
    <w:basedOn w:val="Normal"/>
    <w:pPr>
      <w:pBdr>
        <w:left w:val="single" w:sz="4" w:space="0" w:color="auto"/>
        <w:bottom w:val="single" w:sz="4" w:space="0" w:color="auto"/>
        <w:right w:val="single" w:sz="4" w:space="9" w:color="auto"/>
      </w:pBdr>
      <w:suppressAutoHyphens w:val="0"/>
      <w:spacing w:before="100" w:beforeAutospacing="1" w:after="100" w:afterAutospacing="1"/>
      <w:ind w:firstLineChars="100" w:firstLine="100"/>
      <w:jc w:val="right"/>
      <w:textAlignment w:val="center"/>
    </w:pPr>
    <w:rPr>
      <w:rFonts w:ascii="Arial" w:hAnsi="Arial" w:cs="Arial"/>
      <w:b/>
      <w:bCs/>
      <w:sz w:val="20"/>
    </w:rPr>
  </w:style>
  <w:style w:type="paragraph" w:customStyle="1" w:styleId="xl246">
    <w:name w:val="xl246"/>
    <w:basedOn w:val="Normal"/>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20"/>
    </w:rPr>
  </w:style>
  <w:style w:type="paragraph" w:customStyle="1" w:styleId="xl247">
    <w:name w:val="xl247"/>
    <w:basedOn w:val="Normal"/>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sz w:val="16"/>
      <w:szCs w:val="16"/>
    </w:rPr>
  </w:style>
  <w:style w:type="paragraph" w:customStyle="1" w:styleId="xl248">
    <w:name w:val="xl248"/>
    <w:basedOn w:val="Normal"/>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rPr>
  </w:style>
  <w:style w:type="paragraph" w:customStyle="1" w:styleId="xl249">
    <w:name w:val="xl249"/>
    <w:basedOn w:val="Normal"/>
    <w:pPr>
      <w:pBdr>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sz w:val="20"/>
    </w:rPr>
  </w:style>
  <w:style w:type="paragraph" w:customStyle="1" w:styleId="xl250">
    <w:name w:val="xl250"/>
    <w:basedOn w:val="Normal"/>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right"/>
      <w:textAlignment w:val="center"/>
    </w:pPr>
    <w:rPr>
      <w:rFonts w:ascii="Arial" w:hAnsi="Arial" w:cs="Arial"/>
      <w:sz w:val="20"/>
    </w:rPr>
  </w:style>
  <w:style w:type="paragraph" w:customStyle="1" w:styleId="xl251">
    <w:name w:val="xl251"/>
    <w:basedOn w:val="Normal"/>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left"/>
      <w:textAlignment w:val="center"/>
    </w:pPr>
    <w:rPr>
      <w:rFonts w:ascii="Arial" w:hAnsi="Arial" w:cs="Arial"/>
      <w:b/>
      <w:bCs/>
      <w:szCs w:val="24"/>
    </w:rPr>
  </w:style>
  <w:style w:type="paragraph" w:customStyle="1" w:styleId="xl252">
    <w:name w:val="xl252"/>
    <w:basedOn w:val="Normal"/>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left"/>
      <w:textAlignment w:val="center"/>
    </w:pPr>
    <w:rPr>
      <w:rFonts w:ascii="Arial" w:hAnsi="Arial" w:cs="Arial"/>
      <w:sz w:val="20"/>
    </w:rPr>
  </w:style>
  <w:style w:type="paragraph" w:customStyle="1" w:styleId="xl253">
    <w:name w:val="xl253"/>
    <w:basedOn w:val="Normal"/>
    <w:pPr>
      <w:pBdr>
        <w:top w:val="single" w:sz="4" w:space="0" w:color="auto"/>
        <w:left w:val="single" w:sz="4" w:space="0" w:color="auto"/>
        <w:bottom w:val="single" w:sz="4" w:space="0" w:color="auto"/>
        <w:right w:val="single" w:sz="4" w:space="9" w:color="auto"/>
      </w:pBdr>
      <w:shd w:val="clear" w:color="000000" w:fill="FFFF00"/>
      <w:suppressAutoHyphens w:val="0"/>
      <w:spacing w:before="100" w:beforeAutospacing="1" w:after="100" w:afterAutospacing="1"/>
      <w:ind w:firstLineChars="100" w:firstLine="100"/>
      <w:jc w:val="right"/>
      <w:textAlignment w:val="center"/>
    </w:pPr>
    <w:rPr>
      <w:rFonts w:ascii="Arial" w:hAnsi="Arial" w:cs="Arial"/>
      <w:sz w:val="20"/>
    </w:rPr>
  </w:style>
  <w:style w:type="paragraph" w:customStyle="1" w:styleId="xl254">
    <w:name w:val="xl254"/>
    <w:basedOn w:val="Normal"/>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sz w:val="20"/>
    </w:rPr>
  </w:style>
  <w:style w:type="paragraph" w:customStyle="1" w:styleId="xl255">
    <w:name w:val="xl255"/>
    <w:basedOn w:val="Normal"/>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sz w:val="20"/>
    </w:rPr>
  </w:style>
  <w:style w:type="paragraph" w:customStyle="1" w:styleId="xl256">
    <w:name w:val="xl256"/>
    <w:basedOn w:val="Normal"/>
    <w:pPr>
      <w:suppressAutoHyphens w:val="0"/>
      <w:spacing w:before="100" w:beforeAutospacing="1" w:after="100" w:afterAutospacing="1"/>
      <w:jc w:val="center"/>
      <w:textAlignment w:val="center"/>
    </w:pPr>
    <w:rPr>
      <w:rFonts w:ascii="Arial" w:hAnsi="Arial" w:cs="Arial"/>
      <w:b/>
      <w:bCs/>
      <w:sz w:val="20"/>
    </w:rPr>
  </w:style>
  <w:style w:type="paragraph" w:customStyle="1" w:styleId="xl257">
    <w:name w:val="xl257"/>
    <w:basedOn w:val="Normal"/>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b/>
      <w:bCs/>
      <w:sz w:val="20"/>
    </w:rPr>
  </w:style>
  <w:style w:type="paragraph" w:customStyle="1" w:styleId="xl258">
    <w:name w:val="xl258"/>
    <w:basedOn w:val="Normal"/>
    <w:pPr>
      <w:pBdr>
        <w:top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20"/>
    </w:rPr>
  </w:style>
  <w:style w:type="paragraph" w:customStyle="1" w:styleId="xl259">
    <w:name w:val="xl259"/>
    <w:basedOn w:val="Normal"/>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20"/>
    </w:rPr>
  </w:style>
  <w:style w:type="character" w:customStyle="1" w:styleId="CommentTextChar">
    <w:name w:val="Comment Text Char"/>
    <w:basedOn w:val="DefaultParagraphFont"/>
    <w:link w:val="CommentText"/>
    <w:uiPriority w:val="99"/>
  </w:style>
  <w:style w:type="paragraph" w:customStyle="1" w:styleId="BDSDefault">
    <w:name w:val="BDS Default"/>
    <w:basedOn w:val="Normal"/>
    <w:link w:val="BDSDefaultChar"/>
    <w:pPr>
      <w:suppressAutoHyphens w:val="0"/>
      <w:spacing w:before="120"/>
    </w:pPr>
    <w:rPr>
      <w:szCs w:val="24"/>
    </w:rPr>
  </w:style>
  <w:style w:type="character" w:customStyle="1" w:styleId="BDSDefaultChar">
    <w:name w:val="BDS Default Char"/>
    <w:basedOn w:val="DefaultParagraphFont"/>
    <w:link w:val="BDSDefault"/>
    <w:locked/>
    <w:rPr>
      <w:sz w:val="24"/>
      <w:szCs w:val="24"/>
    </w:rPr>
  </w:style>
  <w:style w:type="paragraph" w:customStyle="1" w:styleId="Auflistung">
    <w:name w:val="Auflistung"/>
    <w:basedOn w:val="Normal"/>
    <w:uiPriority w:val="4"/>
    <w:qFormat/>
    <w:pPr>
      <w:numPr>
        <w:numId w:val="14"/>
      </w:numPr>
      <w:suppressAutoHyphens w:val="0"/>
      <w:spacing w:before="60" w:after="60"/>
      <w:contextualSpacing/>
      <w:jc w:val="left"/>
    </w:pPr>
    <w:rPr>
      <w:rFonts w:eastAsia="Calibri" w:cs="Arial"/>
      <w:szCs w:val="22"/>
    </w:rPr>
  </w:style>
  <w:style w:type="numbering" w:customStyle="1" w:styleId="fichtAuflistung">
    <w:name w:val="fichtAuflistung"/>
    <w:basedOn w:val="NoList"/>
    <w:uiPriority w:val="99"/>
    <w:pPr>
      <w:numPr>
        <w:numId w:val="14"/>
      </w:numPr>
    </w:pPr>
  </w:style>
  <w:style w:type="paragraph" w:customStyle="1" w:styleId="ClauseSubPara">
    <w:name w:val="ClauseSub_Para"/>
    <w:pPr>
      <w:spacing w:before="60" w:after="60"/>
      <w:ind w:left="2268"/>
    </w:pPr>
    <w:rPr>
      <w:sz w:val="22"/>
      <w:szCs w:val="22"/>
    </w:rPr>
  </w:style>
  <w:style w:type="paragraph" w:customStyle="1" w:styleId="ClauseSubList">
    <w:name w:val="ClauseSub_List"/>
    <w:pPr>
      <w:tabs>
        <w:tab w:val="num" w:pos="3987"/>
      </w:tabs>
      <w:suppressAutoHyphens/>
      <w:ind w:left="3987" w:hanging="567"/>
    </w:pPr>
    <w:rPr>
      <w:sz w:val="22"/>
      <w:szCs w:val="22"/>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umnsRight">
    <w:name w:val="Columns Right"/>
    <w:basedOn w:val="Normal"/>
    <w:link w:val="ColumnsRightChar"/>
    <w:pPr>
      <w:widowControl w:val="0"/>
      <w:numPr>
        <w:ilvl w:val="1"/>
        <w:numId w:val="15"/>
      </w:numPr>
      <w:suppressAutoHyphens w:val="0"/>
      <w:autoSpaceDE w:val="0"/>
      <w:autoSpaceDN w:val="0"/>
      <w:adjustRightInd w:val="0"/>
      <w:spacing w:before="120"/>
    </w:pPr>
    <w:rPr>
      <w:rFonts w:eastAsia="SimSun"/>
      <w:szCs w:val="28"/>
      <w:lang w:eastAsia="zh-CN"/>
    </w:rPr>
  </w:style>
  <w:style w:type="paragraph" w:customStyle="1" w:styleId="ColumnsLeft">
    <w:name w:val="Columns Left"/>
    <w:basedOn w:val="ColumnsRight"/>
    <w:pPr>
      <w:numPr>
        <w:ilvl w:val="0"/>
      </w:numPr>
      <w:tabs>
        <w:tab w:val="clear" w:pos="432"/>
        <w:tab w:val="num" w:pos="360"/>
      </w:tabs>
      <w:ind w:left="360" w:hanging="360"/>
      <w:jc w:val="left"/>
    </w:pPr>
  </w:style>
  <w:style w:type="paragraph" w:customStyle="1" w:styleId="ColumnsRightSub">
    <w:name w:val="Columns Right (Sub)"/>
    <w:basedOn w:val="ColumnsRight"/>
    <w:pPr>
      <w:numPr>
        <w:ilvl w:val="2"/>
      </w:numPr>
      <w:tabs>
        <w:tab w:val="clear" w:pos="720"/>
        <w:tab w:val="num" w:pos="360"/>
      </w:tabs>
      <w:ind w:left="360" w:hanging="360"/>
    </w:pPr>
  </w:style>
  <w:style w:type="character" w:customStyle="1" w:styleId="ColumnsRightChar">
    <w:name w:val="Columns Right Char"/>
    <w:basedOn w:val="DefaultParagraphFont"/>
    <w:link w:val="ColumnsRight"/>
    <w:rPr>
      <w:rFonts w:eastAsia="SimSun"/>
      <w:sz w:val="24"/>
      <w:szCs w:val="28"/>
      <w:lang w:val="fr-FR" w:eastAsia="zh-CN"/>
    </w:rPr>
  </w:style>
  <w:style w:type="paragraph" w:customStyle="1" w:styleId="Section3">
    <w:name w:val="Section 3"/>
    <w:basedOn w:val="Normal"/>
    <w:pPr>
      <w:numPr>
        <w:numId w:val="16"/>
      </w:numPr>
      <w:suppressAutoHyphens w:val="0"/>
      <w:spacing w:after="360"/>
      <w:jc w:val="left"/>
    </w:pPr>
  </w:style>
  <w:style w:type="paragraph" w:customStyle="1" w:styleId="ber2">
    <w:name w:val="Über 2"/>
    <w:basedOn w:val="Normal"/>
    <w:qFormat/>
    <w:pPr>
      <w:tabs>
        <w:tab w:val="left" w:pos="342"/>
      </w:tabs>
      <w:suppressAutoHyphens w:val="0"/>
      <w:spacing w:after="0"/>
      <w:jc w:val="center"/>
    </w:pPr>
    <w:rPr>
      <w:b/>
      <w:bCs/>
      <w:szCs w:val="24"/>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2Char">
    <w:name w:val="Heading 2 Char"/>
    <w:aliases w:val="Title Header2 Char,Clause_No&amp;Name Char"/>
    <w:basedOn w:val="DefaultParagraphFont"/>
    <w:link w:val="Heading2"/>
    <w:uiPriority w:val="9"/>
    <w:rPr>
      <w:rFonts w:ascii="Arial" w:hAnsi="Arial"/>
      <w:b/>
      <w:sz w:val="28"/>
    </w:rPr>
  </w:style>
  <w:style w:type="character" w:customStyle="1" w:styleId="Heading3Char">
    <w:name w:val="Heading 3 Char"/>
    <w:aliases w:val="Sub-Clause Paragraph Char,Section Header3 Char,ClauseSub_No&amp;Name Char,Section Header3 Char Char Char,Über 3 Char"/>
    <w:basedOn w:val="DefaultParagraphFont"/>
    <w:link w:val="Heading3"/>
    <w:uiPriority w:val="9"/>
    <w:rPr>
      <w:rFonts w:ascii="Times New Roman Bold" w:hAnsi="Times New Roman Bold"/>
      <w:b/>
      <w:sz w:val="28"/>
    </w:rPr>
  </w:style>
  <w:style w:type="character" w:customStyle="1" w:styleId="Heading4Char">
    <w:name w:val="Heading 4 Char"/>
    <w:aliases w:val="Sub-Clause Sub-paragraph Char,ClauseSubSub_No&amp;Name Char, Sub-Clause Sub-paragraph Char,Über 4 Char"/>
    <w:basedOn w:val="DefaultParagraphFont"/>
    <w:link w:val="Heading4"/>
    <w:uiPriority w:val="9"/>
    <w:rPr>
      <w:b/>
      <w:sz w:val="24"/>
    </w:rPr>
  </w:style>
  <w:style w:type="character" w:customStyle="1" w:styleId="Heading5Char">
    <w:name w:val="Heading 5 Char"/>
    <w:aliases w:val="Über 5 Char"/>
    <w:basedOn w:val="DefaultParagraphFont"/>
    <w:link w:val="Heading5"/>
    <w:uiPriority w:val="9"/>
    <w:rPr>
      <w:b/>
      <w:sz w:val="24"/>
    </w:rPr>
  </w:style>
  <w:style w:type="character" w:customStyle="1" w:styleId="Heading9Char">
    <w:name w:val="Heading 9 Char"/>
    <w:basedOn w:val="DefaultParagraphFont"/>
    <w:link w:val="Heading9"/>
    <w:uiPriority w:val="9"/>
    <w:rPr>
      <w:rFonts w:ascii="Univers" w:hAnsi="Univers"/>
      <w:i/>
      <w:sz w:val="18"/>
    </w:rPr>
  </w:style>
  <w:style w:type="paragraph" w:customStyle="1" w:styleId="CarCarCarCarCarCarCharCharCarCharCharCarCarChar">
    <w:name w:val="Car Car Car Car Car Car Char Char Car Char Char Car Car Char"/>
    <w:basedOn w:val="Normal"/>
    <w:next w:val="Normal"/>
    <w:pPr>
      <w:suppressAutoHyphens w:val="0"/>
      <w:spacing w:after="160" w:line="240" w:lineRule="exact"/>
      <w:jc w:val="left"/>
    </w:pPr>
    <w:rPr>
      <w:rFonts w:ascii="Tahoma" w:hAnsi="Tahoma"/>
    </w:rPr>
  </w:style>
  <w:style w:type="character" w:customStyle="1" w:styleId="BodyText2Char">
    <w:name w:val="Body Text 2 Char"/>
    <w:basedOn w:val="DefaultParagraphFont"/>
    <w:link w:val="BodyText2"/>
    <w:uiPriority w:val="1"/>
    <w:rPr>
      <w:sz w:val="24"/>
    </w:rPr>
  </w:style>
  <w:style w:type="paragraph" w:customStyle="1" w:styleId="i">
    <w:name w:val="(i)"/>
    <w:basedOn w:val="Normal"/>
    <w:pPr>
      <w:spacing w:after="0"/>
    </w:pPr>
    <w:rPr>
      <w:rFonts w:ascii="Tms Rmn" w:hAnsi="Tms Rmn"/>
    </w:rPr>
  </w:style>
  <w:style w:type="paragraph" w:customStyle="1" w:styleId="Header2-SubClauses">
    <w:name w:val="Header 2 - SubClauses"/>
    <w:basedOn w:val="Normal"/>
    <w:link w:val="Header2-SubClausesCharChar"/>
    <w:autoRedefine/>
    <w:pPr>
      <w:tabs>
        <w:tab w:val="left" w:pos="576"/>
      </w:tabs>
      <w:suppressAutoHyphens w:val="0"/>
      <w:spacing w:after="0"/>
      <w:ind w:left="612"/>
    </w:pPr>
  </w:style>
  <w:style w:type="character" w:customStyle="1" w:styleId="Header2-SubClausesCharChar">
    <w:name w:val="Header 2 - SubClauses Char Char"/>
    <w:basedOn w:val="DefaultParagraphFont"/>
    <w:link w:val="Header2-SubClauses"/>
    <w:rPr>
      <w:sz w:val="24"/>
      <w:lang w:val="fr-FR"/>
    </w:rPr>
  </w:style>
  <w:style w:type="paragraph" w:customStyle="1" w:styleId="StyleHeader1-ClausesLeft0Hanging03After0pt">
    <w:name w:val="Style Header 1 - Clauses + Left:  0&quot; Hanging:  0.3&quot; After:  0 pt"/>
    <w:basedOn w:val="Normal"/>
    <w:link w:val="StyleHeader1-ClausesLeft0Hanging03After0ptChar"/>
    <w:pPr>
      <w:numPr>
        <w:numId w:val="17"/>
      </w:numPr>
      <w:tabs>
        <w:tab w:val="clear" w:pos="540"/>
        <w:tab w:val="left" w:pos="342"/>
      </w:tabs>
      <w:suppressAutoHyphens w:val="0"/>
      <w:spacing w:after="0"/>
      <w:ind w:left="342"/>
      <w:jc w:val="left"/>
    </w:pPr>
    <w:rPr>
      <w:b/>
      <w:bCs/>
    </w:rPr>
  </w:style>
  <w:style w:type="paragraph" w:customStyle="1" w:styleId="StyleStyleHeader1-ClausesAfter0ptLeft0Hanging1">
    <w:name w:val="Style Style Header 1 - Clauses + After:  0 pt + Left:  0&quot; Hanging:...1"/>
    <w:basedOn w:val="StyleHeader1-ClausesAfter0pt"/>
    <w:autoRedefine/>
    <w:pPr>
      <w:tabs>
        <w:tab w:val="left" w:pos="576"/>
      </w:tabs>
      <w:spacing w:after="240"/>
      <w:ind w:left="576" w:hanging="576"/>
    </w:pPr>
    <w:rPr>
      <w:bCs w:val="0"/>
    </w:rPr>
  </w:style>
  <w:style w:type="paragraph" w:customStyle="1" w:styleId="StyleP3Header1-ClausesAfter12pt">
    <w:name w:val="Style P3 Header1-Clauses + After:  12 pt"/>
    <w:basedOn w:val="P3Header1-Clauses"/>
    <w:pPr>
      <w:tabs>
        <w:tab w:val="clear" w:pos="864"/>
        <w:tab w:val="num" w:pos="360"/>
        <w:tab w:val="left" w:pos="1008"/>
      </w:tabs>
      <w:spacing w:after="240"/>
      <w:ind w:left="1008" w:hanging="360"/>
    </w:pPr>
  </w:style>
  <w:style w:type="paragraph" w:styleId="TOAHeading">
    <w:name w:val="toa heading"/>
    <w:basedOn w:val="Normal"/>
    <w:next w:val="Normal"/>
    <w:uiPriority w:val="99"/>
    <w:semiHidden/>
    <w:pPr>
      <w:tabs>
        <w:tab w:val="left" w:pos="9000"/>
        <w:tab w:val="right" w:pos="9360"/>
      </w:tabs>
      <w:spacing w:after="0"/>
    </w:pPr>
  </w:style>
  <w:style w:type="paragraph" w:customStyle="1" w:styleId="Headfid1">
    <w:name w:val="Head fid1"/>
    <w:basedOn w:val="Normal"/>
    <w:pPr>
      <w:suppressAutoHyphens w:val="0"/>
      <w:spacing w:before="120"/>
    </w:pPr>
    <w:rPr>
      <w:b/>
    </w:rPr>
  </w:style>
  <w:style w:type="character" w:customStyle="1" w:styleId="SubtitleChar">
    <w:name w:val="Subtitle Char"/>
    <w:basedOn w:val="DefaultParagraphFont"/>
    <w:link w:val="Subtitle"/>
    <w:uiPriority w:val="99"/>
    <w:rPr>
      <w:rFonts w:ascii="Times New Roman Bold" w:hAnsi="Times New Roman Bold"/>
      <w:b/>
      <w:spacing w:val="20"/>
      <w:sz w:val="72"/>
    </w:rPr>
  </w:style>
  <w:style w:type="paragraph" w:customStyle="1" w:styleId="Subtitle2">
    <w:name w:val="Subtitle 2"/>
    <w:basedOn w:val="Footer"/>
    <w:autoRedefine/>
    <w:pPr>
      <w:tabs>
        <w:tab w:val="right" w:leader="underscore" w:pos="9504"/>
      </w:tabs>
      <w:suppressAutoHyphens w:val="0"/>
      <w:spacing w:before="120"/>
      <w:jc w:val="center"/>
      <w:outlineLvl w:val="1"/>
    </w:pPr>
    <w:rPr>
      <w:b/>
      <w:sz w:val="28"/>
      <w:szCs w:val="28"/>
    </w:rPr>
  </w:style>
  <w:style w:type="character" w:customStyle="1" w:styleId="BodyTextChar">
    <w:name w:val="Body Text Char"/>
    <w:basedOn w:val="DefaultParagraphFont"/>
    <w:rPr>
      <w:rFonts w:ascii="Times New Roman" w:eastAsia="Times New Roman" w:hAnsi="Times New Roman" w:cs="Times New Roman"/>
      <w:sz w:val="24"/>
      <w:szCs w:val="20"/>
    </w:rPr>
  </w:style>
  <w:style w:type="paragraph" w:customStyle="1" w:styleId="Document1">
    <w:name w:val="Document 1"/>
    <w:pPr>
      <w:keepNext/>
      <w:keepLines/>
      <w:tabs>
        <w:tab w:val="left" w:pos="-720"/>
      </w:tabs>
      <w:suppressAutoHyphens/>
    </w:pPr>
    <w:rPr>
      <w:rFonts w:ascii="Times" w:hAnsi="Times"/>
      <w:sz w:val="24"/>
    </w:rPr>
  </w:style>
  <w:style w:type="paragraph" w:customStyle="1" w:styleId="Outline4">
    <w:name w:val="Outline4"/>
    <w:basedOn w:val="Normal"/>
    <w:autoRedefine/>
    <w:pPr>
      <w:tabs>
        <w:tab w:val="num" w:pos="1080"/>
        <w:tab w:val="left" w:pos="1710"/>
      </w:tabs>
      <w:suppressAutoHyphens w:val="0"/>
      <w:spacing w:after="0"/>
      <w:ind w:left="1080" w:hanging="360"/>
      <w:jc w:val="left"/>
    </w:pPr>
    <w:rPr>
      <w:kern w:val="28"/>
    </w:rPr>
  </w:style>
  <w:style w:type="paragraph" w:customStyle="1" w:styleId="Technical4">
    <w:name w:val="Technical 4"/>
    <w:pPr>
      <w:tabs>
        <w:tab w:val="left" w:pos="-720"/>
      </w:tabs>
      <w:suppressAutoHyphens/>
      <w:spacing w:before="120"/>
      <w:ind w:left="1440" w:hanging="720"/>
      <w:jc w:val="both"/>
    </w:pPr>
    <w:rPr>
      <w:rFonts w:ascii="Times" w:hAnsi="Times"/>
      <w:b/>
      <w:sz w:val="24"/>
    </w:rPr>
  </w:style>
  <w:style w:type="character" w:customStyle="1" w:styleId="NormalWebChar">
    <w:name w:val="Normal (Web) Char"/>
    <w:basedOn w:val="DefaultParagraphFont"/>
    <w:link w:val="NormalWeb"/>
    <w:rPr>
      <w:rFonts w:ascii="Arial Unicode MS" w:eastAsia="Arial Unicode MS" w:hAnsi="Arial Unicode MS" w:cs="Arial Unicode MS"/>
      <w:sz w:val="24"/>
      <w:szCs w:val="24"/>
    </w:rPr>
  </w:style>
  <w:style w:type="paragraph" w:customStyle="1" w:styleId="Outline">
    <w:name w:val="Outline"/>
    <w:basedOn w:val="Normal"/>
    <w:pPr>
      <w:numPr>
        <w:ilvl w:val="1"/>
        <w:numId w:val="23"/>
      </w:numPr>
      <w:suppressAutoHyphens w:val="0"/>
      <w:spacing w:before="240" w:after="0"/>
      <w:jc w:val="left"/>
    </w:pPr>
    <w:rPr>
      <w:kern w:val="28"/>
    </w:rPr>
  </w:style>
  <w:style w:type="paragraph" w:customStyle="1" w:styleId="FIDICCoverTitle">
    <w:name w:val="FIDIC__CoverTitle"/>
    <w:basedOn w:val="Normal"/>
    <w:pPr>
      <w:suppressAutoHyphens w:val="0"/>
      <w:spacing w:before="120" w:after="240"/>
      <w:ind w:left="1440" w:hanging="720"/>
      <w:jc w:val="left"/>
    </w:pPr>
    <w:rPr>
      <w:rFonts w:ascii="Arial" w:hAnsi="Arial" w:cs="Arial"/>
      <w:color w:val="0000CC"/>
      <w:spacing w:val="-5"/>
      <w:sz w:val="40"/>
      <w:szCs w:val="40"/>
    </w:rPr>
  </w:style>
  <w:style w:type="paragraph" w:customStyle="1" w:styleId="FIDICClauseName">
    <w:name w:val="FIDIC_ClauseName"/>
    <w:basedOn w:val="FIDICClauseSubName"/>
    <w:next w:val="FIDICClauseSubName"/>
    <w:pPr>
      <w:numPr>
        <w:numId w:val="19"/>
      </w:numPr>
      <w:tabs>
        <w:tab w:val="clear" w:pos="1800"/>
      </w:tabs>
      <w:ind w:left="1440" w:hanging="720"/>
    </w:pPr>
    <w:rPr>
      <w:sz w:val="28"/>
      <w:szCs w:val="28"/>
    </w:rPr>
  </w:style>
  <w:style w:type="paragraph" w:customStyle="1" w:styleId="FIDICClauseSubName">
    <w:name w:val="FIDIC_ClauseSubName"/>
    <w:basedOn w:val="FIDICCoverTitle"/>
    <w:pPr>
      <w:spacing w:before="240" w:line="240" w:lineRule="exact"/>
    </w:pPr>
    <w:rPr>
      <w:sz w:val="24"/>
      <w:szCs w:val="24"/>
    </w:rPr>
  </w:style>
  <w:style w:type="paragraph" w:customStyle="1" w:styleId="Section7heading4">
    <w:name w:val="Section 7 heading 4"/>
    <w:basedOn w:val="Heading3"/>
    <w:pPr>
      <w:tabs>
        <w:tab w:val="left" w:pos="576"/>
      </w:tabs>
      <w:spacing w:before="120" w:after="0"/>
      <w:ind w:left="576" w:hanging="576"/>
      <w:jc w:val="left"/>
    </w:pPr>
    <w:rPr>
      <w:rFonts w:ascii="Times New Roman" w:hAnsi="Times New Roman"/>
      <w:sz w:val="24"/>
    </w:rPr>
  </w:style>
  <w:style w:type="paragraph" w:customStyle="1" w:styleId="titulo">
    <w:name w:val="titulo"/>
    <w:basedOn w:val="Heading5"/>
    <w:pPr>
      <w:keepNext w:val="0"/>
      <w:keepLines w:val="0"/>
      <w:suppressAutoHyphens w:val="0"/>
      <w:spacing w:before="120" w:after="240"/>
      <w:ind w:left="1440" w:hanging="720"/>
      <w:jc w:val="center"/>
    </w:pPr>
    <w:rPr>
      <w:rFonts w:ascii="Times New Roman Bold" w:hAnsi="Times New Roman Bold"/>
    </w:rPr>
  </w:style>
  <w:style w:type="paragraph" w:customStyle="1" w:styleId="Prrafodelista">
    <w:name w:val="Párrafo de lista"/>
    <w:basedOn w:val="Normal"/>
    <w:qFormat/>
    <w:pPr>
      <w:suppressAutoHyphens w:val="0"/>
      <w:spacing w:before="120" w:after="0"/>
      <w:ind w:left="708" w:hanging="720"/>
    </w:pPr>
  </w:style>
  <w:style w:type="paragraph" w:styleId="BodyTextFirstIndent">
    <w:name w:val="Body Text First Indent"/>
    <w:basedOn w:val="BodyText"/>
    <w:link w:val="BodyTextFirstIndentChar"/>
    <w:uiPriority w:val="2"/>
    <w:qFormat/>
    <w:pPr>
      <w:suppressAutoHyphens w:val="0"/>
      <w:spacing w:before="0"/>
      <w:jc w:val="both"/>
    </w:pPr>
    <w:rPr>
      <w:rFonts w:ascii="Times New Roman" w:hAnsi="Times New Roman"/>
      <w:spacing w:val="0"/>
      <w:sz w:val="24"/>
    </w:rPr>
  </w:style>
  <w:style w:type="character" w:customStyle="1" w:styleId="BodyTextChar1">
    <w:name w:val="Body Text Char1"/>
    <w:basedOn w:val="DefaultParagraphFont"/>
    <w:link w:val="BodyText"/>
    <w:rPr>
      <w:rFonts w:ascii="Times New Roman Bold" w:hAnsi="Times New Roman Bold"/>
      <w:spacing w:val="20"/>
      <w:sz w:val="64"/>
    </w:rPr>
  </w:style>
  <w:style w:type="character" w:customStyle="1" w:styleId="BodyTextFirstIndentChar">
    <w:name w:val="Body Text First Indent Char"/>
    <w:basedOn w:val="BodyTextChar1"/>
    <w:link w:val="BodyTextFirstIndent"/>
    <w:uiPriority w:val="2"/>
    <w:rPr>
      <w:rFonts w:ascii="Times New Roman Bold" w:hAnsi="Times New Roman Bold"/>
      <w:spacing w:val="20"/>
      <w:sz w:val="24"/>
    </w:rPr>
  </w:style>
  <w:style w:type="character" w:customStyle="1" w:styleId="Char2">
    <w:name w:val="Char2"/>
    <w:basedOn w:val="DefaultParagraphFont"/>
    <w:rPr>
      <w:sz w:val="24"/>
      <w:szCs w:val="24"/>
      <w:lang w:val="fr-FR" w:eastAsia="en-US" w:bidi="ar-SA"/>
    </w:rPr>
  </w:style>
  <w:style w:type="paragraph" w:customStyle="1" w:styleId="Section5">
    <w:name w:val="Section 5"/>
    <w:pPr>
      <w:numPr>
        <w:numId w:val="22"/>
      </w:numPr>
      <w:spacing w:after="360"/>
    </w:pPr>
    <w:rPr>
      <w:sz w:val="24"/>
      <w:szCs w:val="24"/>
    </w:rPr>
  </w:style>
  <w:style w:type="paragraph" w:customStyle="1" w:styleId="ParaNumE-3">
    <w:name w:val="ParaNum E-3"/>
    <w:basedOn w:val="Normal"/>
    <w:pPr>
      <w:tabs>
        <w:tab w:val="num" w:pos="2160"/>
      </w:tabs>
      <w:suppressAutoHyphens w:val="0"/>
      <w:autoSpaceDE w:val="0"/>
      <w:autoSpaceDN w:val="0"/>
      <w:adjustRightInd w:val="0"/>
      <w:spacing w:after="240"/>
      <w:ind w:firstLine="1440"/>
    </w:pPr>
    <w:rPr>
      <w:szCs w:val="24"/>
    </w:rPr>
  </w:style>
  <w:style w:type="paragraph" w:customStyle="1" w:styleId="Char">
    <w:name w:val="Char"/>
    <w:basedOn w:val="Normal"/>
    <w:pPr>
      <w:numPr>
        <w:numId w:val="21"/>
      </w:numPr>
      <w:suppressAutoHyphens w:val="0"/>
      <w:spacing w:after="160"/>
      <w:ind w:left="0" w:firstLine="0"/>
      <w:jc w:val="left"/>
    </w:pPr>
    <w:rPr>
      <w:rFonts w:ascii="Verdana" w:hAnsi="Verdana"/>
      <w:szCs w:val="24"/>
    </w:rPr>
  </w:style>
  <w:style w:type="character" w:customStyle="1" w:styleId="DeltaViewInsertion">
    <w:name w:val="DeltaView Insertion"/>
    <w:rPr>
      <w:color w:val="0000FF"/>
      <w:spacing w:val="0"/>
      <w:u w:val="double"/>
    </w:rPr>
  </w:style>
  <w:style w:type="paragraph" w:customStyle="1" w:styleId="explanatorynotes0">
    <w:name w:val="explanatorynotes"/>
    <w:basedOn w:val="Normal"/>
    <w:pPr>
      <w:suppressAutoHyphens w:val="0"/>
      <w:spacing w:after="240" w:line="360" w:lineRule="atLeast"/>
    </w:pPr>
    <w:rPr>
      <w:rFonts w:ascii="Arial" w:hAnsi="Arial" w:cs="Arial"/>
      <w:szCs w:val="24"/>
    </w:rPr>
  </w:style>
  <w:style w:type="paragraph" w:customStyle="1" w:styleId="SectionVHeading2">
    <w:name w:val="Section V. Heading 2"/>
    <w:basedOn w:val="SectionVHeader"/>
    <w:pPr>
      <w:spacing w:before="120" w:after="200"/>
      <w:outlineLvl w:val="9"/>
    </w:pPr>
    <w:rPr>
      <w:sz w:val="28"/>
    </w:rPr>
  </w:style>
  <w:style w:type="paragraph" w:customStyle="1" w:styleId="Style11">
    <w:name w:val="Style 11"/>
    <w:basedOn w:val="Normal"/>
    <w:pPr>
      <w:widowControl w:val="0"/>
      <w:autoSpaceDE w:val="0"/>
      <w:spacing w:after="0" w:line="384" w:lineRule="atLeast"/>
    </w:pPr>
    <w:rPr>
      <w:szCs w:val="24"/>
      <w:lang w:eastAsia="ar-SA"/>
    </w:rPr>
  </w:style>
  <w:style w:type="character" w:styleId="Emphasis">
    <w:name w:val="Emphasis"/>
    <w:basedOn w:val="DefaultParagraphFont"/>
    <w:uiPriority w:val="99"/>
    <w:qFormat/>
    <w:rPr>
      <w:i/>
      <w:iCs/>
    </w:rPr>
  </w:style>
  <w:style w:type="character" w:customStyle="1" w:styleId="CommentSubjectChar">
    <w:name w:val="Comment Subject Char"/>
    <w:basedOn w:val="CommentTextChar"/>
    <w:link w:val="CommentSubject"/>
    <w:uiPriority w:val="99"/>
    <w:semiHidden/>
    <w:rPr>
      <w:b/>
      <w:bCs/>
    </w:rPr>
  </w:style>
  <w:style w:type="paragraph" w:customStyle="1" w:styleId="stylestyleheader1-clausesafter0ptleft0hanging0">
    <w:name w:val="stylestyleheader1-clausesafter0ptleft0hanging"/>
    <w:basedOn w:val="Normal"/>
    <w:pPr>
      <w:suppressAutoHyphens w:val="0"/>
      <w:spacing w:after="200"/>
      <w:ind w:left="576" w:hanging="576"/>
    </w:pPr>
    <w:rPr>
      <w:szCs w:val="24"/>
    </w:rPr>
  </w:style>
  <w:style w:type="paragraph" w:customStyle="1" w:styleId="Section1Header2">
    <w:name w:val="Section 1 Header 2"/>
    <w:basedOn w:val="StyleHeader1-ClausesLeft0Hanging03After0pt"/>
    <w:pPr>
      <w:numPr>
        <w:numId w:val="18"/>
      </w:numPr>
      <w:tabs>
        <w:tab w:val="clear" w:pos="342"/>
        <w:tab w:val="clear" w:pos="576"/>
        <w:tab w:val="num" w:pos="360"/>
      </w:tabs>
      <w:ind w:left="342" w:hanging="360"/>
    </w:pPr>
  </w:style>
  <w:style w:type="paragraph" w:customStyle="1" w:styleId="SectionIXHeader">
    <w:name w:val="Section IX Header"/>
    <w:basedOn w:val="Normal"/>
    <w:pPr>
      <w:suppressAutoHyphens w:val="0"/>
      <w:spacing w:after="0"/>
      <w:jc w:val="center"/>
    </w:pPr>
    <w:rPr>
      <w:b/>
      <w:sz w:val="36"/>
    </w:rPr>
  </w:style>
  <w:style w:type="paragraph" w:customStyle="1" w:styleId="H3">
    <w:name w:val="H3"/>
    <w:basedOn w:val="StyleHeader1-ClausesLeft0Hanging03After0pt"/>
    <w:link w:val="H3Char"/>
  </w:style>
  <w:style w:type="paragraph" w:customStyle="1" w:styleId="H2">
    <w:name w:val="H2"/>
    <w:basedOn w:val="BodyText2"/>
    <w:pPr>
      <w:spacing w:before="60" w:after="60"/>
      <w:ind w:left="0" w:firstLine="0"/>
      <w:jc w:val="center"/>
    </w:pPr>
    <w:rPr>
      <w:b/>
      <w:bCs/>
      <w:iCs/>
      <w:sz w:val="28"/>
    </w:rPr>
  </w:style>
  <w:style w:type="character" w:customStyle="1" w:styleId="StyleHeader1-ClausesLeft0Hanging03After0ptChar">
    <w:name w:val="Style Header 1 - Clauses + Left:  0&quot; Hanging:  0.3&quot; After:  0 pt Char"/>
    <w:basedOn w:val="DefaultParagraphFont"/>
    <w:link w:val="StyleHeader1-ClausesLeft0Hanging03After0pt"/>
    <w:rPr>
      <w:b/>
      <w:bCs/>
      <w:sz w:val="24"/>
      <w:lang w:val="fr-FR"/>
    </w:rPr>
  </w:style>
  <w:style w:type="character" w:customStyle="1" w:styleId="H3Char">
    <w:name w:val="H3 Char"/>
    <w:basedOn w:val="StyleHeader1-ClausesLeft0Hanging03After0ptChar"/>
    <w:link w:val="H3"/>
    <w:rPr>
      <w:b/>
      <w:bCs/>
      <w:sz w:val="24"/>
      <w:lang w:val="fr-FR"/>
    </w:rPr>
  </w:style>
  <w:style w:type="paragraph" w:customStyle="1" w:styleId="H2A">
    <w:name w:val="H2A"/>
    <w:basedOn w:val="H2"/>
  </w:style>
  <w:style w:type="paragraph" w:customStyle="1" w:styleId="H3A">
    <w:name w:val="H3A"/>
    <w:basedOn w:val="H3"/>
    <w:pPr>
      <w:numPr>
        <w:numId w:val="0"/>
      </w:numPr>
      <w:jc w:val="center"/>
    </w:pPr>
    <w:rPr>
      <w:sz w:val="28"/>
    </w:rPr>
  </w:style>
  <w:style w:type="paragraph" w:customStyle="1" w:styleId="H1">
    <w:name w:val="H1"/>
    <w:basedOn w:val="Heading1"/>
    <w:pPr>
      <w:keepNext/>
      <w:suppressAutoHyphens w:val="0"/>
      <w:spacing w:before="0" w:after="0"/>
    </w:pPr>
    <w:rPr>
      <w:rFonts w:cs="Arial"/>
      <w:bCs/>
      <w:smallCaps w:val="0"/>
      <w:kern w:val="32"/>
      <w:szCs w:val="32"/>
    </w:rPr>
  </w:style>
  <w:style w:type="paragraph" w:customStyle="1" w:styleId="Title1">
    <w:name w:val="Title1"/>
    <w:basedOn w:val="Normal"/>
    <w:pPr>
      <w:keepNext/>
      <w:suppressAutoHyphens w:val="0"/>
      <w:spacing w:before="240" w:after="40"/>
      <w:ind w:left="-180"/>
      <w:jc w:val="left"/>
      <w:outlineLvl w:val="0"/>
    </w:pPr>
    <w:rPr>
      <w:rFonts w:ascii="Times New Roman Bold" w:hAnsi="Times New Roman Bold" w:cs="Arial"/>
      <w:b/>
      <w:bCs/>
      <w:color w:val="B71234"/>
      <w:kern w:val="32"/>
      <w:sz w:val="72"/>
      <w:szCs w:val="48"/>
    </w:rPr>
  </w:style>
  <w:style w:type="paragraph" w:customStyle="1" w:styleId="Pleading">
    <w:name w:val="Pleading"/>
    <w:pPr>
      <w:tabs>
        <w:tab w:val="left" w:pos="-720"/>
      </w:tabs>
      <w:suppressAutoHyphens/>
      <w:spacing w:line="240" w:lineRule="exact"/>
    </w:pPr>
    <w:rPr>
      <w:rFonts w:ascii="Times" w:hAnsi="Times"/>
      <w:sz w:val="24"/>
      <w:szCs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szCs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szCs w:val="24"/>
    </w:rPr>
  </w:style>
  <w:style w:type="numbering" w:customStyle="1" w:styleId="NoList1">
    <w:name w:val="No List1"/>
    <w:next w:val="NoList"/>
    <w:uiPriority w:val="99"/>
    <w:semiHidden/>
    <w:unhideWhenUsed/>
  </w:style>
  <w:style w:type="paragraph" w:customStyle="1" w:styleId="UG-Sec4-heading3">
    <w:name w:val="UG-Sec 4 - heading 3"/>
    <w:basedOn w:val="Normal"/>
    <w:pPr>
      <w:suppressAutoHyphens w:val="0"/>
      <w:spacing w:before="120" w:after="200"/>
      <w:jc w:val="center"/>
    </w:pPr>
    <w:rPr>
      <w:b/>
      <w:sz w:val="28"/>
      <w:szCs w:val="28"/>
    </w:rPr>
  </w:style>
  <w:style w:type="paragraph" w:customStyle="1" w:styleId="BSFHeadings">
    <w:name w:val="BSF Headings"/>
    <w:basedOn w:val="Normal"/>
    <w:pPr>
      <w:numPr>
        <w:numId w:val="24"/>
      </w:numPr>
      <w:suppressAutoHyphens w:val="0"/>
      <w:spacing w:before="120"/>
      <w:jc w:val="center"/>
      <w:outlineLvl w:val="0"/>
    </w:pPr>
    <w:rPr>
      <w:b/>
      <w:sz w:val="28"/>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hAnsi="Times"/>
      <w:sz w:val="24"/>
      <w:szCs w:val="24"/>
    </w:rPr>
  </w:style>
  <w:style w:type="paragraph" w:customStyle="1" w:styleId="itbright">
    <w:name w:val="itb right"/>
    <w:basedOn w:val="Normal"/>
    <w:link w:val="itbrightChar"/>
    <w:pPr>
      <w:numPr>
        <w:ilvl w:val="1"/>
        <w:numId w:val="25"/>
      </w:numPr>
      <w:tabs>
        <w:tab w:val="left" w:pos="576"/>
      </w:tabs>
      <w:overflowPunct w:val="0"/>
      <w:autoSpaceDE w:val="0"/>
      <w:autoSpaceDN w:val="0"/>
      <w:adjustRightInd w:val="0"/>
      <w:spacing w:before="120"/>
      <w:ind w:left="576" w:hanging="576"/>
      <w:textAlignment w:val="baseline"/>
    </w:pPr>
    <w:rPr>
      <w:szCs w:val="24"/>
    </w:rPr>
  </w:style>
  <w:style w:type="character" w:customStyle="1" w:styleId="itbrightChar">
    <w:name w:val="itb right Char"/>
    <w:link w:val="itbright"/>
    <w:rPr>
      <w:sz w:val="24"/>
      <w:szCs w:val="24"/>
    </w:rPr>
  </w:style>
  <w:style w:type="paragraph" w:customStyle="1" w:styleId="DefaultParagraphFont1">
    <w:name w:val="Default Paragraph Font1"/>
    <w:next w:val="Normal"/>
    <w:pPr>
      <w:tabs>
        <w:tab w:val="num" w:pos="567"/>
      </w:tabs>
    </w:pPr>
    <w:rPr>
      <w:rFonts w:ascii="‚l‚r –¾’©" w:hAnsi="‚l‚r –¾’©" w:cs="‚l‚r –¾’©"/>
      <w:noProof/>
      <w:sz w:val="21"/>
      <w:szCs w:val="24"/>
      <w:lang w:eastAsia="en-GB"/>
    </w:rPr>
  </w:style>
  <w:style w:type="character" w:customStyle="1" w:styleId="Technical1">
    <w:name w:val="Technical 1"/>
    <w:rPr>
      <w:rFonts w:ascii="Times" w:hAnsi="Times"/>
      <w:noProof w:val="0"/>
      <w:sz w:val="24"/>
      <w:lang w:val="fr-FR"/>
    </w:rPr>
  </w:style>
  <w:style w:type="paragraph" w:styleId="TOCHeading">
    <w:name w:val="TOC Heading"/>
    <w:basedOn w:val="Heading1"/>
    <w:next w:val="Normal"/>
    <w:uiPriority w:val="39"/>
    <w:unhideWhenUsed/>
    <w:qFormat/>
    <w:pPr>
      <w:keepNext/>
      <w:keepLines/>
      <w:suppressAutoHyphens w:val="0"/>
      <w:spacing w:after="0" w:line="276" w:lineRule="auto"/>
      <w:jc w:val="left"/>
      <w:outlineLvl w:val="9"/>
    </w:pPr>
    <w:rPr>
      <w:rFonts w:asciiTheme="majorHAnsi" w:eastAsiaTheme="majorEastAsia" w:hAnsiTheme="majorHAnsi" w:cstheme="majorBidi"/>
      <w:bCs/>
      <w:smallCaps w:val="0"/>
      <w:color w:val="365F91" w:themeColor="accent1" w:themeShade="BF"/>
      <w:sz w:val="28"/>
      <w:szCs w:val="28"/>
      <w:lang w:eastAsia="ja-JP"/>
    </w:rPr>
  </w:style>
  <w:style w:type="paragraph" w:styleId="ListNumber">
    <w:name w:val="List Number"/>
    <w:basedOn w:val="Normal"/>
    <w:unhideWhenUsed/>
    <w:pPr>
      <w:numPr>
        <w:numId w:val="20"/>
      </w:numPr>
      <w:suppressAutoHyphens w:val="0"/>
      <w:spacing w:after="200" w:line="276" w:lineRule="auto"/>
      <w:contextualSpacing/>
      <w:jc w:val="left"/>
    </w:pPr>
    <w:rPr>
      <w:rFonts w:asciiTheme="minorHAnsi" w:eastAsiaTheme="minorHAnsi" w:hAnsiTheme="minorHAnsi" w:cstheme="minorBidi"/>
      <w:sz w:val="22"/>
      <w:szCs w:val="22"/>
    </w:rPr>
  </w:style>
  <w:style w:type="paragraph" w:customStyle="1" w:styleId="CarCar3">
    <w:name w:val="Car Car3"/>
    <w:basedOn w:val="Normal"/>
    <w:next w:val="Normal"/>
    <w:uiPriority w:val="99"/>
    <w:pPr>
      <w:suppressAutoHyphens w:val="0"/>
      <w:spacing w:after="160" w:line="240" w:lineRule="exact"/>
      <w:jc w:val="left"/>
    </w:pPr>
    <w:rPr>
      <w:rFonts w:ascii="Tahoma" w:hAnsi="Tahoma"/>
    </w:rPr>
  </w:style>
  <w:style w:type="paragraph" w:customStyle="1" w:styleId="b1">
    <w:name w:val="Üb1"/>
    <w:basedOn w:val="Normal"/>
    <w:qFormat/>
    <w:pPr>
      <w:numPr>
        <w:numId w:val="27"/>
      </w:numPr>
      <w:spacing w:before="60" w:after="60"/>
      <w:jc w:val="center"/>
    </w:pPr>
    <w:rPr>
      <w:b/>
      <w:bCs/>
      <w:iCs/>
      <w:sz w:val="28"/>
    </w:rPr>
  </w:style>
  <w:style w:type="paragraph" w:customStyle="1" w:styleId="b2">
    <w:name w:val="Üb2"/>
    <w:basedOn w:val="Normal"/>
    <w:qFormat/>
    <w:pPr>
      <w:numPr>
        <w:ilvl w:val="1"/>
        <w:numId w:val="27"/>
      </w:numPr>
      <w:tabs>
        <w:tab w:val="left" w:pos="342"/>
      </w:tabs>
      <w:suppressAutoHyphens w:val="0"/>
      <w:spacing w:after="0"/>
      <w:jc w:val="left"/>
    </w:pPr>
    <w:rPr>
      <w:b/>
      <w:bCs/>
    </w:rPr>
  </w:style>
  <w:style w:type="numbering" w:customStyle="1" w:styleId="Listb">
    <w:name w:val="List_Üb"/>
    <w:basedOn w:val="NoList"/>
    <w:uiPriority w:val="99"/>
    <w:pPr>
      <w:numPr>
        <w:numId w:val="27"/>
      </w:numPr>
    </w:pPr>
  </w:style>
  <w:style w:type="paragraph" w:customStyle="1" w:styleId="ber1">
    <w:name w:val="Über 1"/>
    <w:basedOn w:val="ListParagraph"/>
    <w:qFormat/>
    <w:pPr>
      <w:widowControl w:val="0"/>
      <w:numPr>
        <w:numId w:val="26"/>
      </w:numPr>
      <w:tabs>
        <w:tab w:val="left" w:pos="342"/>
      </w:tabs>
      <w:autoSpaceDE w:val="0"/>
      <w:spacing w:after="0"/>
      <w:jc w:val="center"/>
    </w:pPr>
    <w:rPr>
      <w:b/>
      <w:bCs/>
      <w:szCs w:val="24"/>
      <w:lang w:eastAsia="ar-SA"/>
    </w:rPr>
  </w:style>
  <w:style w:type="numbering" w:customStyle="1" w:styleId="FichtSpiegelstrich">
    <w:name w:val="FichtSpiegelstrich"/>
    <w:basedOn w:val="NoList"/>
    <w:uiPriority w:val="99"/>
    <w:pPr>
      <w:numPr>
        <w:numId w:val="28"/>
      </w:numPr>
    </w:pPr>
  </w:style>
  <w:style w:type="paragraph" w:customStyle="1" w:styleId="Spiegelstrich1">
    <w:name w:val="Spiegelstrich1"/>
    <w:aliases w:val="SP 1"/>
    <w:basedOn w:val="Normal"/>
    <w:link w:val="Spiegelstrich1Zchn"/>
    <w:uiPriority w:val="99"/>
    <w:qFormat/>
    <w:pPr>
      <w:numPr>
        <w:numId w:val="28"/>
      </w:numPr>
      <w:spacing w:after="0"/>
    </w:pPr>
    <w:rPr>
      <w:rFonts w:ascii="Tms Rmn" w:hAnsi="Tms Rmn"/>
    </w:rPr>
  </w:style>
  <w:style w:type="paragraph" w:customStyle="1" w:styleId="Spiegelstrich2">
    <w:name w:val="Spiegelstrich2"/>
    <w:aliases w:val="SP 2"/>
    <w:basedOn w:val="Spiegelstrich1"/>
    <w:uiPriority w:val="2"/>
    <w:qFormat/>
    <w:pPr>
      <w:numPr>
        <w:ilvl w:val="1"/>
      </w:numPr>
      <w:tabs>
        <w:tab w:val="clear" w:pos="567"/>
        <w:tab w:val="num" w:pos="1080"/>
        <w:tab w:val="num" w:pos="1152"/>
        <w:tab w:val="num" w:pos="1440"/>
      </w:tabs>
      <w:ind w:left="1152" w:hanging="432"/>
    </w:pPr>
  </w:style>
  <w:style w:type="paragraph" w:customStyle="1" w:styleId="Spiegelstrich3">
    <w:name w:val="Spiegelstrich3"/>
    <w:aliases w:val="SP 3"/>
    <w:basedOn w:val="Spiegelstrich2"/>
    <w:uiPriority w:val="2"/>
    <w:qFormat/>
    <w:pPr>
      <w:numPr>
        <w:ilvl w:val="2"/>
      </w:numPr>
      <w:tabs>
        <w:tab w:val="clear" w:pos="851"/>
        <w:tab w:val="clear" w:pos="1440"/>
        <w:tab w:val="num" w:pos="1800"/>
        <w:tab w:val="num" w:pos="2160"/>
      </w:tabs>
      <w:ind w:left="1584" w:hanging="504"/>
    </w:pPr>
  </w:style>
  <w:style w:type="paragraph" w:customStyle="1" w:styleId="Spiegelstrich4">
    <w:name w:val="Spiegelstrich4"/>
    <w:aliases w:val="SP 4"/>
    <w:basedOn w:val="Spiegelstrich3"/>
    <w:uiPriority w:val="2"/>
    <w:qFormat/>
    <w:pPr>
      <w:numPr>
        <w:ilvl w:val="3"/>
      </w:numPr>
      <w:tabs>
        <w:tab w:val="clear" w:pos="1134"/>
        <w:tab w:val="num" w:pos="2880"/>
      </w:tabs>
      <w:ind w:left="2088" w:hanging="648"/>
    </w:pPr>
  </w:style>
  <w:style w:type="paragraph" w:customStyle="1" w:styleId="Spiegelstrich5">
    <w:name w:val="Spiegelstrich5"/>
    <w:aliases w:val="SP 5"/>
    <w:basedOn w:val="Spiegelstrich4"/>
    <w:uiPriority w:val="2"/>
    <w:qFormat/>
    <w:pPr>
      <w:numPr>
        <w:ilvl w:val="4"/>
      </w:numPr>
      <w:tabs>
        <w:tab w:val="clear" w:pos="1418"/>
        <w:tab w:val="num" w:pos="3600"/>
        <w:tab w:val="num" w:pos="3960"/>
      </w:tabs>
      <w:ind w:left="2592" w:hanging="792"/>
    </w:pPr>
  </w:style>
  <w:style w:type="character" w:customStyle="1" w:styleId="Spiegelstrich1Zchn">
    <w:name w:val="Spiegelstrich1 Zchn"/>
    <w:basedOn w:val="DefaultParagraphFont"/>
    <w:link w:val="Spiegelstrich1"/>
    <w:uiPriority w:val="99"/>
    <w:rPr>
      <w:rFonts w:ascii="Tms Rmn" w:hAnsi="Tms Rmn"/>
      <w:sz w:val="24"/>
    </w:rPr>
  </w:style>
  <w:style w:type="paragraph" w:customStyle="1" w:styleId="plane">
    <w:name w:val="plane"/>
    <w:basedOn w:val="Normal"/>
    <w:uiPriority w:val="99"/>
    <w:pPr>
      <w:spacing w:after="0"/>
    </w:pPr>
    <w:rPr>
      <w:rFonts w:ascii="Tms Rmn" w:hAnsi="Tms Rmn"/>
    </w:rPr>
  </w:style>
  <w:style w:type="paragraph" w:customStyle="1" w:styleId="Standard1">
    <w:name w:val="Standard 1"/>
    <w:basedOn w:val="Normal"/>
    <w:pPr>
      <w:suppressAutoHyphens w:val="0"/>
      <w:overflowPunct w:val="0"/>
      <w:autoSpaceDE w:val="0"/>
      <w:autoSpaceDN w:val="0"/>
      <w:adjustRightInd w:val="0"/>
      <w:spacing w:after="240"/>
      <w:textAlignment w:val="baseline"/>
    </w:pPr>
    <w:rPr>
      <w:lang w:eastAsia="de-DE"/>
    </w:rPr>
  </w:style>
  <w:style w:type="character" w:customStyle="1" w:styleId="Heading6Char">
    <w:name w:val="Heading 6 Char"/>
    <w:aliases w:val="Über 6 Char"/>
    <w:basedOn w:val="DefaultParagraphFont"/>
    <w:link w:val="Heading6"/>
    <w:uiPriority w:val="9"/>
    <w:rPr>
      <w:rFonts w:ascii="Univers" w:hAnsi="Univers"/>
      <w:i/>
      <w:sz w:val="24"/>
    </w:rPr>
  </w:style>
  <w:style w:type="numbering" w:customStyle="1" w:styleId="Fichtberschrift">
    <w:name w:val="FichtÜberschrift"/>
    <w:basedOn w:val="NoList"/>
    <w:uiPriority w:val="99"/>
    <w:pPr>
      <w:numPr>
        <w:numId w:val="29"/>
      </w:numPr>
    </w:pPr>
  </w:style>
  <w:style w:type="table" w:customStyle="1" w:styleId="Tabellengitternetz1">
    <w:name w:val="Tabellengitternetz1"/>
    <w:basedOn w:val="TableNormal"/>
    <w:next w:val="TableGrid"/>
    <w:uiPriority w:val="59"/>
    <w:rPr>
      <w:rFonts w:eastAsiaTheme="minorHAnsi" w:cstheme="minorBidi"/>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style>
  <w:style w:type="table" w:customStyle="1" w:styleId="TableGrid1">
    <w:name w:val="Table Grid1"/>
    <w:basedOn w:val="TableNormal"/>
    <w:next w:val="TableGrid"/>
    <w:uiPriority w:val="59"/>
    <w:rPr>
      <w:rFonts w:ascii="Calibri"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31">
    <w:name w:val="Car Car31"/>
    <w:basedOn w:val="Normal"/>
    <w:next w:val="Normal"/>
    <w:uiPriority w:val="99"/>
    <w:pPr>
      <w:suppressAutoHyphens w:val="0"/>
      <w:spacing w:after="160" w:line="240" w:lineRule="exact"/>
      <w:jc w:val="left"/>
    </w:pPr>
    <w:rPr>
      <w:rFonts w:ascii="Tahoma" w:hAnsi="Tahoma"/>
    </w:rPr>
  </w:style>
  <w:style w:type="paragraph" w:customStyle="1" w:styleId="Style3">
    <w:name w:val="Style 3"/>
    <w:basedOn w:val="Normal"/>
    <w:uiPriority w:val="99"/>
    <w:pPr>
      <w:widowControl w:val="0"/>
      <w:suppressAutoHyphens w:val="0"/>
      <w:autoSpaceDE w:val="0"/>
      <w:autoSpaceDN w:val="0"/>
      <w:spacing w:before="40" w:line="552" w:lineRule="atLeast"/>
      <w:ind w:left="720" w:hanging="720"/>
    </w:pPr>
    <w:rPr>
      <w:szCs w:val="24"/>
    </w:rPr>
  </w:style>
  <w:style w:type="paragraph" w:customStyle="1" w:styleId="HeadingOne">
    <w:name w:val="Heading One"/>
    <w:basedOn w:val="Normal"/>
    <w:uiPriority w:val="99"/>
    <w:pPr>
      <w:widowControl w:val="0"/>
      <w:suppressAutoHyphens w:val="0"/>
      <w:autoSpaceDE w:val="0"/>
      <w:autoSpaceDN w:val="0"/>
      <w:adjustRightInd w:val="0"/>
      <w:spacing w:before="120"/>
      <w:jc w:val="center"/>
      <w:outlineLvl w:val="0"/>
    </w:pPr>
    <w:rPr>
      <w:rFonts w:eastAsia="SimSun"/>
      <w:b/>
      <w:sz w:val="38"/>
      <w:szCs w:val="24"/>
      <w:lang w:eastAsia="zh-CN"/>
    </w:rPr>
  </w:style>
  <w:style w:type="paragraph" w:customStyle="1" w:styleId="yiv4494557571msonormal">
    <w:name w:val="yiv4494557571msonormal"/>
    <w:basedOn w:val="Normal"/>
    <w:pPr>
      <w:suppressAutoHyphens w:val="0"/>
      <w:spacing w:before="100" w:beforeAutospacing="1" w:after="100" w:afterAutospacing="1"/>
      <w:jc w:val="left"/>
    </w:pPr>
    <w:rPr>
      <w:szCs w:val="24"/>
      <w:lang w:eastAsia="en-GB"/>
    </w:rPr>
  </w:style>
  <w:style w:type="paragraph" w:customStyle="1" w:styleId="yiv4494557571msolistparagraph">
    <w:name w:val="yiv4494557571msolistparagraph"/>
    <w:basedOn w:val="Normal"/>
    <w:pPr>
      <w:suppressAutoHyphens w:val="0"/>
      <w:spacing w:before="100" w:beforeAutospacing="1" w:after="100" w:afterAutospacing="1"/>
      <w:jc w:val="left"/>
    </w:pPr>
    <w:rPr>
      <w:szCs w:val="24"/>
      <w:lang w:eastAsia="en-GB"/>
    </w:rPr>
  </w:style>
  <w:style w:type="character" w:customStyle="1" w:styleId="apple-converted-space">
    <w:name w:val="apple-converted-space"/>
    <w:basedOn w:val="DefaultParagraphFont"/>
  </w:style>
  <w:style w:type="paragraph" w:customStyle="1" w:styleId="TableParagraph">
    <w:name w:val="Table Paragraph"/>
    <w:basedOn w:val="Normal"/>
    <w:uiPriority w:val="1"/>
    <w:qFormat/>
    <w:pPr>
      <w:widowControl w:val="0"/>
      <w:suppressAutoHyphens w:val="0"/>
      <w:spacing w:after="0"/>
      <w:jc w:val="left"/>
    </w:pPr>
    <w:rPr>
      <w:rFonts w:ascii="Calibri" w:eastAsia="Calibri" w:hAnsi="Calibri"/>
      <w:sz w:val="22"/>
      <w:szCs w:val="22"/>
    </w:rPr>
  </w:style>
  <w:style w:type="numbering" w:customStyle="1" w:styleId="NoList11">
    <w:name w:val="No List11"/>
    <w:next w:val="NoList"/>
    <w:uiPriority w:val="99"/>
    <w:semiHidden/>
    <w:unhideWhenUsed/>
  </w:style>
  <w:style w:type="numbering" w:customStyle="1" w:styleId="NoList3">
    <w:name w:val="No List3"/>
    <w:next w:val="NoList"/>
    <w:uiPriority w:val="99"/>
    <w:semiHidden/>
    <w:unhideWhenUsed/>
  </w:style>
  <w:style w:type="table" w:customStyle="1" w:styleId="TableGrid2">
    <w:name w:val="Table Grid2"/>
    <w:basedOn w:val="TableNormal"/>
    <w:next w:val="TableGrid"/>
    <w:uiPriority w:val="59"/>
    <w:rPr>
      <w:rFonts w:ascii="Calibri"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numbering" w:customStyle="1" w:styleId="NoList4">
    <w:name w:val="No List4"/>
    <w:next w:val="NoList"/>
    <w:uiPriority w:val="99"/>
    <w:semiHidden/>
    <w:unhideWhenUsed/>
  </w:style>
  <w:style w:type="table" w:customStyle="1" w:styleId="TableGrid3">
    <w:name w:val="Table Grid3"/>
    <w:basedOn w:val="TableNormal"/>
    <w:next w:val="TableGrid"/>
    <w:uiPriority w:val="59"/>
    <w:rPr>
      <w:rFonts w:ascii="Calibri"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style>
  <w:style w:type="table" w:customStyle="1" w:styleId="TableGrid4">
    <w:name w:val="Table Grid4"/>
    <w:basedOn w:val="TableNormal"/>
    <w:next w:val="TableGrid"/>
    <w:uiPriority w:val="59"/>
    <w:rPr>
      <w:rFonts w:ascii="Calibri"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G-SectionVI-Heading2">
    <w:name w:val="UG - Section VI - Heading 2"/>
    <w:basedOn w:val="Normal"/>
    <w:next w:val="Normal"/>
    <w:pPr>
      <w:suppressAutoHyphens w:val="0"/>
      <w:spacing w:before="120" w:after="200"/>
      <w:jc w:val="center"/>
    </w:pPr>
    <w:rPr>
      <w:b/>
      <w:sz w:val="32"/>
      <w:szCs w:val="22"/>
    </w:rPr>
  </w:style>
  <w:style w:type="paragraph" w:customStyle="1" w:styleId="itbleft">
    <w:name w:val="itb left"/>
    <w:basedOn w:val="Text"/>
    <w:pPr>
      <w:widowControl/>
      <w:tabs>
        <w:tab w:val="num" w:pos="360"/>
      </w:tabs>
      <w:suppressAutoHyphens/>
      <w:overflowPunct w:val="0"/>
      <w:ind w:left="360" w:hanging="360"/>
      <w:jc w:val="left"/>
      <w:textAlignment w:val="baseline"/>
    </w:pPr>
    <w:rPr>
      <w:rFonts w:eastAsia="Times New Roman"/>
      <w:szCs w:val="24"/>
      <w:lang w:eastAsia="en-US"/>
    </w:rPr>
  </w:style>
  <w:style w:type="paragraph" w:customStyle="1" w:styleId="LIBBulletedText">
    <w:name w:val="LIB Bulleted Text"/>
    <w:basedOn w:val="List"/>
    <w:link w:val="LIBBulletedTextCharChar"/>
    <w:rsid w:val="00B71EF2"/>
    <w:pPr>
      <w:numPr>
        <w:numId w:val="69"/>
      </w:numPr>
      <w:spacing w:before="240" w:after="0"/>
    </w:pPr>
    <w:rPr>
      <w:szCs w:val="20"/>
    </w:rPr>
  </w:style>
  <w:style w:type="paragraph" w:customStyle="1" w:styleId="BulletedTextforlists">
    <w:name w:val="Bulleted Text (for lists)"/>
    <w:basedOn w:val="LIBBulletedText"/>
    <w:rsid w:val="00B71EF2"/>
    <w:pPr>
      <w:numPr>
        <w:ilvl w:val="1"/>
      </w:numPr>
      <w:tabs>
        <w:tab w:val="clear" w:pos="1440"/>
        <w:tab w:val="num" w:pos="360"/>
      </w:tabs>
      <w:spacing w:before="60"/>
      <w:ind w:left="360"/>
    </w:pPr>
  </w:style>
  <w:style w:type="character" w:customStyle="1" w:styleId="LIBBulletedTextCharChar">
    <w:name w:val="LIB Bulleted Text Char Char"/>
    <w:basedOn w:val="DefaultParagraphFont"/>
    <w:link w:val="LIBBulletedText"/>
    <w:rsid w:val="00B71EF2"/>
    <w:rPr>
      <w:sz w:val="24"/>
      <w:lang w:val="fr-FR"/>
    </w:rPr>
  </w:style>
  <w:style w:type="numbering" w:customStyle="1" w:styleId="NoList6">
    <w:name w:val="No List6"/>
    <w:next w:val="NoList"/>
    <w:uiPriority w:val="99"/>
    <w:semiHidden/>
    <w:unhideWhenUsed/>
    <w:rsid w:val="00000FA2"/>
  </w:style>
  <w:style w:type="numbering" w:customStyle="1" w:styleId="NoList13">
    <w:name w:val="No List13"/>
    <w:next w:val="NoList"/>
    <w:uiPriority w:val="99"/>
    <w:semiHidden/>
    <w:unhideWhenUsed/>
    <w:rsid w:val="00000FA2"/>
  </w:style>
  <w:style w:type="table" w:customStyle="1" w:styleId="TableGrid5">
    <w:name w:val="Table Grid5"/>
    <w:basedOn w:val="TableNormal"/>
    <w:next w:val="TableGrid"/>
    <w:uiPriority w:val="59"/>
    <w:rsid w:val="00000FA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uiPriority w:val="9"/>
    <w:rsid w:val="00000FA2"/>
    <w:rPr>
      <w:rFonts w:ascii="Univers" w:hAnsi="Univers"/>
    </w:rPr>
  </w:style>
  <w:style w:type="character" w:customStyle="1" w:styleId="Heading8Char">
    <w:name w:val="Heading 8 Char"/>
    <w:basedOn w:val="DefaultParagraphFont"/>
    <w:link w:val="Heading8"/>
    <w:uiPriority w:val="9"/>
    <w:rsid w:val="00000FA2"/>
    <w:rPr>
      <w:rFonts w:ascii="Univers" w:hAnsi="Univers"/>
      <w:i/>
    </w:rPr>
  </w:style>
  <w:style w:type="paragraph" w:styleId="BodyTextFirstIndent2">
    <w:name w:val="Body Text First Indent 2"/>
    <w:basedOn w:val="Normal"/>
    <w:link w:val="BodyTextFirstIndent2Char"/>
    <w:uiPriority w:val="3"/>
    <w:qFormat/>
    <w:rsid w:val="00000FA2"/>
    <w:pPr>
      <w:suppressAutoHyphens w:val="0"/>
      <w:spacing w:after="0" w:line="480" w:lineRule="auto"/>
      <w:ind w:firstLine="720"/>
    </w:pPr>
    <w:rPr>
      <w:rFonts w:eastAsia="Calibri"/>
      <w:szCs w:val="24"/>
      <w:lang w:bidi="en-US"/>
    </w:rPr>
  </w:style>
  <w:style w:type="character" w:customStyle="1" w:styleId="BodyTextFirstIndent2Char">
    <w:name w:val="Body Text First Indent 2 Char"/>
    <w:basedOn w:val="BodyTextIndentChar"/>
    <w:link w:val="BodyTextFirstIndent2"/>
    <w:uiPriority w:val="3"/>
    <w:rsid w:val="00000FA2"/>
    <w:rPr>
      <w:rFonts w:eastAsia="Calibri"/>
      <w:sz w:val="24"/>
      <w:szCs w:val="24"/>
      <w:lang w:bidi="en-US"/>
    </w:rPr>
  </w:style>
  <w:style w:type="character" w:styleId="BookTitle">
    <w:name w:val="Book Title"/>
    <w:basedOn w:val="DefaultParagraphFont"/>
    <w:uiPriority w:val="99"/>
    <w:rsid w:val="00000FA2"/>
    <w:rPr>
      <w:rFonts w:ascii="Times New Roman" w:eastAsia="Times New Roman" w:hAnsi="Times New Roman"/>
      <w:b/>
      <w:i/>
      <w:sz w:val="24"/>
      <w:szCs w:val="24"/>
    </w:rPr>
  </w:style>
  <w:style w:type="paragraph" w:customStyle="1" w:styleId="HangingIndent">
    <w:name w:val="Hanging Indent"/>
    <w:basedOn w:val="Normal"/>
    <w:uiPriority w:val="50"/>
    <w:rsid w:val="00000FA2"/>
    <w:pPr>
      <w:suppressAutoHyphens w:val="0"/>
      <w:spacing w:after="240"/>
      <w:ind w:left="720" w:hanging="720"/>
    </w:pPr>
    <w:rPr>
      <w:rFonts w:eastAsia="Calibri"/>
      <w:szCs w:val="24"/>
    </w:rPr>
  </w:style>
  <w:style w:type="paragraph" w:styleId="Signature">
    <w:name w:val="Signature"/>
    <w:basedOn w:val="Normal"/>
    <w:link w:val="SignatureChar"/>
    <w:uiPriority w:val="14"/>
    <w:qFormat/>
    <w:rsid w:val="00000FA2"/>
    <w:pPr>
      <w:keepLines/>
      <w:tabs>
        <w:tab w:val="left" w:pos="5040"/>
        <w:tab w:val="right" w:pos="9360"/>
      </w:tabs>
      <w:suppressAutoHyphens w:val="0"/>
      <w:spacing w:after="720"/>
      <w:ind w:left="4320"/>
    </w:pPr>
    <w:rPr>
      <w:rFonts w:eastAsia="Calibri"/>
      <w:szCs w:val="24"/>
    </w:rPr>
  </w:style>
  <w:style w:type="character" w:customStyle="1" w:styleId="SignatureChar">
    <w:name w:val="Signature Char"/>
    <w:basedOn w:val="DefaultParagraphFont"/>
    <w:link w:val="Signature"/>
    <w:uiPriority w:val="14"/>
    <w:rsid w:val="00000FA2"/>
    <w:rPr>
      <w:rFonts w:eastAsia="Calibri"/>
      <w:sz w:val="24"/>
      <w:szCs w:val="24"/>
    </w:rPr>
  </w:style>
  <w:style w:type="paragraph" w:customStyle="1" w:styleId="HangingIndent1">
    <w:name w:val="Hanging Indent 1&quot;"/>
    <w:basedOn w:val="Normal"/>
    <w:uiPriority w:val="50"/>
    <w:rsid w:val="00000FA2"/>
    <w:pPr>
      <w:suppressAutoHyphens w:val="0"/>
      <w:spacing w:after="240"/>
      <w:ind w:left="2160" w:hanging="720"/>
    </w:pPr>
    <w:rPr>
      <w:rFonts w:eastAsia="Calibri"/>
      <w:szCs w:val="24"/>
    </w:rPr>
  </w:style>
  <w:style w:type="paragraph" w:customStyle="1" w:styleId="IndentFirstLine">
    <w:name w:val="Indent First Line"/>
    <w:basedOn w:val="Normal"/>
    <w:uiPriority w:val="51"/>
    <w:rsid w:val="00000FA2"/>
    <w:pPr>
      <w:suppressAutoHyphens w:val="0"/>
      <w:spacing w:after="240"/>
      <w:ind w:left="720" w:firstLine="720"/>
    </w:pPr>
    <w:rPr>
      <w:rFonts w:eastAsia="Calibri"/>
      <w:szCs w:val="24"/>
    </w:rPr>
  </w:style>
  <w:style w:type="paragraph" w:customStyle="1" w:styleId="Indent1FirstLine">
    <w:name w:val="Indent 1&quot; First Line"/>
    <w:basedOn w:val="Normal"/>
    <w:uiPriority w:val="51"/>
    <w:rsid w:val="00000FA2"/>
    <w:pPr>
      <w:suppressAutoHyphens w:val="0"/>
      <w:spacing w:after="240"/>
      <w:ind w:left="1440" w:firstLine="720"/>
    </w:pPr>
    <w:rPr>
      <w:rFonts w:eastAsia="Calibri"/>
      <w:szCs w:val="24"/>
    </w:rPr>
  </w:style>
  <w:style w:type="paragraph" w:customStyle="1" w:styleId="TitleB">
    <w:name w:val="TitleB"/>
    <w:basedOn w:val="Normal"/>
    <w:uiPriority w:val="8"/>
    <w:qFormat/>
    <w:rsid w:val="00000FA2"/>
    <w:pPr>
      <w:keepNext/>
      <w:suppressAutoHyphens w:val="0"/>
      <w:spacing w:after="240"/>
      <w:jc w:val="center"/>
    </w:pPr>
    <w:rPr>
      <w:rFonts w:eastAsia="Calibri"/>
      <w:b/>
      <w:szCs w:val="24"/>
    </w:rPr>
  </w:style>
  <w:style w:type="character" w:styleId="IntenseEmphasis">
    <w:name w:val="Intense Emphasis"/>
    <w:basedOn w:val="DefaultParagraphFont"/>
    <w:uiPriority w:val="99"/>
    <w:rsid w:val="00000FA2"/>
    <w:rPr>
      <w:b/>
      <w:i/>
      <w:sz w:val="24"/>
      <w:szCs w:val="24"/>
      <w:u w:val="single"/>
    </w:rPr>
  </w:style>
  <w:style w:type="paragraph" w:styleId="IntenseQuote">
    <w:name w:val="Intense Quote"/>
    <w:basedOn w:val="Normal"/>
    <w:next w:val="Normal"/>
    <w:link w:val="IntenseQuoteChar"/>
    <w:uiPriority w:val="99"/>
    <w:rsid w:val="00000FA2"/>
    <w:pPr>
      <w:suppressAutoHyphens w:val="0"/>
      <w:spacing w:after="0"/>
      <w:ind w:left="720" w:right="720"/>
    </w:pPr>
    <w:rPr>
      <w:rFonts w:eastAsia="Calibri"/>
      <w:b/>
      <w:i/>
      <w:szCs w:val="22"/>
    </w:rPr>
  </w:style>
  <w:style w:type="character" w:customStyle="1" w:styleId="IntenseQuoteChar">
    <w:name w:val="Intense Quote Char"/>
    <w:basedOn w:val="DefaultParagraphFont"/>
    <w:link w:val="IntenseQuote"/>
    <w:uiPriority w:val="99"/>
    <w:rsid w:val="00000FA2"/>
    <w:rPr>
      <w:rFonts w:eastAsia="Calibri"/>
      <w:b/>
      <w:i/>
      <w:sz w:val="24"/>
      <w:szCs w:val="22"/>
    </w:rPr>
  </w:style>
  <w:style w:type="character" w:styleId="IntenseReference">
    <w:name w:val="Intense Reference"/>
    <w:basedOn w:val="DefaultParagraphFont"/>
    <w:uiPriority w:val="99"/>
    <w:rsid w:val="00000FA2"/>
    <w:rPr>
      <w:b/>
      <w:sz w:val="24"/>
      <w:u w:val="single"/>
    </w:rPr>
  </w:style>
  <w:style w:type="paragraph" w:styleId="NoSpacing">
    <w:name w:val="No Spacing"/>
    <w:basedOn w:val="Normal"/>
    <w:uiPriority w:val="69"/>
    <w:qFormat/>
    <w:rsid w:val="00000FA2"/>
    <w:pPr>
      <w:suppressAutoHyphens w:val="0"/>
      <w:spacing w:after="0"/>
    </w:pPr>
    <w:rPr>
      <w:rFonts w:eastAsia="Calibri"/>
      <w:szCs w:val="32"/>
    </w:rPr>
  </w:style>
  <w:style w:type="paragraph" w:styleId="Quote">
    <w:name w:val="Quote"/>
    <w:basedOn w:val="Normal"/>
    <w:link w:val="QuoteChar"/>
    <w:uiPriority w:val="6"/>
    <w:qFormat/>
    <w:rsid w:val="00000FA2"/>
    <w:pPr>
      <w:suppressAutoHyphens w:val="0"/>
      <w:spacing w:after="240"/>
      <w:ind w:left="1440" w:right="1440"/>
    </w:pPr>
    <w:rPr>
      <w:rFonts w:eastAsia="Calibri"/>
      <w:szCs w:val="24"/>
      <w:lang w:bidi="en-US"/>
    </w:rPr>
  </w:style>
  <w:style w:type="character" w:customStyle="1" w:styleId="QuoteChar">
    <w:name w:val="Quote Char"/>
    <w:basedOn w:val="DefaultParagraphFont"/>
    <w:link w:val="Quote"/>
    <w:uiPriority w:val="6"/>
    <w:rsid w:val="00000FA2"/>
    <w:rPr>
      <w:rFonts w:eastAsia="Calibri"/>
      <w:sz w:val="24"/>
      <w:szCs w:val="24"/>
      <w:lang w:bidi="en-US"/>
    </w:rPr>
  </w:style>
  <w:style w:type="character" w:customStyle="1" w:styleId="SubtleEmphasis1">
    <w:name w:val="Subtle Emphasis1"/>
    <w:uiPriority w:val="99"/>
    <w:rsid w:val="00000FA2"/>
    <w:rPr>
      <w:i/>
      <w:color w:val="5A5A5A"/>
    </w:rPr>
  </w:style>
  <w:style w:type="character" w:styleId="SubtleReference">
    <w:name w:val="Subtle Reference"/>
    <w:basedOn w:val="DefaultParagraphFont"/>
    <w:uiPriority w:val="99"/>
    <w:rsid w:val="00000FA2"/>
    <w:rPr>
      <w:sz w:val="24"/>
      <w:szCs w:val="24"/>
      <w:u w:val="single"/>
    </w:rPr>
  </w:style>
  <w:style w:type="paragraph" w:customStyle="1" w:styleId="TitleBC">
    <w:name w:val="TitleBC"/>
    <w:basedOn w:val="Normal"/>
    <w:uiPriority w:val="10"/>
    <w:qFormat/>
    <w:rsid w:val="00000FA2"/>
    <w:pPr>
      <w:keepNext/>
      <w:suppressAutoHyphens w:val="0"/>
      <w:spacing w:after="240"/>
      <w:jc w:val="center"/>
    </w:pPr>
    <w:rPr>
      <w:rFonts w:eastAsia="Calibri"/>
      <w:b/>
      <w:caps/>
      <w:szCs w:val="24"/>
    </w:rPr>
  </w:style>
  <w:style w:type="paragraph" w:customStyle="1" w:styleId="TitleBCU">
    <w:name w:val="TitleBCU"/>
    <w:basedOn w:val="Normal"/>
    <w:uiPriority w:val="11"/>
    <w:qFormat/>
    <w:rsid w:val="00000FA2"/>
    <w:pPr>
      <w:keepNext/>
      <w:suppressAutoHyphens w:val="0"/>
      <w:spacing w:after="240"/>
      <w:jc w:val="center"/>
    </w:pPr>
    <w:rPr>
      <w:rFonts w:eastAsia="Calibri"/>
      <w:b/>
      <w:caps/>
      <w:szCs w:val="24"/>
      <w:u w:val="single"/>
    </w:rPr>
  </w:style>
  <w:style w:type="paragraph" w:customStyle="1" w:styleId="TitleC">
    <w:name w:val="TitleC"/>
    <w:basedOn w:val="Normal"/>
    <w:uiPriority w:val="9"/>
    <w:qFormat/>
    <w:rsid w:val="00000FA2"/>
    <w:pPr>
      <w:keepNext/>
      <w:suppressAutoHyphens w:val="0"/>
      <w:spacing w:after="240"/>
      <w:jc w:val="center"/>
    </w:pPr>
    <w:rPr>
      <w:rFonts w:eastAsia="Calibri"/>
      <w:caps/>
      <w:szCs w:val="24"/>
    </w:rPr>
  </w:style>
  <w:style w:type="paragraph" w:customStyle="1" w:styleId="TitleLeft">
    <w:name w:val="TitleLeft"/>
    <w:basedOn w:val="Normal"/>
    <w:uiPriority w:val="12"/>
    <w:qFormat/>
    <w:rsid w:val="00000FA2"/>
    <w:pPr>
      <w:keepNext/>
      <w:suppressAutoHyphens w:val="0"/>
      <w:spacing w:after="240"/>
    </w:pPr>
    <w:rPr>
      <w:rFonts w:eastAsia="Calibri"/>
      <w:b/>
      <w:szCs w:val="24"/>
    </w:rPr>
  </w:style>
  <w:style w:type="paragraph" w:customStyle="1" w:styleId="BodyTextFirst1">
    <w:name w:val="Body Text First 1&quot;"/>
    <w:basedOn w:val="Normal"/>
    <w:uiPriority w:val="49"/>
    <w:rsid w:val="00000FA2"/>
    <w:pPr>
      <w:suppressAutoHyphens w:val="0"/>
      <w:spacing w:after="240"/>
      <w:ind w:firstLine="1440"/>
    </w:pPr>
    <w:rPr>
      <w:rFonts w:eastAsia="Calibri"/>
      <w:szCs w:val="24"/>
    </w:rPr>
  </w:style>
  <w:style w:type="paragraph" w:customStyle="1" w:styleId="BodyText2First1">
    <w:name w:val="Body Text 2 First 1&quot;"/>
    <w:basedOn w:val="Normal"/>
    <w:uiPriority w:val="49"/>
    <w:rsid w:val="00000FA2"/>
    <w:pPr>
      <w:suppressAutoHyphens w:val="0"/>
      <w:spacing w:after="0" w:line="480" w:lineRule="auto"/>
      <w:ind w:firstLine="1440"/>
    </w:pPr>
    <w:rPr>
      <w:rFonts w:eastAsia="Calibri"/>
      <w:szCs w:val="24"/>
    </w:rPr>
  </w:style>
  <w:style w:type="paragraph" w:customStyle="1" w:styleId="HangingIndent5">
    <w:name w:val="Hanging Indent .5&quot;"/>
    <w:basedOn w:val="Normal"/>
    <w:uiPriority w:val="50"/>
    <w:rsid w:val="00000FA2"/>
    <w:pPr>
      <w:suppressAutoHyphens w:val="0"/>
      <w:spacing w:after="240"/>
      <w:ind w:left="1440" w:hanging="720"/>
    </w:pPr>
    <w:rPr>
      <w:rFonts w:eastAsia="Calibri"/>
      <w:szCs w:val="24"/>
    </w:rPr>
  </w:style>
  <w:style w:type="paragraph" w:customStyle="1" w:styleId="Section21">
    <w:name w:val="Section 2 1"/>
    <w:basedOn w:val="Normal"/>
    <w:next w:val="Normal"/>
    <w:link w:val="Section21Char"/>
    <w:rsid w:val="00000FA2"/>
    <w:pPr>
      <w:numPr>
        <w:numId w:val="72"/>
      </w:numPr>
      <w:suppressAutoHyphens w:val="0"/>
      <w:spacing w:after="240"/>
      <w:outlineLvl w:val="0"/>
    </w:pPr>
    <w:rPr>
      <w:rFonts w:eastAsia="Calibri"/>
      <w:b/>
      <w:szCs w:val="24"/>
    </w:rPr>
  </w:style>
  <w:style w:type="character" w:customStyle="1" w:styleId="Section21Char">
    <w:name w:val="Section 2 1 Char"/>
    <w:basedOn w:val="DefaultParagraphFont"/>
    <w:link w:val="Section21"/>
    <w:rsid w:val="00000FA2"/>
    <w:rPr>
      <w:rFonts w:eastAsia="Calibri"/>
      <w:b/>
      <w:sz w:val="24"/>
      <w:szCs w:val="24"/>
    </w:rPr>
  </w:style>
  <w:style w:type="paragraph" w:customStyle="1" w:styleId="Section22">
    <w:name w:val="Section 2 2"/>
    <w:basedOn w:val="Normal"/>
    <w:link w:val="Section22Char"/>
    <w:rsid w:val="00000FA2"/>
    <w:pPr>
      <w:numPr>
        <w:ilvl w:val="1"/>
        <w:numId w:val="72"/>
      </w:numPr>
      <w:suppressAutoHyphens w:val="0"/>
      <w:spacing w:after="240"/>
      <w:outlineLvl w:val="1"/>
    </w:pPr>
    <w:rPr>
      <w:rFonts w:eastAsia="Calibri"/>
      <w:szCs w:val="24"/>
    </w:rPr>
  </w:style>
  <w:style w:type="character" w:customStyle="1" w:styleId="Section22Char">
    <w:name w:val="Section 2 2 Char"/>
    <w:basedOn w:val="DefaultParagraphFont"/>
    <w:link w:val="Section22"/>
    <w:rsid w:val="00000FA2"/>
    <w:rPr>
      <w:rFonts w:eastAsia="Calibri"/>
      <w:sz w:val="24"/>
      <w:szCs w:val="24"/>
    </w:rPr>
  </w:style>
  <w:style w:type="paragraph" w:customStyle="1" w:styleId="Section23">
    <w:name w:val="Section 2 3"/>
    <w:basedOn w:val="Normal"/>
    <w:link w:val="Section23Char"/>
    <w:rsid w:val="00000FA2"/>
    <w:pPr>
      <w:numPr>
        <w:ilvl w:val="2"/>
        <w:numId w:val="72"/>
      </w:numPr>
      <w:tabs>
        <w:tab w:val="clear" w:pos="0"/>
      </w:tabs>
      <w:suppressAutoHyphens w:val="0"/>
      <w:spacing w:after="240"/>
      <w:outlineLvl w:val="2"/>
    </w:pPr>
    <w:rPr>
      <w:rFonts w:eastAsia="Calibri"/>
      <w:szCs w:val="24"/>
    </w:rPr>
  </w:style>
  <w:style w:type="character" w:customStyle="1" w:styleId="Section23Char">
    <w:name w:val="Section 2 3 Char"/>
    <w:basedOn w:val="DefaultParagraphFont"/>
    <w:link w:val="Section23"/>
    <w:rsid w:val="00000FA2"/>
    <w:rPr>
      <w:rFonts w:eastAsia="Calibri"/>
      <w:sz w:val="24"/>
      <w:szCs w:val="24"/>
    </w:rPr>
  </w:style>
  <w:style w:type="paragraph" w:customStyle="1" w:styleId="Section24">
    <w:name w:val="Section 2 4"/>
    <w:basedOn w:val="Normal"/>
    <w:link w:val="Section24Char"/>
    <w:rsid w:val="00000FA2"/>
    <w:pPr>
      <w:numPr>
        <w:ilvl w:val="3"/>
        <w:numId w:val="72"/>
      </w:numPr>
      <w:tabs>
        <w:tab w:val="clear" w:pos="0"/>
      </w:tabs>
      <w:suppressAutoHyphens w:val="0"/>
      <w:spacing w:after="240"/>
      <w:outlineLvl w:val="3"/>
    </w:pPr>
    <w:rPr>
      <w:rFonts w:eastAsia="Calibri"/>
      <w:szCs w:val="24"/>
    </w:rPr>
  </w:style>
  <w:style w:type="character" w:customStyle="1" w:styleId="Section24Char">
    <w:name w:val="Section 2 4 Char"/>
    <w:basedOn w:val="DefaultParagraphFont"/>
    <w:link w:val="Section24"/>
    <w:rsid w:val="00000FA2"/>
    <w:rPr>
      <w:rFonts w:eastAsia="Calibri"/>
      <w:sz w:val="24"/>
      <w:szCs w:val="24"/>
    </w:rPr>
  </w:style>
  <w:style w:type="paragraph" w:customStyle="1" w:styleId="Section25">
    <w:name w:val="Section 2 5"/>
    <w:basedOn w:val="Normal"/>
    <w:link w:val="Section25Char"/>
    <w:rsid w:val="00000FA2"/>
    <w:pPr>
      <w:numPr>
        <w:ilvl w:val="4"/>
        <w:numId w:val="72"/>
      </w:numPr>
      <w:tabs>
        <w:tab w:val="clear" w:pos="0"/>
      </w:tabs>
      <w:suppressAutoHyphens w:val="0"/>
      <w:spacing w:after="240"/>
      <w:outlineLvl w:val="4"/>
    </w:pPr>
    <w:rPr>
      <w:rFonts w:eastAsia="Calibri"/>
      <w:szCs w:val="24"/>
    </w:rPr>
  </w:style>
  <w:style w:type="character" w:customStyle="1" w:styleId="Section25Char">
    <w:name w:val="Section 2 5 Char"/>
    <w:basedOn w:val="DefaultParagraphFont"/>
    <w:link w:val="Section25"/>
    <w:rsid w:val="00000FA2"/>
    <w:rPr>
      <w:rFonts w:eastAsia="Calibri"/>
      <w:sz w:val="24"/>
      <w:szCs w:val="24"/>
    </w:rPr>
  </w:style>
  <w:style w:type="paragraph" w:customStyle="1" w:styleId="Section26">
    <w:name w:val="Section 2 6"/>
    <w:basedOn w:val="Normal"/>
    <w:link w:val="Section26Char"/>
    <w:rsid w:val="00000FA2"/>
    <w:pPr>
      <w:numPr>
        <w:ilvl w:val="5"/>
        <w:numId w:val="72"/>
      </w:numPr>
      <w:tabs>
        <w:tab w:val="clear" w:pos="0"/>
      </w:tabs>
      <w:suppressAutoHyphens w:val="0"/>
      <w:spacing w:after="240"/>
      <w:outlineLvl w:val="5"/>
    </w:pPr>
    <w:rPr>
      <w:rFonts w:eastAsia="Calibri"/>
      <w:szCs w:val="24"/>
    </w:rPr>
  </w:style>
  <w:style w:type="character" w:customStyle="1" w:styleId="Section26Char">
    <w:name w:val="Section 2 6 Char"/>
    <w:basedOn w:val="DefaultParagraphFont"/>
    <w:link w:val="Section26"/>
    <w:rsid w:val="00000FA2"/>
    <w:rPr>
      <w:rFonts w:eastAsia="Calibri"/>
      <w:sz w:val="24"/>
      <w:szCs w:val="24"/>
    </w:rPr>
  </w:style>
  <w:style w:type="paragraph" w:customStyle="1" w:styleId="Section27">
    <w:name w:val="Section 2 7"/>
    <w:basedOn w:val="Normal"/>
    <w:next w:val="Normal"/>
    <w:link w:val="Section27Char"/>
    <w:rsid w:val="00000FA2"/>
    <w:pPr>
      <w:numPr>
        <w:ilvl w:val="6"/>
        <w:numId w:val="72"/>
      </w:numPr>
      <w:tabs>
        <w:tab w:val="clear" w:pos="0"/>
      </w:tabs>
      <w:suppressAutoHyphens w:val="0"/>
      <w:spacing w:after="240"/>
      <w:outlineLvl w:val="6"/>
    </w:pPr>
    <w:rPr>
      <w:rFonts w:eastAsia="Calibri"/>
      <w:szCs w:val="24"/>
    </w:rPr>
  </w:style>
  <w:style w:type="character" w:customStyle="1" w:styleId="Section27Char">
    <w:name w:val="Section 2 7 Char"/>
    <w:basedOn w:val="DefaultParagraphFont"/>
    <w:link w:val="Section27"/>
    <w:rsid w:val="00000FA2"/>
    <w:rPr>
      <w:rFonts w:eastAsia="Calibri"/>
      <w:sz w:val="24"/>
      <w:szCs w:val="24"/>
    </w:rPr>
  </w:style>
  <w:style w:type="paragraph" w:customStyle="1" w:styleId="Section28">
    <w:name w:val="Section 2 8"/>
    <w:basedOn w:val="Normal"/>
    <w:next w:val="Normal"/>
    <w:link w:val="Section28Char"/>
    <w:rsid w:val="00000FA2"/>
    <w:pPr>
      <w:numPr>
        <w:ilvl w:val="7"/>
        <w:numId w:val="72"/>
      </w:numPr>
      <w:tabs>
        <w:tab w:val="clear" w:pos="0"/>
      </w:tabs>
      <w:suppressAutoHyphens w:val="0"/>
      <w:spacing w:after="240"/>
      <w:outlineLvl w:val="7"/>
    </w:pPr>
    <w:rPr>
      <w:rFonts w:eastAsia="Calibri"/>
      <w:szCs w:val="24"/>
    </w:rPr>
  </w:style>
  <w:style w:type="character" w:customStyle="1" w:styleId="Section28Char">
    <w:name w:val="Section 2 8 Char"/>
    <w:basedOn w:val="DefaultParagraphFont"/>
    <w:link w:val="Section28"/>
    <w:rsid w:val="00000FA2"/>
    <w:rPr>
      <w:rFonts w:eastAsia="Calibri"/>
      <w:sz w:val="24"/>
      <w:szCs w:val="24"/>
    </w:rPr>
  </w:style>
  <w:style w:type="paragraph" w:customStyle="1" w:styleId="Section29">
    <w:name w:val="Section 2 9"/>
    <w:basedOn w:val="Normal"/>
    <w:next w:val="Normal"/>
    <w:link w:val="Section29Char"/>
    <w:rsid w:val="00000FA2"/>
    <w:pPr>
      <w:numPr>
        <w:ilvl w:val="8"/>
        <w:numId w:val="72"/>
      </w:numPr>
      <w:tabs>
        <w:tab w:val="clear" w:pos="0"/>
      </w:tabs>
      <w:suppressAutoHyphens w:val="0"/>
      <w:spacing w:after="240"/>
      <w:outlineLvl w:val="8"/>
    </w:pPr>
    <w:rPr>
      <w:rFonts w:eastAsia="Calibri"/>
      <w:szCs w:val="24"/>
    </w:rPr>
  </w:style>
  <w:style w:type="character" w:customStyle="1" w:styleId="Section29Char">
    <w:name w:val="Section 2 9 Char"/>
    <w:basedOn w:val="DefaultParagraphFont"/>
    <w:link w:val="Section29"/>
    <w:rsid w:val="00000FA2"/>
    <w:rPr>
      <w:rFonts w:eastAsia="Calibri"/>
      <w:sz w:val="24"/>
      <w:szCs w:val="24"/>
    </w:rPr>
  </w:style>
  <w:style w:type="paragraph" w:customStyle="1" w:styleId="Section31">
    <w:name w:val="Section 3 1"/>
    <w:basedOn w:val="Normal"/>
    <w:next w:val="Normal"/>
    <w:link w:val="Section31Char"/>
    <w:rsid w:val="00000FA2"/>
    <w:pPr>
      <w:pageBreakBefore/>
      <w:numPr>
        <w:numId w:val="73"/>
      </w:numPr>
      <w:tabs>
        <w:tab w:val="clear" w:pos="0"/>
      </w:tabs>
      <w:suppressAutoHyphens w:val="0"/>
      <w:spacing w:after="240"/>
      <w:jc w:val="center"/>
      <w:outlineLvl w:val="0"/>
    </w:pPr>
    <w:rPr>
      <w:rFonts w:eastAsia="Calibri"/>
      <w:b/>
      <w:caps/>
      <w:szCs w:val="24"/>
    </w:rPr>
  </w:style>
  <w:style w:type="character" w:customStyle="1" w:styleId="Section31Char">
    <w:name w:val="Section 3 1 Char"/>
    <w:basedOn w:val="DefaultParagraphFont"/>
    <w:link w:val="Section31"/>
    <w:rsid w:val="00000FA2"/>
    <w:rPr>
      <w:rFonts w:eastAsia="Calibri"/>
      <w:b/>
      <w:caps/>
      <w:sz w:val="24"/>
      <w:szCs w:val="24"/>
    </w:rPr>
  </w:style>
  <w:style w:type="paragraph" w:customStyle="1" w:styleId="Section32">
    <w:name w:val="Section 3 2"/>
    <w:basedOn w:val="Normal"/>
    <w:next w:val="Normal"/>
    <w:link w:val="Section32Char"/>
    <w:rsid w:val="00000FA2"/>
    <w:pPr>
      <w:numPr>
        <w:ilvl w:val="1"/>
        <w:numId w:val="73"/>
      </w:numPr>
      <w:tabs>
        <w:tab w:val="clear" w:pos="0"/>
      </w:tabs>
      <w:suppressAutoHyphens w:val="0"/>
      <w:spacing w:after="240"/>
      <w:outlineLvl w:val="1"/>
    </w:pPr>
    <w:rPr>
      <w:rFonts w:eastAsia="Calibri"/>
      <w:szCs w:val="24"/>
    </w:rPr>
  </w:style>
  <w:style w:type="character" w:customStyle="1" w:styleId="Section32Char">
    <w:name w:val="Section 3 2 Char"/>
    <w:basedOn w:val="DefaultParagraphFont"/>
    <w:link w:val="Section32"/>
    <w:rsid w:val="00000FA2"/>
    <w:rPr>
      <w:rFonts w:eastAsia="Calibri"/>
      <w:sz w:val="24"/>
      <w:szCs w:val="24"/>
    </w:rPr>
  </w:style>
  <w:style w:type="paragraph" w:customStyle="1" w:styleId="Section33">
    <w:name w:val="Section 3 3"/>
    <w:basedOn w:val="Normal"/>
    <w:next w:val="Normal"/>
    <w:link w:val="Section33Char"/>
    <w:rsid w:val="00000FA2"/>
    <w:pPr>
      <w:numPr>
        <w:ilvl w:val="2"/>
        <w:numId w:val="73"/>
      </w:numPr>
      <w:tabs>
        <w:tab w:val="clear" w:pos="0"/>
      </w:tabs>
      <w:suppressAutoHyphens w:val="0"/>
      <w:spacing w:after="240"/>
      <w:outlineLvl w:val="2"/>
    </w:pPr>
    <w:rPr>
      <w:rFonts w:eastAsia="Calibri"/>
      <w:szCs w:val="24"/>
    </w:rPr>
  </w:style>
  <w:style w:type="character" w:customStyle="1" w:styleId="Section33Char">
    <w:name w:val="Section 3 3 Char"/>
    <w:basedOn w:val="DefaultParagraphFont"/>
    <w:link w:val="Section33"/>
    <w:rsid w:val="00000FA2"/>
    <w:rPr>
      <w:rFonts w:eastAsia="Calibri"/>
      <w:sz w:val="24"/>
      <w:szCs w:val="24"/>
    </w:rPr>
  </w:style>
  <w:style w:type="paragraph" w:customStyle="1" w:styleId="Section34">
    <w:name w:val="Section 3 4"/>
    <w:basedOn w:val="Normal"/>
    <w:next w:val="Normal"/>
    <w:link w:val="Section34Char"/>
    <w:rsid w:val="00000FA2"/>
    <w:pPr>
      <w:numPr>
        <w:ilvl w:val="3"/>
        <w:numId w:val="73"/>
      </w:numPr>
      <w:tabs>
        <w:tab w:val="clear" w:pos="0"/>
      </w:tabs>
      <w:suppressAutoHyphens w:val="0"/>
      <w:spacing w:after="240"/>
      <w:outlineLvl w:val="3"/>
    </w:pPr>
    <w:rPr>
      <w:rFonts w:eastAsia="Calibri"/>
      <w:szCs w:val="24"/>
    </w:rPr>
  </w:style>
  <w:style w:type="character" w:customStyle="1" w:styleId="Section34Char">
    <w:name w:val="Section 3 4 Char"/>
    <w:basedOn w:val="DefaultParagraphFont"/>
    <w:link w:val="Section34"/>
    <w:rsid w:val="00000FA2"/>
    <w:rPr>
      <w:rFonts w:eastAsia="Calibri"/>
      <w:sz w:val="24"/>
      <w:szCs w:val="24"/>
    </w:rPr>
  </w:style>
  <w:style w:type="paragraph" w:customStyle="1" w:styleId="Section35">
    <w:name w:val="Section 3 5"/>
    <w:basedOn w:val="Normal"/>
    <w:next w:val="Normal"/>
    <w:link w:val="Section35Char"/>
    <w:rsid w:val="00000FA2"/>
    <w:pPr>
      <w:numPr>
        <w:ilvl w:val="4"/>
        <w:numId w:val="73"/>
      </w:numPr>
      <w:tabs>
        <w:tab w:val="clear" w:pos="0"/>
      </w:tabs>
      <w:suppressAutoHyphens w:val="0"/>
      <w:spacing w:after="240"/>
      <w:outlineLvl w:val="4"/>
    </w:pPr>
    <w:rPr>
      <w:rFonts w:eastAsia="Calibri"/>
      <w:szCs w:val="24"/>
    </w:rPr>
  </w:style>
  <w:style w:type="character" w:customStyle="1" w:styleId="Section35Char">
    <w:name w:val="Section 3 5 Char"/>
    <w:basedOn w:val="DefaultParagraphFont"/>
    <w:link w:val="Section35"/>
    <w:rsid w:val="00000FA2"/>
    <w:rPr>
      <w:rFonts w:eastAsia="Calibri"/>
      <w:sz w:val="24"/>
      <w:szCs w:val="24"/>
    </w:rPr>
  </w:style>
  <w:style w:type="paragraph" w:customStyle="1" w:styleId="Section36">
    <w:name w:val="Section 3 6"/>
    <w:basedOn w:val="Normal"/>
    <w:next w:val="Normal"/>
    <w:link w:val="Section36Char"/>
    <w:rsid w:val="00000FA2"/>
    <w:pPr>
      <w:numPr>
        <w:ilvl w:val="5"/>
        <w:numId w:val="73"/>
      </w:numPr>
      <w:tabs>
        <w:tab w:val="clear" w:pos="0"/>
      </w:tabs>
      <w:suppressAutoHyphens w:val="0"/>
      <w:spacing w:after="240"/>
      <w:outlineLvl w:val="5"/>
    </w:pPr>
    <w:rPr>
      <w:rFonts w:eastAsia="Calibri"/>
      <w:szCs w:val="24"/>
    </w:rPr>
  </w:style>
  <w:style w:type="character" w:customStyle="1" w:styleId="Section36Char">
    <w:name w:val="Section 3 6 Char"/>
    <w:basedOn w:val="DefaultParagraphFont"/>
    <w:link w:val="Section36"/>
    <w:rsid w:val="00000FA2"/>
    <w:rPr>
      <w:rFonts w:eastAsia="Calibri"/>
      <w:sz w:val="24"/>
      <w:szCs w:val="24"/>
    </w:rPr>
  </w:style>
  <w:style w:type="paragraph" w:customStyle="1" w:styleId="Section37">
    <w:name w:val="Section 3 7"/>
    <w:basedOn w:val="Normal"/>
    <w:next w:val="Normal"/>
    <w:link w:val="Section37Char"/>
    <w:rsid w:val="00000FA2"/>
    <w:pPr>
      <w:numPr>
        <w:ilvl w:val="6"/>
        <w:numId w:val="73"/>
      </w:numPr>
      <w:tabs>
        <w:tab w:val="clear" w:pos="0"/>
      </w:tabs>
      <w:suppressAutoHyphens w:val="0"/>
      <w:spacing w:after="240"/>
      <w:outlineLvl w:val="6"/>
    </w:pPr>
    <w:rPr>
      <w:rFonts w:eastAsia="Calibri"/>
      <w:szCs w:val="24"/>
    </w:rPr>
  </w:style>
  <w:style w:type="character" w:customStyle="1" w:styleId="Section37Char">
    <w:name w:val="Section 3 7 Char"/>
    <w:basedOn w:val="DefaultParagraphFont"/>
    <w:link w:val="Section37"/>
    <w:rsid w:val="00000FA2"/>
    <w:rPr>
      <w:rFonts w:eastAsia="Calibri"/>
      <w:sz w:val="24"/>
      <w:szCs w:val="24"/>
    </w:rPr>
  </w:style>
  <w:style w:type="paragraph" w:customStyle="1" w:styleId="Section38">
    <w:name w:val="Section 3 8"/>
    <w:basedOn w:val="Normal"/>
    <w:next w:val="Normal"/>
    <w:link w:val="Section38Char"/>
    <w:rsid w:val="00000FA2"/>
    <w:pPr>
      <w:numPr>
        <w:ilvl w:val="7"/>
        <w:numId w:val="73"/>
      </w:numPr>
      <w:tabs>
        <w:tab w:val="clear" w:pos="0"/>
      </w:tabs>
      <w:suppressAutoHyphens w:val="0"/>
      <w:spacing w:after="240"/>
      <w:outlineLvl w:val="7"/>
    </w:pPr>
    <w:rPr>
      <w:rFonts w:eastAsia="Calibri"/>
      <w:szCs w:val="24"/>
    </w:rPr>
  </w:style>
  <w:style w:type="character" w:customStyle="1" w:styleId="Section38Char">
    <w:name w:val="Section 3 8 Char"/>
    <w:basedOn w:val="DefaultParagraphFont"/>
    <w:link w:val="Section38"/>
    <w:rsid w:val="00000FA2"/>
    <w:rPr>
      <w:rFonts w:eastAsia="Calibri"/>
      <w:sz w:val="24"/>
      <w:szCs w:val="24"/>
    </w:rPr>
  </w:style>
  <w:style w:type="paragraph" w:customStyle="1" w:styleId="Section39">
    <w:name w:val="Section 3 9"/>
    <w:basedOn w:val="Normal"/>
    <w:next w:val="Normal"/>
    <w:link w:val="Section39Char"/>
    <w:rsid w:val="00000FA2"/>
    <w:pPr>
      <w:numPr>
        <w:ilvl w:val="8"/>
        <w:numId w:val="73"/>
      </w:numPr>
      <w:tabs>
        <w:tab w:val="clear" w:pos="0"/>
      </w:tabs>
      <w:suppressAutoHyphens w:val="0"/>
      <w:spacing w:after="240"/>
      <w:outlineLvl w:val="8"/>
    </w:pPr>
    <w:rPr>
      <w:rFonts w:eastAsia="Calibri"/>
      <w:szCs w:val="24"/>
    </w:rPr>
  </w:style>
  <w:style w:type="character" w:customStyle="1" w:styleId="Section39Char">
    <w:name w:val="Section 3 9 Char"/>
    <w:basedOn w:val="DefaultParagraphFont"/>
    <w:link w:val="Section39"/>
    <w:rsid w:val="00000FA2"/>
    <w:rPr>
      <w:rFonts w:eastAsia="Calibri"/>
      <w:sz w:val="24"/>
      <w:szCs w:val="24"/>
    </w:rPr>
  </w:style>
  <w:style w:type="paragraph" w:customStyle="1" w:styleId="Section41">
    <w:name w:val="Section 4 1"/>
    <w:basedOn w:val="Normal"/>
    <w:next w:val="Normal"/>
    <w:link w:val="Section41Char"/>
    <w:rsid w:val="00000FA2"/>
    <w:pPr>
      <w:pageBreakBefore/>
      <w:numPr>
        <w:numId w:val="74"/>
      </w:numPr>
      <w:tabs>
        <w:tab w:val="clear" w:pos="0"/>
      </w:tabs>
      <w:suppressAutoHyphens w:val="0"/>
      <w:spacing w:after="240"/>
      <w:jc w:val="center"/>
      <w:outlineLvl w:val="0"/>
    </w:pPr>
    <w:rPr>
      <w:rFonts w:eastAsia="Calibri"/>
      <w:b/>
      <w:caps/>
      <w:szCs w:val="24"/>
    </w:rPr>
  </w:style>
  <w:style w:type="character" w:customStyle="1" w:styleId="Section41Char">
    <w:name w:val="Section 4 1 Char"/>
    <w:basedOn w:val="DefaultParagraphFont"/>
    <w:link w:val="Section41"/>
    <w:rsid w:val="00000FA2"/>
    <w:rPr>
      <w:rFonts w:eastAsia="Calibri"/>
      <w:b/>
      <w:caps/>
      <w:sz w:val="24"/>
      <w:szCs w:val="24"/>
    </w:rPr>
  </w:style>
  <w:style w:type="paragraph" w:customStyle="1" w:styleId="Section42">
    <w:name w:val="Section 4 2"/>
    <w:basedOn w:val="Normal"/>
    <w:next w:val="Normal"/>
    <w:link w:val="Section42Char"/>
    <w:rsid w:val="00000FA2"/>
    <w:pPr>
      <w:numPr>
        <w:ilvl w:val="1"/>
        <w:numId w:val="74"/>
      </w:numPr>
      <w:tabs>
        <w:tab w:val="clear" w:pos="0"/>
      </w:tabs>
      <w:suppressAutoHyphens w:val="0"/>
      <w:spacing w:after="240"/>
      <w:outlineLvl w:val="1"/>
    </w:pPr>
    <w:rPr>
      <w:rFonts w:eastAsia="Calibri"/>
      <w:szCs w:val="24"/>
    </w:rPr>
  </w:style>
  <w:style w:type="character" w:customStyle="1" w:styleId="Section42Char">
    <w:name w:val="Section 4 2 Char"/>
    <w:basedOn w:val="DefaultParagraphFont"/>
    <w:link w:val="Section42"/>
    <w:rsid w:val="00000FA2"/>
    <w:rPr>
      <w:rFonts w:eastAsia="Calibri"/>
      <w:sz w:val="24"/>
      <w:szCs w:val="24"/>
    </w:rPr>
  </w:style>
  <w:style w:type="paragraph" w:customStyle="1" w:styleId="Section43">
    <w:name w:val="Section 4 3"/>
    <w:basedOn w:val="Normal"/>
    <w:next w:val="Normal"/>
    <w:link w:val="Section43Char"/>
    <w:rsid w:val="00000FA2"/>
    <w:pPr>
      <w:numPr>
        <w:ilvl w:val="2"/>
        <w:numId w:val="74"/>
      </w:numPr>
      <w:tabs>
        <w:tab w:val="clear" w:pos="0"/>
      </w:tabs>
      <w:suppressAutoHyphens w:val="0"/>
      <w:spacing w:after="240"/>
      <w:outlineLvl w:val="2"/>
    </w:pPr>
    <w:rPr>
      <w:rFonts w:eastAsia="Calibri"/>
      <w:szCs w:val="24"/>
    </w:rPr>
  </w:style>
  <w:style w:type="character" w:customStyle="1" w:styleId="Section43Char">
    <w:name w:val="Section 4 3 Char"/>
    <w:basedOn w:val="DefaultParagraphFont"/>
    <w:link w:val="Section43"/>
    <w:rsid w:val="00000FA2"/>
    <w:rPr>
      <w:rFonts w:eastAsia="Calibri"/>
      <w:sz w:val="24"/>
      <w:szCs w:val="24"/>
    </w:rPr>
  </w:style>
  <w:style w:type="paragraph" w:customStyle="1" w:styleId="Section44">
    <w:name w:val="Section 4 4"/>
    <w:basedOn w:val="Normal"/>
    <w:next w:val="Normal"/>
    <w:link w:val="Section44Char"/>
    <w:rsid w:val="00000FA2"/>
    <w:pPr>
      <w:numPr>
        <w:ilvl w:val="3"/>
        <w:numId w:val="74"/>
      </w:numPr>
      <w:tabs>
        <w:tab w:val="clear" w:pos="0"/>
      </w:tabs>
      <w:suppressAutoHyphens w:val="0"/>
      <w:spacing w:after="240"/>
      <w:outlineLvl w:val="3"/>
    </w:pPr>
    <w:rPr>
      <w:rFonts w:eastAsia="Calibri"/>
      <w:szCs w:val="24"/>
    </w:rPr>
  </w:style>
  <w:style w:type="character" w:customStyle="1" w:styleId="Section44Char">
    <w:name w:val="Section 4 4 Char"/>
    <w:basedOn w:val="DefaultParagraphFont"/>
    <w:link w:val="Section44"/>
    <w:rsid w:val="00000FA2"/>
    <w:rPr>
      <w:rFonts w:eastAsia="Calibri"/>
      <w:sz w:val="24"/>
      <w:szCs w:val="24"/>
    </w:rPr>
  </w:style>
  <w:style w:type="paragraph" w:customStyle="1" w:styleId="Section45">
    <w:name w:val="Section 4 5"/>
    <w:basedOn w:val="Normal"/>
    <w:next w:val="Normal"/>
    <w:link w:val="Section45Char"/>
    <w:rsid w:val="00000FA2"/>
    <w:pPr>
      <w:numPr>
        <w:ilvl w:val="4"/>
        <w:numId w:val="74"/>
      </w:numPr>
      <w:tabs>
        <w:tab w:val="clear" w:pos="0"/>
      </w:tabs>
      <w:suppressAutoHyphens w:val="0"/>
      <w:spacing w:after="240"/>
      <w:outlineLvl w:val="4"/>
    </w:pPr>
    <w:rPr>
      <w:rFonts w:eastAsia="Calibri"/>
      <w:szCs w:val="24"/>
    </w:rPr>
  </w:style>
  <w:style w:type="character" w:customStyle="1" w:styleId="Section45Char">
    <w:name w:val="Section 4 5 Char"/>
    <w:basedOn w:val="DefaultParagraphFont"/>
    <w:link w:val="Section45"/>
    <w:rsid w:val="00000FA2"/>
    <w:rPr>
      <w:rFonts w:eastAsia="Calibri"/>
      <w:sz w:val="24"/>
      <w:szCs w:val="24"/>
    </w:rPr>
  </w:style>
  <w:style w:type="paragraph" w:customStyle="1" w:styleId="Section46">
    <w:name w:val="Section 4 6"/>
    <w:basedOn w:val="Normal"/>
    <w:next w:val="Normal"/>
    <w:link w:val="Section46Char"/>
    <w:rsid w:val="00000FA2"/>
    <w:pPr>
      <w:numPr>
        <w:ilvl w:val="5"/>
        <w:numId w:val="74"/>
      </w:numPr>
      <w:tabs>
        <w:tab w:val="clear" w:pos="0"/>
      </w:tabs>
      <w:suppressAutoHyphens w:val="0"/>
      <w:spacing w:after="240"/>
      <w:outlineLvl w:val="5"/>
    </w:pPr>
    <w:rPr>
      <w:rFonts w:eastAsia="Calibri"/>
      <w:szCs w:val="24"/>
    </w:rPr>
  </w:style>
  <w:style w:type="character" w:customStyle="1" w:styleId="Section46Char">
    <w:name w:val="Section 4 6 Char"/>
    <w:basedOn w:val="DefaultParagraphFont"/>
    <w:link w:val="Section46"/>
    <w:rsid w:val="00000FA2"/>
    <w:rPr>
      <w:rFonts w:eastAsia="Calibri"/>
      <w:sz w:val="24"/>
      <w:szCs w:val="24"/>
    </w:rPr>
  </w:style>
  <w:style w:type="paragraph" w:customStyle="1" w:styleId="Section47">
    <w:name w:val="Section 4 7"/>
    <w:basedOn w:val="Normal"/>
    <w:next w:val="Normal"/>
    <w:link w:val="Section47Char"/>
    <w:rsid w:val="00000FA2"/>
    <w:pPr>
      <w:numPr>
        <w:ilvl w:val="6"/>
        <w:numId w:val="74"/>
      </w:numPr>
      <w:tabs>
        <w:tab w:val="clear" w:pos="0"/>
      </w:tabs>
      <w:suppressAutoHyphens w:val="0"/>
      <w:spacing w:after="240"/>
      <w:outlineLvl w:val="6"/>
    </w:pPr>
    <w:rPr>
      <w:rFonts w:eastAsia="Calibri"/>
      <w:szCs w:val="24"/>
    </w:rPr>
  </w:style>
  <w:style w:type="character" w:customStyle="1" w:styleId="Section47Char">
    <w:name w:val="Section 4 7 Char"/>
    <w:basedOn w:val="DefaultParagraphFont"/>
    <w:link w:val="Section47"/>
    <w:rsid w:val="00000FA2"/>
    <w:rPr>
      <w:rFonts w:eastAsia="Calibri"/>
      <w:sz w:val="24"/>
      <w:szCs w:val="24"/>
    </w:rPr>
  </w:style>
  <w:style w:type="paragraph" w:customStyle="1" w:styleId="Section48">
    <w:name w:val="Section 4 8"/>
    <w:basedOn w:val="Normal"/>
    <w:next w:val="Normal"/>
    <w:link w:val="Section48Char"/>
    <w:rsid w:val="00000FA2"/>
    <w:pPr>
      <w:numPr>
        <w:ilvl w:val="7"/>
        <w:numId w:val="74"/>
      </w:numPr>
      <w:tabs>
        <w:tab w:val="clear" w:pos="0"/>
      </w:tabs>
      <w:suppressAutoHyphens w:val="0"/>
      <w:spacing w:after="240"/>
      <w:outlineLvl w:val="7"/>
    </w:pPr>
    <w:rPr>
      <w:rFonts w:eastAsia="Calibri"/>
      <w:szCs w:val="24"/>
    </w:rPr>
  </w:style>
  <w:style w:type="character" w:customStyle="1" w:styleId="Section48Char">
    <w:name w:val="Section 4 8 Char"/>
    <w:basedOn w:val="DefaultParagraphFont"/>
    <w:link w:val="Section48"/>
    <w:rsid w:val="00000FA2"/>
    <w:rPr>
      <w:rFonts w:eastAsia="Calibri"/>
      <w:sz w:val="24"/>
      <w:szCs w:val="24"/>
    </w:rPr>
  </w:style>
  <w:style w:type="paragraph" w:customStyle="1" w:styleId="Section49">
    <w:name w:val="Section 4 9"/>
    <w:basedOn w:val="Normal"/>
    <w:next w:val="Normal"/>
    <w:link w:val="Section49Char"/>
    <w:rsid w:val="00000FA2"/>
    <w:pPr>
      <w:numPr>
        <w:ilvl w:val="8"/>
        <w:numId w:val="74"/>
      </w:numPr>
      <w:tabs>
        <w:tab w:val="clear" w:pos="0"/>
      </w:tabs>
      <w:suppressAutoHyphens w:val="0"/>
      <w:spacing w:after="240"/>
      <w:outlineLvl w:val="8"/>
    </w:pPr>
    <w:rPr>
      <w:rFonts w:eastAsia="Calibri"/>
      <w:szCs w:val="24"/>
    </w:rPr>
  </w:style>
  <w:style w:type="character" w:customStyle="1" w:styleId="Section49Char">
    <w:name w:val="Section 4 9 Char"/>
    <w:basedOn w:val="DefaultParagraphFont"/>
    <w:link w:val="Section49"/>
    <w:rsid w:val="00000FA2"/>
    <w:rPr>
      <w:rFonts w:eastAsia="Calibri"/>
      <w:sz w:val="24"/>
      <w:szCs w:val="24"/>
    </w:rPr>
  </w:style>
  <w:style w:type="paragraph" w:customStyle="1" w:styleId="Section51">
    <w:name w:val="Section 5 1"/>
    <w:basedOn w:val="Normal"/>
    <w:next w:val="Normal"/>
    <w:link w:val="Section51Char"/>
    <w:rsid w:val="00000FA2"/>
    <w:pPr>
      <w:keepNext/>
      <w:keepLines/>
      <w:numPr>
        <w:numId w:val="75"/>
      </w:numPr>
      <w:tabs>
        <w:tab w:val="clear" w:pos="0"/>
      </w:tabs>
      <w:suppressAutoHyphens w:val="0"/>
      <w:spacing w:after="240"/>
      <w:outlineLvl w:val="0"/>
    </w:pPr>
    <w:rPr>
      <w:rFonts w:eastAsia="Calibri"/>
      <w:szCs w:val="24"/>
      <w:u w:val="single"/>
    </w:rPr>
  </w:style>
  <w:style w:type="character" w:customStyle="1" w:styleId="Section51Char">
    <w:name w:val="Section 5 1 Char"/>
    <w:basedOn w:val="DefaultParagraphFont"/>
    <w:link w:val="Section51"/>
    <w:rsid w:val="00000FA2"/>
    <w:rPr>
      <w:rFonts w:eastAsia="Calibri"/>
      <w:sz w:val="24"/>
      <w:szCs w:val="24"/>
      <w:u w:val="single"/>
    </w:rPr>
  </w:style>
  <w:style w:type="paragraph" w:customStyle="1" w:styleId="Section52">
    <w:name w:val="Section 5 2"/>
    <w:basedOn w:val="Normal"/>
    <w:next w:val="Normal"/>
    <w:link w:val="Section52Char"/>
    <w:rsid w:val="00000FA2"/>
    <w:pPr>
      <w:keepNext/>
      <w:keepLines/>
      <w:numPr>
        <w:ilvl w:val="1"/>
        <w:numId w:val="75"/>
      </w:numPr>
      <w:suppressAutoHyphens w:val="0"/>
      <w:spacing w:after="240"/>
      <w:outlineLvl w:val="1"/>
    </w:pPr>
    <w:rPr>
      <w:rFonts w:eastAsia="Calibri"/>
      <w:b/>
      <w:szCs w:val="24"/>
    </w:rPr>
  </w:style>
  <w:style w:type="character" w:customStyle="1" w:styleId="Section52Char">
    <w:name w:val="Section 5 2 Char"/>
    <w:basedOn w:val="DefaultParagraphFont"/>
    <w:link w:val="Section52"/>
    <w:rsid w:val="00000FA2"/>
    <w:rPr>
      <w:rFonts w:eastAsia="Calibri"/>
      <w:b/>
      <w:sz w:val="24"/>
      <w:szCs w:val="24"/>
    </w:rPr>
  </w:style>
  <w:style w:type="paragraph" w:customStyle="1" w:styleId="Section53">
    <w:name w:val="Section 5 3"/>
    <w:basedOn w:val="Normal"/>
    <w:next w:val="Normal"/>
    <w:link w:val="Section53Char"/>
    <w:rsid w:val="00000FA2"/>
    <w:pPr>
      <w:numPr>
        <w:ilvl w:val="2"/>
        <w:numId w:val="75"/>
      </w:numPr>
      <w:tabs>
        <w:tab w:val="clear" w:pos="0"/>
      </w:tabs>
      <w:suppressAutoHyphens w:val="0"/>
      <w:spacing w:after="240"/>
      <w:outlineLvl w:val="2"/>
    </w:pPr>
    <w:rPr>
      <w:rFonts w:eastAsia="Calibri"/>
      <w:szCs w:val="24"/>
    </w:rPr>
  </w:style>
  <w:style w:type="character" w:customStyle="1" w:styleId="Section53Char">
    <w:name w:val="Section 5 3 Char"/>
    <w:basedOn w:val="DefaultParagraphFont"/>
    <w:link w:val="Section53"/>
    <w:rsid w:val="00000FA2"/>
    <w:rPr>
      <w:rFonts w:eastAsia="Calibri"/>
      <w:sz w:val="24"/>
      <w:szCs w:val="24"/>
    </w:rPr>
  </w:style>
  <w:style w:type="paragraph" w:customStyle="1" w:styleId="Section54">
    <w:name w:val="Section 5 4"/>
    <w:basedOn w:val="Normal"/>
    <w:next w:val="Normal"/>
    <w:link w:val="Section54Char"/>
    <w:rsid w:val="00000FA2"/>
    <w:pPr>
      <w:numPr>
        <w:ilvl w:val="3"/>
        <w:numId w:val="75"/>
      </w:numPr>
      <w:suppressAutoHyphens w:val="0"/>
      <w:spacing w:after="240"/>
      <w:outlineLvl w:val="3"/>
    </w:pPr>
    <w:rPr>
      <w:rFonts w:eastAsia="Calibri"/>
      <w:szCs w:val="24"/>
    </w:rPr>
  </w:style>
  <w:style w:type="character" w:customStyle="1" w:styleId="Section54Char">
    <w:name w:val="Section 5 4 Char"/>
    <w:basedOn w:val="DefaultParagraphFont"/>
    <w:link w:val="Section54"/>
    <w:rsid w:val="00000FA2"/>
    <w:rPr>
      <w:rFonts w:eastAsia="Calibri"/>
      <w:sz w:val="24"/>
      <w:szCs w:val="24"/>
    </w:rPr>
  </w:style>
  <w:style w:type="paragraph" w:customStyle="1" w:styleId="Section55">
    <w:name w:val="Section 5 5"/>
    <w:basedOn w:val="Normal"/>
    <w:link w:val="Section55Char"/>
    <w:rsid w:val="00000FA2"/>
    <w:pPr>
      <w:numPr>
        <w:ilvl w:val="4"/>
        <w:numId w:val="75"/>
      </w:numPr>
      <w:suppressAutoHyphens w:val="0"/>
      <w:spacing w:after="240"/>
      <w:outlineLvl w:val="4"/>
    </w:pPr>
    <w:rPr>
      <w:rFonts w:eastAsia="Calibri"/>
      <w:szCs w:val="24"/>
    </w:rPr>
  </w:style>
  <w:style w:type="character" w:customStyle="1" w:styleId="Section55Char">
    <w:name w:val="Section 5 5 Char"/>
    <w:basedOn w:val="DefaultParagraphFont"/>
    <w:link w:val="Section55"/>
    <w:rsid w:val="00000FA2"/>
    <w:rPr>
      <w:rFonts w:eastAsia="Calibri"/>
      <w:sz w:val="24"/>
      <w:szCs w:val="24"/>
    </w:rPr>
  </w:style>
  <w:style w:type="paragraph" w:customStyle="1" w:styleId="Section56">
    <w:name w:val="Section 5 6"/>
    <w:basedOn w:val="Normal"/>
    <w:link w:val="Section56Char"/>
    <w:rsid w:val="00000FA2"/>
    <w:pPr>
      <w:numPr>
        <w:ilvl w:val="5"/>
        <w:numId w:val="75"/>
      </w:numPr>
      <w:suppressAutoHyphens w:val="0"/>
      <w:spacing w:after="240"/>
      <w:outlineLvl w:val="5"/>
    </w:pPr>
    <w:rPr>
      <w:rFonts w:eastAsia="Calibri"/>
      <w:szCs w:val="24"/>
    </w:rPr>
  </w:style>
  <w:style w:type="character" w:customStyle="1" w:styleId="Section56Char">
    <w:name w:val="Section 5 6 Char"/>
    <w:basedOn w:val="DefaultParagraphFont"/>
    <w:link w:val="Section56"/>
    <w:rsid w:val="00000FA2"/>
    <w:rPr>
      <w:rFonts w:eastAsia="Calibri"/>
      <w:sz w:val="24"/>
      <w:szCs w:val="24"/>
    </w:rPr>
  </w:style>
  <w:style w:type="paragraph" w:customStyle="1" w:styleId="Section57">
    <w:name w:val="Section 5 7"/>
    <w:basedOn w:val="Normal"/>
    <w:next w:val="Normal"/>
    <w:link w:val="Section57Char"/>
    <w:rsid w:val="00000FA2"/>
    <w:pPr>
      <w:pageBreakBefore/>
      <w:numPr>
        <w:ilvl w:val="6"/>
        <w:numId w:val="75"/>
      </w:numPr>
      <w:tabs>
        <w:tab w:val="clear" w:pos="0"/>
      </w:tabs>
      <w:suppressAutoHyphens w:val="0"/>
      <w:spacing w:after="240"/>
      <w:jc w:val="center"/>
      <w:outlineLvl w:val="6"/>
    </w:pPr>
    <w:rPr>
      <w:rFonts w:eastAsia="Calibri"/>
      <w:b/>
      <w:caps/>
      <w:szCs w:val="24"/>
    </w:rPr>
  </w:style>
  <w:style w:type="character" w:customStyle="1" w:styleId="Section57Char">
    <w:name w:val="Section 5 7 Char"/>
    <w:basedOn w:val="DefaultParagraphFont"/>
    <w:link w:val="Section57"/>
    <w:rsid w:val="00000FA2"/>
    <w:rPr>
      <w:rFonts w:eastAsia="Calibri"/>
      <w:b/>
      <w:caps/>
      <w:sz w:val="24"/>
      <w:szCs w:val="24"/>
    </w:rPr>
  </w:style>
  <w:style w:type="paragraph" w:customStyle="1" w:styleId="Section58">
    <w:name w:val="Section 5 8"/>
    <w:basedOn w:val="Normal"/>
    <w:next w:val="Normal"/>
    <w:link w:val="Section58Char"/>
    <w:rsid w:val="00000FA2"/>
    <w:pPr>
      <w:numPr>
        <w:ilvl w:val="7"/>
        <w:numId w:val="75"/>
      </w:numPr>
      <w:tabs>
        <w:tab w:val="clear" w:pos="0"/>
      </w:tabs>
      <w:suppressAutoHyphens w:val="0"/>
      <w:spacing w:after="240"/>
      <w:outlineLvl w:val="7"/>
    </w:pPr>
    <w:rPr>
      <w:rFonts w:eastAsia="Calibri"/>
      <w:szCs w:val="24"/>
    </w:rPr>
  </w:style>
  <w:style w:type="character" w:customStyle="1" w:styleId="Section58Char">
    <w:name w:val="Section 5 8 Char"/>
    <w:basedOn w:val="DefaultParagraphFont"/>
    <w:link w:val="Section58"/>
    <w:rsid w:val="00000FA2"/>
    <w:rPr>
      <w:rFonts w:eastAsia="Calibri"/>
      <w:sz w:val="24"/>
      <w:szCs w:val="24"/>
    </w:rPr>
  </w:style>
  <w:style w:type="paragraph" w:customStyle="1" w:styleId="Section59">
    <w:name w:val="Section 5 9"/>
    <w:basedOn w:val="Normal"/>
    <w:next w:val="Normal"/>
    <w:link w:val="Section59Char"/>
    <w:rsid w:val="00000FA2"/>
    <w:pPr>
      <w:numPr>
        <w:ilvl w:val="8"/>
        <w:numId w:val="75"/>
      </w:numPr>
      <w:tabs>
        <w:tab w:val="clear" w:pos="0"/>
      </w:tabs>
      <w:suppressAutoHyphens w:val="0"/>
      <w:spacing w:after="240"/>
      <w:outlineLvl w:val="8"/>
    </w:pPr>
    <w:rPr>
      <w:rFonts w:eastAsia="Calibri"/>
      <w:szCs w:val="24"/>
    </w:rPr>
  </w:style>
  <w:style w:type="character" w:customStyle="1" w:styleId="Section59Char">
    <w:name w:val="Section 5 9 Char"/>
    <w:basedOn w:val="DefaultParagraphFont"/>
    <w:link w:val="Section59"/>
    <w:rsid w:val="00000FA2"/>
    <w:rPr>
      <w:rFonts w:eastAsia="Calibri"/>
      <w:sz w:val="24"/>
      <w:szCs w:val="24"/>
    </w:rPr>
  </w:style>
  <w:style w:type="paragraph" w:styleId="ListBullet2">
    <w:name w:val="List Bullet 2"/>
    <w:basedOn w:val="Normal"/>
    <w:uiPriority w:val="99"/>
    <w:unhideWhenUsed/>
    <w:rsid w:val="00000FA2"/>
    <w:pPr>
      <w:numPr>
        <w:numId w:val="70"/>
      </w:numPr>
      <w:tabs>
        <w:tab w:val="clear" w:pos="720"/>
        <w:tab w:val="num" w:pos="432"/>
      </w:tabs>
      <w:suppressAutoHyphens w:val="0"/>
      <w:spacing w:after="240"/>
      <w:ind w:left="432" w:hanging="432"/>
    </w:pPr>
    <w:rPr>
      <w:rFonts w:eastAsia="Calibri"/>
      <w:szCs w:val="24"/>
    </w:rPr>
  </w:style>
  <w:style w:type="paragraph" w:customStyle="1" w:styleId="AnnexC1">
    <w:name w:val="Annex C 1"/>
    <w:basedOn w:val="Normal"/>
    <w:next w:val="AnnexC2"/>
    <w:link w:val="AnnexC1Char"/>
    <w:rsid w:val="00000FA2"/>
    <w:pPr>
      <w:keepNext/>
      <w:keepLines/>
      <w:numPr>
        <w:numId w:val="76"/>
      </w:numPr>
      <w:tabs>
        <w:tab w:val="clear" w:pos="0"/>
      </w:tabs>
      <w:suppressAutoHyphens w:val="0"/>
      <w:spacing w:after="240"/>
      <w:outlineLvl w:val="0"/>
    </w:pPr>
    <w:rPr>
      <w:rFonts w:eastAsia="Calibri"/>
      <w:b/>
      <w:szCs w:val="24"/>
    </w:rPr>
  </w:style>
  <w:style w:type="character" w:customStyle="1" w:styleId="AnnexC1Char">
    <w:name w:val="Annex C 1 Char"/>
    <w:basedOn w:val="DefaultParagraphFont"/>
    <w:link w:val="AnnexC1"/>
    <w:rsid w:val="00000FA2"/>
    <w:rPr>
      <w:rFonts w:eastAsia="Calibri"/>
      <w:b/>
      <w:sz w:val="24"/>
      <w:szCs w:val="24"/>
    </w:rPr>
  </w:style>
  <w:style w:type="paragraph" w:customStyle="1" w:styleId="AnnexC2">
    <w:name w:val="Annex C 2"/>
    <w:basedOn w:val="Normal"/>
    <w:link w:val="AnnexC2Char"/>
    <w:rsid w:val="00000FA2"/>
    <w:pPr>
      <w:numPr>
        <w:ilvl w:val="1"/>
        <w:numId w:val="76"/>
      </w:numPr>
      <w:suppressAutoHyphens w:val="0"/>
      <w:spacing w:after="240"/>
      <w:outlineLvl w:val="1"/>
    </w:pPr>
    <w:rPr>
      <w:rFonts w:eastAsia="Calibri"/>
      <w:szCs w:val="24"/>
    </w:rPr>
  </w:style>
  <w:style w:type="character" w:customStyle="1" w:styleId="AnnexC2Char">
    <w:name w:val="Annex C 2 Char"/>
    <w:basedOn w:val="DefaultParagraphFont"/>
    <w:link w:val="AnnexC2"/>
    <w:rsid w:val="00000FA2"/>
    <w:rPr>
      <w:rFonts w:eastAsia="Calibri"/>
      <w:sz w:val="24"/>
      <w:szCs w:val="24"/>
    </w:rPr>
  </w:style>
  <w:style w:type="paragraph" w:customStyle="1" w:styleId="AnnexC3">
    <w:name w:val="Annex C 3"/>
    <w:basedOn w:val="Normal"/>
    <w:link w:val="AnnexC3Char"/>
    <w:rsid w:val="00000FA2"/>
    <w:pPr>
      <w:numPr>
        <w:ilvl w:val="2"/>
        <w:numId w:val="76"/>
      </w:numPr>
      <w:tabs>
        <w:tab w:val="clear" w:pos="0"/>
      </w:tabs>
      <w:suppressAutoHyphens w:val="0"/>
      <w:spacing w:after="240"/>
      <w:outlineLvl w:val="2"/>
    </w:pPr>
    <w:rPr>
      <w:rFonts w:eastAsia="Calibri"/>
      <w:szCs w:val="24"/>
    </w:rPr>
  </w:style>
  <w:style w:type="character" w:customStyle="1" w:styleId="AnnexC3Char">
    <w:name w:val="Annex C 3 Char"/>
    <w:basedOn w:val="DefaultParagraphFont"/>
    <w:link w:val="AnnexC3"/>
    <w:rsid w:val="00000FA2"/>
    <w:rPr>
      <w:rFonts w:eastAsia="Calibri"/>
      <w:sz w:val="24"/>
      <w:szCs w:val="24"/>
    </w:rPr>
  </w:style>
  <w:style w:type="paragraph" w:customStyle="1" w:styleId="AnnexC4">
    <w:name w:val="Annex C 4"/>
    <w:basedOn w:val="Normal"/>
    <w:next w:val="Normal"/>
    <w:link w:val="AnnexC4Char"/>
    <w:rsid w:val="00000FA2"/>
    <w:pPr>
      <w:numPr>
        <w:ilvl w:val="3"/>
        <w:numId w:val="76"/>
      </w:numPr>
      <w:tabs>
        <w:tab w:val="clear" w:pos="0"/>
      </w:tabs>
      <w:suppressAutoHyphens w:val="0"/>
      <w:spacing w:after="240"/>
      <w:outlineLvl w:val="3"/>
    </w:pPr>
    <w:rPr>
      <w:rFonts w:eastAsia="Calibri"/>
      <w:szCs w:val="24"/>
    </w:rPr>
  </w:style>
  <w:style w:type="character" w:customStyle="1" w:styleId="AnnexC4Char">
    <w:name w:val="Annex C 4 Char"/>
    <w:basedOn w:val="DefaultParagraphFont"/>
    <w:link w:val="AnnexC4"/>
    <w:rsid w:val="00000FA2"/>
    <w:rPr>
      <w:rFonts w:eastAsia="Calibri"/>
      <w:sz w:val="24"/>
      <w:szCs w:val="24"/>
    </w:rPr>
  </w:style>
  <w:style w:type="paragraph" w:customStyle="1" w:styleId="AnnexC5">
    <w:name w:val="Annex C 5"/>
    <w:basedOn w:val="Normal"/>
    <w:next w:val="Normal"/>
    <w:link w:val="AnnexC5Char"/>
    <w:rsid w:val="00000FA2"/>
    <w:pPr>
      <w:numPr>
        <w:ilvl w:val="4"/>
        <w:numId w:val="76"/>
      </w:numPr>
      <w:tabs>
        <w:tab w:val="clear" w:pos="0"/>
      </w:tabs>
      <w:suppressAutoHyphens w:val="0"/>
      <w:spacing w:after="240"/>
      <w:outlineLvl w:val="4"/>
    </w:pPr>
    <w:rPr>
      <w:rFonts w:eastAsia="Calibri"/>
      <w:szCs w:val="24"/>
    </w:rPr>
  </w:style>
  <w:style w:type="character" w:customStyle="1" w:styleId="AnnexC5Char">
    <w:name w:val="Annex C 5 Char"/>
    <w:basedOn w:val="DefaultParagraphFont"/>
    <w:link w:val="AnnexC5"/>
    <w:rsid w:val="00000FA2"/>
    <w:rPr>
      <w:rFonts w:eastAsia="Calibri"/>
      <w:sz w:val="24"/>
      <w:szCs w:val="24"/>
    </w:rPr>
  </w:style>
  <w:style w:type="paragraph" w:customStyle="1" w:styleId="AnnexC6">
    <w:name w:val="Annex C 6"/>
    <w:basedOn w:val="Normal"/>
    <w:next w:val="Normal"/>
    <w:link w:val="AnnexC6Char"/>
    <w:rsid w:val="00000FA2"/>
    <w:pPr>
      <w:numPr>
        <w:ilvl w:val="5"/>
        <w:numId w:val="76"/>
      </w:numPr>
      <w:tabs>
        <w:tab w:val="clear" w:pos="0"/>
      </w:tabs>
      <w:suppressAutoHyphens w:val="0"/>
      <w:spacing w:after="240"/>
      <w:outlineLvl w:val="5"/>
    </w:pPr>
    <w:rPr>
      <w:rFonts w:eastAsia="Calibri"/>
      <w:szCs w:val="24"/>
    </w:rPr>
  </w:style>
  <w:style w:type="character" w:customStyle="1" w:styleId="AnnexC6Char">
    <w:name w:val="Annex C 6 Char"/>
    <w:basedOn w:val="DefaultParagraphFont"/>
    <w:link w:val="AnnexC6"/>
    <w:rsid w:val="00000FA2"/>
    <w:rPr>
      <w:rFonts w:eastAsia="Calibri"/>
      <w:sz w:val="24"/>
      <w:szCs w:val="24"/>
    </w:rPr>
  </w:style>
  <w:style w:type="paragraph" w:customStyle="1" w:styleId="AnnexC7">
    <w:name w:val="Annex C 7"/>
    <w:basedOn w:val="Normal"/>
    <w:next w:val="Normal"/>
    <w:link w:val="AnnexC7Char"/>
    <w:rsid w:val="00000FA2"/>
    <w:pPr>
      <w:numPr>
        <w:ilvl w:val="6"/>
        <w:numId w:val="76"/>
      </w:numPr>
      <w:tabs>
        <w:tab w:val="clear" w:pos="0"/>
      </w:tabs>
      <w:suppressAutoHyphens w:val="0"/>
      <w:spacing w:after="240"/>
      <w:outlineLvl w:val="6"/>
    </w:pPr>
    <w:rPr>
      <w:rFonts w:eastAsia="Calibri"/>
      <w:szCs w:val="24"/>
    </w:rPr>
  </w:style>
  <w:style w:type="character" w:customStyle="1" w:styleId="AnnexC7Char">
    <w:name w:val="Annex C 7 Char"/>
    <w:basedOn w:val="DefaultParagraphFont"/>
    <w:link w:val="AnnexC7"/>
    <w:rsid w:val="00000FA2"/>
    <w:rPr>
      <w:rFonts w:eastAsia="Calibri"/>
      <w:sz w:val="24"/>
      <w:szCs w:val="24"/>
    </w:rPr>
  </w:style>
  <w:style w:type="paragraph" w:customStyle="1" w:styleId="AnnexC8">
    <w:name w:val="Annex C 8"/>
    <w:basedOn w:val="Normal"/>
    <w:next w:val="Normal"/>
    <w:link w:val="AnnexC8Char"/>
    <w:rsid w:val="00000FA2"/>
    <w:pPr>
      <w:numPr>
        <w:ilvl w:val="7"/>
        <w:numId w:val="76"/>
      </w:numPr>
      <w:tabs>
        <w:tab w:val="clear" w:pos="0"/>
      </w:tabs>
      <w:suppressAutoHyphens w:val="0"/>
      <w:spacing w:after="240"/>
      <w:outlineLvl w:val="7"/>
    </w:pPr>
    <w:rPr>
      <w:rFonts w:eastAsia="Calibri"/>
      <w:szCs w:val="24"/>
    </w:rPr>
  </w:style>
  <w:style w:type="character" w:customStyle="1" w:styleId="AnnexC8Char">
    <w:name w:val="Annex C 8 Char"/>
    <w:basedOn w:val="DefaultParagraphFont"/>
    <w:link w:val="AnnexC8"/>
    <w:rsid w:val="00000FA2"/>
    <w:rPr>
      <w:rFonts w:eastAsia="Calibri"/>
      <w:sz w:val="24"/>
      <w:szCs w:val="24"/>
    </w:rPr>
  </w:style>
  <w:style w:type="paragraph" w:customStyle="1" w:styleId="AnnexC9">
    <w:name w:val="Annex C 9"/>
    <w:basedOn w:val="Normal"/>
    <w:next w:val="Normal"/>
    <w:link w:val="AnnexC9Char"/>
    <w:rsid w:val="00000FA2"/>
    <w:pPr>
      <w:numPr>
        <w:ilvl w:val="8"/>
        <w:numId w:val="76"/>
      </w:numPr>
      <w:tabs>
        <w:tab w:val="clear" w:pos="0"/>
      </w:tabs>
      <w:suppressAutoHyphens w:val="0"/>
      <w:spacing w:after="240"/>
      <w:outlineLvl w:val="8"/>
    </w:pPr>
    <w:rPr>
      <w:rFonts w:eastAsia="Calibri"/>
      <w:szCs w:val="24"/>
    </w:rPr>
  </w:style>
  <w:style w:type="character" w:customStyle="1" w:styleId="AnnexC9Char">
    <w:name w:val="Annex C 9 Char"/>
    <w:basedOn w:val="DefaultParagraphFont"/>
    <w:link w:val="AnnexC9"/>
    <w:rsid w:val="00000FA2"/>
    <w:rPr>
      <w:rFonts w:eastAsia="Calibri"/>
      <w:sz w:val="24"/>
      <w:szCs w:val="24"/>
    </w:rPr>
  </w:style>
  <w:style w:type="paragraph" w:styleId="ListBullet3">
    <w:name w:val="List Bullet 3"/>
    <w:basedOn w:val="Normal"/>
    <w:uiPriority w:val="99"/>
    <w:unhideWhenUsed/>
    <w:rsid w:val="00000FA2"/>
    <w:pPr>
      <w:numPr>
        <w:numId w:val="71"/>
      </w:numPr>
      <w:tabs>
        <w:tab w:val="clear" w:pos="1080"/>
        <w:tab w:val="num" w:pos="576"/>
      </w:tabs>
      <w:suppressAutoHyphens w:val="0"/>
      <w:spacing w:after="0"/>
      <w:ind w:left="576" w:hanging="576"/>
      <w:contextualSpacing/>
    </w:pPr>
    <w:rPr>
      <w:rFonts w:eastAsia="Calibri"/>
      <w:szCs w:val="24"/>
    </w:rPr>
  </w:style>
  <w:style w:type="paragraph" w:styleId="Bibliography">
    <w:name w:val="Bibliography"/>
    <w:basedOn w:val="Normal"/>
    <w:next w:val="Normal"/>
    <w:uiPriority w:val="37"/>
    <w:semiHidden/>
    <w:unhideWhenUsed/>
    <w:rsid w:val="00000FA2"/>
    <w:pPr>
      <w:suppressAutoHyphens w:val="0"/>
      <w:spacing w:after="0"/>
    </w:pPr>
    <w:rPr>
      <w:rFonts w:eastAsia="Calibri"/>
      <w:szCs w:val="24"/>
    </w:rPr>
  </w:style>
  <w:style w:type="paragraph" w:customStyle="1" w:styleId="SimpleLista">
    <w:name w:val="Simple List (a)"/>
    <w:link w:val="SimpleListaChar"/>
    <w:rsid w:val="00000FA2"/>
    <w:pPr>
      <w:spacing w:before="60" w:after="60"/>
    </w:pPr>
    <w:rPr>
      <w:rFonts w:eastAsia="SimSun"/>
      <w:sz w:val="24"/>
      <w:szCs w:val="28"/>
      <w:lang w:eastAsia="zh-CN"/>
    </w:rPr>
  </w:style>
  <w:style w:type="character" w:customStyle="1" w:styleId="SimpleListaChar">
    <w:name w:val="Simple List (a) Char"/>
    <w:link w:val="SimpleLista"/>
    <w:rsid w:val="00000FA2"/>
    <w:rPr>
      <w:rFonts w:eastAsia="SimSun"/>
      <w:sz w:val="24"/>
      <w:szCs w:val="28"/>
      <w:lang w:val="fr-FR" w:eastAsia="zh-CN"/>
    </w:rPr>
  </w:style>
  <w:style w:type="character" w:styleId="SubtleEmphasis">
    <w:name w:val="Subtle Emphasis"/>
    <w:basedOn w:val="DefaultParagraphFont"/>
    <w:uiPriority w:val="99"/>
    <w:qFormat/>
    <w:rsid w:val="00000FA2"/>
    <w:rPr>
      <w:i/>
      <w:iCs/>
      <w:color w:val="404040" w:themeColor="text1" w:themeTint="BF"/>
    </w:rPr>
  </w:style>
  <w:style w:type="paragraph" w:customStyle="1" w:styleId="Head50">
    <w:name w:val="Head 5.0"/>
    <w:basedOn w:val="Normal"/>
    <w:qFormat/>
    <w:rsid w:val="005B23E9"/>
    <w:pPr>
      <w:spacing w:before="53"/>
      <w:ind w:left="1903"/>
    </w:pPr>
    <w:rPr>
      <w:b/>
      <w:sz w:val="36"/>
    </w:rPr>
  </w:style>
  <w:style w:type="paragraph" w:customStyle="1" w:styleId="SectionHeaders">
    <w:name w:val="Section Headers"/>
    <w:basedOn w:val="Heading1"/>
    <w:rsid w:val="00D52435"/>
    <w:pPr>
      <w:widowControl w:val="0"/>
      <w:suppressAutoHyphens w:val="0"/>
      <w:autoSpaceDE w:val="0"/>
      <w:autoSpaceDN w:val="0"/>
      <w:adjustRightInd w:val="0"/>
      <w:spacing w:before="120"/>
    </w:pPr>
    <w:rPr>
      <w:rFonts w:ascii="Times New Roman" w:eastAsia="SimSun" w:hAnsi="Times New Roman"/>
      <w:smallCaps w:val="0"/>
      <w:sz w:val="38"/>
      <w:szCs w:val="24"/>
      <w:lang w:eastAsia="zh-CN"/>
    </w:rPr>
  </w:style>
  <w:style w:type="paragraph" w:customStyle="1" w:styleId="HeadingTwo">
    <w:name w:val="Heading Two"/>
    <w:rsid w:val="006B687E"/>
    <w:pPr>
      <w:spacing w:before="120" w:after="120"/>
      <w:jc w:val="center"/>
    </w:pPr>
    <w:rPr>
      <w:rFonts w:eastAsia="SimSun"/>
      <w:b/>
      <w:sz w:val="28"/>
      <w:szCs w:val="24"/>
      <w:lang w:eastAsia="zh-CN"/>
    </w:rPr>
  </w:style>
  <w:style w:type="paragraph" w:customStyle="1" w:styleId="sub-clausetext0">
    <w:name w:val="sub-clausetext"/>
    <w:basedOn w:val="Normal"/>
    <w:rsid w:val="002D7A86"/>
    <w:pPr>
      <w:suppressAutoHyphens w:val="0"/>
      <w:spacing w:before="100" w:beforeAutospacing="1" w:after="100" w:afterAutospacing="1"/>
      <w:jc w:val="left"/>
    </w:pPr>
    <w:rPr>
      <w:szCs w:val="24"/>
      <w:lang w:eastAsia="en-GB"/>
    </w:rPr>
  </w:style>
  <w:style w:type="paragraph" w:customStyle="1" w:styleId="text0">
    <w:name w:val="text"/>
    <w:basedOn w:val="Normal"/>
    <w:rsid w:val="009531CC"/>
    <w:pPr>
      <w:suppressAutoHyphens w:val="0"/>
      <w:spacing w:before="100" w:beforeAutospacing="1" w:after="100" w:afterAutospacing="1"/>
      <w:jc w:val="left"/>
    </w:pPr>
    <w:rPr>
      <w:rFonts w:eastAsiaTheme="minorHAnsi"/>
      <w:szCs w:val="24"/>
    </w:rPr>
  </w:style>
  <w:style w:type="paragraph" w:customStyle="1" w:styleId="BDSHeading">
    <w:name w:val="BDS Heading"/>
    <w:basedOn w:val="Normal"/>
    <w:rsid w:val="00AE1B1B"/>
    <w:pPr>
      <w:suppressAutoHyphens w:val="0"/>
      <w:spacing w:before="120"/>
      <w:jc w:val="left"/>
    </w:pPr>
    <w:rPr>
      <w:szCs w:val="24"/>
    </w:rPr>
  </w:style>
  <w:style w:type="character" w:customStyle="1" w:styleId="UnresolvedMention1">
    <w:name w:val="Unresolved Mention1"/>
    <w:basedOn w:val="DefaultParagraphFont"/>
    <w:uiPriority w:val="99"/>
    <w:semiHidden/>
    <w:unhideWhenUsed/>
    <w:rsid w:val="008F642D"/>
    <w:rPr>
      <w:color w:val="605E5C"/>
      <w:shd w:val="clear" w:color="auto" w:fill="E1DFDD"/>
    </w:rPr>
  </w:style>
  <w:style w:type="paragraph" w:customStyle="1" w:styleId="HII">
    <w:name w:val="HII"/>
    <w:basedOn w:val="TOC2"/>
    <w:link w:val="HIIChar"/>
    <w:qFormat/>
    <w:rsid w:val="00AC2474"/>
    <w:pPr>
      <w:numPr>
        <w:numId w:val="37"/>
      </w:numPr>
      <w:tabs>
        <w:tab w:val="left" w:pos="3960"/>
      </w:tabs>
    </w:pPr>
    <w:rPr>
      <w:b/>
    </w:rPr>
  </w:style>
  <w:style w:type="character" w:customStyle="1" w:styleId="Head22Char">
    <w:name w:val="Head 2.2 Char"/>
    <w:basedOn w:val="DefaultParagraphFont"/>
    <w:link w:val="Head22"/>
    <w:rsid w:val="00AC2474"/>
    <w:rPr>
      <w:b/>
      <w:sz w:val="24"/>
    </w:rPr>
  </w:style>
  <w:style w:type="character" w:customStyle="1" w:styleId="HIIChar">
    <w:name w:val="HII Char"/>
    <w:basedOn w:val="Head22Char"/>
    <w:link w:val="HII"/>
    <w:rsid w:val="00AC2474"/>
    <w:rPr>
      <w:b/>
      <w:noProof/>
      <w:sz w:val="24"/>
    </w:rPr>
  </w:style>
  <w:style w:type="character" w:customStyle="1" w:styleId="UnresolvedMention2">
    <w:name w:val="Unresolved Mention2"/>
    <w:basedOn w:val="DefaultParagraphFont"/>
    <w:uiPriority w:val="99"/>
    <w:semiHidden/>
    <w:unhideWhenUsed/>
    <w:rsid w:val="006E51BB"/>
    <w:rPr>
      <w:color w:val="605E5C"/>
      <w:shd w:val="clear" w:color="auto" w:fill="E1DFDD"/>
    </w:rPr>
  </w:style>
  <w:style w:type="character" w:styleId="UnresolvedMention">
    <w:name w:val="Unresolved Mention"/>
    <w:basedOn w:val="DefaultParagraphFont"/>
    <w:uiPriority w:val="99"/>
    <w:semiHidden/>
    <w:unhideWhenUsed/>
    <w:rsid w:val="007303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1683462">
      <w:bodyDiv w:val="1"/>
      <w:marLeft w:val="0"/>
      <w:marRight w:val="0"/>
      <w:marTop w:val="0"/>
      <w:marBottom w:val="0"/>
      <w:divBdr>
        <w:top w:val="none" w:sz="0" w:space="0" w:color="auto"/>
        <w:left w:val="none" w:sz="0" w:space="0" w:color="auto"/>
        <w:bottom w:val="none" w:sz="0" w:space="0" w:color="auto"/>
        <w:right w:val="none" w:sz="0" w:space="0" w:color="auto"/>
      </w:divBdr>
    </w:div>
    <w:div w:id="391737156">
      <w:bodyDiv w:val="1"/>
      <w:marLeft w:val="0"/>
      <w:marRight w:val="0"/>
      <w:marTop w:val="0"/>
      <w:marBottom w:val="0"/>
      <w:divBdr>
        <w:top w:val="none" w:sz="0" w:space="0" w:color="auto"/>
        <w:left w:val="none" w:sz="0" w:space="0" w:color="auto"/>
        <w:bottom w:val="none" w:sz="0" w:space="0" w:color="auto"/>
        <w:right w:val="none" w:sz="0" w:space="0" w:color="auto"/>
      </w:divBdr>
    </w:div>
    <w:div w:id="463427632">
      <w:bodyDiv w:val="1"/>
      <w:marLeft w:val="0"/>
      <w:marRight w:val="0"/>
      <w:marTop w:val="0"/>
      <w:marBottom w:val="0"/>
      <w:divBdr>
        <w:top w:val="none" w:sz="0" w:space="0" w:color="auto"/>
        <w:left w:val="none" w:sz="0" w:space="0" w:color="auto"/>
        <w:bottom w:val="none" w:sz="0" w:space="0" w:color="auto"/>
        <w:right w:val="none" w:sz="0" w:space="0" w:color="auto"/>
      </w:divBdr>
    </w:div>
    <w:div w:id="548496847">
      <w:bodyDiv w:val="1"/>
      <w:marLeft w:val="0"/>
      <w:marRight w:val="0"/>
      <w:marTop w:val="0"/>
      <w:marBottom w:val="0"/>
      <w:divBdr>
        <w:top w:val="none" w:sz="0" w:space="0" w:color="auto"/>
        <w:left w:val="none" w:sz="0" w:space="0" w:color="auto"/>
        <w:bottom w:val="none" w:sz="0" w:space="0" w:color="auto"/>
        <w:right w:val="none" w:sz="0" w:space="0" w:color="auto"/>
      </w:divBdr>
    </w:div>
    <w:div w:id="927037068">
      <w:bodyDiv w:val="1"/>
      <w:marLeft w:val="0"/>
      <w:marRight w:val="0"/>
      <w:marTop w:val="0"/>
      <w:marBottom w:val="0"/>
      <w:divBdr>
        <w:top w:val="none" w:sz="0" w:space="0" w:color="auto"/>
        <w:left w:val="none" w:sz="0" w:space="0" w:color="auto"/>
        <w:bottom w:val="none" w:sz="0" w:space="0" w:color="auto"/>
        <w:right w:val="none" w:sz="0" w:space="0" w:color="auto"/>
      </w:divBdr>
    </w:div>
    <w:div w:id="994257009">
      <w:bodyDiv w:val="1"/>
      <w:marLeft w:val="0"/>
      <w:marRight w:val="0"/>
      <w:marTop w:val="0"/>
      <w:marBottom w:val="0"/>
      <w:divBdr>
        <w:top w:val="none" w:sz="0" w:space="0" w:color="auto"/>
        <w:left w:val="none" w:sz="0" w:space="0" w:color="auto"/>
        <w:bottom w:val="none" w:sz="0" w:space="0" w:color="auto"/>
        <w:right w:val="none" w:sz="0" w:space="0" w:color="auto"/>
      </w:divBdr>
    </w:div>
    <w:div w:id="1045522698">
      <w:bodyDiv w:val="1"/>
      <w:marLeft w:val="0"/>
      <w:marRight w:val="0"/>
      <w:marTop w:val="0"/>
      <w:marBottom w:val="0"/>
      <w:divBdr>
        <w:top w:val="none" w:sz="0" w:space="0" w:color="auto"/>
        <w:left w:val="none" w:sz="0" w:space="0" w:color="auto"/>
        <w:bottom w:val="none" w:sz="0" w:space="0" w:color="auto"/>
        <w:right w:val="none" w:sz="0" w:space="0" w:color="auto"/>
      </w:divBdr>
    </w:div>
    <w:div w:id="1048262041">
      <w:bodyDiv w:val="1"/>
      <w:marLeft w:val="0"/>
      <w:marRight w:val="0"/>
      <w:marTop w:val="0"/>
      <w:marBottom w:val="0"/>
      <w:divBdr>
        <w:top w:val="none" w:sz="0" w:space="0" w:color="auto"/>
        <w:left w:val="none" w:sz="0" w:space="0" w:color="auto"/>
        <w:bottom w:val="none" w:sz="0" w:space="0" w:color="auto"/>
        <w:right w:val="none" w:sz="0" w:space="0" w:color="auto"/>
      </w:divBdr>
    </w:div>
    <w:div w:id="1095394357">
      <w:bodyDiv w:val="1"/>
      <w:marLeft w:val="0"/>
      <w:marRight w:val="0"/>
      <w:marTop w:val="0"/>
      <w:marBottom w:val="0"/>
      <w:divBdr>
        <w:top w:val="none" w:sz="0" w:space="0" w:color="auto"/>
        <w:left w:val="none" w:sz="0" w:space="0" w:color="auto"/>
        <w:bottom w:val="none" w:sz="0" w:space="0" w:color="auto"/>
        <w:right w:val="none" w:sz="0" w:space="0" w:color="auto"/>
      </w:divBdr>
    </w:div>
    <w:div w:id="1331837733">
      <w:bodyDiv w:val="1"/>
      <w:marLeft w:val="0"/>
      <w:marRight w:val="0"/>
      <w:marTop w:val="0"/>
      <w:marBottom w:val="0"/>
      <w:divBdr>
        <w:top w:val="none" w:sz="0" w:space="0" w:color="auto"/>
        <w:left w:val="none" w:sz="0" w:space="0" w:color="auto"/>
        <w:bottom w:val="none" w:sz="0" w:space="0" w:color="auto"/>
        <w:right w:val="none" w:sz="0" w:space="0" w:color="auto"/>
      </w:divBdr>
    </w:div>
    <w:div w:id="1758095099">
      <w:bodyDiv w:val="1"/>
      <w:marLeft w:val="0"/>
      <w:marRight w:val="0"/>
      <w:marTop w:val="0"/>
      <w:marBottom w:val="0"/>
      <w:divBdr>
        <w:top w:val="none" w:sz="0" w:space="0" w:color="auto"/>
        <w:left w:val="none" w:sz="0" w:space="0" w:color="auto"/>
        <w:bottom w:val="none" w:sz="0" w:space="0" w:color="auto"/>
        <w:right w:val="none" w:sz="0" w:space="0" w:color="auto"/>
      </w:divBdr>
    </w:div>
    <w:div w:id="1771003757">
      <w:bodyDiv w:val="1"/>
      <w:marLeft w:val="0"/>
      <w:marRight w:val="0"/>
      <w:marTop w:val="0"/>
      <w:marBottom w:val="0"/>
      <w:divBdr>
        <w:top w:val="none" w:sz="0" w:space="0" w:color="auto"/>
        <w:left w:val="none" w:sz="0" w:space="0" w:color="auto"/>
        <w:bottom w:val="none" w:sz="0" w:space="0" w:color="auto"/>
        <w:right w:val="none" w:sz="0" w:space="0" w:color="auto"/>
      </w:divBdr>
      <w:divsChild>
        <w:div w:id="770316416">
          <w:marLeft w:val="0"/>
          <w:marRight w:val="0"/>
          <w:marTop w:val="0"/>
          <w:marBottom w:val="0"/>
          <w:divBdr>
            <w:top w:val="none" w:sz="0" w:space="0" w:color="auto"/>
            <w:left w:val="none" w:sz="0" w:space="0" w:color="auto"/>
            <w:bottom w:val="none" w:sz="0" w:space="0" w:color="auto"/>
            <w:right w:val="none" w:sz="0" w:space="0" w:color="auto"/>
          </w:divBdr>
          <w:divsChild>
            <w:div w:id="902638676">
              <w:marLeft w:val="0"/>
              <w:marRight w:val="0"/>
              <w:marTop w:val="0"/>
              <w:marBottom w:val="0"/>
              <w:divBdr>
                <w:top w:val="none" w:sz="0" w:space="0" w:color="auto"/>
                <w:left w:val="none" w:sz="0" w:space="0" w:color="auto"/>
                <w:bottom w:val="none" w:sz="0" w:space="0" w:color="auto"/>
                <w:right w:val="none" w:sz="0" w:space="0" w:color="auto"/>
              </w:divBdr>
              <w:divsChild>
                <w:div w:id="132601346">
                  <w:marLeft w:val="0"/>
                  <w:marRight w:val="0"/>
                  <w:marTop w:val="0"/>
                  <w:marBottom w:val="0"/>
                  <w:divBdr>
                    <w:top w:val="none" w:sz="0" w:space="0" w:color="auto"/>
                    <w:left w:val="none" w:sz="0" w:space="0" w:color="auto"/>
                    <w:bottom w:val="none" w:sz="0" w:space="0" w:color="auto"/>
                    <w:right w:val="none" w:sz="0" w:space="0" w:color="auto"/>
                  </w:divBdr>
                  <w:divsChild>
                    <w:div w:id="1325664727">
                      <w:marLeft w:val="0"/>
                      <w:marRight w:val="0"/>
                      <w:marTop w:val="0"/>
                      <w:marBottom w:val="0"/>
                      <w:divBdr>
                        <w:top w:val="none" w:sz="0" w:space="0" w:color="auto"/>
                        <w:left w:val="none" w:sz="0" w:space="0" w:color="auto"/>
                        <w:bottom w:val="none" w:sz="0" w:space="0" w:color="auto"/>
                        <w:right w:val="none" w:sz="0" w:space="0" w:color="auto"/>
                      </w:divBdr>
                      <w:divsChild>
                        <w:div w:id="1085686744">
                          <w:marLeft w:val="0"/>
                          <w:marRight w:val="0"/>
                          <w:marTop w:val="0"/>
                          <w:marBottom w:val="0"/>
                          <w:divBdr>
                            <w:top w:val="none" w:sz="0" w:space="0" w:color="auto"/>
                            <w:left w:val="none" w:sz="0" w:space="0" w:color="auto"/>
                            <w:bottom w:val="none" w:sz="0" w:space="0" w:color="auto"/>
                            <w:right w:val="none" w:sz="0" w:space="0" w:color="auto"/>
                          </w:divBdr>
                          <w:divsChild>
                            <w:div w:id="1816414395">
                              <w:marLeft w:val="0"/>
                              <w:marRight w:val="0"/>
                              <w:marTop w:val="0"/>
                              <w:marBottom w:val="0"/>
                              <w:divBdr>
                                <w:top w:val="none" w:sz="0" w:space="0" w:color="auto"/>
                                <w:left w:val="none" w:sz="0" w:space="0" w:color="auto"/>
                                <w:bottom w:val="none" w:sz="0" w:space="0" w:color="auto"/>
                                <w:right w:val="none" w:sz="0" w:space="0" w:color="auto"/>
                              </w:divBdr>
                              <w:divsChild>
                                <w:div w:id="1943680440">
                                  <w:marLeft w:val="0"/>
                                  <w:marRight w:val="0"/>
                                  <w:marTop w:val="0"/>
                                  <w:marBottom w:val="0"/>
                                  <w:divBdr>
                                    <w:top w:val="none" w:sz="0" w:space="0" w:color="auto"/>
                                    <w:left w:val="none" w:sz="0" w:space="0" w:color="auto"/>
                                    <w:bottom w:val="none" w:sz="0" w:space="0" w:color="auto"/>
                                    <w:right w:val="none" w:sz="0" w:space="0" w:color="auto"/>
                                  </w:divBdr>
                                  <w:divsChild>
                                    <w:div w:id="1017122970">
                                      <w:marLeft w:val="0"/>
                                      <w:marRight w:val="0"/>
                                      <w:marTop w:val="0"/>
                                      <w:marBottom w:val="0"/>
                                      <w:divBdr>
                                        <w:top w:val="none" w:sz="0" w:space="0" w:color="auto"/>
                                        <w:left w:val="none" w:sz="0" w:space="0" w:color="auto"/>
                                        <w:bottom w:val="none" w:sz="0" w:space="0" w:color="auto"/>
                                        <w:right w:val="none" w:sz="0" w:space="0" w:color="auto"/>
                                      </w:divBdr>
                                      <w:divsChild>
                                        <w:div w:id="1129590208">
                                          <w:marLeft w:val="0"/>
                                          <w:marRight w:val="0"/>
                                          <w:marTop w:val="0"/>
                                          <w:marBottom w:val="0"/>
                                          <w:divBdr>
                                            <w:top w:val="none" w:sz="0" w:space="0" w:color="auto"/>
                                            <w:left w:val="none" w:sz="0" w:space="0" w:color="auto"/>
                                            <w:bottom w:val="none" w:sz="0" w:space="0" w:color="auto"/>
                                            <w:right w:val="none" w:sz="0" w:space="0" w:color="auto"/>
                                          </w:divBdr>
                                          <w:divsChild>
                                            <w:div w:id="68217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485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ifc.org/wps/wcm/connect/topics_ext_content/ifc_external_corporate_site/sustainability-at-ifc/policies-standards/performance-standards." TargetMode="External"/><Relationship Id="rId21" Type="http://schemas.openxmlformats.org/officeDocument/2006/relationships/footer" Target="footer5.xml"/><Relationship Id="rId34" Type="http://schemas.openxmlformats.org/officeDocument/2006/relationships/oleObject" Target="embeddings/oleObject4.bin"/><Relationship Id="rId42" Type="http://schemas.openxmlformats.org/officeDocument/2006/relationships/hyperlink" Target="https://support.office.com/en-us/article/add-or-remove-protection-in-your-document-workbook-or-presentation-05084cc3-300d-4c1a-8416-38d3e37d6826" TargetMode="External"/><Relationship Id="rId47" Type="http://schemas.openxmlformats.org/officeDocument/2006/relationships/header" Target="header14.xml"/><Relationship Id="rId50" Type="http://schemas.openxmlformats.org/officeDocument/2006/relationships/header" Target="header17.xml"/><Relationship Id="rId55" Type="http://schemas.openxmlformats.org/officeDocument/2006/relationships/header" Target="header22.xml"/><Relationship Id="rId63" Type="http://schemas.openxmlformats.org/officeDocument/2006/relationships/hyperlink" Target="http://www.oecd.org/corruption/Anti-CorruptionEthicsComplianceHandbook.pdf" TargetMode="External"/><Relationship Id="rId68" Type="http://schemas.openxmlformats.org/officeDocument/2006/relationships/hyperlink" Target="http://www.mcc.gov/ppg" TargetMode="External"/><Relationship Id="rId76" Type="http://schemas.openxmlformats.org/officeDocument/2006/relationships/hyperlink" Target="https://www.worldbank.org/en/projects-operations/procurement/debarred-firms" TargetMode="External"/><Relationship Id="rId84" Type="http://schemas.openxmlformats.org/officeDocument/2006/relationships/header" Target="header37.xml"/><Relationship Id="rId89" Type="http://schemas.openxmlformats.org/officeDocument/2006/relationships/header" Target="header41.xml"/><Relationship Id="rId97"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footer" Target="footer7.xml"/><Relationship Id="rId92" Type="http://schemas.openxmlformats.org/officeDocument/2006/relationships/header" Target="header43.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image" Target="media/image3.wmf"/><Relationship Id="rId11" Type="http://schemas.openxmlformats.org/officeDocument/2006/relationships/image" Target="media/image1.png"/><Relationship Id="rId24" Type="http://schemas.openxmlformats.org/officeDocument/2006/relationships/header" Target="header8.xml"/><Relationship Id="rId32" Type="http://schemas.openxmlformats.org/officeDocument/2006/relationships/oleObject" Target="embeddings/oleObject3.bin"/><Relationship Id="rId37" Type="http://schemas.openxmlformats.org/officeDocument/2006/relationships/image" Target="media/image7.wmf"/><Relationship Id="rId40" Type="http://schemas.openxmlformats.org/officeDocument/2006/relationships/hyperlink" Target="https://helpx.adobe.com/acrobat/using/securing-pdfs-passwords.html" TargetMode="External"/><Relationship Id="rId45" Type="http://schemas.openxmlformats.org/officeDocument/2006/relationships/header" Target="header12.xml"/><Relationship Id="rId53" Type="http://schemas.openxmlformats.org/officeDocument/2006/relationships/header" Target="header20.xml"/><Relationship Id="rId58" Type="http://schemas.openxmlformats.org/officeDocument/2006/relationships/header" Target="header24.xml"/><Relationship Id="rId66" Type="http://schemas.openxmlformats.org/officeDocument/2006/relationships/header" Target="header29.xml"/><Relationship Id="rId74" Type="http://schemas.openxmlformats.org/officeDocument/2006/relationships/hyperlink" Target="mailto:sanctionscompliance@mcc.gov" TargetMode="External"/><Relationship Id="rId79" Type="http://schemas.openxmlformats.org/officeDocument/2006/relationships/hyperlink" Target="https://www.state.gov/j/ct/list/c14151.htm" TargetMode="External"/><Relationship Id="rId87" Type="http://schemas.openxmlformats.org/officeDocument/2006/relationships/header" Target="header39.xml"/><Relationship Id="rId5" Type="http://schemas.openxmlformats.org/officeDocument/2006/relationships/numbering" Target="numbering.xml"/><Relationship Id="rId61" Type="http://schemas.openxmlformats.org/officeDocument/2006/relationships/header" Target="header26.xml"/><Relationship Id="rId82" Type="http://schemas.openxmlformats.org/officeDocument/2006/relationships/header" Target="header35.xml"/><Relationship Id="rId90" Type="http://schemas.openxmlformats.org/officeDocument/2006/relationships/footer" Target="footer9.xml"/><Relationship Id="rId95" Type="http://schemas.openxmlformats.org/officeDocument/2006/relationships/header" Target="header45.xml"/><Relationship Id="rId19" Type="http://schemas.openxmlformats.org/officeDocument/2006/relationships/footer" Target="footer4.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image" Target="media/image2.wmf"/><Relationship Id="rId30" Type="http://schemas.openxmlformats.org/officeDocument/2006/relationships/oleObject" Target="embeddings/oleObject2.bin"/><Relationship Id="rId35" Type="http://schemas.openxmlformats.org/officeDocument/2006/relationships/image" Target="media/image6.wmf"/><Relationship Id="rId43" Type="http://schemas.openxmlformats.org/officeDocument/2006/relationships/header" Target="header10.xml"/><Relationship Id="rId48" Type="http://schemas.openxmlformats.org/officeDocument/2006/relationships/header" Target="header15.xml"/><Relationship Id="rId56" Type="http://schemas.openxmlformats.org/officeDocument/2006/relationships/hyperlink" Target="http://www.mcc.gov/ppg" TargetMode="External"/><Relationship Id="rId64" Type="http://schemas.openxmlformats.org/officeDocument/2006/relationships/hyperlink" Target="https://www.cipe.org/wp-content/uploads/2014/01/CIPE_Anti-Corruption_Compliance_Guidebook.pdf" TargetMode="External"/><Relationship Id="rId69" Type="http://schemas.openxmlformats.org/officeDocument/2006/relationships/header" Target="header31.xml"/><Relationship Id="rId77" Type="http://schemas.openxmlformats.org/officeDocument/2006/relationships/hyperlink" Target="https://2016.export.gov/ecr/eg_main_023148.asp" TargetMode="External"/><Relationship Id="rId8" Type="http://schemas.openxmlformats.org/officeDocument/2006/relationships/webSettings" Target="webSettings.xml"/><Relationship Id="rId51" Type="http://schemas.openxmlformats.org/officeDocument/2006/relationships/header" Target="header18.xml"/><Relationship Id="rId72" Type="http://schemas.openxmlformats.org/officeDocument/2006/relationships/header" Target="header33.xml"/><Relationship Id="rId80" Type="http://schemas.openxmlformats.org/officeDocument/2006/relationships/hyperlink" Target="http://www.treas.gov/offices/enforcement/ofac" TargetMode="External"/><Relationship Id="rId85" Type="http://schemas.openxmlformats.org/officeDocument/2006/relationships/header" Target="header38.xml"/><Relationship Id="rId93" Type="http://schemas.openxmlformats.org/officeDocument/2006/relationships/header" Target="header44.xml"/><Relationship Id="rId98"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yperlink" Target="http://www.mcc.gov" TargetMode="External"/><Relationship Id="rId33" Type="http://schemas.openxmlformats.org/officeDocument/2006/relationships/image" Target="media/image5.wmf"/><Relationship Id="rId38" Type="http://schemas.openxmlformats.org/officeDocument/2006/relationships/oleObject" Target="embeddings/oleObject6.bin"/><Relationship Id="rId46" Type="http://schemas.openxmlformats.org/officeDocument/2006/relationships/header" Target="header13.xml"/><Relationship Id="rId59" Type="http://schemas.openxmlformats.org/officeDocument/2006/relationships/footer" Target="footer6.xml"/><Relationship Id="rId67" Type="http://schemas.openxmlformats.org/officeDocument/2006/relationships/header" Target="header30.xml"/><Relationship Id="rId20" Type="http://schemas.openxmlformats.org/officeDocument/2006/relationships/header" Target="header5.xml"/><Relationship Id="rId41" Type="http://schemas.openxmlformats.org/officeDocument/2006/relationships/hyperlink" Target="http://www.pdfmate.com/feature-encrypt.html" TargetMode="External"/><Relationship Id="rId54" Type="http://schemas.openxmlformats.org/officeDocument/2006/relationships/header" Target="header21.xml"/><Relationship Id="rId62" Type="http://schemas.openxmlformats.org/officeDocument/2006/relationships/header" Target="header27.xml"/><Relationship Id="rId70" Type="http://schemas.openxmlformats.org/officeDocument/2006/relationships/header" Target="header32.xml"/><Relationship Id="rId75" Type="http://schemas.openxmlformats.org/officeDocument/2006/relationships/hyperlink" Target="https://www.sam.gov/portal/SAM/" TargetMode="External"/><Relationship Id="rId83" Type="http://schemas.openxmlformats.org/officeDocument/2006/relationships/header" Target="header36.xml"/><Relationship Id="rId88" Type="http://schemas.openxmlformats.org/officeDocument/2006/relationships/header" Target="header40.xml"/><Relationship Id="rId91" Type="http://schemas.openxmlformats.org/officeDocument/2006/relationships/header" Target="header42.xml"/><Relationship Id="rId96"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header" Target="header7.xml"/><Relationship Id="rId28" Type="http://schemas.openxmlformats.org/officeDocument/2006/relationships/oleObject" Target="embeddings/oleObject1.bin"/><Relationship Id="rId36" Type="http://schemas.openxmlformats.org/officeDocument/2006/relationships/oleObject" Target="embeddings/oleObject5.bin"/><Relationship Id="rId49" Type="http://schemas.openxmlformats.org/officeDocument/2006/relationships/header" Target="header16.xml"/><Relationship Id="rId57" Type="http://schemas.openxmlformats.org/officeDocument/2006/relationships/header" Target="header23.xml"/><Relationship Id="rId10" Type="http://schemas.openxmlformats.org/officeDocument/2006/relationships/endnotes" Target="endnotes.xml"/><Relationship Id="rId31" Type="http://schemas.openxmlformats.org/officeDocument/2006/relationships/image" Target="media/image4.wmf"/><Relationship Id="rId44" Type="http://schemas.openxmlformats.org/officeDocument/2006/relationships/header" Target="header11.xml"/><Relationship Id="rId52" Type="http://schemas.openxmlformats.org/officeDocument/2006/relationships/header" Target="header19.xml"/><Relationship Id="rId60" Type="http://schemas.openxmlformats.org/officeDocument/2006/relationships/header" Target="header25.xml"/><Relationship Id="rId65" Type="http://schemas.openxmlformats.org/officeDocument/2006/relationships/header" Target="header28.xml"/><Relationship Id="rId73" Type="http://schemas.openxmlformats.org/officeDocument/2006/relationships/hyperlink" Target="https://www.mcc.gov/resources/doc/annex-of-general-provisions" TargetMode="External"/><Relationship Id="rId78" Type="http://schemas.openxmlformats.org/officeDocument/2006/relationships/hyperlink" Target="https://www.state.gov/j/ct/list/c14151.htm" TargetMode="External"/><Relationship Id="rId81" Type="http://schemas.openxmlformats.org/officeDocument/2006/relationships/header" Target="header34.xml"/><Relationship Id="rId86" Type="http://schemas.openxmlformats.org/officeDocument/2006/relationships/footer" Target="footer8.xml"/><Relationship Id="rId94"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4.xml"/><Relationship Id="rId39"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0130B66CF4964E8139586C88EECC38" ma:contentTypeVersion="7" ma:contentTypeDescription="Create a new document." ma:contentTypeScope="" ma:versionID="0df7fb754ed46701fac6e31542a07cb5">
  <xsd:schema xmlns:xsd="http://www.w3.org/2001/XMLSchema" xmlns:xs="http://www.w3.org/2001/XMLSchema" xmlns:p="http://schemas.microsoft.com/office/2006/metadata/properties" xmlns:ns3="41ba82ea-450d-497c-a67a-f60ae2f9eb7c" targetNamespace="http://schemas.microsoft.com/office/2006/metadata/properties" ma:root="true" ma:fieldsID="c36484d6e4cd0ebeea606c9661d1a563" ns3:_="">
    <xsd:import namespace="41ba82ea-450d-497c-a67a-f60ae2f9eb7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ba82ea-450d-497c-a67a-f60ae2f9e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B8357-5E8B-4DF0-B51E-157B684BC71C}">
  <ds:schemaRefs>
    <ds:schemaRef ds:uri="http://schemas.openxmlformats.org/package/2006/metadata/core-properties"/>
    <ds:schemaRef ds:uri="http://schemas.microsoft.com/office/2006/documentManagement/types"/>
    <ds:schemaRef ds:uri="http://schemas.microsoft.com/office/infopath/2007/PartnerControls"/>
    <ds:schemaRef ds:uri="41ba82ea-450d-497c-a67a-f60ae2f9eb7c"/>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CEEAAFBA-BE2F-4052-A92E-797D6E54E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ba82ea-450d-497c-a67a-f60ae2f9eb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D4BDAC-347C-42D9-9856-FF7C1DDBFA1B}">
  <ds:schemaRefs>
    <ds:schemaRef ds:uri="http://schemas.microsoft.com/sharepoint/v3/contenttype/forms"/>
  </ds:schemaRefs>
</ds:datastoreItem>
</file>

<file path=customXml/itemProps4.xml><?xml version="1.0" encoding="utf-8"?>
<ds:datastoreItem xmlns:ds="http://schemas.openxmlformats.org/officeDocument/2006/customXml" ds:itemID="{417D3713-1088-457E-8531-45C148839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341</Pages>
  <Words>86893</Words>
  <Characters>502363</Characters>
  <Application>Microsoft Office Word</Application>
  <DocSecurity>0</DocSecurity>
  <Lines>4186</Lines>
  <Paragraphs>1176</Paragraphs>
  <ScaleCrop>false</ScaleCrop>
  <HeadingPairs>
    <vt:vector size="2" baseType="variant">
      <vt:variant>
        <vt:lpstr>Title</vt:lpstr>
      </vt:variant>
      <vt:variant>
        <vt:i4>1</vt:i4>
      </vt:variant>
    </vt:vector>
  </HeadingPairs>
  <TitlesOfParts>
    <vt:vector size="1" baseType="lpstr">
      <vt:lpstr>Standard Bidding Document: Supply and Installation of Information Systems (1 Mar 2020)</vt:lpstr>
    </vt:vector>
  </TitlesOfParts>
  <Manager/>
  <Company/>
  <LinksUpToDate>false</LinksUpToDate>
  <CharactersWithSpaces>588080</CharactersWithSpaces>
  <SharedDoc>false</SharedDoc>
  <HyperlinkBase/>
  <HLinks>
    <vt:vector size="1590" baseType="variant">
      <vt:variant>
        <vt:i4>1114163</vt:i4>
      </vt:variant>
      <vt:variant>
        <vt:i4>1595</vt:i4>
      </vt:variant>
      <vt:variant>
        <vt:i4>0</vt:i4>
      </vt:variant>
      <vt:variant>
        <vt:i4>5</vt:i4>
      </vt:variant>
      <vt:variant>
        <vt:lpwstr>
        </vt:lpwstr>
      </vt:variant>
      <vt:variant>
        <vt:lpwstr>_Toc207770117</vt:lpwstr>
      </vt:variant>
      <vt:variant>
        <vt:i4>1114163</vt:i4>
      </vt:variant>
      <vt:variant>
        <vt:i4>1589</vt:i4>
      </vt:variant>
      <vt:variant>
        <vt:i4>0</vt:i4>
      </vt:variant>
      <vt:variant>
        <vt:i4>5</vt:i4>
      </vt:variant>
      <vt:variant>
        <vt:lpwstr>
        </vt:lpwstr>
      </vt:variant>
      <vt:variant>
        <vt:lpwstr>_Toc207770116</vt:lpwstr>
      </vt:variant>
      <vt:variant>
        <vt:i4>1114163</vt:i4>
      </vt:variant>
      <vt:variant>
        <vt:i4>1583</vt:i4>
      </vt:variant>
      <vt:variant>
        <vt:i4>0</vt:i4>
      </vt:variant>
      <vt:variant>
        <vt:i4>5</vt:i4>
      </vt:variant>
      <vt:variant>
        <vt:lpwstr>
        </vt:lpwstr>
      </vt:variant>
      <vt:variant>
        <vt:lpwstr>_Toc207770115</vt:lpwstr>
      </vt:variant>
      <vt:variant>
        <vt:i4>1114163</vt:i4>
      </vt:variant>
      <vt:variant>
        <vt:i4>1577</vt:i4>
      </vt:variant>
      <vt:variant>
        <vt:i4>0</vt:i4>
      </vt:variant>
      <vt:variant>
        <vt:i4>5</vt:i4>
      </vt:variant>
      <vt:variant>
        <vt:lpwstr>
        </vt:lpwstr>
      </vt:variant>
      <vt:variant>
        <vt:lpwstr>_Toc207770114</vt:lpwstr>
      </vt:variant>
      <vt:variant>
        <vt:i4>1114163</vt:i4>
      </vt:variant>
      <vt:variant>
        <vt:i4>1571</vt:i4>
      </vt:variant>
      <vt:variant>
        <vt:i4>0</vt:i4>
      </vt:variant>
      <vt:variant>
        <vt:i4>5</vt:i4>
      </vt:variant>
      <vt:variant>
        <vt:lpwstr>
        </vt:lpwstr>
      </vt:variant>
      <vt:variant>
        <vt:lpwstr>_Toc207770113</vt:lpwstr>
      </vt:variant>
      <vt:variant>
        <vt:i4>1114163</vt:i4>
      </vt:variant>
      <vt:variant>
        <vt:i4>1565</vt:i4>
      </vt:variant>
      <vt:variant>
        <vt:i4>0</vt:i4>
      </vt:variant>
      <vt:variant>
        <vt:i4>5</vt:i4>
      </vt:variant>
      <vt:variant>
        <vt:lpwstr>
        </vt:lpwstr>
      </vt:variant>
      <vt:variant>
        <vt:lpwstr>_Toc207770112</vt:lpwstr>
      </vt:variant>
      <vt:variant>
        <vt:i4>1114163</vt:i4>
      </vt:variant>
      <vt:variant>
        <vt:i4>1559</vt:i4>
      </vt:variant>
      <vt:variant>
        <vt:i4>0</vt:i4>
      </vt:variant>
      <vt:variant>
        <vt:i4>5</vt:i4>
      </vt:variant>
      <vt:variant>
        <vt:lpwstr>
        </vt:lpwstr>
      </vt:variant>
      <vt:variant>
        <vt:lpwstr>_Toc207770111</vt:lpwstr>
      </vt:variant>
      <vt:variant>
        <vt:i4>1114163</vt:i4>
      </vt:variant>
      <vt:variant>
        <vt:i4>1553</vt:i4>
      </vt:variant>
      <vt:variant>
        <vt:i4>0</vt:i4>
      </vt:variant>
      <vt:variant>
        <vt:i4>5</vt:i4>
      </vt:variant>
      <vt:variant>
        <vt:lpwstr>
        </vt:lpwstr>
      </vt:variant>
      <vt:variant>
        <vt:lpwstr>_Toc207770110</vt:lpwstr>
      </vt:variant>
      <vt:variant>
        <vt:i4>1048627</vt:i4>
      </vt:variant>
      <vt:variant>
        <vt:i4>1547</vt:i4>
      </vt:variant>
      <vt:variant>
        <vt:i4>0</vt:i4>
      </vt:variant>
      <vt:variant>
        <vt:i4>5</vt:i4>
      </vt:variant>
      <vt:variant>
        <vt:lpwstr>
        </vt:lpwstr>
      </vt:variant>
      <vt:variant>
        <vt:lpwstr>_Toc207770109</vt:lpwstr>
      </vt:variant>
      <vt:variant>
        <vt:i4>1048627</vt:i4>
      </vt:variant>
      <vt:variant>
        <vt:i4>1541</vt:i4>
      </vt:variant>
      <vt:variant>
        <vt:i4>0</vt:i4>
      </vt:variant>
      <vt:variant>
        <vt:i4>5</vt:i4>
      </vt:variant>
      <vt:variant>
        <vt:lpwstr>
        </vt:lpwstr>
      </vt:variant>
      <vt:variant>
        <vt:lpwstr>_Toc207770108</vt:lpwstr>
      </vt:variant>
      <vt:variant>
        <vt:i4>1048627</vt:i4>
      </vt:variant>
      <vt:variant>
        <vt:i4>1535</vt:i4>
      </vt:variant>
      <vt:variant>
        <vt:i4>0</vt:i4>
      </vt:variant>
      <vt:variant>
        <vt:i4>5</vt:i4>
      </vt:variant>
      <vt:variant>
        <vt:lpwstr>
        </vt:lpwstr>
      </vt:variant>
      <vt:variant>
        <vt:lpwstr>_Toc207770107</vt:lpwstr>
      </vt:variant>
      <vt:variant>
        <vt:i4>1048627</vt:i4>
      </vt:variant>
      <vt:variant>
        <vt:i4>1529</vt:i4>
      </vt:variant>
      <vt:variant>
        <vt:i4>0</vt:i4>
      </vt:variant>
      <vt:variant>
        <vt:i4>5</vt:i4>
      </vt:variant>
      <vt:variant>
        <vt:lpwstr>
        </vt:lpwstr>
      </vt:variant>
      <vt:variant>
        <vt:lpwstr>_Toc207770106</vt:lpwstr>
      </vt:variant>
      <vt:variant>
        <vt:i4>1048627</vt:i4>
      </vt:variant>
      <vt:variant>
        <vt:i4>1523</vt:i4>
      </vt:variant>
      <vt:variant>
        <vt:i4>0</vt:i4>
      </vt:variant>
      <vt:variant>
        <vt:i4>5</vt:i4>
      </vt:variant>
      <vt:variant>
        <vt:lpwstr>
        </vt:lpwstr>
      </vt:variant>
      <vt:variant>
        <vt:lpwstr>_Toc207770105</vt:lpwstr>
      </vt:variant>
      <vt:variant>
        <vt:i4>1048627</vt:i4>
      </vt:variant>
      <vt:variant>
        <vt:i4>1517</vt:i4>
      </vt:variant>
      <vt:variant>
        <vt:i4>0</vt:i4>
      </vt:variant>
      <vt:variant>
        <vt:i4>5</vt:i4>
      </vt:variant>
      <vt:variant>
        <vt:lpwstr>
        </vt:lpwstr>
      </vt:variant>
      <vt:variant>
        <vt:lpwstr>_Toc207770104</vt:lpwstr>
      </vt:variant>
      <vt:variant>
        <vt:i4>1048627</vt:i4>
      </vt:variant>
      <vt:variant>
        <vt:i4>1511</vt:i4>
      </vt:variant>
      <vt:variant>
        <vt:i4>0</vt:i4>
      </vt:variant>
      <vt:variant>
        <vt:i4>5</vt:i4>
      </vt:variant>
      <vt:variant>
        <vt:lpwstr>
        </vt:lpwstr>
      </vt:variant>
      <vt:variant>
        <vt:lpwstr>_Toc207770103</vt:lpwstr>
      </vt:variant>
      <vt:variant>
        <vt:i4>1048627</vt:i4>
      </vt:variant>
      <vt:variant>
        <vt:i4>1505</vt:i4>
      </vt:variant>
      <vt:variant>
        <vt:i4>0</vt:i4>
      </vt:variant>
      <vt:variant>
        <vt:i4>5</vt:i4>
      </vt:variant>
      <vt:variant>
        <vt:lpwstr>
        </vt:lpwstr>
      </vt:variant>
      <vt:variant>
        <vt:lpwstr>_Toc207770102</vt:lpwstr>
      </vt:variant>
      <vt:variant>
        <vt:i4>1048627</vt:i4>
      </vt:variant>
      <vt:variant>
        <vt:i4>1499</vt:i4>
      </vt:variant>
      <vt:variant>
        <vt:i4>0</vt:i4>
      </vt:variant>
      <vt:variant>
        <vt:i4>5</vt:i4>
      </vt:variant>
      <vt:variant>
        <vt:lpwstr>
        </vt:lpwstr>
      </vt:variant>
      <vt:variant>
        <vt:lpwstr>_Toc207770101</vt:lpwstr>
      </vt:variant>
      <vt:variant>
        <vt:i4>1048627</vt:i4>
      </vt:variant>
      <vt:variant>
        <vt:i4>1493</vt:i4>
      </vt:variant>
      <vt:variant>
        <vt:i4>0</vt:i4>
      </vt:variant>
      <vt:variant>
        <vt:i4>5</vt:i4>
      </vt:variant>
      <vt:variant>
        <vt:lpwstr>
        </vt:lpwstr>
      </vt:variant>
      <vt:variant>
        <vt:lpwstr>_Toc207770100</vt:lpwstr>
      </vt:variant>
      <vt:variant>
        <vt:i4>1638450</vt:i4>
      </vt:variant>
      <vt:variant>
        <vt:i4>1487</vt:i4>
      </vt:variant>
      <vt:variant>
        <vt:i4>0</vt:i4>
      </vt:variant>
      <vt:variant>
        <vt:i4>5</vt:i4>
      </vt:variant>
      <vt:variant>
        <vt:lpwstr>
        </vt:lpwstr>
      </vt:variant>
      <vt:variant>
        <vt:lpwstr>_Toc207770099</vt:lpwstr>
      </vt:variant>
      <vt:variant>
        <vt:i4>1638450</vt:i4>
      </vt:variant>
      <vt:variant>
        <vt:i4>1481</vt:i4>
      </vt:variant>
      <vt:variant>
        <vt:i4>0</vt:i4>
      </vt:variant>
      <vt:variant>
        <vt:i4>5</vt:i4>
      </vt:variant>
      <vt:variant>
        <vt:lpwstr>
        </vt:lpwstr>
      </vt:variant>
      <vt:variant>
        <vt:lpwstr>_Toc207770098</vt:lpwstr>
      </vt:variant>
      <vt:variant>
        <vt:i4>1638450</vt:i4>
      </vt:variant>
      <vt:variant>
        <vt:i4>1475</vt:i4>
      </vt:variant>
      <vt:variant>
        <vt:i4>0</vt:i4>
      </vt:variant>
      <vt:variant>
        <vt:i4>5</vt:i4>
      </vt:variant>
      <vt:variant>
        <vt:lpwstr>
        </vt:lpwstr>
      </vt:variant>
      <vt:variant>
        <vt:lpwstr>_Toc207770097</vt:lpwstr>
      </vt:variant>
      <vt:variant>
        <vt:i4>1638450</vt:i4>
      </vt:variant>
      <vt:variant>
        <vt:i4>1469</vt:i4>
      </vt:variant>
      <vt:variant>
        <vt:i4>0</vt:i4>
      </vt:variant>
      <vt:variant>
        <vt:i4>5</vt:i4>
      </vt:variant>
      <vt:variant>
        <vt:lpwstr>
        </vt:lpwstr>
      </vt:variant>
      <vt:variant>
        <vt:lpwstr>_Toc207770096</vt:lpwstr>
      </vt:variant>
      <vt:variant>
        <vt:i4>1638450</vt:i4>
      </vt:variant>
      <vt:variant>
        <vt:i4>1463</vt:i4>
      </vt:variant>
      <vt:variant>
        <vt:i4>0</vt:i4>
      </vt:variant>
      <vt:variant>
        <vt:i4>5</vt:i4>
      </vt:variant>
      <vt:variant>
        <vt:lpwstr>
        </vt:lpwstr>
      </vt:variant>
      <vt:variant>
        <vt:lpwstr>_Toc207770095</vt:lpwstr>
      </vt:variant>
      <vt:variant>
        <vt:i4>1638450</vt:i4>
      </vt:variant>
      <vt:variant>
        <vt:i4>1457</vt:i4>
      </vt:variant>
      <vt:variant>
        <vt:i4>0</vt:i4>
      </vt:variant>
      <vt:variant>
        <vt:i4>5</vt:i4>
      </vt:variant>
      <vt:variant>
        <vt:lpwstr>
        </vt:lpwstr>
      </vt:variant>
      <vt:variant>
        <vt:lpwstr>_Toc207770094</vt:lpwstr>
      </vt:variant>
      <vt:variant>
        <vt:i4>1638450</vt:i4>
      </vt:variant>
      <vt:variant>
        <vt:i4>1451</vt:i4>
      </vt:variant>
      <vt:variant>
        <vt:i4>0</vt:i4>
      </vt:variant>
      <vt:variant>
        <vt:i4>5</vt:i4>
      </vt:variant>
      <vt:variant>
        <vt:lpwstr>
        </vt:lpwstr>
      </vt:variant>
      <vt:variant>
        <vt:lpwstr>_Toc207770093</vt:lpwstr>
      </vt:variant>
      <vt:variant>
        <vt:i4>1638450</vt:i4>
      </vt:variant>
      <vt:variant>
        <vt:i4>1445</vt:i4>
      </vt:variant>
      <vt:variant>
        <vt:i4>0</vt:i4>
      </vt:variant>
      <vt:variant>
        <vt:i4>5</vt:i4>
      </vt:variant>
      <vt:variant>
        <vt:lpwstr>
        </vt:lpwstr>
      </vt:variant>
      <vt:variant>
        <vt:lpwstr>_Toc207770092</vt:lpwstr>
      </vt:variant>
      <vt:variant>
        <vt:i4>1638450</vt:i4>
      </vt:variant>
      <vt:variant>
        <vt:i4>1439</vt:i4>
      </vt:variant>
      <vt:variant>
        <vt:i4>0</vt:i4>
      </vt:variant>
      <vt:variant>
        <vt:i4>5</vt:i4>
      </vt:variant>
      <vt:variant>
        <vt:lpwstr>
        </vt:lpwstr>
      </vt:variant>
      <vt:variant>
        <vt:lpwstr>_Toc207770091</vt:lpwstr>
      </vt:variant>
      <vt:variant>
        <vt:i4>1638450</vt:i4>
      </vt:variant>
      <vt:variant>
        <vt:i4>1433</vt:i4>
      </vt:variant>
      <vt:variant>
        <vt:i4>0</vt:i4>
      </vt:variant>
      <vt:variant>
        <vt:i4>5</vt:i4>
      </vt:variant>
      <vt:variant>
        <vt:lpwstr>
        </vt:lpwstr>
      </vt:variant>
      <vt:variant>
        <vt:lpwstr>_Toc207770090</vt:lpwstr>
      </vt:variant>
      <vt:variant>
        <vt:i4>1572914</vt:i4>
      </vt:variant>
      <vt:variant>
        <vt:i4>1427</vt:i4>
      </vt:variant>
      <vt:variant>
        <vt:i4>0</vt:i4>
      </vt:variant>
      <vt:variant>
        <vt:i4>5</vt:i4>
      </vt:variant>
      <vt:variant>
        <vt:lpwstr>
        </vt:lpwstr>
      </vt:variant>
      <vt:variant>
        <vt:lpwstr>_Toc207770089</vt:lpwstr>
      </vt:variant>
      <vt:variant>
        <vt:i4>1572914</vt:i4>
      </vt:variant>
      <vt:variant>
        <vt:i4>1421</vt:i4>
      </vt:variant>
      <vt:variant>
        <vt:i4>0</vt:i4>
      </vt:variant>
      <vt:variant>
        <vt:i4>5</vt:i4>
      </vt:variant>
      <vt:variant>
        <vt:lpwstr>
        </vt:lpwstr>
      </vt:variant>
      <vt:variant>
        <vt:lpwstr>_Toc207770088</vt:lpwstr>
      </vt:variant>
      <vt:variant>
        <vt:i4>1572914</vt:i4>
      </vt:variant>
      <vt:variant>
        <vt:i4>1415</vt:i4>
      </vt:variant>
      <vt:variant>
        <vt:i4>0</vt:i4>
      </vt:variant>
      <vt:variant>
        <vt:i4>5</vt:i4>
      </vt:variant>
      <vt:variant>
        <vt:lpwstr>
        </vt:lpwstr>
      </vt:variant>
      <vt:variant>
        <vt:lpwstr>_Toc207770087</vt:lpwstr>
      </vt:variant>
      <vt:variant>
        <vt:i4>1572914</vt:i4>
      </vt:variant>
      <vt:variant>
        <vt:i4>1409</vt:i4>
      </vt:variant>
      <vt:variant>
        <vt:i4>0</vt:i4>
      </vt:variant>
      <vt:variant>
        <vt:i4>5</vt:i4>
      </vt:variant>
      <vt:variant>
        <vt:lpwstr>
        </vt:lpwstr>
      </vt:variant>
      <vt:variant>
        <vt:lpwstr>_Toc207770086</vt:lpwstr>
      </vt:variant>
      <vt:variant>
        <vt:i4>1572914</vt:i4>
      </vt:variant>
      <vt:variant>
        <vt:i4>1403</vt:i4>
      </vt:variant>
      <vt:variant>
        <vt:i4>0</vt:i4>
      </vt:variant>
      <vt:variant>
        <vt:i4>5</vt:i4>
      </vt:variant>
      <vt:variant>
        <vt:lpwstr>
        </vt:lpwstr>
      </vt:variant>
      <vt:variant>
        <vt:lpwstr>_Toc207770085</vt:lpwstr>
      </vt:variant>
      <vt:variant>
        <vt:i4>1572914</vt:i4>
      </vt:variant>
      <vt:variant>
        <vt:i4>1397</vt:i4>
      </vt:variant>
      <vt:variant>
        <vt:i4>0</vt:i4>
      </vt:variant>
      <vt:variant>
        <vt:i4>5</vt:i4>
      </vt:variant>
      <vt:variant>
        <vt:lpwstr>
        </vt:lpwstr>
      </vt:variant>
      <vt:variant>
        <vt:lpwstr>_Toc207770084</vt:lpwstr>
      </vt:variant>
      <vt:variant>
        <vt:i4>1572914</vt:i4>
      </vt:variant>
      <vt:variant>
        <vt:i4>1391</vt:i4>
      </vt:variant>
      <vt:variant>
        <vt:i4>0</vt:i4>
      </vt:variant>
      <vt:variant>
        <vt:i4>5</vt:i4>
      </vt:variant>
      <vt:variant>
        <vt:lpwstr>
        </vt:lpwstr>
      </vt:variant>
      <vt:variant>
        <vt:lpwstr>_Toc207770083</vt:lpwstr>
      </vt:variant>
      <vt:variant>
        <vt:i4>1572914</vt:i4>
      </vt:variant>
      <vt:variant>
        <vt:i4>1385</vt:i4>
      </vt:variant>
      <vt:variant>
        <vt:i4>0</vt:i4>
      </vt:variant>
      <vt:variant>
        <vt:i4>5</vt:i4>
      </vt:variant>
      <vt:variant>
        <vt:lpwstr>
        </vt:lpwstr>
      </vt:variant>
      <vt:variant>
        <vt:lpwstr>_Toc207770082</vt:lpwstr>
      </vt:variant>
      <vt:variant>
        <vt:i4>1572914</vt:i4>
      </vt:variant>
      <vt:variant>
        <vt:i4>1379</vt:i4>
      </vt:variant>
      <vt:variant>
        <vt:i4>0</vt:i4>
      </vt:variant>
      <vt:variant>
        <vt:i4>5</vt:i4>
      </vt:variant>
      <vt:variant>
        <vt:lpwstr>
        </vt:lpwstr>
      </vt:variant>
      <vt:variant>
        <vt:lpwstr>_Toc207770081</vt:lpwstr>
      </vt:variant>
      <vt:variant>
        <vt:i4>1572914</vt:i4>
      </vt:variant>
      <vt:variant>
        <vt:i4>1373</vt:i4>
      </vt:variant>
      <vt:variant>
        <vt:i4>0</vt:i4>
      </vt:variant>
      <vt:variant>
        <vt:i4>5</vt:i4>
      </vt:variant>
      <vt:variant>
        <vt:lpwstr>
        </vt:lpwstr>
      </vt:variant>
      <vt:variant>
        <vt:lpwstr>_Toc207770080</vt:lpwstr>
      </vt:variant>
      <vt:variant>
        <vt:i4>1507378</vt:i4>
      </vt:variant>
      <vt:variant>
        <vt:i4>1367</vt:i4>
      </vt:variant>
      <vt:variant>
        <vt:i4>0</vt:i4>
      </vt:variant>
      <vt:variant>
        <vt:i4>5</vt:i4>
      </vt:variant>
      <vt:variant>
        <vt:lpwstr>
        </vt:lpwstr>
      </vt:variant>
      <vt:variant>
        <vt:lpwstr>_Toc207770079</vt:lpwstr>
      </vt:variant>
      <vt:variant>
        <vt:i4>1507378</vt:i4>
      </vt:variant>
      <vt:variant>
        <vt:i4>1361</vt:i4>
      </vt:variant>
      <vt:variant>
        <vt:i4>0</vt:i4>
      </vt:variant>
      <vt:variant>
        <vt:i4>5</vt:i4>
      </vt:variant>
      <vt:variant>
        <vt:lpwstr>
        </vt:lpwstr>
      </vt:variant>
      <vt:variant>
        <vt:lpwstr>_Toc207770078</vt:lpwstr>
      </vt:variant>
      <vt:variant>
        <vt:i4>1507378</vt:i4>
      </vt:variant>
      <vt:variant>
        <vt:i4>1355</vt:i4>
      </vt:variant>
      <vt:variant>
        <vt:i4>0</vt:i4>
      </vt:variant>
      <vt:variant>
        <vt:i4>5</vt:i4>
      </vt:variant>
      <vt:variant>
        <vt:lpwstr>
        </vt:lpwstr>
      </vt:variant>
      <vt:variant>
        <vt:lpwstr>_Toc207770077</vt:lpwstr>
      </vt:variant>
      <vt:variant>
        <vt:i4>1507378</vt:i4>
      </vt:variant>
      <vt:variant>
        <vt:i4>1349</vt:i4>
      </vt:variant>
      <vt:variant>
        <vt:i4>0</vt:i4>
      </vt:variant>
      <vt:variant>
        <vt:i4>5</vt:i4>
      </vt:variant>
      <vt:variant>
        <vt:lpwstr>
        </vt:lpwstr>
      </vt:variant>
      <vt:variant>
        <vt:lpwstr>_Toc207770076</vt:lpwstr>
      </vt:variant>
      <vt:variant>
        <vt:i4>1507378</vt:i4>
      </vt:variant>
      <vt:variant>
        <vt:i4>1343</vt:i4>
      </vt:variant>
      <vt:variant>
        <vt:i4>0</vt:i4>
      </vt:variant>
      <vt:variant>
        <vt:i4>5</vt:i4>
      </vt:variant>
      <vt:variant>
        <vt:lpwstr>
        </vt:lpwstr>
      </vt:variant>
      <vt:variant>
        <vt:lpwstr>_Toc207770075</vt:lpwstr>
      </vt:variant>
      <vt:variant>
        <vt:i4>1507378</vt:i4>
      </vt:variant>
      <vt:variant>
        <vt:i4>1337</vt:i4>
      </vt:variant>
      <vt:variant>
        <vt:i4>0</vt:i4>
      </vt:variant>
      <vt:variant>
        <vt:i4>5</vt:i4>
      </vt:variant>
      <vt:variant>
        <vt:lpwstr>
        </vt:lpwstr>
      </vt:variant>
      <vt:variant>
        <vt:lpwstr>_Toc207770074</vt:lpwstr>
      </vt:variant>
      <vt:variant>
        <vt:i4>1507378</vt:i4>
      </vt:variant>
      <vt:variant>
        <vt:i4>1331</vt:i4>
      </vt:variant>
      <vt:variant>
        <vt:i4>0</vt:i4>
      </vt:variant>
      <vt:variant>
        <vt:i4>5</vt:i4>
      </vt:variant>
      <vt:variant>
        <vt:lpwstr>
        </vt:lpwstr>
      </vt:variant>
      <vt:variant>
        <vt:lpwstr>_Toc207770073</vt:lpwstr>
      </vt:variant>
      <vt:variant>
        <vt:i4>1507378</vt:i4>
      </vt:variant>
      <vt:variant>
        <vt:i4>1325</vt:i4>
      </vt:variant>
      <vt:variant>
        <vt:i4>0</vt:i4>
      </vt:variant>
      <vt:variant>
        <vt:i4>5</vt:i4>
      </vt:variant>
      <vt:variant>
        <vt:lpwstr>
        </vt:lpwstr>
      </vt:variant>
      <vt:variant>
        <vt:lpwstr>_Toc207770072</vt:lpwstr>
      </vt:variant>
      <vt:variant>
        <vt:i4>1507378</vt:i4>
      </vt:variant>
      <vt:variant>
        <vt:i4>1319</vt:i4>
      </vt:variant>
      <vt:variant>
        <vt:i4>0</vt:i4>
      </vt:variant>
      <vt:variant>
        <vt:i4>5</vt:i4>
      </vt:variant>
      <vt:variant>
        <vt:lpwstr>
        </vt:lpwstr>
      </vt:variant>
      <vt:variant>
        <vt:lpwstr>_Toc207770071</vt:lpwstr>
      </vt:variant>
      <vt:variant>
        <vt:i4>1507378</vt:i4>
      </vt:variant>
      <vt:variant>
        <vt:i4>1313</vt:i4>
      </vt:variant>
      <vt:variant>
        <vt:i4>0</vt:i4>
      </vt:variant>
      <vt:variant>
        <vt:i4>5</vt:i4>
      </vt:variant>
      <vt:variant>
        <vt:lpwstr>
        </vt:lpwstr>
      </vt:variant>
      <vt:variant>
        <vt:lpwstr>_Toc207770070</vt:lpwstr>
      </vt:variant>
      <vt:variant>
        <vt:i4>1441842</vt:i4>
      </vt:variant>
      <vt:variant>
        <vt:i4>1307</vt:i4>
      </vt:variant>
      <vt:variant>
        <vt:i4>0</vt:i4>
      </vt:variant>
      <vt:variant>
        <vt:i4>5</vt:i4>
      </vt:variant>
      <vt:variant>
        <vt:lpwstr>
        </vt:lpwstr>
      </vt:variant>
      <vt:variant>
        <vt:lpwstr>_Toc207770069</vt:lpwstr>
      </vt:variant>
      <vt:variant>
        <vt:i4>1572918</vt:i4>
      </vt:variant>
      <vt:variant>
        <vt:i4>1298</vt:i4>
      </vt:variant>
      <vt:variant>
        <vt:i4>0</vt:i4>
      </vt:variant>
      <vt:variant>
        <vt:i4>5</vt:i4>
      </vt:variant>
      <vt:variant>
        <vt:lpwstr>
        </vt:lpwstr>
      </vt:variant>
      <vt:variant>
        <vt:lpwstr>_Toc207771497</vt:lpwstr>
      </vt:variant>
      <vt:variant>
        <vt:i4>1572918</vt:i4>
      </vt:variant>
      <vt:variant>
        <vt:i4>1292</vt:i4>
      </vt:variant>
      <vt:variant>
        <vt:i4>0</vt:i4>
      </vt:variant>
      <vt:variant>
        <vt:i4>5</vt:i4>
      </vt:variant>
      <vt:variant>
        <vt:lpwstr>
        </vt:lpwstr>
      </vt:variant>
      <vt:variant>
        <vt:lpwstr>_Toc207771496</vt:lpwstr>
      </vt:variant>
      <vt:variant>
        <vt:i4>1572918</vt:i4>
      </vt:variant>
      <vt:variant>
        <vt:i4>1286</vt:i4>
      </vt:variant>
      <vt:variant>
        <vt:i4>0</vt:i4>
      </vt:variant>
      <vt:variant>
        <vt:i4>5</vt:i4>
      </vt:variant>
      <vt:variant>
        <vt:lpwstr>
        </vt:lpwstr>
      </vt:variant>
      <vt:variant>
        <vt:lpwstr>_Toc207771495</vt:lpwstr>
      </vt:variant>
      <vt:variant>
        <vt:i4>1572918</vt:i4>
      </vt:variant>
      <vt:variant>
        <vt:i4>1280</vt:i4>
      </vt:variant>
      <vt:variant>
        <vt:i4>0</vt:i4>
      </vt:variant>
      <vt:variant>
        <vt:i4>5</vt:i4>
      </vt:variant>
      <vt:variant>
        <vt:lpwstr>
        </vt:lpwstr>
      </vt:variant>
      <vt:variant>
        <vt:lpwstr>_Toc207771494</vt:lpwstr>
      </vt:variant>
      <vt:variant>
        <vt:i4>1572918</vt:i4>
      </vt:variant>
      <vt:variant>
        <vt:i4>1274</vt:i4>
      </vt:variant>
      <vt:variant>
        <vt:i4>0</vt:i4>
      </vt:variant>
      <vt:variant>
        <vt:i4>5</vt:i4>
      </vt:variant>
      <vt:variant>
        <vt:lpwstr>
        </vt:lpwstr>
      </vt:variant>
      <vt:variant>
        <vt:lpwstr>_Toc207771493</vt:lpwstr>
      </vt:variant>
      <vt:variant>
        <vt:i4>1572918</vt:i4>
      </vt:variant>
      <vt:variant>
        <vt:i4>1268</vt:i4>
      </vt:variant>
      <vt:variant>
        <vt:i4>0</vt:i4>
      </vt:variant>
      <vt:variant>
        <vt:i4>5</vt:i4>
      </vt:variant>
      <vt:variant>
        <vt:lpwstr>
        </vt:lpwstr>
      </vt:variant>
      <vt:variant>
        <vt:lpwstr>_Toc207771492</vt:lpwstr>
      </vt:variant>
      <vt:variant>
        <vt:i4>1572918</vt:i4>
      </vt:variant>
      <vt:variant>
        <vt:i4>1262</vt:i4>
      </vt:variant>
      <vt:variant>
        <vt:i4>0</vt:i4>
      </vt:variant>
      <vt:variant>
        <vt:i4>5</vt:i4>
      </vt:variant>
      <vt:variant>
        <vt:lpwstr>
        </vt:lpwstr>
      </vt:variant>
      <vt:variant>
        <vt:lpwstr>_Toc207771491</vt:lpwstr>
      </vt:variant>
      <vt:variant>
        <vt:i4>1572918</vt:i4>
      </vt:variant>
      <vt:variant>
        <vt:i4>1256</vt:i4>
      </vt:variant>
      <vt:variant>
        <vt:i4>0</vt:i4>
      </vt:variant>
      <vt:variant>
        <vt:i4>5</vt:i4>
      </vt:variant>
      <vt:variant>
        <vt:lpwstr>
        </vt:lpwstr>
      </vt:variant>
      <vt:variant>
        <vt:lpwstr>_Toc207771490</vt:lpwstr>
      </vt:variant>
      <vt:variant>
        <vt:i4>1638454</vt:i4>
      </vt:variant>
      <vt:variant>
        <vt:i4>1250</vt:i4>
      </vt:variant>
      <vt:variant>
        <vt:i4>0</vt:i4>
      </vt:variant>
      <vt:variant>
        <vt:i4>5</vt:i4>
      </vt:variant>
      <vt:variant>
        <vt:lpwstr>
        </vt:lpwstr>
      </vt:variant>
      <vt:variant>
        <vt:lpwstr>_Toc207771489</vt:lpwstr>
      </vt:variant>
      <vt:variant>
        <vt:i4>1638454</vt:i4>
      </vt:variant>
      <vt:variant>
        <vt:i4>1244</vt:i4>
      </vt:variant>
      <vt:variant>
        <vt:i4>0</vt:i4>
      </vt:variant>
      <vt:variant>
        <vt:i4>5</vt:i4>
      </vt:variant>
      <vt:variant>
        <vt:lpwstr>
        </vt:lpwstr>
      </vt:variant>
      <vt:variant>
        <vt:lpwstr>_Toc207771488</vt:lpwstr>
      </vt:variant>
      <vt:variant>
        <vt:i4>1638454</vt:i4>
      </vt:variant>
      <vt:variant>
        <vt:i4>1238</vt:i4>
      </vt:variant>
      <vt:variant>
        <vt:i4>0</vt:i4>
      </vt:variant>
      <vt:variant>
        <vt:i4>5</vt:i4>
      </vt:variant>
      <vt:variant>
        <vt:lpwstr>
        </vt:lpwstr>
      </vt:variant>
      <vt:variant>
        <vt:lpwstr>_Toc207771487</vt:lpwstr>
      </vt:variant>
      <vt:variant>
        <vt:i4>1638454</vt:i4>
      </vt:variant>
      <vt:variant>
        <vt:i4>1232</vt:i4>
      </vt:variant>
      <vt:variant>
        <vt:i4>0</vt:i4>
      </vt:variant>
      <vt:variant>
        <vt:i4>5</vt:i4>
      </vt:variant>
      <vt:variant>
        <vt:lpwstr>
        </vt:lpwstr>
      </vt:variant>
      <vt:variant>
        <vt:lpwstr>_Toc207771486</vt:lpwstr>
      </vt:variant>
      <vt:variant>
        <vt:i4>1638454</vt:i4>
      </vt:variant>
      <vt:variant>
        <vt:i4>1226</vt:i4>
      </vt:variant>
      <vt:variant>
        <vt:i4>0</vt:i4>
      </vt:variant>
      <vt:variant>
        <vt:i4>5</vt:i4>
      </vt:variant>
      <vt:variant>
        <vt:lpwstr>
        </vt:lpwstr>
      </vt:variant>
      <vt:variant>
        <vt:lpwstr>_Toc207771485</vt:lpwstr>
      </vt:variant>
      <vt:variant>
        <vt:i4>1638454</vt:i4>
      </vt:variant>
      <vt:variant>
        <vt:i4>1220</vt:i4>
      </vt:variant>
      <vt:variant>
        <vt:i4>0</vt:i4>
      </vt:variant>
      <vt:variant>
        <vt:i4>5</vt:i4>
      </vt:variant>
      <vt:variant>
        <vt:lpwstr>
        </vt:lpwstr>
      </vt:variant>
      <vt:variant>
        <vt:lpwstr>_Toc207771484</vt:lpwstr>
      </vt:variant>
      <vt:variant>
        <vt:i4>1638454</vt:i4>
      </vt:variant>
      <vt:variant>
        <vt:i4>1214</vt:i4>
      </vt:variant>
      <vt:variant>
        <vt:i4>0</vt:i4>
      </vt:variant>
      <vt:variant>
        <vt:i4>5</vt:i4>
      </vt:variant>
      <vt:variant>
        <vt:lpwstr>
        </vt:lpwstr>
      </vt:variant>
      <vt:variant>
        <vt:lpwstr>_Toc207771483</vt:lpwstr>
      </vt:variant>
      <vt:variant>
        <vt:i4>1638454</vt:i4>
      </vt:variant>
      <vt:variant>
        <vt:i4>1208</vt:i4>
      </vt:variant>
      <vt:variant>
        <vt:i4>0</vt:i4>
      </vt:variant>
      <vt:variant>
        <vt:i4>5</vt:i4>
      </vt:variant>
      <vt:variant>
        <vt:lpwstr>
        </vt:lpwstr>
      </vt:variant>
      <vt:variant>
        <vt:lpwstr>_Toc207771482</vt:lpwstr>
      </vt:variant>
      <vt:variant>
        <vt:i4>1638454</vt:i4>
      </vt:variant>
      <vt:variant>
        <vt:i4>1202</vt:i4>
      </vt:variant>
      <vt:variant>
        <vt:i4>0</vt:i4>
      </vt:variant>
      <vt:variant>
        <vt:i4>5</vt:i4>
      </vt:variant>
      <vt:variant>
        <vt:lpwstr>
        </vt:lpwstr>
      </vt:variant>
      <vt:variant>
        <vt:lpwstr>_Toc207771481</vt:lpwstr>
      </vt:variant>
      <vt:variant>
        <vt:i4>1638454</vt:i4>
      </vt:variant>
      <vt:variant>
        <vt:i4>1196</vt:i4>
      </vt:variant>
      <vt:variant>
        <vt:i4>0</vt:i4>
      </vt:variant>
      <vt:variant>
        <vt:i4>5</vt:i4>
      </vt:variant>
      <vt:variant>
        <vt:lpwstr>
        </vt:lpwstr>
      </vt:variant>
      <vt:variant>
        <vt:lpwstr>_Toc207771480</vt:lpwstr>
      </vt:variant>
      <vt:variant>
        <vt:i4>1441846</vt:i4>
      </vt:variant>
      <vt:variant>
        <vt:i4>1190</vt:i4>
      </vt:variant>
      <vt:variant>
        <vt:i4>0</vt:i4>
      </vt:variant>
      <vt:variant>
        <vt:i4>5</vt:i4>
      </vt:variant>
      <vt:variant>
        <vt:lpwstr>
        </vt:lpwstr>
      </vt:variant>
      <vt:variant>
        <vt:lpwstr>_Toc207771479</vt:lpwstr>
      </vt:variant>
      <vt:variant>
        <vt:i4>1441846</vt:i4>
      </vt:variant>
      <vt:variant>
        <vt:i4>1184</vt:i4>
      </vt:variant>
      <vt:variant>
        <vt:i4>0</vt:i4>
      </vt:variant>
      <vt:variant>
        <vt:i4>5</vt:i4>
      </vt:variant>
      <vt:variant>
        <vt:lpwstr>
        </vt:lpwstr>
      </vt:variant>
      <vt:variant>
        <vt:lpwstr>_Toc207771478</vt:lpwstr>
      </vt:variant>
      <vt:variant>
        <vt:i4>1441846</vt:i4>
      </vt:variant>
      <vt:variant>
        <vt:i4>1178</vt:i4>
      </vt:variant>
      <vt:variant>
        <vt:i4>0</vt:i4>
      </vt:variant>
      <vt:variant>
        <vt:i4>5</vt:i4>
      </vt:variant>
      <vt:variant>
        <vt:lpwstr>
        </vt:lpwstr>
      </vt:variant>
      <vt:variant>
        <vt:lpwstr>_Toc207771477</vt:lpwstr>
      </vt:variant>
      <vt:variant>
        <vt:i4>1441846</vt:i4>
      </vt:variant>
      <vt:variant>
        <vt:i4>1172</vt:i4>
      </vt:variant>
      <vt:variant>
        <vt:i4>0</vt:i4>
      </vt:variant>
      <vt:variant>
        <vt:i4>5</vt:i4>
      </vt:variant>
      <vt:variant>
        <vt:lpwstr>
        </vt:lpwstr>
      </vt:variant>
      <vt:variant>
        <vt:lpwstr>_Toc207771476</vt:lpwstr>
      </vt:variant>
      <vt:variant>
        <vt:i4>1441846</vt:i4>
      </vt:variant>
      <vt:variant>
        <vt:i4>1166</vt:i4>
      </vt:variant>
      <vt:variant>
        <vt:i4>0</vt:i4>
      </vt:variant>
      <vt:variant>
        <vt:i4>5</vt:i4>
      </vt:variant>
      <vt:variant>
        <vt:lpwstr>
        </vt:lpwstr>
      </vt:variant>
      <vt:variant>
        <vt:lpwstr>_Toc207771475</vt:lpwstr>
      </vt:variant>
      <vt:variant>
        <vt:i4>1441846</vt:i4>
      </vt:variant>
      <vt:variant>
        <vt:i4>1160</vt:i4>
      </vt:variant>
      <vt:variant>
        <vt:i4>0</vt:i4>
      </vt:variant>
      <vt:variant>
        <vt:i4>5</vt:i4>
      </vt:variant>
      <vt:variant>
        <vt:lpwstr>
        </vt:lpwstr>
      </vt:variant>
      <vt:variant>
        <vt:lpwstr>_Toc207771474</vt:lpwstr>
      </vt:variant>
      <vt:variant>
        <vt:i4>1441846</vt:i4>
      </vt:variant>
      <vt:variant>
        <vt:i4>1154</vt:i4>
      </vt:variant>
      <vt:variant>
        <vt:i4>0</vt:i4>
      </vt:variant>
      <vt:variant>
        <vt:i4>5</vt:i4>
      </vt:variant>
      <vt:variant>
        <vt:lpwstr>
        </vt:lpwstr>
      </vt:variant>
      <vt:variant>
        <vt:lpwstr>_Toc207771473</vt:lpwstr>
      </vt:variant>
      <vt:variant>
        <vt:i4>1441846</vt:i4>
      </vt:variant>
      <vt:variant>
        <vt:i4>1148</vt:i4>
      </vt:variant>
      <vt:variant>
        <vt:i4>0</vt:i4>
      </vt:variant>
      <vt:variant>
        <vt:i4>5</vt:i4>
      </vt:variant>
      <vt:variant>
        <vt:lpwstr>
        </vt:lpwstr>
      </vt:variant>
      <vt:variant>
        <vt:lpwstr>_Toc207771472</vt:lpwstr>
      </vt:variant>
      <vt:variant>
        <vt:i4>1441846</vt:i4>
      </vt:variant>
      <vt:variant>
        <vt:i4>1142</vt:i4>
      </vt:variant>
      <vt:variant>
        <vt:i4>0</vt:i4>
      </vt:variant>
      <vt:variant>
        <vt:i4>5</vt:i4>
      </vt:variant>
      <vt:variant>
        <vt:lpwstr>
        </vt:lpwstr>
      </vt:variant>
      <vt:variant>
        <vt:lpwstr>_Toc207771471</vt:lpwstr>
      </vt:variant>
      <vt:variant>
        <vt:i4>1441846</vt:i4>
      </vt:variant>
      <vt:variant>
        <vt:i4>1136</vt:i4>
      </vt:variant>
      <vt:variant>
        <vt:i4>0</vt:i4>
      </vt:variant>
      <vt:variant>
        <vt:i4>5</vt:i4>
      </vt:variant>
      <vt:variant>
        <vt:lpwstr>
        </vt:lpwstr>
      </vt:variant>
      <vt:variant>
        <vt:lpwstr>_Toc207771470</vt:lpwstr>
      </vt:variant>
      <vt:variant>
        <vt:i4>1507382</vt:i4>
      </vt:variant>
      <vt:variant>
        <vt:i4>1130</vt:i4>
      </vt:variant>
      <vt:variant>
        <vt:i4>0</vt:i4>
      </vt:variant>
      <vt:variant>
        <vt:i4>5</vt:i4>
      </vt:variant>
      <vt:variant>
        <vt:lpwstr>
        </vt:lpwstr>
      </vt:variant>
      <vt:variant>
        <vt:lpwstr>_Toc207771469</vt:lpwstr>
      </vt:variant>
      <vt:variant>
        <vt:i4>1507382</vt:i4>
      </vt:variant>
      <vt:variant>
        <vt:i4>1124</vt:i4>
      </vt:variant>
      <vt:variant>
        <vt:i4>0</vt:i4>
      </vt:variant>
      <vt:variant>
        <vt:i4>5</vt:i4>
      </vt:variant>
      <vt:variant>
        <vt:lpwstr>
        </vt:lpwstr>
      </vt:variant>
      <vt:variant>
        <vt:lpwstr>_Toc207771468</vt:lpwstr>
      </vt:variant>
      <vt:variant>
        <vt:i4>1507382</vt:i4>
      </vt:variant>
      <vt:variant>
        <vt:i4>1118</vt:i4>
      </vt:variant>
      <vt:variant>
        <vt:i4>0</vt:i4>
      </vt:variant>
      <vt:variant>
        <vt:i4>5</vt:i4>
      </vt:variant>
      <vt:variant>
        <vt:lpwstr>
        </vt:lpwstr>
      </vt:variant>
      <vt:variant>
        <vt:lpwstr>_Toc207771467</vt:lpwstr>
      </vt:variant>
      <vt:variant>
        <vt:i4>1507382</vt:i4>
      </vt:variant>
      <vt:variant>
        <vt:i4>1112</vt:i4>
      </vt:variant>
      <vt:variant>
        <vt:i4>0</vt:i4>
      </vt:variant>
      <vt:variant>
        <vt:i4>5</vt:i4>
      </vt:variant>
      <vt:variant>
        <vt:lpwstr>
        </vt:lpwstr>
      </vt:variant>
      <vt:variant>
        <vt:lpwstr>_Toc207771466</vt:lpwstr>
      </vt:variant>
      <vt:variant>
        <vt:i4>1507382</vt:i4>
      </vt:variant>
      <vt:variant>
        <vt:i4>1106</vt:i4>
      </vt:variant>
      <vt:variant>
        <vt:i4>0</vt:i4>
      </vt:variant>
      <vt:variant>
        <vt:i4>5</vt:i4>
      </vt:variant>
      <vt:variant>
        <vt:lpwstr>
        </vt:lpwstr>
      </vt:variant>
      <vt:variant>
        <vt:lpwstr>_Toc207771465</vt:lpwstr>
      </vt:variant>
      <vt:variant>
        <vt:i4>1507382</vt:i4>
      </vt:variant>
      <vt:variant>
        <vt:i4>1100</vt:i4>
      </vt:variant>
      <vt:variant>
        <vt:i4>0</vt:i4>
      </vt:variant>
      <vt:variant>
        <vt:i4>5</vt:i4>
      </vt:variant>
      <vt:variant>
        <vt:lpwstr>
        </vt:lpwstr>
      </vt:variant>
      <vt:variant>
        <vt:lpwstr>_Toc207771464</vt:lpwstr>
      </vt:variant>
      <vt:variant>
        <vt:i4>1507382</vt:i4>
      </vt:variant>
      <vt:variant>
        <vt:i4>1094</vt:i4>
      </vt:variant>
      <vt:variant>
        <vt:i4>0</vt:i4>
      </vt:variant>
      <vt:variant>
        <vt:i4>5</vt:i4>
      </vt:variant>
      <vt:variant>
        <vt:lpwstr>
        </vt:lpwstr>
      </vt:variant>
      <vt:variant>
        <vt:lpwstr>_Toc207771463</vt:lpwstr>
      </vt:variant>
      <vt:variant>
        <vt:i4>1507382</vt:i4>
      </vt:variant>
      <vt:variant>
        <vt:i4>1088</vt:i4>
      </vt:variant>
      <vt:variant>
        <vt:i4>0</vt:i4>
      </vt:variant>
      <vt:variant>
        <vt:i4>5</vt:i4>
      </vt:variant>
      <vt:variant>
        <vt:lpwstr>
        </vt:lpwstr>
      </vt:variant>
      <vt:variant>
        <vt:lpwstr>_Toc207771462</vt:lpwstr>
      </vt:variant>
      <vt:variant>
        <vt:i4>1507382</vt:i4>
      </vt:variant>
      <vt:variant>
        <vt:i4>1082</vt:i4>
      </vt:variant>
      <vt:variant>
        <vt:i4>0</vt:i4>
      </vt:variant>
      <vt:variant>
        <vt:i4>5</vt:i4>
      </vt:variant>
      <vt:variant>
        <vt:lpwstr>
        </vt:lpwstr>
      </vt:variant>
      <vt:variant>
        <vt:lpwstr>_Toc207771461</vt:lpwstr>
      </vt:variant>
      <vt:variant>
        <vt:i4>1507382</vt:i4>
      </vt:variant>
      <vt:variant>
        <vt:i4>1076</vt:i4>
      </vt:variant>
      <vt:variant>
        <vt:i4>0</vt:i4>
      </vt:variant>
      <vt:variant>
        <vt:i4>5</vt:i4>
      </vt:variant>
      <vt:variant>
        <vt:lpwstr>
        </vt:lpwstr>
      </vt:variant>
      <vt:variant>
        <vt:lpwstr>_Toc207771460</vt:lpwstr>
      </vt:variant>
      <vt:variant>
        <vt:i4>1310774</vt:i4>
      </vt:variant>
      <vt:variant>
        <vt:i4>1070</vt:i4>
      </vt:variant>
      <vt:variant>
        <vt:i4>0</vt:i4>
      </vt:variant>
      <vt:variant>
        <vt:i4>5</vt:i4>
      </vt:variant>
      <vt:variant>
        <vt:lpwstr>
        </vt:lpwstr>
      </vt:variant>
      <vt:variant>
        <vt:lpwstr>_Toc207771459</vt:lpwstr>
      </vt:variant>
      <vt:variant>
        <vt:i4>1310774</vt:i4>
      </vt:variant>
      <vt:variant>
        <vt:i4>1064</vt:i4>
      </vt:variant>
      <vt:variant>
        <vt:i4>0</vt:i4>
      </vt:variant>
      <vt:variant>
        <vt:i4>5</vt:i4>
      </vt:variant>
      <vt:variant>
        <vt:lpwstr>
        </vt:lpwstr>
      </vt:variant>
      <vt:variant>
        <vt:lpwstr>_Toc207771458</vt:lpwstr>
      </vt:variant>
      <vt:variant>
        <vt:i4>1310774</vt:i4>
      </vt:variant>
      <vt:variant>
        <vt:i4>1058</vt:i4>
      </vt:variant>
      <vt:variant>
        <vt:i4>0</vt:i4>
      </vt:variant>
      <vt:variant>
        <vt:i4>5</vt:i4>
      </vt:variant>
      <vt:variant>
        <vt:lpwstr>
        </vt:lpwstr>
      </vt:variant>
      <vt:variant>
        <vt:lpwstr>_Toc207771457</vt:lpwstr>
      </vt:variant>
      <vt:variant>
        <vt:i4>1310774</vt:i4>
      </vt:variant>
      <vt:variant>
        <vt:i4>1052</vt:i4>
      </vt:variant>
      <vt:variant>
        <vt:i4>0</vt:i4>
      </vt:variant>
      <vt:variant>
        <vt:i4>5</vt:i4>
      </vt:variant>
      <vt:variant>
        <vt:lpwstr>
        </vt:lpwstr>
      </vt:variant>
      <vt:variant>
        <vt:lpwstr>_Toc207771456</vt:lpwstr>
      </vt:variant>
      <vt:variant>
        <vt:i4>1769524</vt:i4>
      </vt:variant>
      <vt:variant>
        <vt:i4>1043</vt:i4>
      </vt:variant>
      <vt:variant>
        <vt:i4>0</vt:i4>
      </vt:variant>
      <vt:variant>
        <vt:i4>5</vt:i4>
      </vt:variant>
      <vt:variant>
        <vt:lpwstr>
        </vt:lpwstr>
      </vt:variant>
      <vt:variant>
        <vt:lpwstr>_Toc207769725</vt:lpwstr>
      </vt:variant>
      <vt:variant>
        <vt:i4>1769524</vt:i4>
      </vt:variant>
      <vt:variant>
        <vt:i4>1037</vt:i4>
      </vt:variant>
      <vt:variant>
        <vt:i4>0</vt:i4>
      </vt:variant>
      <vt:variant>
        <vt:i4>5</vt:i4>
      </vt:variant>
      <vt:variant>
        <vt:lpwstr>
        </vt:lpwstr>
      </vt:variant>
      <vt:variant>
        <vt:lpwstr>_Toc207769724</vt:lpwstr>
      </vt:variant>
      <vt:variant>
        <vt:i4>1769524</vt:i4>
      </vt:variant>
      <vt:variant>
        <vt:i4>1031</vt:i4>
      </vt:variant>
      <vt:variant>
        <vt:i4>0</vt:i4>
      </vt:variant>
      <vt:variant>
        <vt:i4>5</vt:i4>
      </vt:variant>
      <vt:variant>
        <vt:lpwstr>
        </vt:lpwstr>
      </vt:variant>
      <vt:variant>
        <vt:lpwstr>_Toc207769723</vt:lpwstr>
      </vt:variant>
      <vt:variant>
        <vt:i4>1769524</vt:i4>
      </vt:variant>
      <vt:variant>
        <vt:i4>1025</vt:i4>
      </vt:variant>
      <vt:variant>
        <vt:i4>0</vt:i4>
      </vt:variant>
      <vt:variant>
        <vt:i4>5</vt:i4>
      </vt:variant>
      <vt:variant>
        <vt:lpwstr>
        </vt:lpwstr>
      </vt:variant>
      <vt:variant>
        <vt:lpwstr>_Toc207769722</vt:lpwstr>
      </vt:variant>
      <vt:variant>
        <vt:i4>1769524</vt:i4>
      </vt:variant>
      <vt:variant>
        <vt:i4>1019</vt:i4>
      </vt:variant>
      <vt:variant>
        <vt:i4>0</vt:i4>
      </vt:variant>
      <vt:variant>
        <vt:i4>5</vt:i4>
      </vt:variant>
      <vt:variant>
        <vt:lpwstr>
        </vt:lpwstr>
      </vt:variant>
      <vt:variant>
        <vt:lpwstr>_Toc207769721</vt:lpwstr>
      </vt:variant>
      <vt:variant>
        <vt:i4>1769524</vt:i4>
      </vt:variant>
      <vt:variant>
        <vt:i4>1013</vt:i4>
      </vt:variant>
      <vt:variant>
        <vt:i4>0</vt:i4>
      </vt:variant>
      <vt:variant>
        <vt:i4>5</vt:i4>
      </vt:variant>
      <vt:variant>
        <vt:lpwstr>
        </vt:lpwstr>
      </vt:variant>
      <vt:variant>
        <vt:lpwstr>_Toc207769720</vt:lpwstr>
      </vt:variant>
      <vt:variant>
        <vt:i4>1572916</vt:i4>
      </vt:variant>
      <vt:variant>
        <vt:i4>1007</vt:i4>
      </vt:variant>
      <vt:variant>
        <vt:i4>0</vt:i4>
      </vt:variant>
      <vt:variant>
        <vt:i4>5</vt:i4>
      </vt:variant>
      <vt:variant>
        <vt:lpwstr>
        </vt:lpwstr>
      </vt:variant>
      <vt:variant>
        <vt:lpwstr>_Toc207769719</vt:lpwstr>
      </vt:variant>
      <vt:variant>
        <vt:i4>1572916</vt:i4>
      </vt:variant>
      <vt:variant>
        <vt:i4>1001</vt:i4>
      </vt:variant>
      <vt:variant>
        <vt:i4>0</vt:i4>
      </vt:variant>
      <vt:variant>
        <vt:i4>5</vt:i4>
      </vt:variant>
      <vt:variant>
        <vt:lpwstr>
        </vt:lpwstr>
      </vt:variant>
      <vt:variant>
        <vt:lpwstr>_Toc207769718</vt:lpwstr>
      </vt:variant>
      <vt:variant>
        <vt:i4>1572916</vt:i4>
      </vt:variant>
      <vt:variant>
        <vt:i4>995</vt:i4>
      </vt:variant>
      <vt:variant>
        <vt:i4>0</vt:i4>
      </vt:variant>
      <vt:variant>
        <vt:i4>5</vt:i4>
      </vt:variant>
      <vt:variant>
        <vt:lpwstr>
        </vt:lpwstr>
      </vt:variant>
      <vt:variant>
        <vt:lpwstr>_Toc207769717</vt:lpwstr>
      </vt:variant>
      <vt:variant>
        <vt:i4>1572916</vt:i4>
      </vt:variant>
      <vt:variant>
        <vt:i4>989</vt:i4>
      </vt:variant>
      <vt:variant>
        <vt:i4>0</vt:i4>
      </vt:variant>
      <vt:variant>
        <vt:i4>5</vt:i4>
      </vt:variant>
      <vt:variant>
        <vt:lpwstr>
        </vt:lpwstr>
      </vt:variant>
      <vt:variant>
        <vt:lpwstr>_Toc207769716</vt:lpwstr>
      </vt:variant>
      <vt:variant>
        <vt:i4>1572916</vt:i4>
      </vt:variant>
      <vt:variant>
        <vt:i4>983</vt:i4>
      </vt:variant>
      <vt:variant>
        <vt:i4>0</vt:i4>
      </vt:variant>
      <vt:variant>
        <vt:i4>5</vt:i4>
      </vt:variant>
      <vt:variant>
        <vt:lpwstr>
        </vt:lpwstr>
      </vt:variant>
      <vt:variant>
        <vt:lpwstr>_Toc207769715</vt:lpwstr>
      </vt:variant>
      <vt:variant>
        <vt:i4>1572916</vt:i4>
      </vt:variant>
      <vt:variant>
        <vt:i4>977</vt:i4>
      </vt:variant>
      <vt:variant>
        <vt:i4>0</vt:i4>
      </vt:variant>
      <vt:variant>
        <vt:i4>5</vt:i4>
      </vt:variant>
      <vt:variant>
        <vt:lpwstr>
        </vt:lpwstr>
      </vt:variant>
      <vt:variant>
        <vt:lpwstr>_Toc207769714</vt:lpwstr>
      </vt:variant>
      <vt:variant>
        <vt:i4>1572916</vt:i4>
      </vt:variant>
      <vt:variant>
        <vt:i4>971</vt:i4>
      </vt:variant>
      <vt:variant>
        <vt:i4>0</vt:i4>
      </vt:variant>
      <vt:variant>
        <vt:i4>5</vt:i4>
      </vt:variant>
      <vt:variant>
        <vt:lpwstr>
        </vt:lpwstr>
      </vt:variant>
      <vt:variant>
        <vt:lpwstr>_Toc207769713</vt:lpwstr>
      </vt:variant>
      <vt:variant>
        <vt:i4>1572916</vt:i4>
      </vt:variant>
      <vt:variant>
        <vt:i4>965</vt:i4>
      </vt:variant>
      <vt:variant>
        <vt:i4>0</vt:i4>
      </vt:variant>
      <vt:variant>
        <vt:i4>5</vt:i4>
      </vt:variant>
      <vt:variant>
        <vt:lpwstr>
        </vt:lpwstr>
      </vt:variant>
      <vt:variant>
        <vt:lpwstr>_Toc207769712</vt:lpwstr>
      </vt:variant>
      <vt:variant>
        <vt:i4>1572916</vt:i4>
      </vt:variant>
      <vt:variant>
        <vt:i4>959</vt:i4>
      </vt:variant>
      <vt:variant>
        <vt:i4>0</vt:i4>
      </vt:variant>
      <vt:variant>
        <vt:i4>5</vt:i4>
      </vt:variant>
      <vt:variant>
        <vt:lpwstr>
        </vt:lpwstr>
      </vt:variant>
      <vt:variant>
        <vt:lpwstr>_Toc207769711</vt:lpwstr>
      </vt:variant>
      <vt:variant>
        <vt:i4>1572916</vt:i4>
      </vt:variant>
      <vt:variant>
        <vt:i4>953</vt:i4>
      </vt:variant>
      <vt:variant>
        <vt:i4>0</vt:i4>
      </vt:variant>
      <vt:variant>
        <vt:i4>5</vt:i4>
      </vt:variant>
      <vt:variant>
        <vt:lpwstr>
        </vt:lpwstr>
      </vt:variant>
      <vt:variant>
        <vt:lpwstr>_Toc207769710</vt:lpwstr>
      </vt:variant>
      <vt:variant>
        <vt:i4>1638452</vt:i4>
      </vt:variant>
      <vt:variant>
        <vt:i4>947</vt:i4>
      </vt:variant>
      <vt:variant>
        <vt:i4>0</vt:i4>
      </vt:variant>
      <vt:variant>
        <vt:i4>5</vt:i4>
      </vt:variant>
      <vt:variant>
        <vt:lpwstr>
        </vt:lpwstr>
      </vt:variant>
      <vt:variant>
        <vt:lpwstr>_Toc207769709</vt:lpwstr>
      </vt:variant>
      <vt:variant>
        <vt:i4>1638452</vt:i4>
      </vt:variant>
      <vt:variant>
        <vt:i4>941</vt:i4>
      </vt:variant>
      <vt:variant>
        <vt:i4>0</vt:i4>
      </vt:variant>
      <vt:variant>
        <vt:i4>5</vt:i4>
      </vt:variant>
      <vt:variant>
        <vt:lpwstr>
        </vt:lpwstr>
      </vt:variant>
      <vt:variant>
        <vt:lpwstr>_Toc207769708</vt:lpwstr>
      </vt:variant>
      <vt:variant>
        <vt:i4>1638452</vt:i4>
      </vt:variant>
      <vt:variant>
        <vt:i4>935</vt:i4>
      </vt:variant>
      <vt:variant>
        <vt:i4>0</vt:i4>
      </vt:variant>
      <vt:variant>
        <vt:i4>5</vt:i4>
      </vt:variant>
      <vt:variant>
        <vt:lpwstr>
        </vt:lpwstr>
      </vt:variant>
      <vt:variant>
        <vt:lpwstr>_Toc207769707</vt:lpwstr>
      </vt:variant>
      <vt:variant>
        <vt:i4>1638452</vt:i4>
      </vt:variant>
      <vt:variant>
        <vt:i4>929</vt:i4>
      </vt:variant>
      <vt:variant>
        <vt:i4>0</vt:i4>
      </vt:variant>
      <vt:variant>
        <vt:i4>5</vt:i4>
      </vt:variant>
      <vt:variant>
        <vt:lpwstr>
        </vt:lpwstr>
      </vt:variant>
      <vt:variant>
        <vt:lpwstr>_Toc207769706</vt:lpwstr>
      </vt:variant>
      <vt:variant>
        <vt:i4>1638452</vt:i4>
      </vt:variant>
      <vt:variant>
        <vt:i4>923</vt:i4>
      </vt:variant>
      <vt:variant>
        <vt:i4>0</vt:i4>
      </vt:variant>
      <vt:variant>
        <vt:i4>5</vt:i4>
      </vt:variant>
      <vt:variant>
        <vt:lpwstr>
        </vt:lpwstr>
      </vt:variant>
      <vt:variant>
        <vt:lpwstr>_Toc207769705</vt:lpwstr>
      </vt:variant>
      <vt:variant>
        <vt:i4>1638452</vt:i4>
      </vt:variant>
      <vt:variant>
        <vt:i4>917</vt:i4>
      </vt:variant>
      <vt:variant>
        <vt:i4>0</vt:i4>
      </vt:variant>
      <vt:variant>
        <vt:i4>5</vt:i4>
      </vt:variant>
      <vt:variant>
        <vt:lpwstr>
        </vt:lpwstr>
      </vt:variant>
      <vt:variant>
        <vt:lpwstr>_Toc207769704</vt:lpwstr>
      </vt:variant>
      <vt:variant>
        <vt:i4>1638452</vt:i4>
      </vt:variant>
      <vt:variant>
        <vt:i4>911</vt:i4>
      </vt:variant>
      <vt:variant>
        <vt:i4>0</vt:i4>
      </vt:variant>
      <vt:variant>
        <vt:i4>5</vt:i4>
      </vt:variant>
      <vt:variant>
        <vt:lpwstr>
        </vt:lpwstr>
      </vt:variant>
      <vt:variant>
        <vt:lpwstr>_Toc207769703</vt:lpwstr>
      </vt:variant>
      <vt:variant>
        <vt:i4>1638452</vt:i4>
      </vt:variant>
      <vt:variant>
        <vt:i4>905</vt:i4>
      </vt:variant>
      <vt:variant>
        <vt:i4>0</vt:i4>
      </vt:variant>
      <vt:variant>
        <vt:i4>5</vt:i4>
      </vt:variant>
      <vt:variant>
        <vt:lpwstr>
        </vt:lpwstr>
      </vt:variant>
      <vt:variant>
        <vt:lpwstr>_Toc207769702</vt:lpwstr>
      </vt:variant>
      <vt:variant>
        <vt:i4>1638452</vt:i4>
      </vt:variant>
      <vt:variant>
        <vt:i4>899</vt:i4>
      </vt:variant>
      <vt:variant>
        <vt:i4>0</vt:i4>
      </vt:variant>
      <vt:variant>
        <vt:i4>5</vt:i4>
      </vt:variant>
      <vt:variant>
        <vt:lpwstr>
        </vt:lpwstr>
      </vt:variant>
      <vt:variant>
        <vt:lpwstr>_Toc207769701</vt:lpwstr>
      </vt:variant>
      <vt:variant>
        <vt:i4>1638452</vt:i4>
      </vt:variant>
      <vt:variant>
        <vt:i4>893</vt:i4>
      </vt:variant>
      <vt:variant>
        <vt:i4>0</vt:i4>
      </vt:variant>
      <vt:variant>
        <vt:i4>5</vt:i4>
      </vt:variant>
      <vt:variant>
        <vt:lpwstr>
        </vt:lpwstr>
      </vt:variant>
      <vt:variant>
        <vt:lpwstr>_Toc207769700</vt:lpwstr>
      </vt:variant>
      <vt:variant>
        <vt:i4>1048629</vt:i4>
      </vt:variant>
      <vt:variant>
        <vt:i4>887</vt:i4>
      </vt:variant>
      <vt:variant>
        <vt:i4>0</vt:i4>
      </vt:variant>
      <vt:variant>
        <vt:i4>5</vt:i4>
      </vt:variant>
      <vt:variant>
        <vt:lpwstr>
        </vt:lpwstr>
      </vt:variant>
      <vt:variant>
        <vt:lpwstr>_Toc207769699</vt:lpwstr>
      </vt:variant>
      <vt:variant>
        <vt:i4>1048629</vt:i4>
      </vt:variant>
      <vt:variant>
        <vt:i4>881</vt:i4>
      </vt:variant>
      <vt:variant>
        <vt:i4>0</vt:i4>
      </vt:variant>
      <vt:variant>
        <vt:i4>5</vt:i4>
      </vt:variant>
      <vt:variant>
        <vt:lpwstr>
        </vt:lpwstr>
      </vt:variant>
      <vt:variant>
        <vt:lpwstr>_Toc207769698</vt:lpwstr>
      </vt:variant>
      <vt:variant>
        <vt:i4>1048629</vt:i4>
      </vt:variant>
      <vt:variant>
        <vt:i4>875</vt:i4>
      </vt:variant>
      <vt:variant>
        <vt:i4>0</vt:i4>
      </vt:variant>
      <vt:variant>
        <vt:i4>5</vt:i4>
      </vt:variant>
      <vt:variant>
        <vt:lpwstr>
        </vt:lpwstr>
      </vt:variant>
      <vt:variant>
        <vt:lpwstr>_Toc207769697</vt:lpwstr>
      </vt:variant>
      <vt:variant>
        <vt:i4>1048629</vt:i4>
      </vt:variant>
      <vt:variant>
        <vt:i4>869</vt:i4>
      </vt:variant>
      <vt:variant>
        <vt:i4>0</vt:i4>
      </vt:variant>
      <vt:variant>
        <vt:i4>5</vt:i4>
      </vt:variant>
      <vt:variant>
        <vt:lpwstr>
        </vt:lpwstr>
      </vt:variant>
      <vt:variant>
        <vt:lpwstr>_Toc207769696</vt:lpwstr>
      </vt:variant>
      <vt:variant>
        <vt:i4>1048629</vt:i4>
      </vt:variant>
      <vt:variant>
        <vt:i4>863</vt:i4>
      </vt:variant>
      <vt:variant>
        <vt:i4>0</vt:i4>
      </vt:variant>
      <vt:variant>
        <vt:i4>5</vt:i4>
      </vt:variant>
      <vt:variant>
        <vt:lpwstr>
        </vt:lpwstr>
      </vt:variant>
      <vt:variant>
        <vt:lpwstr>_Toc207769695</vt:lpwstr>
      </vt:variant>
      <vt:variant>
        <vt:i4>1048629</vt:i4>
      </vt:variant>
      <vt:variant>
        <vt:i4>857</vt:i4>
      </vt:variant>
      <vt:variant>
        <vt:i4>0</vt:i4>
      </vt:variant>
      <vt:variant>
        <vt:i4>5</vt:i4>
      </vt:variant>
      <vt:variant>
        <vt:lpwstr>
        </vt:lpwstr>
      </vt:variant>
      <vt:variant>
        <vt:lpwstr>_Toc207769694</vt:lpwstr>
      </vt:variant>
      <vt:variant>
        <vt:i4>1048629</vt:i4>
      </vt:variant>
      <vt:variant>
        <vt:i4>851</vt:i4>
      </vt:variant>
      <vt:variant>
        <vt:i4>0</vt:i4>
      </vt:variant>
      <vt:variant>
        <vt:i4>5</vt:i4>
      </vt:variant>
      <vt:variant>
        <vt:lpwstr>
        </vt:lpwstr>
      </vt:variant>
      <vt:variant>
        <vt:lpwstr>_Toc207769693</vt:lpwstr>
      </vt:variant>
      <vt:variant>
        <vt:i4>1048629</vt:i4>
      </vt:variant>
      <vt:variant>
        <vt:i4>845</vt:i4>
      </vt:variant>
      <vt:variant>
        <vt:i4>0</vt:i4>
      </vt:variant>
      <vt:variant>
        <vt:i4>5</vt:i4>
      </vt:variant>
      <vt:variant>
        <vt:lpwstr>
        </vt:lpwstr>
      </vt:variant>
      <vt:variant>
        <vt:lpwstr>_Toc207769692</vt:lpwstr>
      </vt:variant>
      <vt:variant>
        <vt:i4>1048629</vt:i4>
      </vt:variant>
      <vt:variant>
        <vt:i4>839</vt:i4>
      </vt:variant>
      <vt:variant>
        <vt:i4>0</vt:i4>
      </vt:variant>
      <vt:variant>
        <vt:i4>5</vt:i4>
      </vt:variant>
      <vt:variant>
        <vt:lpwstr>
        </vt:lpwstr>
      </vt:variant>
      <vt:variant>
        <vt:lpwstr>_Toc207769691</vt:lpwstr>
      </vt:variant>
      <vt:variant>
        <vt:i4>1048629</vt:i4>
      </vt:variant>
      <vt:variant>
        <vt:i4>833</vt:i4>
      </vt:variant>
      <vt:variant>
        <vt:i4>0</vt:i4>
      </vt:variant>
      <vt:variant>
        <vt:i4>5</vt:i4>
      </vt:variant>
      <vt:variant>
        <vt:lpwstr>
        </vt:lpwstr>
      </vt:variant>
      <vt:variant>
        <vt:lpwstr>_Toc207769690</vt:lpwstr>
      </vt:variant>
      <vt:variant>
        <vt:i4>1114165</vt:i4>
      </vt:variant>
      <vt:variant>
        <vt:i4>827</vt:i4>
      </vt:variant>
      <vt:variant>
        <vt:i4>0</vt:i4>
      </vt:variant>
      <vt:variant>
        <vt:i4>5</vt:i4>
      </vt:variant>
      <vt:variant>
        <vt:lpwstr>
        </vt:lpwstr>
      </vt:variant>
      <vt:variant>
        <vt:lpwstr>_Toc207769689</vt:lpwstr>
      </vt:variant>
      <vt:variant>
        <vt:i4>1114165</vt:i4>
      </vt:variant>
      <vt:variant>
        <vt:i4>821</vt:i4>
      </vt:variant>
      <vt:variant>
        <vt:i4>0</vt:i4>
      </vt:variant>
      <vt:variant>
        <vt:i4>5</vt:i4>
      </vt:variant>
      <vt:variant>
        <vt:lpwstr>
        </vt:lpwstr>
      </vt:variant>
      <vt:variant>
        <vt:lpwstr>_Toc207769688</vt:lpwstr>
      </vt:variant>
      <vt:variant>
        <vt:i4>1114165</vt:i4>
      </vt:variant>
      <vt:variant>
        <vt:i4>815</vt:i4>
      </vt:variant>
      <vt:variant>
        <vt:i4>0</vt:i4>
      </vt:variant>
      <vt:variant>
        <vt:i4>5</vt:i4>
      </vt:variant>
      <vt:variant>
        <vt:lpwstr>
        </vt:lpwstr>
      </vt:variant>
      <vt:variant>
        <vt:lpwstr>_Toc207769687</vt:lpwstr>
      </vt:variant>
      <vt:variant>
        <vt:i4>1114165</vt:i4>
      </vt:variant>
      <vt:variant>
        <vt:i4>809</vt:i4>
      </vt:variant>
      <vt:variant>
        <vt:i4>0</vt:i4>
      </vt:variant>
      <vt:variant>
        <vt:i4>5</vt:i4>
      </vt:variant>
      <vt:variant>
        <vt:lpwstr>
        </vt:lpwstr>
      </vt:variant>
      <vt:variant>
        <vt:lpwstr>_Toc207769686</vt:lpwstr>
      </vt:variant>
      <vt:variant>
        <vt:i4>1114165</vt:i4>
      </vt:variant>
      <vt:variant>
        <vt:i4>803</vt:i4>
      </vt:variant>
      <vt:variant>
        <vt:i4>0</vt:i4>
      </vt:variant>
      <vt:variant>
        <vt:i4>5</vt:i4>
      </vt:variant>
      <vt:variant>
        <vt:lpwstr>
        </vt:lpwstr>
      </vt:variant>
      <vt:variant>
        <vt:lpwstr>_Toc207769685</vt:lpwstr>
      </vt:variant>
      <vt:variant>
        <vt:i4>1114165</vt:i4>
      </vt:variant>
      <vt:variant>
        <vt:i4>797</vt:i4>
      </vt:variant>
      <vt:variant>
        <vt:i4>0</vt:i4>
      </vt:variant>
      <vt:variant>
        <vt:i4>5</vt:i4>
      </vt:variant>
      <vt:variant>
        <vt:lpwstr>
        </vt:lpwstr>
      </vt:variant>
      <vt:variant>
        <vt:lpwstr>_Toc207769684</vt:lpwstr>
      </vt:variant>
      <vt:variant>
        <vt:i4>1114165</vt:i4>
      </vt:variant>
      <vt:variant>
        <vt:i4>791</vt:i4>
      </vt:variant>
      <vt:variant>
        <vt:i4>0</vt:i4>
      </vt:variant>
      <vt:variant>
        <vt:i4>5</vt:i4>
      </vt:variant>
      <vt:variant>
        <vt:lpwstr>
        </vt:lpwstr>
      </vt:variant>
      <vt:variant>
        <vt:lpwstr>_Toc207769683</vt:lpwstr>
      </vt:variant>
      <vt:variant>
        <vt:i4>1114165</vt:i4>
      </vt:variant>
      <vt:variant>
        <vt:i4>785</vt:i4>
      </vt:variant>
      <vt:variant>
        <vt:i4>0</vt:i4>
      </vt:variant>
      <vt:variant>
        <vt:i4>5</vt:i4>
      </vt:variant>
      <vt:variant>
        <vt:lpwstr>
        </vt:lpwstr>
      </vt:variant>
      <vt:variant>
        <vt:lpwstr>_Toc207769682</vt:lpwstr>
      </vt:variant>
      <vt:variant>
        <vt:i4>1114165</vt:i4>
      </vt:variant>
      <vt:variant>
        <vt:i4>779</vt:i4>
      </vt:variant>
      <vt:variant>
        <vt:i4>0</vt:i4>
      </vt:variant>
      <vt:variant>
        <vt:i4>5</vt:i4>
      </vt:variant>
      <vt:variant>
        <vt:lpwstr>
        </vt:lpwstr>
      </vt:variant>
      <vt:variant>
        <vt:lpwstr>_Toc207769681</vt:lpwstr>
      </vt:variant>
      <vt:variant>
        <vt:i4>1114165</vt:i4>
      </vt:variant>
      <vt:variant>
        <vt:i4>773</vt:i4>
      </vt:variant>
      <vt:variant>
        <vt:i4>0</vt:i4>
      </vt:variant>
      <vt:variant>
        <vt:i4>5</vt:i4>
      </vt:variant>
      <vt:variant>
        <vt:lpwstr>
        </vt:lpwstr>
      </vt:variant>
      <vt:variant>
        <vt:lpwstr>_Toc207769680</vt:lpwstr>
      </vt:variant>
      <vt:variant>
        <vt:i4>1966133</vt:i4>
      </vt:variant>
      <vt:variant>
        <vt:i4>767</vt:i4>
      </vt:variant>
      <vt:variant>
        <vt:i4>0</vt:i4>
      </vt:variant>
      <vt:variant>
        <vt:i4>5</vt:i4>
      </vt:variant>
      <vt:variant>
        <vt:lpwstr>
        </vt:lpwstr>
      </vt:variant>
      <vt:variant>
        <vt:lpwstr>_Toc207769679</vt:lpwstr>
      </vt:variant>
      <vt:variant>
        <vt:i4>1966133</vt:i4>
      </vt:variant>
      <vt:variant>
        <vt:i4>761</vt:i4>
      </vt:variant>
      <vt:variant>
        <vt:i4>0</vt:i4>
      </vt:variant>
      <vt:variant>
        <vt:i4>5</vt:i4>
      </vt:variant>
      <vt:variant>
        <vt:lpwstr>
        </vt:lpwstr>
      </vt:variant>
      <vt:variant>
        <vt:lpwstr>_Toc207769678</vt:lpwstr>
      </vt:variant>
      <vt:variant>
        <vt:i4>1966133</vt:i4>
      </vt:variant>
      <vt:variant>
        <vt:i4>755</vt:i4>
      </vt:variant>
      <vt:variant>
        <vt:i4>0</vt:i4>
      </vt:variant>
      <vt:variant>
        <vt:i4>5</vt:i4>
      </vt:variant>
      <vt:variant>
        <vt:lpwstr>
        </vt:lpwstr>
      </vt:variant>
      <vt:variant>
        <vt:lpwstr>_Toc207769677</vt:lpwstr>
      </vt:variant>
      <vt:variant>
        <vt:i4>1966133</vt:i4>
      </vt:variant>
      <vt:variant>
        <vt:i4>749</vt:i4>
      </vt:variant>
      <vt:variant>
        <vt:i4>0</vt:i4>
      </vt:variant>
      <vt:variant>
        <vt:i4>5</vt:i4>
      </vt:variant>
      <vt:variant>
        <vt:lpwstr>
        </vt:lpwstr>
      </vt:variant>
      <vt:variant>
        <vt:lpwstr>_Toc207769676</vt:lpwstr>
      </vt:variant>
      <vt:variant>
        <vt:i4>1966130</vt:i4>
      </vt:variant>
      <vt:variant>
        <vt:i4>740</vt:i4>
      </vt:variant>
      <vt:variant>
        <vt:i4>0</vt:i4>
      </vt:variant>
      <vt:variant>
        <vt:i4>5</vt:i4>
      </vt:variant>
      <vt:variant>
        <vt:lpwstr>
        </vt:lpwstr>
      </vt:variant>
      <vt:variant>
        <vt:lpwstr>_Toc207769170</vt:lpwstr>
      </vt:variant>
      <vt:variant>
        <vt:i4>2031666</vt:i4>
      </vt:variant>
      <vt:variant>
        <vt:i4>734</vt:i4>
      </vt:variant>
      <vt:variant>
        <vt:i4>0</vt:i4>
      </vt:variant>
      <vt:variant>
        <vt:i4>5</vt:i4>
      </vt:variant>
      <vt:variant>
        <vt:lpwstr>
        </vt:lpwstr>
      </vt:variant>
      <vt:variant>
        <vt:lpwstr>_Toc207769169</vt:lpwstr>
      </vt:variant>
      <vt:variant>
        <vt:i4>2031666</vt:i4>
      </vt:variant>
      <vt:variant>
        <vt:i4>728</vt:i4>
      </vt:variant>
      <vt:variant>
        <vt:i4>0</vt:i4>
      </vt:variant>
      <vt:variant>
        <vt:i4>5</vt:i4>
      </vt:variant>
      <vt:variant>
        <vt:lpwstr>
        </vt:lpwstr>
      </vt:variant>
      <vt:variant>
        <vt:lpwstr>_Toc207769168</vt:lpwstr>
      </vt:variant>
      <vt:variant>
        <vt:i4>2031666</vt:i4>
      </vt:variant>
      <vt:variant>
        <vt:i4>722</vt:i4>
      </vt:variant>
      <vt:variant>
        <vt:i4>0</vt:i4>
      </vt:variant>
      <vt:variant>
        <vt:i4>5</vt:i4>
      </vt:variant>
      <vt:variant>
        <vt:lpwstr>
        </vt:lpwstr>
      </vt:variant>
      <vt:variant>
        <vt:lpwstr>_Toc207769167</vt:lpwstr>
      </vt:variant>
      <vt:variant>
        <vt:i4>2031666</vt:i4>
      </vt:variant>
      <vt:variant>
        <vt:i4>716</vt:i4>
      </vt:variant>
      <vt:variant>
        <vt:i4>0</vt:i4>
      </vt:variant>
      <vt:variant>
        <vt:i4>5</vt:i4>
      </vt:variant>
      <vt:variant>
        <vt:lpwstr>
        </vt:lpwstr>
      </vt:variant>
      <vt:variant>
        <vt:lpwstr>_Toc207769166</vt:lpwstr>
      </vt:variant>
      <vt:variant>
        <vt:i4>2031666</vt:i4>
      </vt:variant>
      <vt:variant>
        <vt:i4>710</vt:i4>
      </vt:variant>
      <vt:variant>
        <vt:i4>0</vt:i4>
      </vt:variant>
      <vt:variant>
        <vt:i4>5</vt:i4>
      </vt:variant>
      <vt:variant>
        <vt:lpwstr>
        </vt:lpwstr>
      </vt:variant>
      <vt:variant>
        <vt:lpwstr>_Toc207769165</vt:lpwstr>
      </vt:variant>
      <vt:variant>
        <vt:i4>2031666</vt:i4>
      </vt:variant>
      <vt:variant>
        <vt:i4>704</vt:i4>
      </vt:variant>
      <vt:variant>
        <vt:i4>0</vt:i4>
      </vt:variant>
      <vt:variant>
        <vt:i4>5</vt:i4>
      </vt:variant>
      <vt:variant>
        <vt:lpwstr>
        </vt:lpwstr>
      </vt:variant>
      <vt:variant>
        <vt:lpwstr>_Toc207769164</vt:lpwstr>
      </vt:variant>
      <vt:variant>
        <vt:i4>2031666</vt:i4>
      </vt:variant>
      <vt:variant>
        <vt:i4>698</vt:i4>
      </vt:variant>
      <vt:variant>
        <vt:i4>0</vt:i4>
      </vt:variant>
      <vt:variant>
        <vt:i4>5</vt:i4>
      </vt:variant>
      <vt:variant>
        <vt:lpwstr>
        </vt:lpwstr>
      </vt:variant>
      <vt:variant>
        <vt:lpwstr>_Toc207769163</vt:lpwstr>
      </vt:variant>
      <vt:variant>
        <vt:i4>2031666</vt:i4>
      </vt:variant>
      <vt:variant>
        <vt:i4>692</vt:i4>
      </vt:variant>
      <vt:variant>
        <vt:i4>0</vt:i4>
      </vt:variant>
      <vt:variant>
        <vt:i4>5</vt:i4>
      </vt:variant>
      <vt:variant>
        <vt:lpwstr>
        </vt:lpwstr>
      </vt:variant>
      <vt:variant>
        <vt:lpwstr>_Toc207769162</vt:lpwstr>
      </vt:variant>
      <vt:variant>
        <vt:i4>2031666</vt:i4>
      </vt:variant>
      <vt:variant>
        <vt:i4>686</vt:i4>
      </vt:variant>
      <vt:variant>
        <vt:i4>0</vt:i4>
      </vt:variant>
      <vt:variant>
        <vt:i4>5</vt:i4>
      </vt:variant>
      <vt:variant>
        <vt:lpwstr>
        </vt:lpwstr>
      </vt:variant>
      <vt:variant>
        <vt:lpwstr>_Toc207769161</vt:lpwstr>
      </vt:variant>
      <vt:variant>
        <vt:i4>2031666</vt:i4>
      </vt:variant>
      <vt:variant>
        <vt:i4>680</vt:i4>
      </vt:variant>
      <vt:variant>
        <vt:i4>0</vt:i4>
      </vt:variant>
      <vt:variant>
        <vt:i4>5</vt:i4>
      </vt:variant>
      <vt:variant>
        <vt:lpwstr>
        </vt:lpwstr>
      </vt:variant>
      <vt:variant>
        <vt:lpwstr>_Toc207769160</vt:lpwstr>
      </vt:variant>
      <vt:variant>
        <vt:i4>1835058</vt:i4>
      </vt:variant>
      <vt:variant>
        <vt:i4>674</vt:i4>
      </vt:variant>
      <vt:variant>
        <vt:i4>0</vt:i4>
      </vt:variant>
      <vt:variant>
        <vt:i4>5</vt:i4>
      </vt:variant>
      <vt:variant>
        <vt:lpwstr>
        </vt:lpwstr>
      </vt:variant>
      <vt:variant>
        <vt:lpwstr>_Toc207769159</vt:lpwstr>
      </vt:variant>
      <vt:variant>
        <vt:i4>1835058</vt:i4>
      </vt:variant>
      <vt:variant>
        <vt:i4>668</vt:i4>
      </vt:variant>
      <vt:variant>
        <vt:i4>0</vt:i4>
      </vt:variant>
      <vt:variant>
        <vt:i4>5</vt:i4>
      </vt:variant>
      <vt:variant>
        <vt:lpwstr>
        </vt:lpwstr>
      </vt:variant>
      <vt:variant>
        <vt:lpwstr>_Toc207769158</vt:lpwstr>
      </vt:variant>
      <vt:variant>
        <vt:i4>1835058</vt:i4>
      </vt:variant>
      <vt:variant>
        <vt:i4>662</vt:i4>
      </vt:variant>
      <vt:variant>
        <vt:i4>0</vt:i4>
      </vt:variant>
      <vt:variant>
        <vt:i4>5</vt:i4>
      </vt:variant>
      <vt:variant>
        <vt:lpwstr>
        </vt:lpwstr>
      </vt:variant>
      <vt:variant>
        <vt:lpwstr>_Toc207769157</vt:lpwstr>
      </vt:variant>
      <vt:variant>
        <vt:i4>1835058</vt:i4>
      </vt:variant>
      <vt:variant>
        <vt:i4>656</vt:i4>
      </vt:variant>
      <vt:variant>
        <vt:i4>0</vt:i4>
      </vt:variant>
      <vt:variant>
        <vt:i4>5</vt:i4>
      </vt:variant>
      <vt:variant>
        <vt:lpwstr>
        </vt:lpwstr>
      </vt:variant>
      <vt:variant>
        <vt:lpwstr>_Toc207769156</vt:lpwstr>
      </vt:variant>
      <vt:variant>
        <vt:i4>1835058</vt:i4>
      </vt:variant>
      <vt:variant>
        <vt:i4>650</vt:i4>
      </vt:variant>
      <vt:variant>
        <vt:i4>0</vt:i4>
      </vt:variant>
      <vt:variant>
        <vt:i4>5</vt:i4>
      </vt:variant>
      <vt:variant>
        <vt:lpwstr>
        </vt:lpwstr>
      </vt:variant>
      <vt:variant>
        <vt:lpwstr>_Toc207769155</vt:lpwstr>
      </vt:variant>
      <vt:variant>
        <vt:i4>1835058</vt:i4>
      </vt:variant>
      <vt:variant>
        <vt:i4>644</vt:i4>
      </vt:variant>
      <vt:variant>
        <vt:i4>0</vt:i4>
      </vt:variant>
      <vt:variant>
        <vt:i4>5</vt:i4>
      </vt:variant>
      <vt:variant>
        <vt:lpwstr>
        </vt:lpwstr>
      </vt:variant>
      <vt:variant>
        <vt:lpwstr>_Toc207769154</vt:lpwstr>
      </vt:variant>
      <vt:variant>
        <vt:i4>1835058</vt:i4>
      </vt:variant>
      <vt:variant>
        <vt:i4>638</vt:i4>
      </vt:variant>
      <vt:variant>
        <vt:i4>0</vt:i4>
      </vt:variant>
      <vt:variant>
        <vt:i4>5</vt:i4>
      </vt:variant>
      <vt:variant>
        <vt:lpwstr>
        </vt:lpwstr>
      </vt:variant>
      <vt:variant>
        <vt:lpwstr>_Toc207769153</vt:lpwstr>
      </vt:variant>
      <vt:variant>
        <vt:i4>1835058</vt:i4>
      </vt:variant>
      <vt:variant>
        <vt:i4>632</vt:i4>
      </vt:variant>
      <vt:variant>
        <vt:i4>0</vt:i4>
      </vt:variant>
      <vt:variant>
        <vt:i4>5</vt:i4>
      </vt:variant>
      <vt:variant>
        <vt:lpwstr>
        </vt:lpwstr>
      </vt:variant>
      <vt:variant>
        <vt:lpwstr>_Toc207769152</vt:lpwstr>
      </vt:variant>
      <vt:variant>
        <vt:i4>1835058</vt:i4>
      </vt:variant>
      <vt:variant>
        <vt:i4>626</vt:i4>
      </vt:variant>
      <vt:variant>
        <vt:i4>0</vt:i4>
      </vt:variant>
      <vt:variant>
        <vt:i4>5</vt:i4>
      </vt:variant>
      <vt:variant>
        <vt:lpwstr>
        </vt:lpwstr>
      </vt:variant>
      <vt:variant>
        <vt:lpwstr>_Toc207769151</vt:lpwstr>
      </vt:variant>
      <vt:variant>
        <vt:i4>1835058</vt:i4>
      </vt:variant>
      <vt:variant>
        <vt:i4>620</vt:i4>
      </vt:variant>
      <vt:variant>
        <vt:i4>0</vt:i4>
      </vt:variant>
      <vt:variant>
        <vt:i4>5</vt:i4>
      </vt:variant>
      <vt:variant>
        <vt:lpwstr>
        </vt:lpwstr>
      </vt:variant>
      <vt:variant>
        <vt:lpwstr>_Toc207769150</vt:lpwstr>
      </vt:variant>
      <vt:variant>
        <vt:i4>1900594</vt:i4>
      </vt:variant>
      <vt:variant>
        <vt:i4>614</vt:i4>
      </vt:variant>
      <vt:variant>
        <vt:i4>0</vt:i4>
      </vt:variant>
      <vt:variant>
        <vt:i4>5</vt:i4>
      </vt:variant>
      <vt:variant>
        <vt:lpwstr>
        </vt:lpwstr>
      </vt:variant>
      <vt:variant>
        <vt:lpwstr>_Toc207769149</vt:lpwstr>
      </vt:variant>
      <vt:variant>
        <vt:i4>1900594</vt:i4>
      </vt:variant>
      <vt:variant>
        <vt:i4>608</vt:i4>
      </vt:variant>
      <vt:variant>
        <vt:i4>0</vt:i4>
      </vt:variant>
      <vt:variant>
        <vt:i4>5</vt:i4>
      </vt:variant>
      <vt:variant>
        <vt:lpwstr>
        </vt:lpwstr>
      </vt:variant>
      <vt:variant>
        <vt:lpwstr>_Toc207769148</vt:lpwstr>
      </vt:variant>
      <vt:variant>
        <vt:i4>1900594</vt:i4>
      </vt:variant>
      <vt:variant>
        <vt:i4>602</vt:i4>
      </vt:variant>
      <vt:variant>
        <vt:i4>0</vt:i4>
      </vt:variant>
      <vt:variant>
        <vt:i4>5</vt:i4>
      </vt:variant>
      <vt:variant>
        <vt:lpwstr>
        </vt:lpwstr>
      </vt:variant>
      <vt:variant>
        <vt:lpwstr>_Toc207769147</vt:lpwstr>
      </vt:variant>
      <vt:variant>
        <vt:i4>1900594</vt:i4>
      </vt:variant>
      <vt:variant>
        <vt:i4>596</vt:i4>
      </vt:variant>
      <vt:variant>
        <vt:i4>0</vt:i4>
      </vt:variant>
      <vt:variant>
        <vt:i4>5</vt:i4>
      </vt:variant>
      <vt:variant>
        <vt:lpwstr>
        </vt:lpwstr>
      </vt:variant>
      <vt:variant>
        <vt:lpwstr>_Toc207769146</vt:lpwstr>
      </vt:variant>
      <vt:variant>
        <vt:i4>1900594</vt:i4>
      </vt:variant>
      <vt:variant>
        <vt:i4>590</vt:i4>
      </vt:variant>
      <vt:variant>
        <vt:i4>0</vt:i4>
      </vt:variant>
      <vt:variant>
        <vt:i4>5</vt:i4>
      </vt:variant>
      <vt:variant>
        <vt:lpwstr>
        </vt:lpwstr>
      </vt:variant>
      <vt:variant>
        <vt:lpwstr>_Toc207769145</vt:lpwstr>
      </vt:variant>
      <vt:variant>
        <vt:i4>1900594</vt:i4>
      </vt:variant>
      <vt:variant>
        <vt:i4>584</vt:i4>
      </vt:variant>
      <vt:variant>
        <vt:i4>0</vt:i4>
      </vt:variant>
      <vt:variant>
        <vt:i4>5</vt:i4>
      </vt:variant>
      <vt:variant>
        <vt:lpwstr>
        </vt:lpwstr>
      </vt:variant>
      <vt:variant>
        <vt:lpwstr>_Toc207769144</vt:lpwstr>
      </vt:variant>
      <vt:variant>
        <vt:i4>1900594</vt:i4>
      </vt:variant>
      <vt:variant>
        <vt:i4>578</vt:i4>
      </vt:variant>
      <vt:variant>
        <vt:i4>0</vt:i4>
      </vt:variant>
      <vt:variant>
        <vt:i4>5</vt:i4>
      </vt:variant>
      <vt:variant>
        <vt:lpwstr>
        </vt:lpwstr>
      </vt:variant>
      <vt:variant>
        <vt:lpwstr>_Toc207769143</vt:lpwstr>
      </vt:variant>
      <vt:variant>
        <vt:i4>1900594</vt:i4>
      </vt:variant>
      <vt:variant>
        <vt:i4>572</vt:i4>
      </vt:variant>
      <vt:variant>
        <vt:i4>0</vt:i4>
      </vt:variant>
      <vt:variant>
        <vt:i4>5</vt:i4>
      </vt:variant>
      <vt:variant>
        <vt:lpwstr>
        </vt:lpwstr>
      </vt:variant>
      <vt:variant>
        <vt:lpwstr>_Toc207769142</vt:lpwstr>
      </vt:variant>
      <vt:variant>
        <vt:i4>1900594</vt:i4>
      </vt:variant>
      <vt:variant>
        <vt:i4>566</vt:i4>
      </vt:variant>
      <vt:variant>
        <vt:i4>0</vt:i4>
      </vt:variant>
      <vt:variant>
        <vt:i4>5</vt:i4>
      </vt:variant>
      <vt:variant>
        <vt:lpwstr>
        </vt:lpwstr>
      </vt:variant>
      <vt:variant>
        <vt:lpwstr>_Toc207769141</vt:lpwstr>
      </vt:variant>
      <vt:variant>
        <vt:i4>1900594</vt:i4>
      </vt:variant>
      <vt:variant>
        <vt:i4>560</vt:i4>
      </vt:variant>
      <vt:variant>
        <vt:i4>0</vt:i4>
      </vt:variant>
      <vt:variant>
        <vt:i4>5</vt:i4>
      </vt:variant>
      <vt:variant>
        <vt:lpwstr>
        </vt:lpwstr>
      </vt:variant>
      <vt:variant>
        <vt:lpwstr>_Toc207769140</vt:lpwstr>
      </vt:variant>
      <vt:variant>
        <vt:i4>1703986</vt:i4>
      </vt:variant>
      <vt:variant>
        <vt:i4>554</vt:i4>
      </vt:variant>
      <vt:variant>
        <vt:i4>0</vt:i4>
      </vt:variant>
      <vt:variant>
        <vt:i4>5</vt:i4>
      </vt:variant>
      <vt:variant>
        <vt:lpwstr>
        </vt:lpwstr>
      </vt:variant>
      <vt:variant>
        <vt:lpwstr>_Toc207769139</vt:lpwstr>
      </vt:variant>
      <vt:variant>
        <vt:i4>1703986</vt:i4>
      </vt:variant>
      <vt:variant>
        <vt:i4>548</vt:i4>
      </vt:variant>
      <vt:variant>
        <vt:i4>0</vt:i4>
      </vt:variant>
      <vt:variant>
        <vt:i4>5</vt:i4>
      </vt:variant>
      <vt:variant>
        <vt:lpwstr>
        </vt:lpwstr>
      </vt:variant>
      <vt:variant>
        <vt:lpwstr>_Toc207769138</vt:lpwstr>
      </vt:variant>
      <vt:variant>
        <vt:i4>1703986</vt:i4>
      </vt:variant>
      <vt:variant>
        <vt:i4>542</vt:i4>
      </vt:variant>
      <vt:variant>
        <vt:i4>0</vt:i4>
      </vt:variant>
      <vt:variant>
        <vt:i4>5</vt:i4>
      </vt:variant>
      <vt:variant>
        <vt:lpwstr>
        </vt:lpwstr>
      </vt:variant>
      <vt:variant>
        <vt:lpwstr>_Toc207769137</vt:lpwstr>
      </vt:variant>
      <vt:variant>
        <vt:i4>1703986</vt:i4>
      </vt:variant>
      <vt:variant>
        <vt:i4>536</vt:i4>
      </vt:variant>
      <vt:variant>
        <vt:i4>0</vt:i4>
      </vt:variant>
      <vt:variant>
        <vt:i4>5</vt:i4>
      </vt:variant>
      <vt:variant>
        <vt:lpwstr>
        </vt:lpwstr>
      </vt:variant>
      <vt:variant>
        <vt:lpwstr>_Toc207769136</vt:lpwstr>
      </vt:variant>
      <vt:variant>
        <vt:i4>1703986</vt:i4>
      </vt:variant>
      <vt:variant>
        <vt:i4>530</vt:i4>
      </vt:variant>
      <vt:variant>
        <vt:i4>0</vt:i4>
      </vt:variant>
      <vt:variant>
        <vt:i4>5</vt:i4>
      </vt:variant>
      <vt:variant>
        <vt:lpwstr>
        </vt:lpwstr>
      </vt:variant>
      <vt:variant>
        <vt:lpwstr>_Toc207769135</vt:lpwstr>
      </vt:variant>
      <vt:variant>
        <vt:i4>1703986</vt:i4>
      </vt:variant>
      <vt:variant>
        <vt:i4>524</vt:i4>
      </vt:variant>
      <vt:variant>
        <vt:i4>0</vt:i4>
      </vt:variant>
      <vt:variant>
        <vt:i4>5</vt:i4>
      </vt:variant>
      <vt:variant>
        <vt:lpwstr>
        </vt:lpwstr>
      </vt:variant>
      <vt:variant>
        <vt:lpwstr>_Toc207769134</vt:lpwstr>
      </vt:variant>
      <vt:variant>
        <vt:i4>1703986</vt:i4>
      </vt:variant>
      <vt:variant>
        <vt:i4>518</vt:i4>
      </vt:variant>
      <vt:variant>
        <vt:i4>0</vt:i4>
      </vt:variant>
      <vt:variant>
        <vt:i4>5</vt:i4>
      </vt:variant>
      <vt:variant>
        <vt:lpwstr>
        </vt:lpwstr>
      </vt:variant>
      <vt:variant>
        <vt:lpwstr>_Toc207769133</vt:lpwstr>
      </vt:variant>
      <vt:variant>
        <vt:i4>1703986</vt:i4>
      </vt:variant>
      <vt:variant>
        <vt:i4>512</vt:i4>
      </vt:variant>
      <vt:variant>
        <vt:i4>0</vt:i4>
      </vt:variant>
      <vt:variant>
        <vt:i4>5</vt:i4>
      </vt:variant>
      <vt:variant>
        <vt:lpwstr>
        </vt:lpwstr>
      </vt:variant>
      <vt:variant>
        <vt:lpwstr>_Toc207769132</vt:lpwstr>
      </vt:variant>
      <vt:variant>
        <vt:i4>1703986</vt:i4>
      </vt:variant>
      <vt:variant>
        <vt:i4>506</vt:i4>
      </vt:variant>
      <vt:variant>
        <vt:i4>0</vt:i4>
      </vt:variant>
      <vt:variant>
        <vt:i4>5</vt:i4>
      </vt:variant>
      <vt:variant>
        <vt:lpwstr>
        </vt:lpwstr>
      </vt:variant>
      <vt:variant>
        <vt:lpwstr>_Toc207769131</vt:lpwstr>
      </vt:variant>
      <vt:variant>
        <vt:i4>1703986</vt:i4>
      </vt:variant>
      <vt:variant>
        <vt:i4>500</vt:i4>
      </vt:variant>
      <vt:variant>
        <vt:i4>0</vt:i4>
      </vt:variant>
      <vt:variant>
        <vt:i4>5</vt:i4>
      </vt:variant>
      <vt:variant>
        <vt:lpwstr>
        </vt:lpwstr>
      </vt:variant>
      <vt:variant>
        <vt:lpwstr>_Toc207769130</vt:lpwstr>
      </vt:variant>
      <vt:variant>
        <vt:i4>1769522</vt:i4>
      </vt:variant>
      <vt:variant>
        <vt:i4>494</vt:i4>
      </vt:variant>
      <vt:variant>
        <vt:i4>0</vt:i4>
      </vt:variant>
      <vt:variant>
        <vt:i4>5</vt:i4>
      </vt:variant>
      <vt:variant>
        <vt:lpwstr>
        </vt:lpwstr>
      </vt:variant>
      <vt:variant>
        <vt:lpwstr>_Toc207769129</vt:lpwstr>
      </vt:variant>
      <vt:variant>
        <vt:i4>1769522</vt:i4>
      </vt:variant>
      <vt:variant>
        <vt:i4>488</vt:i4>
      </vt:variant>
      <vt:variant>
        <vt:i4>0</vt:i4>
      </vt:variant>
      <vt:variant>
        <vt:i4>5</vt:i4>
      </vt:variant>
      <vt:variant>
        <vt:lpwstr>
        </vt:lpwstr>
      </vt:variant>
      <vt:variant>
        <vt:lpwstr>_Toc207769128</vt:lpwstr>
      </vt:variant>
      <vt:variant>
        <vt:i4>1769522</vt:i4>
      </vt:variant>
      <vt:variant>
        <vt:i4>482</vt:i4>
      </vt:variant>
      <vt:variant>
        <vt:i4>0</vt:i4>
      </vt:variant>
      <vt:variant>
        <vt:i4>5</vt:i4>
      </vt:variant>
      <vt:variant>
        <vt:lpwstr>
        </vt:lpwstr>
      </vt:variant>
      <vt:variant>
        <vt:lpwstr>_Toc207769127</vt:lpwstr>
      </vt:variant>
      <vt:variant>
        <vt:i4>1769522</vt:i4>
      </vt:variant>
      <vt:variant>
        <vt:i4>476</vt:i4>
      </vt:variant>
      <vt:variant>
        <vt:i4>0</vt:i4>
      </vt:variant>
      <vt:variant>
        <vt:i4>5</vt:i4>
      </vt:variant>
      <vt:variant>
        <vt:lpwstr>
        </vt:lpwstr>
      </vt:variant>
      <vt:variant>
        <vt:lpwstr>_Toc207769126</vt:lpwstr>
      </vt:variant>
      <vt:variant>
        <vt:i4>1769522</vt:i4>
      </vt:variant>
      <vt:variant>
        <vt:i4>470</vt:i4>
      </vt:variant>
      <vt:variant>
        <vt:i4>0</vt:i4>
      </vt:variant>
      <vt:variant>
        <vt:i4>5</vt:i4>
      </vt:variant>
      <vt:variant>
        <vt:lpwstr>
        </vt:lpwstr>
      </vt:variant>
      <vt:variant>
        <vt:lpwstr>_Toc207769125</vt:lpwstr>
      </vt:variant>
      <vt:variant>
        <vt:i4>1769522</vt:i4>
      </vt:variant>
      <vt:variant>
        <vt:i4>464</vt:i4>
      </vt:variant>
      <vt:variant>
        <vt:i4>0</vt:i4>
      </vt:variant>
      <vt:variant>
        <vt:i4>5</vt:i4>
      </vt:variant>
      <vt:variant>
        <vt:lpwstr>
        </vt:lpwstr>
      </vt:variant>
      <vt:variant>
        <vt:lpwstr>_Toc207769124</vt:lpwstr>
      </vt:variant>
      <vt:variant>
        <vt:i4>1769522</vt:i4>
      </vt:variant>
      <vt:variant>
        <vt:i4>458</vt:i4>
      </vt:variant>
      <vt:variant>
        <vt:i4>0</vt:i4>
      </vt:variant>
      <vt:variant>
        <vt:i4>5</vt:i4>
      </vt:variant>
      <vt:variant>
        <vt:lpwstr>
        </vt:lpwstr>
      </vt:variant>
      <vt:variant>
        <vt:lpwstr>_Toc207769123</vt:lpwstr>
      </vt:variant>
      <vt:variant>
        <vt:i4>1769522</vt:i4>
      </vt:variant>
      <vt:variant>
        <vt:i4>452</vt:i4>
      </vt:variant>
      <vt:variant>
        <vt:i4>0</vt:i4>
      </vt:variant>
      <vt:variant>
        <vt:i4>5</vt:i4>
      </vt:variant>
      <vt:variant>
        <vt:lpwstr>
        </vt:lpwstr>
      </vt:variant>
      <vt:variant>
        <vt:lpwstr>_Toc207769122</vt:lpwstr>
      </vt:variant>
      <vt:variant>
        <vt:i4>1769522</vt:i4>
      </vt:variant>
      <vt:variant>
        <vt:i4>446</vt:i4>
      </vt:variant>
      <vt:variant>
        <vt:i4>0</vt:i4>
      </vt:variant>
      <vt:variant>
        <vt:i4>5</vt:i4>
      </vt:variant>
      <vt:variant>
        <vt:lpwstr>
        </vt:lpwstr>
      </vt:variant>
      <vt:variant>
        <vt:lpwstr>_Toc207769121</vt:lpwstr>
      </vt:variant>
      <vt:variant>
        <vt:i4>1245274</vt:i4>
      </vt:variant>
      <vt:variant>
        <vt:i4>423</vt:i4>
      </vt:variant>
      <vt:variant>
        <vt:i4>0</vt:i4>
      </vt:variant>
      <vt:variant>
        <vt:i4>5</vt:i4>
      </vt:variant>
      <vt:variant>
        <vt:lpwstr>http://www.worldbank.org/debarr/</vt:lpwstr>
      </vt:variant>
      <vt:variant>
        <vt:lpwstr>
        </vt:lpwstr>
      </vt:variant>
      <vt:variant>
        <vt:i4>1900603</vt:i4>
      </vt:variant>
      <vt:variant>
        <vt:i4>416</vt:i4>
      </vt:variant>
      <vt:variant>
        <vt:i4>0</vt:i4>
      </vt:variant>
      <vt:variant>
        <vt:i4>5</vt:i4>
      </vt:variant>
      <vt:variant>
        <vt:lpwstr>
        </vt:lpwstr>
      </vt:variant>
      <vt:variant>
        <vt:lpwstr>_Toc207768856</vt:lpwstr>
      </vt:variant>
      <vt:variant>
        <vt:i4>1900603</vt:i4>
      </vt:variant>
      <vt:variant>
        <vt:i4>410</vt:i4>
      </vt:variant>
      <vt:variant>
        <vt:i4>0</vt:i4>
      </vt:variant>
      <vt:variant>
        <vt:i4>5</vt:i4>
      </vt:variant>
      <vt:variant>
        <vt:lpwstr>
        </vt:lpwstr>
      </vt:variant>
      <vt:variant>
        <vt:lpwstr>_Toc207768855</vt:lpwstr>
      </vt:variant>
      <vt:variant>
        <vt:i4>1900603</vt:i4>
      </vt:variant>
      <vt:variant>
        <vt:i4>404</vt:i4>
      </vt:variant>
      <vt:variant>
        <vt:i4>0</vt:i4>
      </vt:variant>
      <vt:variant>
        <vt:i4>5</vt:i4>
      </vt:variant>
      <vt:variant>
        <vt:lpwstr>
        </vt:lpwstr>
      </vt:variant>
      <vt:variant>
        <vt:lpwstr>_Toc207768854</vt:lpwstr>
      </vt:variant>
      <vt:variant>
        <vt:i4>1900603</vt:i4>
      </vt:variant>
      <vt:variant>
        <vt:i4>398</vt:i4>
      </vt:variant>
      <vt:variant>
        <vt:i4>0</vt:i4>
      </vt:variant>
      <vt:variant>
        <vt:i4>5</vt:i4>
      </vt:variant>
      <vt:variant>
        <vt:lpwstr>
        </vt:lpwstr>
      </vt:variant>
      <vt:variant>
        <vt:lpwstr>_Toc207768853</vt:lpwstr>
      </vt:variant>
      <vt:variant>
        <vt:i4>1900603</vt:i4>
      </vt:variant>
      <vt:variant>
        <vt:i4>392</vt:i4>
      </vt:variant>
      <vt:variant>
        <vt:i4>0</vt:i4>
      </vt:variant>
      <vt:variant>
        <vt:i4>5</vt:i4>
      </vt:variant>
      <vt:variant>
        <vt:lpwstr>
        </vt:lpwstr>
      </vt:variant>
      <vt:variant>
        <vt:lpwstr>_Toc207768852</vt:lpwstr>
      </vt:variant>
      <vt:variant>
        <vt:i4>1900603</vt:i4>
      </vt:variant>
      <vt:variant>
        <vt:i4>386</vt:i4>
      </vt:variant>
      <vt:variant>
        <vt:i4>0</vt:i4>
      </vt:variant>
      <vt:variant>
        <vt:i4>5</vt:i4>
      </vt:variant>
      <vt:variant>
        <vt:lpwstr>
        </vt:lpwstr>
      </vt:variant>
      <vt:variant>
        <vt:lpwstr>_Toc207768851</vt:lpwstr>
      </vt:variant>
      <vt:variant>
        <vt:i4>1900603</vt:i4>
      </vt:variant>
      <vt:variant>
        <vt:i4>380</vt:i4>
      </vt:variant>
      <vt:variant>
        <vt:i4>0</vt:i4>
      </vt:variant>
      <vt:variant>
        <vt:i4>5</vt:i4>
      </vt:variant>
      <vt:variant>
        <vt:lpwstr>
        </vt:lpwstr>
      </vt:variant>
      <vt:variant>
        <vt:lpwstr>_Toc207768850</vt:lpwstr>
      </vt:variant>
      <vt:variant>
        <vt:i4>1835067</vt:i4>
      </vt:variant>
      <vt:variant>
        <vt:i4>374</vt:i4>
      </vt:variant>
      <vt:variant>
        <vt:i4>0</vt:i4>
      </vt:variant>
      <vt:variant>
        <vt:i4>5</vt:i4>
      </vt:variant>
      <vt:variant>
        <vt:lpwstr>
        </vt:lpwstr>
      </vt:variant>
      <vt:variant>
        <vt:lpwstr>_Toc207768849</vt:lpwstr>
      </vt:variant>
      <vt:variant>
        <vt:i4>1835067</vt:i4>
      </vt:variant>
      <vt:variant>
        <vt:i4>368</vt:i4>
      </vt:variant>
      <vt:variant>
        <vt:i4>0</vt:i4>
      </vt:variant>
      <vt:variant>
        <vt:i4>5</vt:i4>
      </vt:variant>
      <vt:variant>
        <vt:lpwstr>
        </vt:lpwstr>
      </vt:variant>
      <vt:variant>
        <vt:lpwstr>_Toc207768848</vt:lpwstr>
      </vt:variant>
      <vt:variant>
        <vt:i4>1835067</vt:i4>
      </vt:variant>
      <vt:variant>
        <vt:i4>362</vt:i4>
      </vt:variant>
      <vt:variant>
        <vt:i4>0</vt:i4>
      </vt:variant>
      <vt:variant>
        <vt:i4>5</vt:i4>
      </vt:variant>
      <vt:variant>
        <vt:lpwstr>
        </vt:lpwstr>
      </vt:variant>
      <vt:variant>
        <vt:lpwstr>_Toc207768847</vt:lpwstr>
      </vt:variant>
      <vt:variant>
        <vt:i4>1835067</vt:i4>
      </vt:variant>
      <vt:variant>
        <vt:i4>356</vt:i4>
      </vt:variant>
      <vt:variant>
        <vt:i4>0</vt:i4>
      </vt:variant>
      <vt:variant>
        <vt:i4>5</vt:i4>
      </vt:variant>
      <vt:variant>
        <vt:lpwstr>
        </vt:lpwstr>
      </vt:variant>
      <vt:variant>
        <vt:lpwstr>_Toc207768846</vt:lpwstr>
      </vt:variant>
      <vt:variant>
        <vt:i4>1835067</vt:i4>
      </vt:variant>
      <vt:variant>
        <vt:i4>350</vt:i4>
      </vt:variant>
      <vt:variant>
        <vt:i4>0</vt:i4>
      </vt:variant>
      <vt:variant>
        <vt:i4>5</vt:i4>
      </vt:variant>
      <vt:variant>
        <vt:lpwstr>
        </vt:lpwstr>
      </vt:variant>
      <vt:variant>
        <vt:lpwstr>_Toc207768845</vt:lpwstr>
      </vt:variant>
      <vt:variant>
        <vt:i4>1835067</vt:i4>
      </vt:variant>
      <vt:variant>
        <vt:i4>344</vt:i4>
      </vt:variant>
      <vt:variant>
        <vt:i4>0</vt:i4>
      </vt:variant>
      <vt:variant>
        <vt:i4>5</vt:i4>
      </vt:variant>
      <vt:variant>
        <vt:lpwstr>
        </vt:lpwstr>
      </vt:variant>
      <vt:variant>
        <vt:lpwstr>_Toc207768844</vt:lpwstr>
      </vt:variant>
      <vt:variant>
        <vt:i4>1835067</vt:i4>
      </vt:variant>
      <vt:variant>
        <vt:i4>338</vt:i4>
      </vt:variant>
      <vt:variant>
        <vt:i4>0</vt:i4>
      </vt:variant>
      <vt:variant>
        <vt:i4>5</vt:i4>
      </vt:variant>
      <vt:variant>
        <vt:lpwstr>
        </vt:lpwstr>
      </vt:variant>
      <vt:variant>
        <vt:lpwstr>_Toc207768843</vt:lpwstr>
      </vt:variant>
      <vt:variant>
        <vt:i4>1835067</vt:i4>
      </vt:variant>
      <vt:variant>
        <vt:i4>332</vt:i4>
      </vt:variant>
      <vt:variant>
        <vt:i4>0</vt:i4>
      </vt:variant>
      <vt:variant>
        <vt:i4>5</vt:i4>
      </vt:variant>
      <vt:variant>
        <vt:lpwstr>
        </vt:lpwstr>
      </vt:variant>
      <vt:variant>
        <vt:lpwstr>_Toc207768842</vt:lpwstr>
      </vt:variant>
      <vt:variant>
        <vt:i4>1835067</vt:i4>
      </vt:variant>
      <vt:variant>
        <vt:i4>326</vt:i4>
      </vt:variant>
      <vt:variant>
        <vt:i4>0</vt:i4>
      </vt:variant>
      <vt:variant>
        <vt:i4>5</vt:i4>
      </vt:variant>
      <vt:variant>
        <vt:lpwstr>
        </vt:lpwstr>
      </vt:variant>
      <vt:variant>
        <vt:lpwstr>_Toc207768841</vt:lpwstr>
      </vt:variant>
      <vt:variant>
        <vt:i4>1835067</vt:i4>
      </vt:variant>
      <vt:variant>
        <vt:i4>320</vt:i4>
      </vt:variant>
      <vt:variant>
        <vt:i4>0</vt:i4>
      </vt:variant>
      <vt:variant>
        <vt:i4>5</vt:i4>
      </vt:variant>
      <vt:variant>
        <vt:lpwstr>
        </vt:lpwstr>
      </vt:variant>
      <vt:variant>
        <vt:lpwstr>_Toc207768840</vt:lpwstr>
      </vt:variant>
      <vt:variant>
        <vt:i4>1769531</vt:i4>
      </vt:variant>
      <vt:variant>
        <vt:i4>314</vt:i4>
      </vt:variant>
      <vt:variant>
        <vt:i4>0</vt:i4>
      </vt:variant>
      <vt:variant>
        <vt:i4>5</vt:i4>
      </vt:variant>
      <vt:variant>
        <vt:lpwstr>
        </vt:lpwstr>
      </vt:variant>
      <vt:variant>
        <vt:lpwstr>_Toc207768839</vt:lpwstr>
      </vt:variant>
      <vt:variant>
        <vt:i4>1769531</vt:i4>
      </vt:variant>
      <vt:variant>
        <vt:i4>308</vt:i4>
      </vt:variant>
      <vt:variant>
        <vt:i4>0</vt:i4>
      </vt:variant>
      <vt:variant>
        <vt:i4>5</vt:i4>
      </vt:variant>
      <vt:variant>
        <vt:lpwstr>
        </vt:lpwstr>
      </vt:variant>
      <vt:variant>
        <vt:lpwstr>_Toc207768838</vt:lpwstr>
      </vt:variant>
      <vt:variant>
        <vt:i4>1769531</vt:i4>
      </vt:variant>
      <vt:variant>
        <vt:i4>302</vt:i4>
      </vt:variant>
      <vt:variant>
        <vt:i4>0</vt:i4>
      </vt:variant>
      <vt:variant>
        <vt:i4>5</vt:i4>
      </vt:variant>
      <vt:variant>
        <vt:lpwstr>
        </vt:lpwstr>
      </vt:variant>
      <vt:variant>
        <vt:lpwstr>_Toc207768837</vt:lpwstr>
      </vt:variant>
      <vt:variant>
        <vt:i4>1769531</vt:i4>
      </vt:variant>
      <vt:variant>
        <vt:i4>296</vt:i4>
      </vt:variant>
      <vt:variant>
        <vt:i4>0</vt:i4>
      </vt:variant>
      <vt:variant>
        <vt:i4>5</vt:i4>
      </vt:variant>
      <vt:variant>
        <vt:lpwstr>
        </vt:lpwstr>
      </vt:variant>
      <vt:variant>
        <vt:lpwstr>_Toc207768836</vt:lpwstr>
      </vt:variant>
      <vt:variant>
        <vt:i4>1769531</vt:i4>
      </vt:variant>
      <vt:variant>
        <vt:i4>290</vt:i4>
      </vt:variant>
      <vt:variant>
        <vt:i4>0</vt:i4>
      </vt:variant>
      <vt:variant>
        <vt:i4>5</vt:i4>
      </vt:variant>
      <vt:variant>
        <vt:lpwstr>
        </vt:lpwstr>
      </vt:variant>
      <vt:variant>
        <vt:lpwstr>_Toc207768835</vt:lpwstr>
      </vt:variant>
      <vt:variant>
        <vt:i4>1769531</vt:i4>
      </vt:variant>
      <vt:variant>
        <vt:i4>284</vt:i4>
      </vt:variant>
      <vt:variant>
        <vt:i4>0</vt:i4>
      </vt:variant>
      <vt:variant>
        <vt:i4>5</vt:i4>
      </vt:variant>
      <vt:variant>
        <vt:lpwstr>
        </vt:lpwstr>
      </vt:variant>
      <vt:variant>
        <vt:lpwstr>_Toc207768834</vt:lpwstr>
      </vt:variant>
      <vt:variant>
        <vt:i4>1769531</vt:i4>
      </vt:variant>
      <vt:variant>
        <vt:i4>278</vt:i4>
      </vt:variant>
      <vt:variant>
        <vt:i4>0</vt:i4>
      </vt:variant>
      <vt:variant>
        <vt:i4>5</vt:i4>
      </vt:variant>
      <vt:variant>
        <vt:lpwstr>
        </vt:lpwstr>
      </vt:variant>
      <vt:variant>
        <vt:lpwstr>_Toc207768833</vt:lpwstr>
      </vt:variant>
      <vt:variant>
        <vt:i4>1769531</vt:i4>
      </vt:variant>
      <vt:variant>
        <vt:i4>272</vt:i4>
      </vt:variant>
      <vt:variant>
        <vt:i4>0</vt:i4>
      </vt:variant>
      <vt:variant>
        <vt:i4>5</vt:i4>
      </vt:variant>
      <vt:variant>
        <vt:lpwstr>
        </vt:lpwstr>
      </vt:variant>
      <vt:variant>
        <vt:lpwstr>_Toc207768832</vt:lpwstr>
      </vt:variant>
      <vt:variant>
        <vt:i4>1769531</vt:i4>
      </vt:variant>
      <vt:variant>
        <vt:i4>266</vt:i4>
      </vt:variant>
      <vt:variant>
        <vt:i4>0</vt:i4>
      </vt:variant>
      <vt:variant>
        <vt:i4>5</vt:i4>
      </vt:variant>
      <vt:variant>
        <vt:lpwstr>
        </vt:lpwstr>
      </vt:variant>
      <vt:variant>
        <vt:lpwstr>_Toc207768831</vt:lpwstr>
      </vt:variant>
      <vt:variant>
        <vt:i4>1769531</vt:i4>
      </vt:variant>
      <vt:variant>
        <vt:i4>260</vt:i4>
      </vt:variant>
      <vt:variant>
        <vt:i4>0</vt:i4>
      </vt:variant>
      <vt:variant>
        <vt:i4>5</vt:i4>
      </vt:variant>
      <vt:variant>
        <vt:lpwstr>
        </vt:lpwstr>
      </vt:variant>
      <vt:variant>
        <vt:lpwstr>_Toc207768830</vt:lpwstr>
      </vt:variant>
      <vt:variant>
        <vt:i4>1703995</vt:i4>
      </vt:variant>
      <vt:variant>
        <vt:i4>254</vt:i4>
      </vt:variant>
      <vt:variant>
        <vt:i4>0</vt:i4>
      </vt:variant>
      <vt:variant>
        <vt:i4>5</vt:i4>
      </vt:variant>
      <vt:variant>
        <vt:lpwstr>
        </vt:lpwstr>
      </vt:variant>
      <vt:variant>
        <vt:lpwstr>_Toc207768829</vt:lpwstr>
      </vt:variant>
      <vt:variant>
        <vt:i4>1703995</vt:i4>
      </vt:variant>
      <vt:variant>
        <vt:i4>248</vt:i4>
      </vt:variant>
      <vt:variant>
        <vt:i4>0</vt:i4>
      </vt:variant>
      <vt:variant>
        <vt:i4>5</vt:i4>
      </vt:variant>
      <vt:variant>
        <vt:lpwstr>
        </vt:lpwstr>
      </vt:variant>
      <vt:variant>
        <vt:lpwstr>_Toc207768828</vt:lpwstr>
      </vt:variant>
      <vt:variant>
        <vt:i4>1703995</vt:i4>
      </vt:variant>
      <vt:variant>
        <vt:i4>242</vt:i4>
      </vt:variant>
      <vt:variant>
        <vt:i4>0</vt:i4>
      </vt:variant>
      <vt:variant>
        <vt:i4>5</vt:i4>
      </vt:variant>
      <vt:variant>
        <vt:lpwstr>
        </vt:lpwstr>
      </vt:variant>
      <vt:variant>
        <vt:lpwstr>_Toc207768827</vt:lpwstr>
      </vt:variant>
      <vt:variant>
        <vt:i4>1703995</vt:i4>
      </vt:variant>
      <vt:variant>
        <vt:i4>236</vt:i4>
      </vt:variant>
      <vt:variant>
        <vt:i4>0</vt:i4>
      </vt:variant>
      <vt:variant>
        <vt:i4>5</vt:i4>
      </vt:variant>
      <vt:variant>
        <vt:lpwstr>
        </vt:lpwstr>
      </vt:variant>
      <vt:variant>
        <vt:lpwstr>_Toc207768826</vt:lpwstr>
      </vt:variant>
      <vt:variant>
        <vt:i4>1703995</vt:i4>
      </vt:variant>
      <vt:variant>
        <vt:i4>230</vt:i4>
      </vt:variant>
      <vt:variant>
        <vt:i4>0</vt:i4>
      </vt:variant>
      <vt:variant>
        <vt:i4>5</vt:i4>
      </vt:variant>
      <vt:variant>
        <vt:lpwstr>
        </vt:lpwstr>
      </vt:variant>
      <vt:variant>
        <vt:lpwstr>_Toc207768825</vt:lpwstr>
      </vt:variant>
      <vt:variant>
        <vt:i4>1703995</vt:i4>
      </vt:variant>
      <vt:variant>
        <vt:i4>224</vt:i4>
      </vt:variant>
      <vt:variant>
        <vt:i4>0</vt:i4>
      </vt:variant>
      <vt:variant>
        <vt:i4>5</vt:i4>
      </vt:variant>
      <vt:variant>
        <vt:lpwstr>
        </vt:lpwstr>
      </vt:variant>
      <vt:variant>
        <vt:lpwstr>_Toc207768824</vt:lpwstr>
      </vt:variant>
      <vt:variant>
        <vt:i4>1703995</vt:i4>
      </vt:variant>
      <vt:variant>
        <vt:i4>218</vt:i4>
      </vt:variant>
      <vt:variant>
        <vt:i4>0</vt:i4>
      </vt:variant>
      <vt:variant>
        <vt:i4>5</vt:i4>
      </vt:variant>
      <vt:variant>
        <vt:lpwstr>
        </vt:lpwstr>
      </vt:variant>
      <vt:variant>
        <vt:lpwstr>_Toc207768823</vt:lpwstr>
      </vt:variant>
      <vt:variant>
        <vt:i4>1703995</vt:i4>
      </vt:variant>
      <vt:variant>
        <vt:i4>212</vt:i4>
      </vt:variant>
      <vt:variant>
        <vt:i4>0</vt:i4>
      </vt:variant>
      <vt:variant>
        <vt:i4>5</vt:i4>
      </vt:variant>
      <vt:variant>
        <vt:lpwstr>
        </vt:lpwstr>
      </vt:variant>
      <vt:variant>
        <vt:lpwstr>_Toc207768822</vt:lpwstr>
      </vt:variant>
      <vt:variant>
        <vt:i4>1703995</vt:i4>
      </vt:variant>
      <vt:variant>
        <vt:i4>206</vt:i4>
      </vt:variant>
      <vt:variant>
        <vt:i4>0</vt:i4>
      </vt:variant>
      <vt:variant>
        <vt:i4>5</vt:i4>
      </vt:variant>
      <vt:variant>
        <vt:lpwstr>
        </vt:lpwstr>
      </vt:variant>
      <vt:variant>
        <vt:lpwstr>_Toc207768821</vt:lpwstr>
      </vt:variant>
      <vt:variant>
        <vt:i4>1703995</vt:i4>
      </vt:variant>
      <vt:variant>
        <vt:i4>200</vt:i4>
      </vt:variant>
      <vt:variant>
        <vt:i4>0</vt:i4>
      </vt:variant>
      <vt:variant>
        <vt:i4>5</vt:i4>
      </vt:variant>
      <vt:variant>
        <vt:lpwstr>
        </vt:lpwstr>
      </vt:variant>
      <vt:variant>
        <vt:lpwstr>_Toc207768820</vt:lpwstr>
      </vt:variant>
      <vt:variant>
        <vt:i4>1638459</vt:i4>
      </vt:variant>
      <vt:variant>
        <vt:i4>194</vt:i4>
      </vt:variant>
      <vt:variant>
        <vt:i4>0</vt:i4>
      </vt:variant>
      <vt:variant>
        <vt:i4>5</vt:i4>
      </vt:variant>
      <vt:variant>
        <vt:lpwstr>
        </vt:lpwstr>
      </vt:variant>
      <vt:variant>
        <vt:lpwstr>_Toc207768819</vt:lpwstr>
      </vt:variant>
      <vt:variant>
        <vt:i4>1638459</vt:i4>
      </vt:variant>
      <vt:variant>
        <vt:i4>188</vt:i4>
      </vt:variant>
      <vt:variant>
        <vt:i4>0</vt:i4>
      </vt:variant>
      <vt:variant>
        <vt:i4>5</vt:i4>
      </vt:variant>
      <vt:variant>
        <vt:lpwstr>
        </vt:lpwstr>
      </vt:variant>
      <vt:variant>
        <vt:lpwstr>_Toc207768818</vt:lpwstr>
      </vt:variant>
      <vt:variant>
        <vt:i4>1638459</vt:i4>
      </vt:variant>
      <vt:variant>
        <vt:i4>182</vt:i4>
      </vt:variant>
      <vt:variant>
        <vt:i4>0</vt:i4>
      </vt:variant>
      <vt:variant>
        <vt:i4>5</vt:i4>
      </vt:variant>
      <vt:variant>
        <vt:lpwstr>
        </vt:lpwstr>
      </vt:variant>
      <vt:variant>
        <vt:lpwstr>_Toc207768817</vt:lpwstr>
      </vt:variant>
      <vt:variant>
        <vt:i4>1638459</vt:i4>
      </vt:variant>
      <vt:variant>
        <vt:i4>176</vt:i4>
      </vt:variant>
      <vt:variant>
        <vt:i4>0</vt:i4>
      </vt:variant>
      <vt:variant>
        <vt:i4>5</vt:i4>
      </vt:variant>
      <vt:variant>
        <vt:lpwstr>
        </vt:lpwstr>
      </vt:variant>
      <vt:variant>
        <vt:lpwstr>_Toc207768816</vt:lpwstr>
      </vt:variant>
      <vt:variant>
        <vt:i4>1638459</vt:i4>
      </vt:variant>
      <vt:variant>
        <vt:i4>170</vt:i4>
      </vt:variant>
      <vt:variant>
        <vt:i4>0</vt:i4>
      </vt:variant>
      <vt:variant>
        <vt:i4>5</vt:i4>
      </vt:variant>
      <vt:variant>
        <vt:lpwstr>
        </vt:lpwstr>
      </vt:variant>
      <vt:variant>
        <vt:lpwstr>_Toc207768815</vt:lpwstr>
      </vt:variant>
      <vt:variant>
        <vt:i4>1638459</vt:i4>
      </vt:variant>
      <vt:variant>
        <vt:i4>164</vt:i4>
      </vt:variant>
      <vt:variant>
        <vt:i4>0</vt:i4>
      </vt:variant>
      <vt:variant>
        <vt:i4>5</vt:i4>
      </vt:variant>
      <vt:variant>
        <vt:lpwstr>
        </vt:lpwstr>
      </vt:variant>
      <vt:variant>
        <vt:lpwstr>_Toc207768814</vt:lpwstr>
      </vt:variant>
      <vt:variant>
        <vt:i4>1638459</vt:i4>
      </vt:variant>
      <vt:variant>
        <vt:i4>158</vt:i4>
      </vt:variant>
      <vt:variant>
        <vt:i4>0</vt:i4>
      </vt:variant>
      <vt:variant>
        <vt:i4>5</vt:i4>
      </vt:variant>
      <vt:variant>
        <vt:lpwstr>
        </vt:lpwstr>
      </vt:variant>
      <vt:variant>
        <vt:lpwstr>_Toc207768813</vt:lpwstr>
      </vt:variant>
      <vt:variant>
        <vt:i4>3997816</vt:i4>
      </vt:variant>
      <vt:variant>
        <vt:i4>153</vt:i4>
      </vt:variant>
      <vt:variant>
        <vt:i4>0</vt:i4>
      </vt:variant>
      <vt:variant>
        <vt:i4>5</vt:i4>
      </vt:variant>
      <vt:variant>
        <vt:lpwstr>http://www.devbusiness.com/</vt:lpwstr>
      </vt:variant>
      <vt:variant>
        <vt:lpwstr>
        </vt:lpwstr>
      </vt:variant>
      <vt:variant>
        <vt:i4>7274581</vt:i4>
      </vt:variant>
      <vt:variant>
        <vt:i4>150</vt:i4>
      </vt:variant>
      <vt:variant>
        <vt:i4>0</vt:i4>
      </vt:variant>
      <vt:variant>
        <vt:i4>5</vt:i4>
      </vt:variant>
      <vt:variant>
        <vt:lpwstr>mailto:dbusiness@worldbank.org</vt:lpwstr>
      </vt:variant>
      <vt:variant>
        <vt:lpwstr>
        </vt:lpwstr>
      </vt:variant>
      <vt:variant>
        <vt:i4>5963847</vt:i4>
      </vt:variant>
      <vt:variant>
        <vt:i4>147</vt:i4>
      </vt:variant>
      <vt:variant>
        <vt:i4>0</vt:i4>
      </vt:variant>
      <vt:variant>
        <vt:i4>5</vt:i4>
      </vt:variant>
      <vt:variant>
        <vt:lpwstr>http://www.dgmarket.com/</vt:lpwstr>
      </vt:variant>
      <vt:variant>
        <vt:lpwstr>
        </vt:lpwstr>
      </vt:variant>
      <vt:variant>
        <vt:i4>1703988</vt:i4>
      </vt:variant>
      <vt:variant>
        <vt:i4>140</vt:i4>
      </vt:variant>
      <vt:variant>
        <vt:i4>0</vt:i4>
      </vt:variant>
      <vt:variant>
        <vt:i4>5</vt:i4>
      </vt:variant>
      <vt:variant>
        <vt:lpwstr>
        </vt:lpwstr>
      </vt:variant>
      <vt:variant>
        <vt:lpwstr>_Toc215902376</vt:lpwstr>
      </vt:variant>
      <vt:variant>
        <vt:i4>1703988</vt:i4>
      </vt:variant>
      <vt:variant>
        <vt:i4>134</vt:i4>
      </vt:variant>
      <vt:variant>
        <vt:i4>0</vt:i4>
      </vt:variant>
      <vt:variant>
        <vt:i4>5</vt:i4>
      </vt:variant>
      <vt:variant>
        <vt:lpwstr>
        </vt:lpwstr>
      </vt:variant>
      <vt:variant>
        <vt:lpwstr>_Toc215902375</vt:lpwstr>
      </vt:variant>
      <vt:variant>
        <vt:i4>1703988</vt:i4>
      </vt:variant>
      <vt:variant>
        <vt:i4>128</vt:i4>
      </vt:variant>
      <vt:variant>
        <vt:i4>0</vt:i4>
      </vt:variant>
      <vt:variant>
        <vt:i4>5</vt:i4>
      </vt:variant>
      <vt:variant>
        <vt:lpwstr>
        </vt:lpwstr>
      </vt:variant>
      <vt:variant>
        <vt:lpwstr>_Toc215902374</vt:lpwstr>
      </vt:variant>
      <vt:variant>
        <vt:i4>1703988</vt:i4>
      </vt:variant>
      <vt:variant>
        <vt:i4>122</vt:i4>
      </vt:variant>
      <vt:variant>
        <vt:i4>0</vt:i4>
      </vt:variant>
      <vt:variant>
        <vt:i4>5</vt:i4>
      </vt:variant>
      <vt:variant>
        <vt:lpwstr>
        </vt:lpwstr>
      </vt:variant>
      <vt:variant>
        <vt:lpwstr>_Toc215902373</vt:lpwstr>
      </vt:variant>
      <vt:variant>
        <vt:i4>1703988</vt:i4>
      </vt:variant>
      <vt:variant>
        <vt:i4>116</vt:i4>
      </vt:variant>
      <vt:variant>
        <vt:i4>0</vt:i4>
      </vt:variant>
      <vt:variant>
        <vt:i4>5</vt:i4>
      </vt:variant>
      <vt:variant>
        <vt:lpwstr>
        </vt:lpwstr>
      </vt:variant>
      <vt:variant>
        <vt:lpwstr>_Toc215902372</vt:lpwstr>
      </vt:variant>
      <vt:variant>
        <vt:i4>1703988</vt:i4>
      </vt:variant>
      <vt:variant>
        <vt:i4>110</vt:i4>
      </vt:variant>
      <vt:variant>
        <vt:i4>0</vt:i4>
      </vt:variant>
      <vt:variant>
        <vt:i4>5</vt:i4>
      </vt:variant>
      <vt:variant>
        <vt:lpwstr>
        </vt:lpwstr>
      </vt:variant>
      <vt:variant>
        <vt:lpwstr>_Toc215902371</vt:lpwstr>
      </vt:variant>
      <vt:variant>
        <vt:i4>1703988</vt:i4>
      </vt:variant>
      <vt:variant>
        <vt:i4>104</vt:i4>
      </vt:variant>
      <vt:variant>
        <vt:i4>0</vt:i4>
      </vt:variant>
      <vt:variant>
        <vt:i4>5</vt:i4>
      </vt:variant>
      <vt:variant>
        <vt:lpwstr>
        </vt:lpwstr>
      </vt:variant>
      <vt:variant>
        <vt:lpwstr>_Toc215902370</vt:lpwstr>
      </vt:variant>
      <vt:variant>
        <vt:i4>1769524</vt:i4>
      </vt:variant>
      <vt:variant>
        <vt:i4>98</vt:i4>
      </vt:variant>
      <vt:variant>
        <vt:i4>0</vt:i4>
      </vt:variant>
      <vt:variant>
        <vt:i4>5</vt:i4>
      </vt:variant>
      <vt:variant>
        <vt:lpwstr>
        </vt:lpwstr>
      </vt:variant>
      <vt:variant>
        <vt:lpwstr>_Toc215902369</vt:lpwstr>
      </vt:variant>
      <vt:variant>
        <vt:i4>1769524</vt:i4>
      </vt:variant>
      <vt:variant>
        <vt:i4>92</vt:i4>
      </vt:variant>
      <vt:variant>
        <vt:i4>0</vt:i4>
      </vt:variant>
      <vt:variant>
        <vt:i4>5</vt:i4>
      </vt:variant>
      <vt:variant>
        <vt:lpwstr>
        </vt:lpwstr>
      </vt:variant>
      <vt:variant>
        <vt:lpwstr>_Toc215902368</vt:lpwstr>
      </vt:variant>
      <vt:variant>
        <vt:i4>1769524</vt:i4>
      </vt:variant>
      <vt:variant>
        <vt:i4>86</vt:i4>
      </vt:variant>
      <vt:variant>
        <vt:i4>0</vt:i4>
      </vt:variant>
      <vt:variant>
        <vt:i4>5</vt:i4>
      </vt:variant>
      <vt:variant>
        <vt:lpwstr>
        </vt:lpwstr>
      </vt:variant>
      <vt:variant>
        <vt:lpwstr>_Toc215902367</vt:lpwstr>
      </vt:variant>
      <vt:variant>
        <vt:i4>1769524</vt:i4>
      </vt:variant>
      <vt:variant>
        <vt:i4>80</vt:i4>
      </vt:variant>
      <vt:variant>
        <vt:i4>0</vt:i4>
      </vt:variant>
      <vt:variant>
        <vt:i4>5</vt:i4>
      </vt:variant>
      <vt:variant>
        <vt:lpwstr>
        </vt:lpwstr>
      </vt:variant>
      <vt:variant>
        <vt:lpwstr>_Toc215902366</vt:lpwstr>
      </vt:variant>
      <vt:variant>
        <vt:i4>1769524</vt:i4>
      </vt:variant>
      <vt:variant>
        <vt:i4>74</vt:i4>
      </vt:variant>
      <vt:variant>
        <vt:i4>0</vt:i4>
      </vt:variant>
      <vt:variant>
        <vt:i4>5</vt:i4>
      </vt:variant>
      <vt:variant>
        <vt:lpwstr>
        </vt:lpwstr>
      </vt:variant>
      <vt:variant>
        <vt:lpwstr>_Toc215902365</vt:lpwstr>
      </vt:variant>
      <vt:variant>
        <vt:i4>1769524</vt:i4>
      </vt:variant>
      <vt:variant>
        <vt:i4>68</vt:i4>
      </vt:variant>
      <vt:variant>
        <vt:i4>0</vt:i4>
      </vt:variant>
      <vt:variant>
        <vt:i4>5</vt:i4>
      </vt:variant>
      <vt:variant>
        <vt:lpwstr>
        </vt:lpwstr>
      </vt:variant>
      <vt:variant>
        <vt:lpwstr>_Toc215902364</vt:lpwstr>
      </vt:variant>
      <vt:variant>
        <vt:i4>1769524</vt:i4>
      </vt:variant>
      <vt:variant>
        <vt:i4>62</vt:i4>
      </vt:variant>
      <vt:variant>
        <vt:i4>0</vt:i4>
      </vt:variant>
      <vt:variant>
        <vt:i4>5</vt:i4>
      </vt:variant>
      <vt:variant>
        <vt:lpwstr>
        </vt:lpwstr>
      </vt:variant>
      <vt:variant>
        <vt:lpwstr>_Toc215902363</vt:lpwstr>
      </vt:variant>
      <vt:variant>
        <vt:i4>1769524</vt:i4>
      </vt:variant>
      <vt:variant>
        <vt:i4>56</vt:i4>
      </vt:variant>
      <vt:variant>
        <vt:i4>0</vt:i4>
      </vt:variant>
      <vt:variant>
        <vt:i4>5</vt:i4>
      </vt:variant>
      <vt:variant>
        <vt:lpwstr>
        </vt:lpwstr>
      </vt:variant>
      <vt:variant>
        <vt:lpwstr>_Toc215902362</vt:lpwstr>
      </vt:variant>
      <vt:variant>
        <vt:i4>1769524</vt:i4>
      </vt:variant>
      <vt:variant>
        <vt:i4>50</vt:i4>
      </vt:variant>
      <vt:variant>
        <vt:i4>0</vt:i4>
      </vt:variant>
      <vt:variant>
        <vt:i4>5</vt:i4>
      </vt:variant>
      <vt:variant>
        <vt:lpwstr>
        </vt:lpwstr>
      </vt:variant>
      <vt:variant>
        <vt:lpwstr>_Toc215902361</vt:lpwstr>
      </vt:variant>
      <vt:variant>
        <vt:i4>1769524</vt:i4>
      </vt:variant>
      <vt:variant>
        <vt:i4>44</vt:i4>
      </vt:variant>
      <vt:variant>
        <vt:i4>0</vt:i4>
      </vt:variant>
      <vt:variant>
        <vt:i4>5</vt:i4>
      </vt:variant>
      <vt:variant>
        <vt:lpwstr>
        </vt:lpwstr>
      </vt:variant>
      <vt:variant>
        <vt:lpwstr>_Toc215902360</vt:lpwstr>
      </vt:variant>
      <vt:variant>
        <vt:i4>1572916</vt:i4>
      </vt:variant>
      <vt:variant>
        <vt:i4>38</vt:i4>
      </vt:variant>
      <vt:variant>
        <vt:i4>0</vt:i4>
      </vt:variant>
      <vt:variant>
        <vt:i4>5</vt:i4>
      </vt:variant>
      <vt:variant>
        <vt:lpwstr>
        </vt:lpwstr>
      </vt:variant>
      <vt:variant>
        <vt:lpwstr>_Toc215902359</vt:lpwstr>
      </vt:variant>
      <vt:variant>
        <vt:i4>1572916</vt:i4>
      </vt:variant>
      <vt:variant>
        <vt:i4>32</vt:i4>
      </vt:variant>
      <vt:variant>
        <vt:i4>0</vt:i4>
      </vt:variant>
      <vt:variant>
        <vt:i4>5</vt:i4>
      </vt:variant>
      <vt:variant>
        <vt:lpwstr>
        </vt:lpwstr>
      </vt:variant>
      <vt:variant>
        <vt:lpwstr>_Toc215902358</vt:lpwstr>
      </vt:variant>
      <vt:variant>
        <vt:i4>1572916</vt:i4>
      </vt:variant>
      <vt:variant>
        <vt:i4>26</vt:i4>
      </vt:variant>
      <vt:variant>
        <vt:i4>0</vt:i4>
      </vt:variant>
      <vt:variant>
        <vt:i4>5</vt:i4>
      </vt:variant>
      <vt:variant>
        <vt:lpwstr>
        </vt:lpwstr>
      </vt:variant>
      <vt:variant>
        <vt:lpwstr>_Toc215902357</vt:lpwstr>
      </vt:variant>
      <vt:variant>
        <vt:i4>1572916</vt:i4>
      </vt:variant>
      <vt:variant>
        <vt:i4>20</vt:i4>
      </vt:variant>
      <vt:variant>
        <vt:i4>0</vt:i4>
      </vt:variant>
      <vt:variant>
        <vt:i4>5</vt:i4>
      </vt:variant>
      <vt:variant>
        <vt:lpwstr>
        </vt:lpwstr>
      </vt:variant>
      <vt:variant>
        <vt:lpwstr>_Toc215902356</vt:lpwstr>
      </vt:variant>
      <vt:variant>
        <vt:i4>1572916</vt:i4>
      </vt:variant>
      <vt:variant>
        <vt:i4>14</vt:i4>
      </vt:variant>
      <vt:variant>
        <vt:i4>0</vt:i4>
      </vt:variant>
      <vt:variant>
        <vt:i4>5</vt:i4>
      </vt:variant>
      <vt:variant>
        <vt:lpwstr>
        </vt:lpwstr>
      </vt:variant>
      <vt:variant>
        <vt:lpwstr>_Toc215902355</vt:lpwstr>
      </vt:variant>
      <vt:variant>
        <vt:i4>4653135</vt:i4>
      </vt:variant>
      <vt:variant>
        <vt:i4>9</vt:i4>
      </vt:variant>
      <vt:variant>
        <vt:i4>0</vt:i4>
      </vt:variant>
      <vt:variant>
        <vt:i4>5</vt:i4>
      </vt:variant>
      <vt:variant>
        <vt:lpwstr>http://www.worldbank.org/procure/</vt:lpwstr>
      </vt:variant>
      <vt:variant>
        <vt:lpwstr>
        </vt:lpwstr>
      </vt:variant>
      <vt:variant>
        <vt:i4>4653135</vt:i4>
      </vt:variant>
      <vt:variant>
        <vt:i4>6</vt:i4>
      </vt:variant>
      <vt:variant>
        <vt:i4>0</vt:i4>
      </vt:variant>
      <vt:variant>
        <vt:i4>5</vt:i4>
      </vt:variant>
      <vt:variant>
        <vt:lpwstr>http://www.worldbank.org/procure/</vt:lpwstr>
      </vt:variant>
      <vt:variant>
        <vt:lpwstr>
        </vt:lpwstr>
      </vt:variant>
      <vt:variant>
        <vt:i4>655417</vt:i4>
      </vt:variant>
      <vt:variant>
        <vt:i4>3</vt:i4>
      </vt:variant>
      <vt:variant>
        <vt:i4>0</vt:i4>
      </vt:variant>
      <vt:variant>
        <vt:i4>5</vt:i4>
      </vt:variant>
      <vt:variant>
        <vt:lpwstr>mailto:Pdocuments@worldbank.org</vt:lpwstr>
      </vt:variant>
      <vt:variant>
        <vt:lpwstr>
        </vt:lpwstr>
      </vt:variant>
      <vt:variant>
        <vt:i4>5636172</vt:i4>
      </vt:variant>
      <vt:variant>
        <vt:i4>0</vt:i4>
      </vt:variant>
      <vt:variant>
        <vt:i4>0</vt:i4>
      </vt:variant>
      <vt:variant>
        <vt:i4>5</vt:i4>
      </vt:variant>
      <vt:variant>
        <vt:lpwstr>http://www.worldbank.org/procurement</vt:lpwstr>
      </vt:variant>
      <vt:variant>
        <vt:lpwstr>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Supply and Installation of Information Systems (1 Mar 2020)</dc:title>
  <dc:subject/>
  <dc:creator>Millennium Challenge Corporation</dc:creator>
  <cp:keywords/>
  <dc:description/>
  <cp:lastModifiedBy>McEntire, Michael B (DCO/SEC-PROC)</cp:lastModifiedBy>
  <cp:revision>3</cp:revision>
  <cp:lastPrinted>2016-07-21T19:46:00Z</cp:lastPrinted>
  <dcterms:created xsi:type="dcterms:W3CDTF">2020-09-09T21:52:00Z</dcterms:created>
  <dcterms:modified xsi:type="dcterms:W3CDTF">2020-09-09T21:52:00Z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0x010100070130B66CF4964E8139586C88EECC38</vt:lpwstr>
  </property>
  <property fmtid="{D5CDD505-2E9C-101B-9397-08002B2CF9AE}" pid="3" name="_dlc_DocIdItemGuid">
    <vt:lpwstr>b84d5e28-d8d7-4915-b83f-36dfec82881d</vt:lpwstr>
  </property>
  <property fmtid="{D5CDD505-2E9C-101B-9397-08002B2CF9AE}" pid="4" name="_NewReviewCycle">
    <vt:lpwstr/>
  </property>
</Properties>
</file>