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7C3DB" w14:textId="7AA49D34" w:rsidR="00126CAD" w:rsidRPr="005345F9" w:rsidRDefault="005A5AFB" w:rsidP="00C074B8">
      <w:pPr>
        <w:tabs>
          <w:tab w:val="left" w:pos="4320"/>
        </w:tabs>
      </w:pPr>
      <w:r w:rsidRPr="005345F9">
        <w:rPr>
          <w:rFonts w:ascii="Arial" w:hAnsi="Arial"/>
          <w:b/>
          <w:bCs/>
          <w:noProof/>
          <w:color w:val="B71234"/>
          <w:sz w:val="56"/>
          <w:szCs w:val="56"/>
          <w:lang w:val="en-US" w:eastAsia="en-US"/>
        </w:rPr>
        <w:drawing>
          <wp:anchor distT="0" distB="0" distL="114300" distR="114300" simplePos="0" relativeHeight="251653632" behindDoc="1" locked="0" layoutInCell="1" allowOverlap="1" wp14:anchorId="4EE7D094" wp14:editId="406DE58F">
            <wp:simplePos x="0" y="0"/>
            <wp:positionH relativeFrom="page">
              <wp:posOffset>503339</wp:posOffset>
            </wp:positionH>
            <wp:positionV relativeFrom="page">
              <wp:posOffset>847288</wp:posOffset>
            </wp:positionV>
            <wp:extent cx="6493079" cy="8301990"/>
            <wp:effectExtent l="0" t="0" r="3175" b="3810"/>
            <wp:wrapNone/>
            <wp:docPr id="1" name="Picture 1" descr="Description: cover-spot-fro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ver-spot-front-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95929" cy="83056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E7C3DC" w14:textId="77777777" w:rsidR="00C074B8" w:rsidRPr="005345F9" w:rsidRDefault="00C074B8" w:rsidP="00773916">
      <w:pPr>
        <w:rPr>
          <w:rFonts w:ascii="Arial" w:hAnsi="Arial" w:cs="Arial"/>
          <w:b/>
          <w:bCs/>
          <w:color w:val="B71234"/>
          <w:kern w:val="32"/>
          <w:sz w:val="56"/>
          <w:szCs w:val="56"/>
        </w:rPr>
      </w:pPr>
    </w:p>
    <w:p w14:paraId="4EE7C3DD" w14:textId="77777777" w:rsidR="00C074B8" w:rsidRPr="005345F9" w:rsidRDefault="00C074B8" w:rsidP="00C074B8">
      <w:pPr>
        <w:ind w:left="720"/>
        <w:rPr>
          <w:rFonts w:ascii="Arial" w:hAnsi="Arial" w:cs="Arial"/>
          <w:b/>
          <w:bCs/>
          <w:color w:val="B71234"/>
          <w:kern w:val="32"/>
          <w:sz w:val="56"/>
          <w:szCs w:val="56"/>
        </w:rPr>
      </w:pPr>
    </w:p>
    <w:p w14:paraId="4EE7C3DE" w14:textId="4F3783E1" w:rsidR="00304C55" w:rsidRPr="005345F9" w:rsidRDefault="0005595E" w:rsidP="00C074B8">
      <w:pPr>
        <w:rPr>
          <w:rFonts w:ascii="Arial" w:hAnsi="Arial" w:cs="Arial"/>
          <w:b/>
          <w:bCs/>
          <w:color w:val="B71234"/>
          <w:kern w:val="32"/>
          <w:sz w:val="56"/>
          <w:szCs w:val="56"/>
        </w:rPr>
        <w:sectPr w:rsidR="00304C55" w:rsidRPr="005345F9" w:rsidSect="00447F92">
          <w:headerReference w:type="default" r:id="rId12"/>
          <w:footerReference w:type="default" r:id="rId13"/>
          <w:pgSz w:w="12240" w:h="15840"/>
          <w:pgMar w:top="1440" w:right="1440" w:bottom="1440" w:left="1440" w:header="720" w:footer="720" w:gutter="0"/>
          <w:pgNumType w:fmt="lowerRoman" w:start="1"/>
          <w:cols w:space="720"/>
          <w:noEndnote/>
        </w:sectPr>
      </w:pPr>
      <w:r w:rsidRPr="005345F9">
        <w:rPr>
          <w:rFonts w:ascii="Times New Roman Bold" w:hAnsi="Times New Roman Bold"/>
          <w:b/>
          <w:bCs/>
          <w:noProof/>
          <w:color w:val="B71234"/>
          <w:sz w:val="72"/>
          <w:szCs w:val="48"/>
          <w:lang w:val="en-US" w:eastAsia="en-US"/>
        </w:rPr>
        <mc:AlternateContent>
          <mc:Choice Requires="wps">
            <w:drawing>
              <wp:anchor distT="45720" distB="45720" distL="114300" distR="114300" simplePos="0" relativeHeight="251652608" behindDoc="0" locked="0" layoutInCell="1" allowOverlap="1" wp14:anchorId="4EE7D096" wp14:editId="4EE7D097">
                <wp:simplePos x="0" y="0"/>
                <wp:positionH relativeFrom="column">
                  <wp:posOffset>-245745</wp:posOffset>
                </wp:positionH>
                <wp:positionV relativeFrom="paragraph">
                  <wp:posOffset>5108575</wp:posOffset>
                </wp:positionV>
                <wp:extent cx="2373630" cy="464185"/>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464185"/>
                        </a:xfrm>
                        <a:prstGeom prst="rect">
                          <a:avLst/>
                        </a:prstGeom>
                        <a:solidFill>
                          <a:srgbClr val="FFFFFF"/>
                        </a:solidFill>
                        <a:ln w="9525">
                          <a:noFill/>
                          <a:miter lim="800000"/>
                          <a:headEnd/>
                          <a:tailEnd/>
                        </a:ln>
                      </wps:spPr>
                      <wps:txbx>
                        <w:txbxContent>
                          <w:p w14:paraId="7D40FF8C" w14:textId="10D1A6AC" w:rsidR="00BA1E7E" w:rsidRPr="00F5341D" w:rsidRDefault="00BA1E7E" w:rsidP="00BC06E1">
                            <w:pPr>
                              <w:keepNext/>
                              <w:spacing w:before="240" w:after="40"/>
                              <w:outlineLvl w:val="0"/>
                              <w:rPr>
                                <w:rFonts w:ascii="Calibri" w:hAnsi="Calibri" w:cs="Arial"/>
                                <w:b/>
                                <w:bCs/>
                                <w:kern w:val="32"/>
                                <w:sz w:val="36"/>
                                <w:szCs w:val="36"/>
                              </w:rPr>
                            </w:pPr>
                            <w:bookmarkStart w:id="0" w:name="_Toc41993431"/>
                            <w:bookmarkStart w:id="1" w:name="_Toc22912712"/>
                            <w:r>
                              <w:rPr>
                                <w:rFonts w:ascii="Calibri" w:hAnsi="Calibri"/>
                                <w:b/>
                                <w:bCs/>
                                <w:sz w:val="36"/>
                                <w:szCs w:val="36"/>
                              </w:rPr>
                              <w:t>1</w:t>
                            </w:r>
                            <w:r w:rsidRPr="00D93874">
                              <w:rPr>
                                <w:rFonts w:ascii="Calibri" w:hAnsi="Calibri"/>
                                <w:b/>
                                <w:bCs/>
                                <w:sz w:val="36"/>
                                <w:szCs w:val="36"/>
                                <w:vertAlign w:val="superscript"/>
                              </w:rPr>
                              <w:t>er</w:t>
                            </w:r>
                            <w:r>
                              <w:rPr>
                                <w:rFonts w:ascii="Calibri" w:hAnsi="Calibri"/>
                                <w:b/>
                                <w:bCs/>
                                <w:sz w:val="36"/>
                                <w:szCs w:val="36"/>
                              </w:rPr>
                              <w:t xml:space="preserve"> juin 2020</w:t>
                            </w:r>
                            <w:bookmarkEnd w:id="0"/>
                          </w:p>
                          <w:p w14:paraId="41989392" w14:textId="77777777" w:rsidR="00BA1E7E" w:rsidRDefault="00BA1E7E"/>
                          <w:bookmarkEnd w:id="1"/>
                          <w:p w14:paraId="4EE7D0E9" w14:textId="5A7CFFD9" w:rsidR="00BA1E7E" w:rsidRPr="00F5341D" w:rsidRDefault="00BA1E7E" w:rsidP="00BC06E1">
                            <w:pPr>
                              <w:keepNext/>
                              <w:spacing w:before="240" w:after="40"/>
                              <w:outlineLvl w:val="0"/>
                              <w:rPr>
                                <w:rFonts w:ascii="Calibri" w:hAnsi="Calibri" w:cs="Arial"/>
                                <w:b/>
                                <w:bCs/>
                                <w:kern w:val="32"/>
                                <w:sz w:val="36"/>
                                <w:szCs w:val="36"/>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EE7D096" id="_x0000_t202" coordsize="21600,21600" o:spt="202" path="m,l,21600r21600,l21600,xe">
                <v:stroke joinstyle="miter"/>
                <v:path gradientshapeok="t" o:connecttype="rect"/>
              </v:shapetype>
              <v:shape id="Text Box 2" o:spid="_x0000_s1026" type="#_x0000_t202" style="position:absolute;margin-left:-19.35pt;margin-top:402.25pt;width:186.9pt;height:36.55pt;z-index:2516526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" stroked="f">
                <v:textbox style="mso-fit-shape-to-text:t">
                  <w:txbxContent>
                    <w:p w14:paraId="7D40FF8C" w14:textId="10D1A6AC" w:rsidR="00BA1E7E" w:rsidRPr="00F5341D" w:rsidRDefault="00BA1E7E" w:rsidP="00BC06E1">
                      <w:pPr>
                        <w:keepNext/>
                        <w:spacing w:before="240" w:after="40"/>
                        <w:outlineLvl w:val="0"/>
                        <w:rPr>
                          <w:rFonts w:ascii="Calibri" w:hAnsi="Calibri" w:cs="Arial"/>
                          <w:b/>
                          <w:bCs/>
                          <w:kern w:val="32"/>
                          <w:sz w:val="36"/>
                          <w:szCs w:val="36"/>
                        </w:rPr>
                      </w:pPr>
                      <w:bookmarkStart w:id="2" w:name="_Toc41993431"/>
                      <w:bookmarkStart w:id="3" w:name="_Toc22912712"/>
                      <w:r>
                        <w:rPr>
                          <w:rFonts w:ascii="Calibri" w:hAnsi="Calibri"/>
                          <w:b/>
                          <w:bCs/>
                          <w:sz w:val="36"/>
                          <w:szCs w:val="36"/>
                        </w:rPr>
                        <w:t>1</w:t>
                      </w:r>
                      <w:r w:rsidRPr="00D93874">
                        <w:rPr>
                          <w:rFonts w:ascii="Calibri" w:hAnsi="Calibri"/>
                          <w:b/>
                          <w:bCs/>
                          <w:sz w:val="36"/>
                          <w:szCs w:val="36"/>
                          <w:vertAlign w:val="superscript"/>
                        </w:rPr>
                        <w:t>er</w:t>
                      </w:r>
                      <w:r>
                        <w:rPr>
                          <w:rFonts w:ascii="Calibri" w:hAnsi="Calibri"/>
                          <w:b/>
                          <w:bCs/>
                          <w:sz w:val="36"/>
                          <w:szCs w:val="36"/>
                        </w:rPr>
                        <w:t xml:space="preserve"> juin 2020</w:t>
                      </w:r>
                      <w:bookmarkEnd w:id="2"/>
                    </w:p>
                    <w:p w14:paraId="41989392" w14:textId="77777777" w:rsidR="00BA1E7E" w:rsidRDefault="00BA1E7E"/>
                    <w:bookmarkEnd w:id="3"/>
                    <w:p w14:paraId="4EE7D0E9" w14:textId="5A7CFFD9" w:rsidR="00BA1E7E" w:rsidRPr="00F5341D" w:rsidRDefault="00BA1E7E" w:rsidP="00BC06E1">
                      <w:pPr>
                        <w:keepNext/>
                        <w:spacing w:before="240" w:after="40"/>
                        <w:outlineLvl w:val="0"/>
                        <w:rPr>
                          <w:rFonts w:ascii="Calibri" w:hAnsi="Calibri" w:cs="Arial"/>
                          <w:b/>
                          <w:bCs/>
                          <w:kern w:val="32"/>
                          <w:sz w:val="36"/>
                          <w:szCs w:val="36"/>
                        </w:rPr>
                      </w:pPr>
                    </w:p>
                  </w:txbxContent>
                </v:textbox>
                <w10:wrap type="square"/>
              </v:shape>
            </w:pict>
          </mc:Fallback>
        </mc:AlternateContent>
      </w:r>
      <w:r w:rsidRPr="005345F9">
        <w:rPr>
          <w:rFonts w:ascii="Arial" w:hAnsi="Arial"/>
          <w:b/>
          <w:bCs/>
          <w:color w:val="B71234"/>
          <w:sz w:val="56"/>
          <w:szCs w:val="56"/>
        </w:rPr>
        <w:t>Dossier Type de</w:t>
      </w:r>
      <w:r w:rsidR="00DC06EB">
        <w:rPr>
          <w:rFonts w:ascii="Arial" w:hAnsi="Arial"/>
          <w:b/>
          <w:bCs/>
          <w:color w:val="B71234"/>
          <w:sz w:val="56"/>
          <w:szCs w:val="56"/>
        </w:rPr>
        <w:t xml:space="preserve"> Passation de March</w:t>
      </w:r>
      <w:r w:rsidR="00DC06EB" w:rsidRPr="00D93874">
        <w:rPr>
          <w:rFonts w:ascii="Arial" w:hAnsi="Arial"/>
          <w:b/>
          <w:bCs/>
          <w:color w:val="B71234"/>
          <w:sz w:val="56"/>
          <w:szCs w:val="56"/>
        </w:rPr>
        <w:t>é</w:t>
      </w:r>
      <w:r w:rsidR="006C595E">
        <w:rPr>
          <w:rFonts w:ascii="Arial" w:hAnsi="Arial"/>
          <w:b/>
          <w:bCs/>
          <w:color w:val="B71234"/>
          <w:sz w:val="56"/>
          <w:szCs w:val="56"/>
        </w:rPr>
        <w:t xml:space="preserve">s : Sélection de </w:t>
      </w:r>
      <w:r w:rsidR="00DC06EB">
        <w:rPr>
          <w:rFonts w:ascii="Arial" w:hAnsi="Arial"/>
          <w:b/>
          <w:bCs/>
          <w:color w:val="B71234"/>
          <w:sz w:val="56"/>
          <w:szCs w:val="56"/>
        </w:rPr>
        <w:t>Services</w:t>
      </w:r>
      <w:r w:rsidR="00DC06EB" w:rsidRPr="005345F9">
        <w:rPr>
          <w:rFonts w:ascii="Arial" w:hAnsi="Arial"/>
          <w:b/>
          <w:bCs/>
          <w:color w:val="B71234"/>
          <w:sz w:val="56"/>
          <w:szCs w:val="56"/>
        </w:rPr>
        <w:t xml:space="preserve"> </w:t>
      </w:r>
      <w:r w:rsidR="00DC06EB">
        <w:rPr>
          <w:rFonts w:ascii="Arial" w:hAnsi="Arial"/>
          <w:b/>
          <w:bCs/>
          <w:color w:val="B71234"/>
          <w:sz w:val="56"/>
          <w:szCs w:val="56"/>
        </w:rPr>
        <w:t xml:space="preserve">de </w:t>
      </w:r>
      <w:r w:rsidRPr="005345F9">
        <w:rPr>
          <w:rFonts w:ascii="Arial" w:hAnsi="Arial"/>
          <w:b/>
          <w:bCs/>
          <w:color w:val="B71234"/>
          <w:sz w:val="56"/>
          <w:szCs w:val="56"/>
        </w:rPr>
        <w:t>Consultant</w:t>
      </w:r>
      <w:r w:rsidR="00DC06EB">
        <w:rPr>
          <w:rFonts w:ascii="Arial" w:hAnsi="Arial"/>
          <w:b/>
          <w:bCs/>
          <w:color w:val="B71234"/>
          <w:sz w:val="56"/>
          <w:szCs w:val="56"/>
        </w:rPr>
        <w:t>s</w:t>
      </w:r>
    </w:p>
    <w:p w14:paraId="4EE7C3DF" w14:textId="5B909412" w:rsidR="009E69A7" w:rsidRPr="005345F9" w:rsidRDefault="001C0C17" w:rsidP="004C6AFC">
      <w:pPr>
        <w:jc w:val="center"/>
        <w:rPr>
          <w:b/>
          <w:sz w:val="28"/>
          <w:szCs w:val="28"/>
        </w:rPr>
      </w:pPr>
      <w:r w:rsidRPr="005345F9">
        <w:rPr>
          <w:b/>
          <w:sz w:val="28"/>
          <w:szCs w:val="28"/>
        </w:rPr>
        <w:lastRenderedPageBreak/>
        <w:t>Avant-propos</w:t>
      </w:r>
    </w:p>
    <w:p w14:paraId="4EE7C3E0" w14:textId="77777777" w:rsidR="009E69A7" w:rsidRPr="005345F9" w:rsidRDefault="009E69A7">
      <w:pPr>
        <w:tabs>
          <w:tab w:val="left" w:pos="0"/>
        </w:tabs>
        <w:jc w:val="both"/>
        <w:rPr>
          <w:sz w:val="28"/>
          <w:szCs w:val="28"/>
        </w:rPr>
      </w:pPr>
    </w:p>
    <w:p w14:paraId="4EE7C3E1" w14:textId="303268A8" w:rsidR="00027732" w:rsidRPr="005345F9" w:rsidRDefault="00A22747" w:rsidP="00027732">
      <w:pPr>
        <w:pStyle w:val="Text"/>
      </w:pPr>
      <w:r w:rsidRPr="005345F9">
        <w:t xml:space="preserve">Le présent Dossier Type de Demande de Propositions pour la sélection de Consultants a été préparé par la Millennium Challenge Corporation (« MCC ») afin d’être utilisé par les Entités du Millennium Challenge </w:t>
      </w:r>
      <w:proofErr w:type="spellStart"/>
      <w:r w:rsidRPr="005345F9">
        <w:t>Account</w:t>
      </w:r>
      <w:proofErr w:type="spellEnd"/>
      <w:r w:rsidRPr="005345F9">
        <w:t xml:space="preserve"> (« Entités MCA ») dans le cadre de la passation de marchés de services de Consultants financés en tout ou partie par la MCC. Le présent Dossier Type de Demande de Propositions (« DP ») est en cohérence avec les Directives relatives à la Passation des marchés du Programme de la MCC du 2 avril 2020</w:t>
      </w:r>
      <w:r w:rsidR="007F57A1" w:rsidRPr="005345F9">
        <w:rPr>
          <w:rStyle w:val="FootnoteReference"/>
        </w:rPr>
        <w:footnoteReference w:id="2"/>
      </w:r>
      <w:r w:rsidRPr="005345F9">
        <w:t xml:space="preserve"> (« Directives de la MCC »), et les modifications ultérieures et les avis provisoires, et il sera modifié si nécessaire pour se conformer à toutes révisions ou modifications ultérieures des Directives de la MCC.</w:t>
      </w:r>
    </w:p>
    <w:p w14:paraId="4EE7C3E2" w14:textId="43CDBD1A" w:rsidR="001E0684" w:rsidRPr="005345F9" w:rsidRDefault="001E0684" w:rsidP="00027732">
      <w:pPr>
        <w:pStyle w:val="Text"/>
      </w:pPr>
      <w:r w:rsidRPr="005345F9">
        <w:t>Bien que la présente Demande de Propositions soit basée sur les Dossiers types de Demande de Propositions pour la sélection de Consultants de la Banque Mondiale,</w:t>
      </w:r>
      <w:r w:rsidR="008614A1" w:rsidRPr="005345F9">
        <w:rPr>
          <w:rStyle w:val="FootnoteReference"/>
        </w:rPr>
        <w:footnoteReference w:id="3"/>
      </w:r>
      <w:r w:rsidR="00DC06EB">
        <w:t xml:space="preserve"> </w:t>
      </w:r>
      <w:r w:rsidRPr="005345F9">
        <w:t>elle a dû être adaptée pour tenir compte des nombreuses révisions afin de refléter les politiques et procédures de la MCC, telles que définies dans les Directives relatives à la Passation des marchés du Programme de la MCC et dans d’autres documents.</w:t>
      </w:r>
    </w:p>
    <w:p w14:paraId="4EE7C3E3" w14:textId="68300169" w:rsidR="00027732" w:rsidRPr="005345F9" w:rsidRDefault="00ED30A2" w:rsidP="00027732">
      <w:pPr>
        <w:pStyle w:val="Text"/>
      </w:pPr>
      <w:r w:rsidRPr="005345F9">
        <w:t>Le présent Dossier Type de Demande de Propositions (« DTDP</w:t>
      </w:r>
      <w:r w:rsidR="00DC06EB">
        <w:t xml:space="preserve"> </w:t>
      </w:r>
      <w:r w:rsidRPr="005345F9">
        <w:t xml:space="preserve">») a été préparé afin de pouvoir être utilisé avec ou sans </w:t>
      </w:r>
      <w:r w:rsidR="00DC06EB">
        <w:t>liste restreinte</w:t>
      </w:r>
      <w:r w:rsidRPr="005345F9">
        <w:t xml:space="preserve">.  Dans les cas d’une procédure de </w:t>
      </w:r>
      <w:r w:rsidR="00DC06EB">
        <w:t>liste restreinte</w:t>
      </w:r>
      <w:r w:rsidR="00DC06EB" w:rsidRPr="005345F9">
        <w:t xml:space="preserve"> </w:t>
      </w:r>
      <w:r w:rsidRPr="005345F9">
        <w:t xml:space="preserve">(la procédure de </w:t>
      </w:r>
      <w:r w:rsidR="00DC06EB">
        <w:t>liste restreinte</w:t>
      </w:r>
      <w:r w:rsidRPr="005345F9">
        <w:t xml:space="preserve"> n'est pas une condition obligatoire de la MCC), des modifications peuvent être introduites au présent document et sont décrites dans les sections pertinentes de ce document.</w:t>
      </w:r>
    </w:p>
    <w:p w14:paraId="4EE7C3E4" w14:textId="77777777" w:rsidR="0099205F" w:rsidRPr="005345F9" w:rsidRDefault="0099205F" w:rsidP="004C6AFC">
      <w:pPr>
        <w:adjustRightInd/>
        <w:spacing w:before="240" w:after="60"/>
        <w:ind w:left="720" w:hanging="720"/>
        <w:jc w:val="center"/>
        <w:rPr>
          <w:sz w:val="28"/>
          <w:szCs w:val="28"/>
        </w:rPr>
      </w:pPr>
      <w:r w:rsidRPr="005345F9">
        <w:br w:type="page"/>
      </w:r>
      <w:r w:rsidRPr="005345F9">
        <w:rPr>
          <w:b/>
          <w:sz w:val="28"/>
          <w:szCs w:val="28"/>
        </w:rPr>
        <w:lastRenderedPageBreak/>
        <w:t>Description sommaire</w:t>
      </w:r>
    </w:p>
    <w:p w14:paraId="4EE7C3E5" w14:textId="77777777" w:rsidR="0099205F" w:rsidRPr="005345F9" w:rsidRDefault="0099205F" w:rsidP="004C6AFC">
      <w:pPr>
        <w:pStyle w:val="Text"/>
        <w:spacing w:before="0" w:after="0"/>
      </w:pPr>
    </w:p>
    <w:p w14:paraId="4EE7C3E6" w14:textId="18D3A8F6" w:rsidR="009E69A7" w:rsidRPr="005345F9" w:rsidRDefault="009E2107" w:rsidP="004C6AFC">
      <w:pPr>
        <w:pStyle w:val="Text"/>
        <w:spacing w:before="0" w:after="0"/>
      </w:pPr>
      <w:r w:rsidRPr="005345F9">
        <w:t>La présente Demande de Propositions pour la Sélection d’un Consultant devra être utilisé dans le cadre des procédures de sélection concurrentielle pour la sélection d’un Consultant au titre d’un contrat à prix fixe. Les deux versions de la Lettre d'invitation (adressée aux Consultants présélectionnés et aux Co</w:t>
      </w:r>
      <w:r w:rsidR="005345F9">
        <w:t xml:space="preserve">nsultants non présélectionnés) </w:t>
      </w:r>
      <w:r w:rsidRPr="005345F9">
        <w:t>sont jointes au présent Dossier type de Demande de Propositions à titre d’information uniquement. Une brève description du présent Dossier Type de Demande de Propositions figure ci-dessous.</w:t>
      </w:r>
    </w:p>
    <w:p w14:paraId="4EE7C3E7" w14:textId="77777777" w:rsidR="0099205F" w:rsidRPr="005345F9" w:rsidRDefault="0099205F" w:rsidP="004C6AFC">
      <w:pPr>
        <w:pStyle w:val="Text"/>
        <w:spacing w:before="0" w:after="0"/>
      </w:pPr>
    </w:p>
    <w:p w14:paraId="4EE7C3E8" w14:textId="77777777" w:rsidR="0099205F" w:rsidRPr="005345F9" w:rsidRDefault="0099205F" w:rsidP="004C6AFC">
      <w:pPr>
        <w:adjustRightInd/>
        <w:jc w:val="center"/>
        <w:rPr>
          <w:rFonts w:eastAsia="Times New Roman"/>
          <w:b/>
          <w:kern w:val="28"/>
          <w:sz w:val="32"/>
          <w:szCs w:val="32"/>
        </w:rPr>
      </w:pPr>
      <w:r w:rsidRPr="005345F9">
        <w:rPr>
          <w:b/>
          <w:sz w:val="32"/>
          <w:szCs w:val="32"/>
        </w:rPr>
        <w:t>Dossier type de Demande de Propositions pour la Sélection d’un Consultant</w:t>
      </w:r>
    </w:p>
    <w:p w14:paraId="4EE7C3E9" w14:textId="77777777" w:rsidR="00ED605D" w:rsidRPr="005345F9" w:rsidRDefault="00ED605D" w:rsidP="004C6AFC">
      <w:pPr>
        <w:pStyle w:val="Text"/>
        <w:spacing w:before="0" w:after="0"/>
        <w:ind w:left="1440" w:hanging="1440"/>
        <w:rPr>
          <w:b/>
        </w:rPr>
      </w:pPr>
    </w:p>
    <w:p w14:paraId="4EE7C3EA" w14:textId="77777777" w:rsidR="00C77BD5" w:rsidRPr="005345F9" w:rsidRDefault="00C77BD5" w:rsidP="00251E8D">
      <w:pPr>
        <w:spacing w:before="120" w:after="120"/>
        <w:jc w:val="both"/>
        <w:rPr>
          <w:b/>
          <w:sz w:val="28"/>
        </w:rPr>
      </w:pPr>
      <w:r w:rsidRPr="005345F9">
        <w:rPr>
          <w:b/>
          <w:sz w:val="28"/>
        </w:rPr>
        <w:t>PREMIÈRE PARTIE - SOUMISSION DES PROPOSITIONS ET PROCEDURES DE SELECTION</w:t>
      </w:r>
    </w:p>
    <w:p w14:paraId="4EE7C3EB" w14:textId="097BBCE2" w:rsidR="00ED605D" w:rsidRPr="005345F9" w:rsidRDefault="00FA0E6E" w:rsidP="009F4857">
      <w:pPr>
        <w:pStyle w:val="Text"/>
        <w:spacing w:before="0" w:after="0"/>
        <w:ind w:left="1440" w:hanging="1440"/>
        <w:rPr>
          <w:b/>
        </w:rPr>
      </w:pPr>
      <w:r w:rsidRPr="005345F9">
        <w:rPr>
          <w:b/>
        </w:rPr>
        <w:t xml:space="preserve">Section I </w:t>
      </w:r>
      <w:r w:rsidRPr="005345F9">
        <w:rPr>
          <w:b/>
        </w:rPr>
        <w:tab/>
        <w:t>Instructions aux Consultants</w:t>
      </w:r>
      <w:r w:rsidR="000E2071" w:rsidRPr="005345F9">
        <w:rPr>
          <w:b/>
        </w:rPr>
        <w:t xml:space="preserve"> </w:t>
      </w:r>
      <w:r w:rsidRPr="005345F9">
        <w:rPr>
          <w:b/>
        </w:rPr>
        <w:t>(« IC »)</w:t>
      </w:r>
    </w:p>
    <w:p w14:paraId="4EE7C3EC" w14:textId="024D7272" w:rsidR="00ED605D" w:rsidRPr="005345F9" w:rsidRDefault="009E69A7" w:rsidP="00251E8D">
      <w:pPr>
        <w:pStyle w:val="Text"/>
        <w:spacing w:before="0"/>
        <w:ind w:left="1440"/>
        <w:rPr>
          <w:b/>
        </w:rPr>
      </w:pPr>
      <w:r w:rsidRPr="005345F9">
        <w:t>Cette section fournit des informations pour aider les Consultants potentiels à préparer leurs Propositions</w:t>
      </w:r>
      <w:r w:rsidR="00231BAA">
        <w:t xml:space="preserve"> </w:t>
      </w:r>
      <w:r w:rsidRPr="005345F9">
        <w:t>; elle comporte également des renseignements sur la soumission, l’ouverture, l’évaluation des Propositions ains</w:t>
      </w:r>
      <w:r w:rsidR="000E2071" w:rsidRPr="005345F9">
        <w:t>i que l’adjudication du Contrat</w:t>
      </w:r>
      <w:r w:rsidRPr="005345F9">
        <w:t xml:space="preserve">. </w:t>
      </w:r>
      <w:r w:rsidRPr="005345F9">
        <w:rPr>
          <w:b/>
          <w:bCs/>
          <w:szCs w:val="24"/>
        </w:rPr>
        <w:t>Les dispositions de ce</w:t>
      </w:r>
      <w:r w:rsidR="000E2071" w:rsidRPr="005345F9">
        <w:rPr>
          <w:b/>
          <w:bCs/>
          <w:szCs w:val="24"/>
        </w:rPr>
        <w:t>tte section ne doivent pas être</w:t>
      </w:r>
      <w:r w:rsidRPr="005345F9">
        <w:rPr>
          <w:b/>
          <w:bCs/>
          <w:szCs w:val="24"/>
        </w:rPr>
        <w:t xml:space="preserve"> modifiées.</w:t>
      </w:r>
    </w:p>
    <w:p w14:paraId="4EE7C3ED" w14:textId="77777777" w:rsidR="00ED605D" w:rsidRPr="005345F9" w:rsidRDefault="009E69A7" w:rsidP="009F4857">
      <w:pPr>
        <w:pStyle w:val="Text"/>
        <w:spacing w:before="0" w:after="0"/>
        <w:ind w:left="1440" w:hanging="1440"/>
      </w:pPr>
      <w:r w:rsidRPr="005345F9">
        <w:rPr>
          <w:b/>
          <w:bCs/>
        </w:rPr>
        <w:t xml:space="preserve">Section II </w:t>
      </w:r>
      <w:r w:rsidRPr="005345F9">
        <w:rPr>
          <w:b/>
          <w:bCs/>
        </w:rPr>
        <w:tab/>
        <w:t>Données Particulières de la Demande de Propositions (« DPDP »)</w:t>
      </w:r>
    </w:p>
    <w:p w14:paraId="4EE7C3EE" w14:textId="77777777" w:rsidR="00ED605D" w:rsidRPr="005345F9" w:rsidRDefault="009E69A7" w:rsidP="00251E8D">
      <w:pPr>
        <w:pStyle w:val="Text"/>
        <w:spacing w:before="0"/>
        <w:ind w:left="1440"/>
        <w:rPr>
          <w:b/>
        </w:rPr>
      </w:pPr>
      <w:r w:rsidRPr="005345F9">
        <w:t>Cette section énonce les exigences spécifiques à chaque procédure de sélection et complète les informations qui figurent à la Section I, Instructions aux Consultants.</w:t>
      </w:r>
    </w:p>
    <w:p w14:paraId="4EE7C3EF" w14:textId="77777777" w:rsidR="00ED605D" w:rsidRPr="005345F9" w:rsidRDefault="009E69A7" w:rsidP="00191157">
      <w:pPr>
        <w:pStyle w:val="Text"/>
        <w:spacing w:before="0" w:after="0"/>
        <w:ind w:left="1440" w:hanging="1440"/>
      </w:pPr>
      <w:r w:rsidRPr="005345F9">
        <w:rPr>
          <w:b/>
        </w:rPr>
        <w:t>Section III</w:t>
      </w:r>
      <w:r w:rsidRPr="005345F9">
        <w:rPr>
          <w:b/>
        </w:rPr>
        <w:tab/>
        <w:t>Qualification et Critères d’évaluation</w:t>
      </w:r>
    </w:p>
    <w:p w14:paraId="4EE7C3F0" w14:textId="77777777" w:rsidR="00ED605D" w:rsidRPr="005345F9" w:rsidRDefault="009E69A7" w:rsidP="00251E8D">
      <w:pPr>
        <w:pStyle w:val="Text"/>
        <w:spacing w:before="0"/>
        <w:ind w:left="1440"/>
        <w:rPr>
          <w:b/>
        </w:rPr>
      </w:pPr>
      <w:r w:rsidRPr="005345F9">
        <w:t>Cette section précise les critères et exigences qui serviront à évaluer les Propositions et à sélectionner le Consultant retenu pour exécuter le Contrat.</w:t>
      </w:r>
    </w:p>
    <w:p w14:paraId="4EE7C3F1" w14:textId="45F4E08E" w:rsidR="00ED605D" w:rsidRPr="005345F9" w:rsidRDefault="00044395" w:rsidP="009F4857">
      <w:pPr>
        <w:pStyle w:val="Text"/>
        <w:spacing w:before="0" w:after="0"/>
        <w:ind w:left="1440" w:hanging="1440"/>
        <w:rPr>
          <w:b/>
        </w:rPr>
      </w:pPr>
      <w:proofErr w:type="spellStart"/>
      <w:proofErr w:type="gramStart"/>
      <w:r w:rsidRPr="005345F9">
        <w:rPr>
          <w:b/>
        </w:rPr>
        <w:t>ection</w:t>
      </w:r>
      <w:proofErr w:type="spellEnd"/>
      <w:proofErr w:type="gramEnd"/>
      <w:r w:rsidRPr="005345F9">
        <w:rPr>
          <w:b/>
        </w:rPr>
        <w:t xml:space="preserve"> IV A</w:t>
      </w:r>
      <w:r w:rsidRPr="005345F9">
        <w:rPr>
          <w:b/>
        </w:rPr>
        <w:tab/>
        <w:t>Formulaires de soumission de la Proposition Technique</w:t>
      </w:r>
    </w:p>
    <w:p w14:paraId="4EE7C3F2" w14:textId="77777777" w:rsidR="00ED605D" w:rsidRPr="005345F9" w:rsidRDefault="009E69A7" w:rsidP="00251E8D">
      <w:pPr>
        <w:pStyle w:val="Text"/>
        <w:spacing w:before="0"/>
        <w:ind w:left="1440"/>
        <w:rPr>
          <w:b/>
        </w:rPr>
      </w:pPr>
      <w:r w:rsidRPr="005345F9">
        <w:t>Cette section comporte les Formulaires types qui doivent être remplis par les Consultants et soumis dans une enveloppe distincte dans le cadre de leur Proposition.</w:t>
      </w:r>
    </w:p>
    <w:p w14:paraId="4EE7C3F3" w14:textId="77777777" w:rsidR="00ED605D" w:rsidRPr="005345F9" w:rsidRDefault="00044395" w:rsidP="009F4857">
      <w:pPr>
        <w:pStyle w:val="Text"/>
        <w:spacing w:before="0" w:after="0"/>
        <w:ind w:left="1440" w:hanging="1440"/>
        <w:rPr>
          <w:b/>
        </w:rPr>
      </w:pPr>
      <w:r w:rsidRPr="005345F9">
        <w:rPr>
          <w:b/>
        </w:rPr>
        <w:t>Section IV B</w:t>
      </w:r>
      <w:r w:rsidRPr="005345F9">
        <w:rPr>
          <w:b/>
        </w:rPr>
        <w:tab/>
        <w:t>Formulaire de soumission de la Proposition Financière</w:t>
      </w:r>
    </w:p>
    <w:p w14:paraId="4EE7C3F4" w14:textId="5DE71F4C" w:rsidR="00575E26" w:rsidRPr="005345F9" w:rsidRDefault="009E69A7" w:rsidP="000E2071">
      <w:pPr>
        <w:pStyle w:val="Text"/>
        <w:spacing w:before="0"/>
        <w:ind w:left="1440"/>
      </w:pPr>
      <w:r w:rsidRPr="005345F9">
        <w:t>Cette section comporte les Formulaires types qui doivent être remplis par les Consultants et soumis dans une enveloppe distincte dans le cadre de leur Proposition.</w:t>
      </w:r>
    </w:p>
    <w:p w14:paraId="4EE7C3F5" w14:textId="77777777" w:rsidR="009F4857" w:rsidRPr="005345F9" w:rsidRDefault="009F4857" w:rsidP="00251E8D">
      <w:pPr>
        <w:pStyle w:val="Text"/>
        <w:spacing w:before="0" w:after="0"/>
        <w:ind w:left="1440" w:hanging="1440"/>
      </w:pPr>
      <w:r w:rsidRPr="005345F9">
        <w:rPr>
          <w:b/>
        </w:rPr>
        <w:t>Section V</w:t>
      </w:r>
      <w:r w:rsidRPr="005345F9">
        <w:rPr>
          <w:b/>
        </w:rPr>
        <w:tab/>
        <w:t>Termes de Référence</w:t>
      </w:r>
    </w:p>
    <w:p w14:paraId="4EE7C3F6" w14:textId="77777777" w:rsidR="009F4857" w:rsidRPr="005345F9" w:rsidRDefault="009F4857" w:rsidP="00251E8D">
      <w:pPr>
        <w:pStyle w:val="Text"/>
        <w:spacing w:before="0"/>
        <w:ind w:left="1440"/>
      </w:pPr>
      <w:r w:rsidRPr="005345F9">
        <w:t>Cette Section comporte les Termes de Référence détaillés décrivant la nature, les tâches à accomplir et les services de Consultants à fournir.</w:t>
      </w:r>
    </w:p>
    <w:p w14:paraId="4EE7C3F7" w14:textId="49260250" w:rsidR="00575E26" w:rsidRPr="005345F9" w:rsidRDefault="00BA1E7E" w:rsidP="00251E8D">
      <w:pPr>
        <w:pStyle w:val="Text"/>
        <w:ind w:left="1440" w:hanging="1440"/>
        <w:jc w:val="left"/>
        <w:rPr>
          <w:b/>
        </w:rPr>
      </w:pPr>
      <w:r>
        <w:rPr>
          <w:b/>
          <w:sz w:val="28"/>
        </w:rPr>
        <w:t>DEUXIEME</w:t>
      </w:r>
      <w:r w:rsidRPr="005345F9">
        <w:rPr>
          <w:b/>
          <w:sz w:val="28"/>
        </w:rPr>
        <w:t xml:space="preserve"> </w:t>
      </w:r>
      <w:r w:rsidR="00575E26" w:rsidRPr="005345F9">
        <w:rPr>
          <w:b/>
          <w:sz w:val="28"/>
        </w:rPr>
        <w:t>PARTIE - CONDITIONS DE CONTRAT ET FORMULAIRES DE CONTRAT</w:t>
      </w:r>
    </w:p>
    <w:p w14:paraId="4EE7C3F8" w14:textId="1FFCF793" w:rsidR="00275989" w:rsidRPr="005345F9" w:rsidRDefault="00575E26" w:rsidP="008F2620">
      <w:pPr>
        <w:pStyle w:val="Text"/>
        <w:spacing w:before="0" w:after="0"/>
        <w:ind w:left="1440" w:hanging="1440"/>
        <w:rPr>
          <w:b/>
        </w:rPr>
      </w:pPr>
      <w:r w:rsidRPr="005345F9">
        <w:rPr>
          <w:b/>
        </w:rPr>
        <w:t>Section VI</w:t>
      </w:r>
      <w:r w:rsidRPr="005345F9">
        <w:rPr>
          <w:b/>
        </w:rPr>
        <w:tab/>
        <w:t>Accord contractuel et Conditions Générales du Contrat (CGC)</w:t>
      </w:r>
    </w:p>
    <w:p w14:paraId="4EE7C3F9" w14:textId="77777777" w:rsidR="00E00865" w:rsidRPr="005345F9" w:rsidRDefault="00E00865" w:rsidP="00E93453">
      <w:pPr>
        <w:pStyle w:val="Text"/>
        <w:spacing w:before="0"/>
        <w:ind w:left="1440" w:hanging="1440"/>
        <w:rPr>
          <w:b/>
        </w:rPr>
      </w:pPr>
      <w:r w:rsidRPr="005345F9">
        <w:rPr>
          <w:b/>
        </w:rPr>
        <w:tab/>
      </w:r>
      <w:r w:rsidRPr="005345F9">
        <w:t xml:space="preserve">Cette section comporte le formulaire type de Contrat à conclure entre l’Entité MCA et le Consultant. </w:t>
      </w:r>
      <w:r w:rsidRPr="005345F9">
        <w:rPr>
          <w:b/>
        </w:rPr>
        <w:t xml:space="preserve">Les dispositions des Conditions Générales du Contrat figurant </w:t>
      </w:r>
      <w:r w:rsidRPr="005345F9">
        <w:rPr>
          <w:b/>
        </w:rPr>
        <w:lastRenderedPageBreak/>
        <w:t>dans cette section ne doivent pas être modifiées.</w:t>
      </w:r>
    </w:p>
    <w:p w14:paraId="4EE7C3FA" w14:textId="77777777" w:rsidR="00275989" w:rsidRPr="005345F9" w:rsidRDefault="00275989" w:rsidP="00E00865">
      <w:pPr>
        <w:pStyle w:val="Text"/>
        <w:spacing w:before="0" w:after="0"/>
        <w:rPr>
          <w:b/>
        </w:rPr>
      </w:pPr>
      <w:r w:rsidRPr="005345F9">
        <w:rPr>
          <w:b/>
        </w:rPr>
        <w:t>Section VII</w:t>
      </w:r>
      <w:r w:rsidRPr="005345F9">
        <w:rPr>
          <w:b/>
        </w:rPr>
        <w:tab/>
        <w:t>Conditions Particulières du Contrat (« CPC ») et Annexes du Contrat</w:t>
      </w:r>
    </w:p>
    <w:p w14:paraId="4EE7C3FB" w14:textId="77777777" w:rsidR="00E00865" w:rsidRPr="005345F9" w:rsidRDefault="00E00865" w:rsidP="008F2620">
      <w:pPr>
        <w:pStyle w:val="Text"/>
        <w:spacing w:before="0" w:after="0"/>
        <w:ind w:left="1440"/>
        <w:rPr>
          <w:b/>
        </w:rPr>
      </w:pPr>
      <w:r w:rsidRPr="005345F9">
        <w:t xml:space="preserve">Cette Section comporte le formulaire type comprenant les dispositions spécifiques du Contrat qui complètent les CGC et qui doivent être complétées par les Entités MCA pour chaque procédure de sélection d’un Consultant. Cette Section comprend également sous une Annexe (Annexe B : Dispositions complémentaires) des dispositions faisant partie intégrante des obligations du Gouvernement et de l’Entité MCA en vertu des dispositions du Compact et des documents connexes qui, conformément auxdites dispositions, doivent être transférées au Consultant, Sous-consultant ou Associé participant à une procédure de Passation de marchés financée par la MCC.  </w:t>
      </w:r>
      <w:r w:rsidRPr="005345F9">
        <w:rPr>
          <w:b/>
        </w:rPr>
        <w:t>Le texte et les dispositions de l’Annexe B du Contrat ne peuvent pas être modifiés.</w:t>
      </w:r>
    </w:p>
    <w:p w14:paraId="4EE7C3FC" w14:textId="77777777" w:rsidR="00575E26" w:rsidRPr="005345F9" w:rsidRDefault="00575E26" w:rsidP="004C6AFC">
      <w:pPr>
        <w:pStyle w:val="Text"/>
        <w:spacing w:before="0" w:after="0"/>
        <w:ind w:left="1440" w:hanging="1440"/>
        <w:rPr>
          <w:b/>
        </w:rPr>
      </w:pPr>
    </w:p>
    <w:p w14:paraId="4EE7C3FD" w14:textId="77777777" w:rsidR="00044395" w:rsidRPr="005345F9" w:rsidRDefault="00044395" w:rsidP="004C6AFC">
      <w:pPr>
        <w:pStyle w:val="Text"/>
        <w:spacing w:before="0" w:after="0"/>
        <w:ind w:left="1440"/>
        <w:sectPr w:rsidR="00044395" w:rsidRPr="005345F9" w:rsidSect="00447F92">
          <w:headerReference w:type="even" r:id="rId14"/>
          <w:headerReference w:type="default" r:id="rId15"/>
          <w:footerReference w:type="default" r:id="rId16"/>
          <w:pgSz w:w="12240" w:h="15840"/>
          <w:pgMar w:top="1440" w:right="1440" w:bottom="1440" w:left="1440" w:header="720" w:footer="720" w:gutter="0"/>
          <w:pgNumType w:fmt="lowerRoman" w:start="1"/>
          <w:cols w:space="720"/>
          <w:noEndnote/>
        </w:sectPr>
      </w:pPr>
    </w:p>
    <w:p w14:paraId="4EE7C3FE" w14:textId="77777777" w:rsidR="00E62886" w:rsidRPr="005345F9" w:rsidRDefault="00E62886" w:rsidP="004C6AFC">
      <w:pPr>
        <w:pStyle w:val="Style3"/>
        <w:keepNext/>
        <w:keepLines/>
        <w:spacing w:before="0" w:after="0" w:line="240" w:lineRule="auto"/>
        <w:ind w:left="0" w:firstLine="0"/>
        <w:jc w:val="center"/>
        <w:rPr>
          <w:b/>
          <w:spacing w:val="80"/>
          <w:kern w:val="28"/>
          <w:sz w:val="40"/>
          <w:szCs w:val="40"/>
        </w:rPr>
      </w:pPr>
      <w:r w:rsidRPr="005345F9">
        <w:rPr>
          <w:b/>
          <w:sz w:val="40"/>
          <w:szCs w:val="40"/>
        </w:rPr>
        <w:lastRenderedPageBreak/>
        <w:t>DEMANDE DE PROPOSITIONS</w:t>
      </w:r>
    </w:p>
    <w:p w14:paraId="4EE7C3FF" w14:textId="37251251" w:rsidR="00E62886" w:rsidRPr="005345F9" w:rsidRDefault="002D2A04" w:rsidP="004C6AFC">
      <w:pPr>
        <w:spacing w:before="240" w:after="60"/>
        <w:jc w:val="center"/>
        <w:rPr>
          <w:b/>
          <w:bCs/>
          <w:sz w:val="40"/>
          <w:szCs w:val="40"/>
        </w:rPr>
      </w:pPr>
      <w:r w:rsidRPr="005345F9">
        <w:rPr>
          <w:b/>
          <w:bCs/>
          <w:sz w:val="40"/>
          <w:szCs w:val="40"/>
        </w:rPr>
        <w:t>Émis</w:t>
      </w:r>
      <w:r w:rsidR="006C595E">
        <w:rPr>
          <w:b/>
          <w:bCs/>
          <w:sz w:val="40"/>
          <w:szCs w:val="40"/>
        </w:rPr>
        <w:t>e</w:t>
      </w:r>
      <w:r w:rsidRPr="005345F9">
        <w:rPr>
          <w:b/>
          <w:bCs/>
          <w:sz w:val="40"/>
          <w:szCs w:val="40"/>
        </w:rPr>
        <w:t xml:space="preserve"> le : _______________</w:t>
      </w:r>
    </w:p>
    <w:p w14:paraId="4EE7C400" w14:textId="77777777" w:rsidR="002D2A04" w:rsidRPr="005345F9" w:rsidRDefault="002D2A04" w:rsidP="004C6AFC">
      <w:pPr>
        <w:spacing w:before="240" w:after="60"/>
        <w:jc w:val="center"/>
        <w:rPr>
          <w:b/>
          <w:bCs/>
          <w:sz w:val="40"/>
          <w:szCs w:val="40"/>
        </w:rPr>
      </w:pPr>
    </w:p>
    <w:p w14:paraId="4EE7C401" w14:textId="77777777" w:rsidR="00E62886" w:rsidRPr="005345F9" w:rsidRDefault="00ED605D" w:rsidP="009C5193">
      <w:pPr>
        <w:jc w:val="center"/>
        <w:rPr>
          <w:b/>
          <w:bCs/>
          <w:sz w:val="40"/>
          <w:szCs w:val="40"/>
        </w:rPr>
      </w:pPr>
      <w:r w:rsidRPr="005345F9">
        <w:rPr>
          <w:b/>
          <w:bCs/>
          <w:sz w:val="40"/>
          <w:szCs w:val="40"/>
        </w:rPr>
        <w:t>[Entité MCA]</w:t>
      </w:r>
    </w:p>
    <w:p w14:paraId="4EE7C402" w14:textId="77777777" w:rsidR="00E62886" w:rsidRPr="005345F9" w:rsidRDefault="00E62886" w:rsidP="004C6AFC">
      <w:pPr>
        <w:spacing w:before="40"/>
        <w:jc w:val="center"/>
        <w:rPr>
          <w:b/>
          <w:bCs/>
          <w:sz w:val="40"/>
          <w:szCs w:val="40"/>
        </w:rPr>
      </w:pPr>
      <w:r w:rsidRPr="005345F9">
        <w:rPr>
          <w:b/>
          <w:bCs/>
          <w:sz w:val="40"/>
          <w:szCs w:val="40"/>
        </w:rPr>
        <w:t>Pour le compte du :</w:t>
      </w:r>
    </w:p>
    <w:p w14:paraId="4EE7C403" w14:textId="77777777" w:rsidR="00E62886" w:rsidRPr="005345F9" w:rsidRDefault="00E62886" w:rsidP="004C6AFC">
      <w:pPr>
        <w:spacing w:before="40"/>
        <w:jc w:val="center"/>
        <w:rPr>
          <w:b/>
          <w:bCs/>
          <w:sz w:val="40"/>
          <w:szCs w:val="40"/>
        </w:rPr>
      </w:pPr>
      <w:r w:rsidRPr="005345F9">
        <w:rPr>
          <w:b/>
          <w:bCs/>
          <w:sz w:val="40"/>
          <w:szCs w:val="40"/>
        </w:rPr>
        <w:t>Gouvernement de/du/des [Pays]</w:t>
      </w:r>
    </w:p>
    <w:p w14:paraId="4EE7C404" w14:textId="77777777" w:rsidR="00E62886" w:rsidRPr="005345F9" w:rsidRDefault="002D2A04" w:rsidP="004C6AFC">
      <w:pPr>
        <w:spacing w:before="40"/>
        <w:jc w:val="center"/>
        <w:rPr>
          <w:b/>
          <w:bCs/>
          <w:sz w:val="40"/>
          <w:szCs w:val="40"/>
        </w:rPr>
      </w:pPr>
      <w:r w:rsidRPr="005345F9">
        <w:rPr>
          <w:b/>
          <w:bCs/>
          <w:sz w:val="40"/>
          <w:szCs w:val="40"/>
        </w:rPr>
        <w:t xml:space="preserve">[Entité Millennium Challenge </w:t>
      </w:r>
      <w:proofErr w:type="spellStart"/>
      <w:r w:rsidRPr="005345F9">
        <w:rPr>
          <w:b/>
          <w:bCs/>
          <w:sz w:val="40"/>
          <w:szCs w:val="40"/>
        </w:rPr>
        <w:t>Account</w:t>
      </w:r>
      <w:proofErr w:type="spellEnd"/>
      <w:r w:rsidRPr="005345F9">
        <w:rPr>
          <w:b/>
          <w:bCs/>
          <w:sz w:val="40"/>
          <w:szCs w:val="40"/>
        </w:rPr>
        <w:t>] Programme</w:t>
      </w:r>
    </w:p>
    <w:p w14:paraId="2F2C2B9E" w14:textId="77777777" w:rsidR="006C595E" w:rsidRPr="005345F9" w:rsidRDefault="006C595E" w:rsidP="004C6AFC">
      <w:pPr>
        <w:spacing w:before="40"/>
        <w:jc w:val="center"/>
        <w:rPr>
          <w:b/>
          <w:bCs/>
          <w:sz w:val="40"/>
          <w:szCs w:val="40"/>
        </w:rPr>
      </w:pPr>
    </w:p>
    <w:p w14:paraId="4EE7C406" w14:textId="77777777" w:rsidR="00E62886" w:rsidRPr="005345F9" w:rsidRDefault="00E62886" w:rsidP="004C6AFC">
      <w:pPr>
        <w:spacing w:before="40"/>
        <w:jc w:val="center"/>
        <w:rPr>
          <w:b/>
          <w:bCs/>
          <w:sz w:val="40"/>
          <w:szCs w:val="40"/>
        </w:rPr>
      </w:pPr>
    </w:p>
    <w:p w14:paraId="4EE7C407" w14:textId="77777777" w:rsidR="00E62886" w:rsidRPr="005345F9" w:rsidRDefault="00E62886" w:rsidP="004C6AFC">
      <w:pPr>
        <w:spacing w:before="40"/>
        <w:jc w:val="center"/>
        <w:rPr>
          <w:b/>
          <w:bCs/>
          <w:sz w:val="40"/>
          <w:szCs w:val="40"/>
        </w:rPr>
      </w:pPr>
      <w:r w:rsidRPr="005345F9">
        <w:rPr>
          <w:b/>
          <w:bCs/>
          <w:sz w:val="40"/>
          <w:szCs w:val="40"/>
        </w:rPr>
        <w:t>Financé par</w:t>
      </w:r>
    </w:p>
    <w:p w14:paraId="4EE7C408" w14:textId="77777777" w:rsidR="00E62886" w:rsidRPr="005345F9" w:rsidRDefault="00E62886" w:rsidP="004C6AFC">
      <w:pPr>
        <w:spacing w:before="40"/>
        <w:jc w:val="center"/>
        <w:rPr>
          <w:b/>
          <w:bCs/>
          <w:sz w:val="40"/>
          <w:szCs w:val="40"/>
        </w:rPr>
      </w:pPr>
      <w:r w:rsidRPr="005345F9">
        <w:rPr>
          <w:b/>
          <w:bCs/>
          <w:sz w:val="40"/>
          <w:szCs w:val="40"/>
        </w:rPr>
        <w:t>LES ETATS-UNIS D’AMERIQUE</w:t>
      </w:r>
    </w:p>
    <w:p w14:paraId="4EE7C409" w14:textId="77777777" w:rsidR="002D2A04" w:rsidRPr="005345F9" w:rsidRDefault="002D2A04" w:rsidP="004C6AFC">
      <w:pPr>
        <w:spacing w:before="40"/>
        <w:jc w:val="center"/>
        <w:rPr>
          <w:b/>
          <w:bCs/>
          <w:sz w:val="40"/>
          <w:szCs w:val="40"/>
        </w:rPr>
      </w:pPr>
    </w:p>
    <w:p w14:paraId="4EE7C40A" w14:textId="77777777" w:rsidR="00E62886" w:rsidRPr="005345F9" w:rsidRDefault="00B93130" w:rsidP="004C6AFC">
      <w:pPr>
        <w:spacing w:before="40"/>
        <w:jc w:val="center"/>
        <w:rPr>
          <w:b/>
          <w:bCs/>
          <w:sz w:val="40"/>
          <w:szCs w:val="40"/>
        </w:rPr>
      </w:pPr>
      <w:proofErr w:type="gramStart"/>
      <w:r w:rsidRPr="005345F9">
        <w:rPr>
          <w:b/>
          <w:bCs/>
          <w:sz w:val="40"/>
          <w:szCs w:val="40"/>
        </w:rPr>
        <w:t>par</w:t>
      </w:r>
      <w:proofErr w:type="gramEnd"/>
      <w:r w:rsidRPr="005345F9">
        <w:rPr>
          <w:b/>
          <w:bCs/>
          <w:sz w:val="40"/>
          <w:szCs w:val="40"/>
        </w:rPr>
        <w:t xml:space="preserve"> le biais de la</w:t>
      </w:r>
    </w:p>
    <w:p w14:paraId="4EE7C40B" w14:textId="77777777" w:rsidR="00E62886" w:rsidRPr="005345F9" w:rsidRDefault="00E62886" w:rsidP="004C6AFC">
      <w:pPr>
        <w:spacing w:before="40"/>
        <w:jc w:val="center"/>
        <w:rPr>
          <w:b/>
          <w:bCs/>
          <w:sz w:val="40"/>
          <w:szCs w:val="40"/>
        </w:rPr>
      </w:pPr>
      <w:r w:rsidRPr="005345F9">
        <w:rPr>
          <w:b/>
          <w:bCs/>
          <w:sz w:val="40"/>
          <w:szCs w:val="40"/>
        </w:rPr>
        <w:t>MILLENNIUM CHALLENGE CORPORATION</w:t>
      </w:r>
    </w:p>
    <w:p w14:paraId="4EE7C40C" w14:textId="77777777" w:rsidR="00E62886" w:rsidRPr="005345F9" w:rsidRDefault="00E62886" w:rsidP="00E62886">
      <w:pPr>
        <w:jc w:val="center"/>
        <w:rPr>
          <w:b/>
          <w:bCs/>
          <w:sz w:val="40"/>
          <w:szCs w:val="40"/>
        </w:rPr>
      </w:pPr>
    </w:p>
    <w:p w14:paraId="4EE7C40D" w14:textId="77777777" w:rsidR="00E62886" w:rsidRPr="005345F9" w:rsidRDefault="00B93130" w:rsidP="00E62886">
      <w:pPr>
        <w:jc w:val="center"/>
        <w:rPr>
          <w:b/>
          <w:bCs/>
          <w:sz w:val="40"/>
          <w:szCs w:val="40"/>
        </w:rPr>
      </w:pPr>
      <w:proofErr w:type="gramStart"/>
      <w:r w:rsidRPr="005345F9">
        <w:rPr>
          <w:b/>
          <w:bCs/>
          <w:sz w:val="40"/>
          <w:szCs w:val="40"/>
        </w:rPr>
        <w:t>pour</w:t>
      </w:r>
      <w:proofErr w:type="gramEnd"/>
    </w:p>
    <w:p w14:paraId="4EE7C40E" w14:textId="31A1ADE4" w:rsidR="00E62886" w:rsidRPr="005345F9" w:rsidRDefault="00E62886" w:rsidP="00E62886">
      <w:pPr>
        <w:jc w:val="center"/>
        <w:rPr>
          <w:b/>
          <w:bCs/>
          <w:sz w:val="40"/>
          <w:szCs w:val="40"/>
        </w:rPr>
      </w:pPr>
      <w:proofErr w:type="gramStart"/>
      <w:r w:rsidRPr="005345F9">
        <w:rPr>
          <w:b/>
          <w:bCs/>
          <w:sz w:val="40"/>
          <w:szCs w:val="40"/>
        </w:rPr>
        <w:t>la</w:t>
      </w:r>
      <w:proofErr w:type="gramEnd"/>
      <w:r w:rsidRPr="005345F9">
        <w:rPr>
          <w:b/>
          <w:bCs/>
          <w:sz w:val="40"/>
          <w:szCs w:val="40"/>
        </w:rPr>
        <w:t xml:space="preserve"> Sélection </w:t>
      </w:r>
      <w:r w:rsidR="006C595E">
        <w:rPr>
          <w:b/>
          <w:bCs/>
          <w:sz w:val="40"/>
          <w:szCs w:val="40"/>
        </w:rPr>
        <w:t>de Services de Consultant</w:t>
      </w:r>
    </w:p>
    <w:p w14:paraId="4EE7C40F" w14:textId="77777777" w:rsidR="00E62886" w:rsidRPr="005345F9" w:rsidRDefault="00E62886" w:rsidP="00E62886">
      <w:pPr>
        <w:jc w:val="center"/>
        <w:rPr>
          <w:b/>
          <w:bCs/>
          <w:sz w:val="40"/>
          <w:szCs w:val="40"/>
        </w:rPr>
      </w:pPr>
    </w:p>
    <w:p w14:paraId="4EE7C410" w14:textId="77777777" w:rsidR="00E62886" w:rsidRPr="005345F9" w:rsidRDefault="00E62886" w:rsidP="00E62886">
      <w:pPr>
        <w:jc w:val="center"/>
        <w:rPr>
          <w:b/>
          <w:bCs/>
          <w:sz w:val="40"/>
          <w:szCs w:val="40"/>
        </w:rPr>
      </w:pPr>
      <w:r w:rsidRPr="005345F9">
        <w:rPr>
          <w:b/>
          <w:bCs/>
          <w:sz w:val="40"/>
          <w:szCs w:val="40"/>
        </w:rPr>
        <w:t>***</w:t>
      </w:r>
    </w:p>
    <w:p w14:paraId="4EE7C411" w14:textId="5B26D5B1" w:rsidR="00E62886" w:rsidRDefault="00E62886" w:rsidP="00E62886">
      <w:pPr>
        <w:jc w:val="center"/>
        <w:rPr>
          <w:b/>
          <w:bCs/>
          <w:sz w:val="40"/>
          <w:szCs w:val="40"/>
        </w:rPr>
      </w:pPr>
      <w:r w:rsidRPr="005345F9">
        <w:rPr>
          <w:b/>
          <w:bCs/>
          <w:sz w:val="40"/>
          <w:szCs w:val="40"/>
        </w:rPr>
        <w:t>[</w:t>
      </w:r>
      <w:r w:rsidR="006C595E">
        <w:rPr>
          <w:b/>
          <w:bCs/>
          <w:sz w:val="40"/>
          <w:szCs w:val="40"/>
        </w:rPr>
        <w:t xml:space="preserve">INTITULE </w:t>
      </w:r>
      <w:r w:rsidRPr="005345F9">
        <w:rPr>
          <w:b/>
          <w:bCs/>
          <w:sz w:val="40"/>
          <w:szCs w:val="40"/>
        </w:rPr>
        <w:t>DE</w:t>
      </w:r>
      <w:r w:rsidR="006C595E">
        <w:rPr>
          <w:b/>
          <w:bCs/>
          <w:sz w:val="40"/>
          <w:szCs w:val="40"/>
        </w:rPr>
        <w:t>S</w:t>
      </w:r>
      <w:r w:rsidRPr="005345F9">
        <w:rPr>
          <w:b/>
          <w:bCs/>
          <w:sz w:val="40"/>
          <w:szCs w:val="40"/>
        </w:rPr>
        <w:t xml:space="preserve"> SERVICES DE </w:t>
      </w:r>
      <w:r w:rsidR="006C595E" w:rsidRPr="005345F9">
        <w:rPr>
          <w:b/>
          <w:bCs/>
          <w:sz w:val="40"/>
          <w:szCs w:val="40"/>
        </w:rPr>
        <w:t>CONS</w:t>
      </w:r>
      <w:r w:rsidR="006C595E">
        <w:rPr>
          <w:b/>
          <w:bCs/>
          <w:sz w:val="40"/>
          <w:szCs w:val="40"/>
        </w:rPr>
        <w:t>ULTANTS</w:t>
      </w:r>
      <w:r w:rsidRPr="005345F9">
        <w:rPr>
          <w:b/>
          <w:bCs/>
          <w:sz w:val="40"/>
          <w:szCs w:val="40"/>
        </w:rPr>
        <w:t>]</w:t>
      </w:r>
    </w:p>
    <w:p w14:paraId="4EE7C412" w14:textId="77777777" w:rsidR="00E62886" w:rsidRPr="005345F9" w:rsidRDefault="00E62886" w:rsidP="00D93874">
      <w:pPr>
        <w:rPr>
          <w:b/>
          <w:bCs/>
          <w:sz w:val="40"/>
          <w:szCs w:val="40"/>
        </w:rPr>
      </w:pPr>
    </w:p>
    <w:p w14:paraId="4EE7C413" w14:textId="77777777" w:rsidR="00E62886" w:rsidRPr="005345F9" w:rsidRDefault="00E62886" w:rsidP="00167078">
      <w:pPr>
        <w:jc w:val="center"/>
        <w:rPr>
          <w:b/>
          <w:bCs/>
          <w:sz w:val="36"/>
          <w:szCs w:val="36"/>
        </w:rPr>
      </w:pPr>
      <w:r w:rsidRPr="005345F9">
        <w:rPr>
          <w:b/>
          <w:bCs/>
          <w:sz w:val="40"/>
          <w:szCs w:val="40"/>
        </w:rPr>
        <w:t>***</w:t>
      </w:r>
    </w:p>
    <w:p w14:paraId="4EE7C414" w14:textId="77777777" w:rsidR="002D2A04" w:rsidRPr="005345F9" w:rsidRDefault="002D2A04" w:rsidP="002D2A04">
      <w:pPr>
        <w:jc w:val="center"/>
        <w:rPr>
          <w:b/>
          <w:bCs/>
          <w:sz w:val="40"/>
          <w:szCs w:val="40"/>
        </w:rPr>
      </w:pPr>
      <w:r w:rsidRPr="005345F9">
        <w:rPr>
          <w:b/>
          <w:bCs/>
          <w:sz w:val="40"/>
          <w:szCs w:val="40"/>
        </w:rPr>
        <w:t>DP/ [Mode de passation des marchés] / [Numéro de la DP]</w:t>
      </w:r>
    </w:p>
    <w:p w14:paraId="4EE7C415" w14:textId="77777777" w:rsidR="00304C55" w:rsidRPr="005345F9" w:rsidRDefault="00304C55" w:rsidP="00304C55">
      <w:pPr>
        <w:jc w:val="center"/>
        <w:rPr>
          <w:b/>
          <w:bCs/>
          <w:sz w:val="28"/>
          <w:szCs w:val="28"/>
        </w:rPr>
        <w:sectPr w:rsidR="00304C55" w:rsidRPr="005345F9" w:rsidSect="00447F92">
          <w:headerReference w:type="default" r:id="rId17"/>
          <w:footerReference w:type="default" r:id="rId18"/>
          <w:pgSz w:w="12240" w:h="15840"/>
          <w:pgMar w:top="1440" w:right="1800" w:bottom="1440" w:left="1800" w:header="720" w:footer="720" w:gutter="0"/>
          <w:pgNumType w:fmt="lowerRoman"/>
          <w:cols w:space="720"/>
          <w:noEndnote/>
        </w:sectPr>
      </w:pPr>
    </w:p>
    <w:p w14:paraId="4EE7C416" w14:textId="7481E880" w:rsidR="00144E63" w:rsidRPr="005345F9" w:rsidRDefault="00144E63" w:rsidP="000E2071">
      <w:pPr>
        <w:pStyle w:val="Text"/>
        <w:jc w:val="center"/>
        <w:rPr>
          <w:b/>
          <w:bCs/>
          <w:sz w:val="28"/>
        </w:rPr>
      </w:pPr>
      <w:r w:rsidRPr="005345F9">
        <w:rPr>
          <w:b/>
          <w:bCs/>
          <w:sz w:val="28"/>
        </w:rPr>
        <w:lastRenderedPageBreak/>
        <w:t xml:space="preserve">Lettre d’invitation </w:t>
      </w:r>
    </w:p>
    <w:p w14:paraId="4EE7C417" w14:textId="1082178E" w:rsidR="002D2A04" w:rsidRPr="005345F9" w:rsidRDefault="002D2A04" w:rsidP="000E2071">
      <w:pPr>
        <w:pStyle w:val="Text"/>
        <w:jc w:val="center"/>
        <w:rPr>
          <w:b/>
        </w:rPr>
      </w:pPr>
      <w:r w:rsidRPr="005345F9">
        <w:rPr>
          <w:b/>
        </w:rPr>
        <w:t>[Le présent formulaire type de Lettre d’invitation sera utilisé en l’absence de procédure d</w:t>
      </w:r>
      <w:r w:rsidR="00CE6CAE">
        <w:rPr>
          <w:b/>
        </w:rPr>
        <w:t>e</w:t>
      </w:r>
      <w:r w:rsidR="009F3BCD">
        <w:rPr>
          <w:b/>
        </w:rPr>
        <w:t xml:space="preserve"> liste restreinte</w:t>
      </w:r>
      <w:r w:rsidRPr="005345F9">
        <w:rPr>
          <w:b/>
        </w:rPr>
        <w:t xml:space="preserve">.] </w:t>
      </w:r>
    </w:p>
    <w:p w14:paraId="4EE7C418" w14:textId="77777777" w:rsidR="009C5193" w:rsidRPr="005345F9" w:rsidRDefault="009C5193" w:rsidP="004C6AFC">
      <w:pPr>
        <w:pStyle w:val="Text"/>
        <w:spacing w:before="0" w:after="0"/>
        <w:jc w:val="right"/>
        <w:rPr>
          <w:b/>
        </w:rPr>
      </w:pPr>
      <w:r w:rsidRPr="005345F9">
        <w:rPr>
          <w:b/>
        </w:rPr>
        <w:t>[Ville, Pays]</w:t>
      </w:r>
    </w:p>
    <w:p w14:paraId="4EE7C419" w14:textId="77777777" w:rsidR="009C5193" w:rsidRPr="005345F9" w:rsidRDefault="009C5193" w:rsidP="004C6AFC">
      <w:pPr>
        <w:pStyle w:val="Text"/>
        <w:spacing w:before="0" w:after="0"/>
        <w:jc w:val="right"/>
        <w:rPr>
          <w:b/>
        </w:rPr>
      </w:pPr>
      <w:r w:rsidRPr="005345F9">
        <w:rPr>
          <w:b/>
        </w:rPr>
        <w:t>[Mois, Jour, Année]</w:t>
      </w:r>
    </w:p>
    <w:p w14:paraId="4EE7C41A" w14:textId="77777777" w:rsidR="002D2A04" w:rsidRPr="005345F9" w:rsidRDefault="002D2A04" w:rsidP="004C6AFC">
      <w:pPr>
        <w:pStyle w:val="Text"/>
        <w:jc w:val="left"/>
        <w:rPr>
          <w:b/>
        </w:rPr>
      </w:pPr>
      <w:r w:rsidRPr="005345F9">
        <w:rPr>
          <w:b/>
        </w:rPr>
        <w:t>Objet : [insérer l'intitulé et le numéro d'identification de la procédure de sélection]</w:t>
      </w:r>
    </w:p>
    <w:p w14:paraId="4EE7C41B" w14:textId="77777777" w:rsidR="009C5193" w:rsidRPr="005345F9" w:rsidRDefault="009C5193" w:rsidP="004C6AFC">
      <w:pPr>
        <w:pStyle w:val="Text"/>
        <w:jc w:val="left"/>
      </w:pPr>
      <w:r w:rsidRPr="005345F9">
        <w:t>Madame/Monsieur,</w:t>
      </w:r>
    </w:p>
    <w:p w14:paraId="4EE7C41C" w14:textId="2283CD2B" w:rsidR="002D2A04" w:rsidRPr="005345F9" w:rsidRDefault="002D2A04" w:rsidP="004C6AFC">
      <w:pPr>
        <w:pStyle w:val="SimpleList"/>
        <w:numPr>
          <w:ilvl w:val="0"/>
          <w:numId w:val="0"/>
        </w:numPr>
        <w:spacing w:before="120"/>
      </w:pPr>
      <w:r w:rsidRPr="005345F9">
        <w:t>Les États-Unis d’Amérique, agissant par l’intermédiaire de la Millenium Challenge Corporation (« MCC ») et le Gouvernement du/ de la / des [</w:t>
      </w:r>
      <w:r w:rsidRPr="005345F9">
        <w:rPr>
          <w:b/>
          <w:bCs/>
        </w:rPr>
        <w:t>Pays</w:t>
      </w:r>
      <w:r w:rsidRPr="005345F9">
        <w:t>] (le « Gouvernement » ou « [</w:t>
      </w:r>
      <w:r w:rsidRPr="005345F9">
        <w:rPr>
          <w:b/>
          <w:bCs/>
        </w:rPr>
        <w:t>Gd</w:t>
      </w:r>
      <w:r w:rsidRPr="005345F9">
        <w:t xml:space="preserve">_] ») ont signé un Compact en vue d’une assistance au titre du Millennium Challenge </w:t>
      </w:r>
      <w:proofErr w:type="spellStart"/>
      <w:r w:rsidRPr="005345F9">
        <w:t>Account</w:t>
      </w:r>
      <w:proofErr w:type="spellEnd"/>
      <w:r w:rsidRPr="005345F9">
        <w:t xml:space="preserve"> pour un montant d’environ [</w:t>
      </w:r>
      <w:r w:rsidRPr="005345F9">
        <w:rPr>
          <w:b/>
          <w:bCs/>
        </w:rPr>
        <w:t>Montant</w:t>
      </w:r>
      <w:r w:rsidRPr="005345F9">
        <w:t xml:space="preserve">] US (le « Financement MCC ») afin de contribuer à la réduction de la pauvreté par la </w:t>
      </w:r>
      <w:r w:rsidR="000E2071" w:rsidRPr="005345F9">
        <w:t>croissance économique au/en/aux</w:t>
      </w:r>
      <w:r w:rsidRPr="005345F9">
        <w:t xml:space="preserve"> [</w:t>
      </w:r>
      <w:r w:rsidRPr="005345F9">
        <w:rPr>
          <w:b/>
          <w:bCs/>
        </w:rPr>
        <w:t>Pays</w:t>
      </w:r>
      <w:r w:rsidR="003B0185" w:rsidRPr="005345F9">
        <w:t xml:space="preserve">], (le « Compact »). </w:t>
      </w:r>
      <w:r w:rsidRPr="005345F9">
        <w:t>Le Gouvernement, agissant par l’intermédiaire du/de [</w:t>
      </w:r>
      <w:r w:rsidRPr="005345F9">
        <w:rPr>
          <w:b/>
          <w:bCs/>
        </w:rPr>
        <w:t>dénomination légale complète de l’Entité MCA</w:t>
      </w:r>
      <w:r w:rsidRPr="005345F9">
        <w:t>] (l</w:t>
      </w:r>
      <w:proofErr w:type="gramStart"/>
      <w:r w:rsidRPr="005345F9">
        <w:t>’«</w:t>
      </w:r>
      <w:proofErr w:type="gramEnd"/>
      <w:r w:rsidRPr="005345F9">
        <w:t xml:space="preserve"> Entité MCA »), entend utiliser une partie du Financement MCC pour les paiements autorisés en vertu du contrat pour lequel est émise la présente Demande de Prop</w:t>
      </w:r>
      <w:r w:rsidR="003B0185" w:rsidRPr="005345F9">
        <w:t>ositions (« la DP »).</w:t>
      </w:r>
      <w:r w:rsidRPr="005345F9">
        <w:t xml:space="preserve"> Tous paiements effectués par l’Entité MCA au titre du contrat proposé seront soumis, à tous égards, aux termes et conditions du Compact et des documents connexes, y compris aux restrictions sur l’utilisation et le décaissement du Financement MCC.  Aucune partie autre que le Gouvernement et l’Entité MCA ne peut se prévaloir du Compact ni prétendre au produit du Financement MCC.  Le Compact et les documents s’y rapportant sont disponibles sur le site web de la MCC (</w:t>
      </w:r>
      <w:hyperlink r:id="rId19" w:history="1">
        <w:r w:rsidRPr="005345F9">
          <w:rPr>
            <w:rStyle w:val="Hyperlink"/>
          </w:rPr>
          <w:t>www.mcc.gov</w:t>
        </w:r>
      </w:hyperlink>
      <w:r w:rsidRPr="005345F9">
        <w:t>) et sur le site web de l’Entité MCA.</w:t>
      </w:r>
    </w:p>
    <w:p w14:paraId="4EE7C41D" w14:textId="77777777" w:rsidR="002D2A04" w:rsidRPr="005345F9" w:rsidRDefault="002D2A04" w:rsidP="004C6AFC">
      <w:pPr>
        <w:pStyle w:val="SimpleList"/>
        <w:numPr>
          <w:ilvl w:val="0"/>
          <w:numId w:val="0"/>
        </w:numPr>
        <w:spacing w:before="120"/>
      </w:pPr>
      <w:r w:rsidRPr="005345F9">
        <w:t xml:space="preserve">Le Programme du Compact comprend </w:t>
      </w:r>
      <w:r w:rsidRPr="005345F9">
        <w:rPr>
          <w:b/>
          <w:bCs/>
        </w:rPr>
        <w:t>[fournir la meilleure description succincte possible des objectifs généraux et spécifiques, et des stratégies du programme du Compact, des domaines généraux abordés et des projets spécifiques proposés, de la durée escomptée ainsi que d’autres renseignements de base susceptibles d’être utiles à des consultants potentiels].</w:t>
      </w:r>
    </w:p>
    <w:p w14:paraId="4EE7C41E" w14:textId="5D5B05F6" w:rsidR="002D2A04" w:rsidRPr="005345F9" w:rsidRDefault="002D2A04" w:rsidP="004C6AFC">
      <w:pPr>
        <w:pStyle w:val="SimpleList"/>
        <w:numPr>
          <w:ilvl w:val="0"/>
          <w:numId w:val="0"/>
        </w:numPr>
        <w:spacing w:before="120"/>
      </w:pPr>
      <w:r w:rsidRPr="005345F9">
        <w:t xml:space="preserve">La présente DP vient compléter l’Avis général de passation des marchés qui a été publié sur </w:t>
      </w:r>
      <w:proofErr w:type="spellStart"/>
      <w:r w:rsidRPr="005345F9">
        <w:t>dgMarket</w:t>
      </w:r>
      <w:proofErr w:type="spellEnd"/>
      <w:r w:rsidRPr="005345F9">
        <w:t xml:space="preserve"> le [</w:t>
      </w:r>
      <w:r w:rsidRPr="005345F9">
        <w:rPr>
          <w:b/>
          <w:bCs/>
        </w:rPr>
        <w:t>insérer la date</w:t>
      </w:r>
      <w:r w:rsidRPr="005345F9">
        <w:t>] et UNDB Online [</w:t>
      </w:r>
      <w:r w:rsidRPr="005345F9">
        <w:rPr>
          <w:b/>
          <w:bCs/>
        </w:rPr>
        <w:t>insérer la date</w:t>
      </w:r>
      <w:r w:rsidRPr="005345F9">
        <w:t>], ainsi que sur le site web de l’Entité MCA [</w:t>
      </w:r>
      <w:r w:rsidRPr="005345F9">
        <w:rPr>
          <w:b/>
          <w:bCs/>
        </w:rPr>
        <w:t>insérer le site web</w:t>
      </w:r>
      <w:r w:rsidR="000E2071" w:rsidRPr="005345F9">
        <w:t>]</w:t>
      </w:r>
      <w:r w:rsidRPr="005345F9">
        <w:t xml:space="preserve"> le [</w:t>
      </w:r>
      <w:r w:rsidRPr="005345F9">
        <w:rPr>
          <w:b/>
          <w:bCs/>
        </w:rPr>
        <w:t>insérer la date</w:t>
      </w:r>
      <w:r w:rsidRPr="005345F9">
        <w:t>] et dans des journaux locaux [</w:t>
      </w:r>
      <w:r w:rsidRPr="005345F9">
        <w:rPr>
          <w:b/>
          <w:bCs/>
        </w:rPr>
        <w:t>insérer le nom des journaux</w:t>
      </w:r>
      <w:r w:rsidRPr="005345F9">
        <w:t>] le [</w:t>
      </w:r>
      <w:r w:rsidRPr="005345F9">
        <w:rPr>
          <w:b/>
          <w:bCs/>
        </w:rPr>
        <w:t>insérer la date</w:t>
      </w:r>
      <w:r w:rsidRPr="005345F9">
        <w:t>].</w:t>
      </w:r>
    </w:p>
    <w:p w14:paraId="4EE7C41F" w14:textId="77777777" w:rsidR="002D2A04" w:rsidRPr="005345F9" w:rsidRDefault="002D2A04" w:rsidP="004C6AFC">
      <w:pPr>
        <w:pStyle w:val="SimpleList"/>
        <w:numPr>
          <w:ilvl w:val="0"/>
          <w:numId w:val="0"/>
        </w:numPr>
        <w:spacing w:before="120"/>
      </w:pPr>
      <w:r w:rsidRPr="005345F9">
        <w:t>L’Entité MCA invite à présent des entreprises dûment constituées à soumettre une proposition pour la fourniture des services susmentionnés (« Propositions »). De plus amples informations sur ces services de Consultants sont données dans les Termes de Référence.</w:t>
      </w:r>
    </w:p>
    <w:p w14:paraId="4EE7C420" w14:textId="77777777" w:rsidR="00273732" w:rsidRPr="005345F9" w:rsidRDefault="002D2A04" w:rsidP="00273732">
      <w:pPr>
        <w:pStyle w:val="SimpleList"/>
        <w:numPr>
          <w:ilvl w:val="0"/>
          <w:numId w:val="0"/>
        </w:numPr>
        <w:spacing w:before="120"/>
      </w:pPr>
      <w:r w:rsidRPr="005345F9">
        <w:t>La présente DP est ouverte à toutes les entités éligibles (« Consultants ») souhaitant y participer.  Sous réserve des restrictions énoncées dans la DP, les Consultants peuvent s’associer à d’autres Consultants en vue d’optimiser leur capacité à exécuter le contrat avec succès.</w:t>
      </w:r>
    </w:p>
    <w:p w14:paraId="4EE7C421" w14:textId="77777777" w:rsidR="002D2A04" w:rsidRPr="005345F9" w:rsidRDefault="002D2A04" w:rsidP="004C6AFC">
      <w:pPr>
        <w:pStyle w:val="SimpleList"/>
        <w:numPr>
          <w:ilvl w:val="0"/>
          <w:numId w:val="0"/>
        </w:numPr>
        <w:spacing w:before="120"/>
      </w:pPr>
      <w:r w:rsidRPr="005345F9">
        <w:rPr>
          <w:b/>
          <w:bCs/>
        </w:rPr>
        <w:t>[AJOUTER SI NÉCESSAIRE]</w:t>
      </w:r>
      <w:r w:rsidRPr="005345F9">
        <w:t xml:space="preserve"> « Les services de Consultant et le Contrat à adjuger sont divisés en plusieurs Phases, à savoir ».</w:t>
      </w:r>
    </w:p>
    <w:p w14:paraId="4EE7C422" w14:textId="183FCA4A" w:rsidR="002D2A04" w:rsidRPr="005345F9" w:rsidRDefault="002D2A04" w:rsidP="004C6AFC">
      <w:pPr>
        <w:pStyle w:val="SimpleList"/>
        <w:numPr>
          <w:ilvl w:val="0"/>
          <w:numId w:val="0"/>
        </w:numPr>
        <w:spacing w:before="120"/>
      </w:pPr>
      <w:r w:rsidRPr="005345F9">
        <w:lastRenderedPageBreak/>
        <w:t xml:space="preserve">Un Consultant sera sélectionné en vertu de </w:t>
      </w:r>
      <w:r w:rsidRPr="005345F9">
        <w:rPr>
          <w:b/>
        </w:rPr>
        <w:t>[Insérer le mode de sélection]</w:t>
      </w:r>
      <w:r w:rsidRPr="005345F9">
        <w:t>, la procédure d’évaluation dont les étapes sont décrites dans les sections de la présente DP conformément aux « Directives relatives à Passation des marchés du Programme de la MCC » disponibles sur le site web de la MCC (</w:t>
      </w:r>
      <w:hyperlink r:id="rId20" w:history="1">
        <w:r w:rsidRPr="005345F9">
          <w:rPr>
            <w:rStyle w:val="Hyperlink"/>
          </w:rPr>
          <w:t>www.mcc.gov/ppg</w:t>
        </w:r>
      </w:hyperlink>
      <w:r w:rsidRPr="005345F9">
        <w:t>). Le processus de sélection, tel que décrit, inclut l’examen et la vérification des qualifications et des performances passées ainsi qu’un contrôle des références du Consultant, avant l’adjudication du Contrat.</w:t>
      </w:r>
    </w:p>
    <w:p w14:paraId="4EE7C423" w14:textId="77777777" w:rsidR="00504217" w:rsidRPr="005345F9" w:rsidRDefault="002D2A04" w:rsidP="00251E8D">
      <w:pPr>
        <w:pStyle w:val="SimpleList"/>
        <w:numPr>
          <w:ilvl w:val="0"/>
          <w:numId w:val="0"/>
        </w:numPr>
        <w:spacing w:before="120"/>
      </w:pPr>
      <w:r w:rsidRPr="005345F9">
        <w:t>La présente DP comprend les Sections suivantes :</w:t>
      </w:r>
    </w:p>
    <w:p w14:paraId="4EE7C424" w14:textId="77777777" w:rsidR="004C6CE4" w:rsidRPr="005345F9" w:rsidRDefault="00504217" w:rsidP="00251E8D">
      <w:pPr>
        <w:spacing w:before="120" w:after="120"/>
        <w:jc w:val="both"/>
        <w:rPr>
          <w:b/>
          <w:sz w:val="28"/>
          <w:szCs w:val="28"/>
        </w:rPr>
      </w:pPr>
      <w:r w:rsidRPr="005345F9">
        <w:rPr>
          <w:b/>
          <w:sz w:val="28"/>
          <w:szCs w:val="28"/>
        </w:rPr>
        <w:t>PREMIÈRE PARTIE - SOUMISSION DES PROPOSITIONS ET PROCEDURES DE SELECTION</w:t>
      </w:r>
    </w:p>
    <w:p w14:paraId="4EE7C425" w14:textId="685416BF" w:rsidR="00937D99" w:rsidRPr="005345F9" w:rsidRDefault="002D2A04" w:rsidP="00251E8D">
      <w:pPr>
        <w:pStyle w:val="Text"/>
        <w:tabs>
          <w:tab w:val="left" w:pos="720"/>
          <w:tab w:val="left" w:pos="1440"/>
          <w:tab w:val="left" w:pos="2160"/>
          <w:tab w:val="left" w:pos="2880"/>
          <w:tab w:val="left" w:pos="3600"/>
          <w:tab w:val="left" w:pos="4320"/>
          <w:tab w:val="right" w:pos="8640"/>
        </w:tabs>
        <w:spacing w:before="0" w:after="0"/>
      </w:pPr>
      <w:r w:rsidRPr="005345F9">
        <w:rPr>
          <w:b/>
        </w:rPr>
        <w:t xml:space="preserve">Section I </w:t>
      </w:r>
      <w:r w:rsidRPr="005345F9">
        <w:rPr>
          <w:b/>
        </w:rPr>
        <w:tab/>
        <w:t>Instructions aux Consultants</w:t>
      </w:r>
      <w:r w:rsidR="003B0185" w:rsidRPr="005345F9">
        <w:rPr>
          <w:b/>
        </w:rPr>
        <w:t xml:space="preserve"> </w:t>
      </w:r>
      <w:r w:rsidRPr="005345F9">
        <w:rPr>
          <w:b/>
        </w:rPr>
        <w:t>(« IC »)</w:t>
      </w:r>
      <w:r w:rsidRPr="005345F9">
        <w:rPr>
          <w:b/>
        </w:rPr>
        <w:tab/>
      </w:r>
    </w:p>
    <w:p w14:paraId="4EE7C426" w14:textId="12173979" w:rsidR="00937D99" w:rsidRPr="005345F9" w:rsidRDefault="002D2A04" w:rsidP="00251E8D">
      <w:pPr>
        <w:pStyle w:val="Text"/>
        <w:spacing w:before="0"/>
        <w:ind w:left="1440"/>
      </w:pPr>
      <w:r w:rsidRPr="005345F9">
        <w:t>Cette section fournit des informations pour aider les Consultants potentiels à préparer leurs Propositions</w:t>
      </w:r>
      <w:r w:rsidR="00BA1E7E">
        <w:t xml:space="preserve"> </w:t>
      </w:r>
      <w:r w:rsidRPr="005345F9">
        <w:t>; elle comporte également des renseignements sur la soumission, l’ouverture, l’évaluation des Propositions ainsi que l’adjudication du Contrat.</w:t>
      </w:r>
    </w:p>
    <w:p w14:paraId="4EE7C427" w14:textId="77777777" w:rsidR="00937D99" w:rsidRPr="005345F9" w:rsidRDefault="002D2A04" w:rsidP="00251E8D">
      <w:pPr>
        <w:pStyle w:val="Text"/>
        <w:tabs>
          <w:tab w:val="left" w:pos="720"/>
          <w:tab w:val="left" w:pos="1440"/>
          <w:tab w:val="left" w:pos="2160"/>
          <w:tab w:val="left" w:pos="2880"/>
          <w:tab w:val="left" w:pos="3600"/>
          <w:tab w:val="left" w:pos="4320"/>
          <w:tab w:val="right" w:pos="8640"/>
        </w:tabs>
        <w:spacing w:before="0" w:after="0"/>
        <w:rPr>
          <w:b/>
        </w:rPr>
      </w:pPr>
      <w:r w:rsidRPr="005345F9">
        <w:rPr>
          <w:b/>
          <w:bCs/>
        </w:rPr>
        <w:t xml:space="preserve">Section II </w:t>
      </w:r>
      <w:r w:rsidRPr="005345F9">
        <w:rPr>
          <w:b/>
          <w:bCs/>
        </w:rPr>
        <w:tab/>
        <w:t>Données Particulières de la Demande de Propositions (« DPDP »)</w:t>
      </w:r>
    </w:p>
    <w:p w14:paraId="4EE7C428" w14:textId="77777777" w:rsidR="00937D99" w:rsidRPr="005345F9" w:rsidRDefault="002D2A04" w:rsidP="00251E8D">
      <w:pPr>
        <w:pStyle w:val="Text"/>
        <w:spacing w:before="0"/>
        <w:ind w:left="1440"/>
        <w:rPr>
          <w:b/>
        </w:rPr>
      </w:pPr>
      <w:r w:rsidRPr="005345F9">
        <w:t>Cette Section inclut les dispositions propres à la présente procédure de passation de marchés et qui viennent compléter la Section I, Instructions aux Consultants.</w:t>
      </w:r>
    </w:p>
    <w:p w14:paraId="4EE7C429" w14:textId="77777777" w:rsidR="00937D99" w:rsidRPr="005345F9" w:rsidRDefault="002D2A04" w:rsidP="00251E8D">
      <w:pPr>
        <w:pStyle w:val="Text"/>
        <w:tabs>
          <w:tab w:val="left" w:pos="720"/>
          <w:tab w:val="left" w:pos="1440"/>
          <w:tab w:val="left" w:pos="2160"/>
          <w:tab w:val="left" w:pos="2880"/>
          <w:tab w:val="left" w:pos="3600"/>
          <w:tab w:val="left" w:pos="4320"/>
          <w:tab w:val="right" w:pos="8640"/>
        </w:tabs>
        <w:spacing w:before="0" w:after="0"/>
        <w:rPr>
          <w:b/>
        </w:rPr>
      </w:pPr>
      <w:r w:rsidRPr="005345F9">
        <w:rPr>
          <w:b/>
        </w:rPr>
        <w:t>Section III</w:t>
      </w:r>
      <w:r w:rsidRPr="005345F9">
        <w:rPr>
          <w:b/>
        </w:rPr>
        <w:tab/>
        <w:t>Qualification et Critères d’évaluation</w:t>
      </w:r>
    </w:p>
    <w:p w14:paraId="4EE7C42A" w14:textId="77777777" w:rsidR="00937D99" w:rsidRPr="005345F9" w:rsidRDefault="002D2A04" w:rsidP="00251E8D">
      <w:pPr>
        <w:pStyle w:val="Text"/>
        <w:spacing w:before="0"/>
        <w:ind w:left="1440"/>
        <w:rPr>
          <w:b/>
        </w:rPr>
      </w:pPr>
      <w:r w:rsidRPr="005345F9">
        <w:t xml:space="preserve">Cette Section précise les qualifications exigées du Consultant et les critères d’évaluation de sa Proposition. </w:t>
      </w:r>
    </w:p>
    <w:p w14:paraId="4EE7C42B" w14:textId="77777777" w:rsidR="00937D99" w:rsidRPr="005345F9" w:rsidRDefault="002D2A04" w:rsidP="00251E8D">
      <w:pPr>
        <w:pStyle w:val="Text"/>
        <w:tabs>
          <w:tab w:val="left" w:pos="720"/>
          <w:tab w:val="left" w:pos="1440"/>
          <w:tab w:val="left" w:pos="2160"/>
          <w:tab w:val="left" w:pos="2880"/>
          <w:tab w:val="left" w:pos="3600"/>
          <w:tab w:val="left" w:pos="4320"/>
          <w:tab w:val="right" w:pos="8640"/>
        </w:tabs>
        <w:spacing w:before="0" w:after="0"/>
        <w:rPr>
          <w:b/>
        </w:rPr>
      </w:pPr>
      <w:r w:rsidRPr="005345F9">
        <w:rPr>
          <w:b/>
        </w:rPr>
        <w:t>Section IV A</w:t>
      </w:r>
      <w:r w:rsidRPr="005345F9">
        <w:rPr>
          <w:b/>
        </w:rPr>
        <w:tab/>
        <w:t>Formulaires types de Proposition Technique</w:t>
      </w:r>
    </w:p>
    <w:p w14:paraId="4EE7C42C" w14:textId="77777777" w:rsidR="00937D99" w:rsidRPr="005345F9" w:rsidRDefault="002D2A04" w:rsidP="00251E8D">
      <w:pPr>
        <w:pStyle w:val="Text"/>
        <w:spacing w:before="0"/>
        <w:ind w:left="1440"/>
        <w:rPr>
          <w:b/>
        </w:rPr>
      </w:pPr>
      <w:r w:rsidRPr="005345F9">
        <w:t xml:space="preserve">Cette Section comporte les Formulaires types de Proposition Technique qui doivent être remplis par chaque Consultant potentiel et soumis dans une enveloppe distincte dans le cadre de sa proposition globale. </w:t>
      </w:r>
    </w:p>
    <w:p w14:paraId="4EE7C42D" w14:textId="77777777" w:rsidR="00937D99" w:rsidRPr="005345F9" w:rsidRDefault="002D2A04" w:rsidP="00251E8D">
      <w:pPr>
        <w:pStyle w:val="Text"/>
        <w:tabs>
          <w:tab w:val="left" w:pos="720"/>
          <w:tab w:val="left" w:pos="1440"/>
          <w:tab w:val="left" w:pos="2160"/>
          <w:tab w:val="left" w:pos="2880"/>
          <w:tab w:val="left" w:pos="3600"/>
          <w:tab w:val="left" w:pos="4320"/>
          <w:tab w:val="right" w:pos="8640"/>
        </w:tabs>
        <w:spacing w:before="0" w:after="0"/>
        <w:rPr>
          <w:b/>
        </w:rPr>
      </w:pPr>
      <w:r w:rsidRPr="005345F9">
        <w:rPr>
          <w:b/>
        </w:rPr>
        <w:t>Section IV B</w:t>
      </w:r>
      <w:r w:rsidRPr="005345F9">
        <w:rPr>
          <w:b/>
        </w:rPr>
        <w:tab/>
        <w:t>Formulaires types de Proposition Financière</w:t>
      </w:r>
    </w:p>
    <w:p w14:paraId="4EE7C42E" w14:textId="77777777" w:rsidR="009F4857" w:rsidRPr="005345F9" w:rsidRDefault="002D2A04" w:rsidP="00E21B02">
      <w:pPr>
        <w:pStyle w:val="Text"/>
        <w:spacing w:before="0"/>
        <w:ind w:left="1440"/>
        <w:rPr>
          <w:b/>
        </w:rPr>
      </w:pPr>
      <w:r w:rsidRPr="005345F9">
        <w:t>Cette Section contient les Formulaires types de Proposition Financière qui doivent être remplis par chaque Consultant potentiel et soumis dans une enveloppe distincte dans le cadre de sa Proposition globale.</w:t>
      </w:r>
    </w:p>
    <w:p w14:paraId="4EE7C42F" w14:textId="77777777" w:rsidR="009F4857" w:rsidRPr="005345F9" w:rsidRDefault="009F4857" w:rsidP="00251E8D">
      <w:pPr>
        <w:pStyle w:val="Text"/>
        <w:spacing w:before="0" w:after="0"/>
        <w:ind w:left="1440" w:hanging="1440"/>
      </w:pPr>
      <w:r w:rsidRPr="005345F9">
        <w:rPr>
          <w:b/>
        </w:rPr>
        <w:t>Section V</w:t>
      </w:r>
      <w:r w:rsidRPr="005345F9">
        <w:rPr>
          <w:b/>
        </w:rPr>
        <w:tab/>
        <w:t>Termes de Référence</w:t>
      </w:r>
    </w:p>
    <w:p w14:paraId="4EE7C430" w14:textId="77777777" w:rsidR="00BC50C4" w:rsidRPr="005345F9" w:rsidRDefault="009F4857" w:rsidP="00E21B02">
      <w:pPr>
        <w:pStyle w:val="Text"/>
        <w:spacing w:before="0"/>
        <w:ind w:left="1440"/>
      </w:pPr>
      <w:r w:rsidRPr="005345F9">
        <w:t>Cette Section comporte les Termes de Référence détaillés décrivant la nature, les tâches à accomplir et les services de Consultants à fournir.</w:t>
      </w:r>
    </w:p>
    <w:p w14:paraId="4EE7C431" w14:textId="46B28277" w:rsidR="00BC50C4" w:rsidRPr="005345F9" w:rsidRDefault="00BA1E7E" w:rsidP="00251E8D">
      <w:pPr>
        <w:pStyle w:val="Text"/>
        <w:ind w:left="1440" w:hanging="1440"/>
        <w:jc w:val="left"/>
        <w:rPr>
          <w:b/>
          <w:sz w:val="28"/>
        </w:rPr>
      </w:pPr>
      <w:r>
        <w:rPr>
          <w:b/>
          <w:sz w:val="28"/>
        </w:rPr>
        <w:t>DEUXIEME</w:t>
      </w:r>
      <w:r w:rsidRPr="005345F9">
        <w:rPr>
          <w:b/>
          <w:sz w:val="28"/>
        </w:rPr>
        <w:t xml:space="preserve"> </w:t>
      </w:r>
      <w:r w:rsidR="00BC50C4" w:rsidRPr="005345F9">
        <w:rPr>
          <w:b/>
          <w:sz w:val="28"/>
        </w:rPr>
        <w:t>PARTIE - CONDITIONS DU CONTRAT ET FORMULAIRES CONTRACTUELS</w:t>
      </w:r>
    </w:p>
    <w:p w14:paraId="2B349FAC" w14:textId="4943F4AF" w:rsidR="00D0200E" w:rsidRDefault="00BC50C4" w:rsidP="00B158F2">
      <w:pPr>
        <w:pStyle w:val="Text"/>
        <w:spacing w:before="0" w:after="0"/>
        <w:ind w:left="1440" w:hanging="1440"/>
        <w:rPr>
          <w:b/>
        </w:rPr>
      </w:pPr>
      <w:r w:rsidRPr="005345F9">
        <w:rPr>
          <w:b/>
        </w:rPr>
        <w:t>Section VI</w:t>
      </w:r>
      <w:r w:rsidRPr="005345F9">
        <w:rPr>
          <w:b/>
        </w:rPr>
        <w:tab/>
      </w:r>
      <w:r w:rsidR="00BA1E7E">
        <w:rPr>
          <w:b/>
        </w:rPr>
        <w:t>Notifications d</w:t>
      </w:r>
      <w:r w:rsidR="003C2ECE">
        <w:rPr>
          <w:b/>
        </w:rPr>
        <w:t>u</w:t>
      </w:r>
      <w:r w:rsidR="00BA1E7E">
        <w:rPr>
          <w:b/>
        </w:rPr>
        <w:t xml:space="preserve"> </w:t>
      </w:r>
      <w:r w:rsidR="00C12811">
        <w:rPr>
          <w:b/>
        </w:rPr>
        <w:t>C</w:t>
      </w:r>
      <w:r w:rsidR="00BA1E7E">
        <w:rPr>
          <w:b/>
        </w:rPr>
        <w:t>ontrat</w:t>
      </w:r>
      <w:r w:rsidR="00C12811">
        <w:rPr>
          <w:b/>
        </w:rPr>
        <w:t xml:space="preserve">, </w:t>
      </w:r>
      <w:r w:rsidRPr="005345F9">
        <w:rPr>
          <w:b/>
        </w:rPr>
        <w:t>Accord contractuel et Conditions Générales du Contrat (CGC)</w:t>
      </w:r>
      <w:r w:rsidRPr="005345F9">
        <w:rPr>
          <w:b/>
        </w:rPr>
        <w:tab/>
      </w:r>
    </w:p>
    <w:p w14:paraId="7FA15DC4" w14:textId="77777777" w:rsidR="00BA1E7E" w:rsidRPr="005345F9" w:rsidRDefault="00BA1E7E" w:rsidP="00B158F2">
      <w:pPr>
        <w:pStyle w:val="Text"/>
        <w:spacing w:before="0" w:after="0"/>
        <w:ind w:left="1440" w:hanging="1440"/>
      </w:pPr>
    </w:p>
    <w:p w14:paraId="7083AFD1" w14:textId="4F0EB52A" w:rsidR="00D0200E" w:rsidRPr="005345F9" w:rsidRDefault="00D0200E" w:rsidP="00D0200E">
      <w:pPr>
        <w:pStyle w:val="Text"/>
        <w:spacing w:before="0"/>
        <w:ind w:left="1440"/>
        <w:rPr>
          <w:b/>
        </w:rPr>
      </w:pPr>
      <w:r w:rsidRPr="005345F9">
        <w:t xml:space="preserve">Cette Section comporte le formulaire type de Notification d’intention d’adjudication du Contrat, </w:t>
      </w:r>
      <w:r w:rsidR="00BA1E7E">
        <w:t xml:space="preserve">le formulaire </w:t>
      </w:r>
      <w:r w:rsidR="00C12811">
        <w:t xml:space="preserve">type </w:t>
      </w:r>
      <w:r w:rsidR="00BA1E7E">
        <w:t>d</w:t>
      </w:r>
      <w:r w:rsidR="00C12811">
        <w:t>e Notification d’</w:t>
      </w:r>
      <w:r w:rsidR="00BA1E7E">
        <w:t xml:space="preserve">adjudication du </w:t>
      </w:r>
      <w:r w:rsidR="00C12811">
        <w:t xml:space="preserve">Contrat, </w:t>
      </w:r>
      <w:r w:rsidRPr="005345F9">
        <w:t xml:space="preserve">le formulaire type de Contrat proposé devant être signé par l’Entité MCA et le Consultant, ainsi que les Conditions </w:t>
      </w:r>
      <w:r w:rsidR="00C12811">
        <w:t>G</w:t>
      </w:r>
      <w:r w:rsidR="00C12811" w:rsidRPr="005345F9">
        <w:t>é</w:t>
      </w:r>
      <w:r w:rsidR="00C12811">
        <w:t>n</w:t>
      </w:r>
      <w:r w:rsidR="00C12811" w:rsidRPr="005345F9">
        <w:t>é</w:t>
      </w:r>
      <w:r w:rsidR="00C12811">
        <w:t>rales</w:t>
      </w:r>
      <w:r w:rsidR="00C12811" w:rsidRPr="005345F9">
        <w:t xml:space="preserve"> </w:t>
      </w:r>
      <w:r w:rsidRPr="005345F9">
        <w:t xml:space="preserve">du </w:t>
      </w:r>
      <w:r w:rsidRPr="005345F9">
        <w:lastRenderedPageBreak/>
        <w:t>Contrat.</w:t>
      </w:r>
    </w:p>
    <w:p w14:paraId="4EE7C433" w14:textId="49E09234" w:rsidR="00E5537E" w:rsidRPr="005345F9" w:rsidRDefault="00E5537E" w:rsidP="00E5537E">
      <w:pPr>
        <w:pStyle w:val="Text"/>
        <w:spacing w:before="0"/>
        <w:ind w:left="1440" w:hanging="1440"/>
        <w:rPr>
          <w:b/>
        </w:rPr>
      </w:pPr>
      <w:r w:rsidRPr="005345F9">
        <w:t>.</w:t>
      </w:r>
    </w:p>
    <w:p w14:paraId="4EE7C434" w14:textId="77777777" w:rsidR="00251E8D" w:rsidRPr="005345F9" w:rsidRDefault="00BC50C4" w:rsidP="008F2620">
      <w:pPr>
        <w:pStyle w:val="SimpleList"/>
        <w:numPr>
          <w:ilvl w:val="0"/>
          <w:numId w:val="0"/>
        </w:numPr>
        <w:rPr>
          <w:b/>
        </w:rPr>
      </w:pPr>
      <w:r w:rsidRPr="005345F9">
        <w:rPr>
          <w:b/>
        </w:rPr>
        <w:t>Section VII</w:t>
      </w:r>
      <w:r w:rsidRPr="005345F9">
        <w:rPr>
          <w:b/>
        </w:rPr>
        <w:tab/>
        <w:t>Conditions Particulières du Contrat (« CPC ») et Annexes du Contrat</w:t>
      </w:r>
    </w:p>
    <w:p w14:paraId="4EE7C435" w14:textId="77777777" w:rsidR="00251E8D" w:rsidRPr="005345F9" w:rsidRDefault="00E5537E" w:rsidP="008F2620">
      <w:pPr>
        <w:pStyle w:val="Text"/>
        <w:spacing w:before="0"/>
        <w:ind w:left="1440"/>
        <w:rPr>
          <w:b/>
        </w:rPr>
      </w:pPr>
      <w:r w:rsidRPr="005345F9">
        <w:t>Cette Section comporte le formulaire type comprenant les dispositions spécifiques du Contrat qui complètent les CGC et qui doivent être complétées par les Entités MCA pour chaque procédure de sélection d’un Consultant. Cette Section comprend également sous une Annexe (Annexe B : Dispositions complémentaires) comprenant des dispositions faisant partie intégrante des obligations du Gouvernement et de l’Entité MCA en vertu des dispositions du Compact et des documents connexes qui, conformément aux dites dispositions, doivent être transférées à tout Consultant, Sous-consultant ou Associé participant à la Passation de marchés financée par la MCC.</w:t>
      </w:r>
    </w:p>
    <w:p w14:paraId="24C12980" w14:textId="1AA94B44" w:rsidR="000309E2" w:rsidRPr="005345F9" w:rsidRDefault="000309E2" w:rsidP="000309E2">
      <w:pPr>
        <w:pStyle w:val="SimpleList"/>
        <w:numPr>
          <w:ilvl w:val="0"/>
          <w:numId w:val="0"/>
        </w:numPr>
        <w:spacing w:before="120"/>
      </w:pPr>
      <w:r w:rsidRPr="005345F9">
        <w:t>Veuillez noter qu’une Conférence préalable aux Propositions [</w:t>
      </w:r>
      <w:r w:rsidR="003B0185" w:rsidRPr="005345F9">
        <w:rPr>
          <w:b/>
          <w:bCs/>
        </w:rPr>
        <w:t>insérer « se tiendra/ne se</w:t>
      </w:r>
      <w:r w:rsidR="009F3BCD">
        <w:rPr>
          <w:b/>
          <w:bCs/>
        </w:rPr>
        <w:t xml:space="preserve"> </w:t>
      </w:r>
      <w:r w:rsidRPr="005345F9">
        <w:rPr>
          <w:b/>
          <w:bCs/>
        </w:rPr>
        <w:t>tiendra pas »</w:t>
      </w:r>
      <w:r w:rsidRPr="005345F9">
        <w:t>], comme indiqué dans les Données Particulières de la Demande de Propositions (« DPDP »), à la Section II du présent Dossier t</w:t>
      </w:r>
      <w:r w:rsidR="003B0185" w:rsidRPr="005345F9">
        <w:t>ype de Demande de Propositions.</w:t>
      </w:r>
    </w:p>
    <w:p w14:paraId="71296AE7" w14:textId="0FDDD027" w:rsidR="00811409" w:rsidRPr="005345F9" w:rsidRDefault="00811409" w:rsidP="00811409">
      <w:pPr>
        <w:pStyle w:val="SimpleList"/>
        <w:numPr>
          <w:ilvl w:val="0"/>
          <w:numId w:val="0"/>
        </w:numPr>
        <w:spacing w:before="120"/>
        <w:rPr>
          <w:bCs/>
        </w:rPr>
      </w:pPr>
      <w:r w:rsidRPr="005345F9">
        <w:t>Les Consultants intéressés doivent manifester leur intérêt en envoyant un courriel et indiquant leurs coordonnées complètes au point de contact qui figure ci-après. Cela permettra aux Consultants de recevoir les mises à jour concernant la présente DP.</w:t>
      </w:r>
    </w:p>
    <w:p w14:paraId="07D5AD8D" w14:textId="5CF70F7C" w:rsidR="00811409" w:rsidRPr="005345F9" w:rsidRDefault="00811409" w:rsidP="00811409">
      <w:pPr>
        <w:pStyle w:val="SimpleList"/>
        <w:numPr>
          <w:ilvl w:val="0"/>
          <w:numId w:val="0"/>
        </w:numPr>
        <w:spacing w:before="120"/>
        <w:rPr>
          <w:b/>
          <w:bCs/>
        </w:rPr>
      </w:pPr>
      <w:r w:rsidRPr="005345F9">
        <w:rPr>
          <w:b/>
          <w:bCs/>
        </w:rPr>
        <w:t>[Insérer le nom du point de contact et son poste, l’Agent de passation des marchés ou l’adresse, le numéro de téléphone et de télécopie de l’Entité MCA et l’adresse du lieu où les Propositions doivent être déposées.]</w:t>
      </w:r>
    </w:p>
    <w:p w14:paraId="2161CEC5" w14:textId="14438CA2" w:rsidR="000309E2" w:rsidRPr="005345F9" w:rsidRDefault="000309E2" w:rsidP="000309E2">
      <w:pPr>
        <w:pStyle w:val="SimpleList"/>
        <w:numPr>
          <w:ilvl w:val="0"/>
          <w:numId w:val="0"/>
        </w:numPr>
        <w:spacing w:before="120"/>
        <w:rPr>
          <w:bCs/>
        </w:rPr>
      </w:pPr>
      <w:r w:rsidRPr="005345F9">
        <w:t xml:space="preserve">Les Propositions doivent être déposées comme indiqué au point 17 des IC, au plus tard le </w:t>
      </w:r>
      <w:r w:rsidRPr="005345F9">
        <w:rPr>
          <w:b/>
          <w:bCs/>
        </w:rPr>
        <w:t>[insérer la date et l’heure locale].</w:t>
      </w:r>
    </w:p>
    <w:p w14:paraId="4046290B" w14:textId="77777777" w:rsidR="000309E2" w:rsidRPr="005345F9" w:rsidRDefault="000309E2" w:rsidP="000309E2">
      <w:pPr>
        <w:pStyle w:val="SimpleList"/>
        <w:numPr>
          <w:ilvl w:val="0"/>
          <w:numId w:val="0"/>
        </w:numPr>
        <w:spacing w:before="120"/>
      </w:pPr>
      <w:r w:rsidRPr="005345F9">
        <w:t>Les Consultants doivent être informés que les distances et les formalités douanières peuvent exiger un délai de livraison plus long que prévu. Les Propositions qui ne sont pas présentées endéans le délai imparti ne seront en aucun cas acceptées et seront retournées sans avoir été ouvertes, à la demande écrite et aux frais des Consultants.</w:t>
      </w:r>
    </w:p>
    <w:p w14:paraId="5EA15DCA" w14:textId="77777777" w:rsidR="000309E2" w:rsidRPr="005345F9" w:rsidRDefault="000309E2" w:rsidP="000309E2">
      <w:pPr>
        <w:pStyle w:val="SimpleList"/>
        <w:numPr>
          <w:ilvl w:val="0"/>
          <w:numId w:val="0"/>
        </w:numPr>
        <w:spacing w:before="120"/>
      </w:pPr>
      <w:r w:rsidRPr="005345F9">
        <w:t xml:space="preserve">Il convient de noter que les Propositions transmises par voie électronique </w:t>
      </w:r>
      <w:r w:rsidRPr="005345F9">
        <w:rPr>
          <w:b/>
        </w:rPr>
        <w:t>[sont/ne sont pas]</w:t>
      </w:r>
      <w:r w:rsidRPr="005345F9">
        <w:t xml:space="preserve"> acceptées.</w:t>
      </w:r>
    </w:p>
    <w:p w14:paraId="6F980391" w14:textId="77777777" w:rsidR="000309E2" w:rsidRPr="005345F9" w:rsidRDefault="000309E2" w:rsidP="000309E2">
      <w:pPr>
        <w:pStyle w:val="SimpleList"/>
        <w:numPr>
          <w:ilvl w:val="0"/>
          <w:numId w:val="0"/>
        </w:numPr>
        <w:spacing w:before="120"/>
      </w:pPr>
      <w:r w:rsidRPr="005345F9">
        <w:t>Dès réception de la présente Lettre, veuillez nous faire savoir par écrit ou par courrier électronique à l’adresse ci-</w:t>
      </w:r>
      <w:proofErr w:type="gramStart"/>
      <w:r w:rsidRPr="005345F9">
        <w:t>dessous:</w:t>
      </w:r>
      <w:proofErr w:type="gramEnd"/>
    </w:p>
    <w:p w14:paraId="35CDD52D" w14:textId="77777777" w:rsidR="000309E2" w:rsidRPr="005345F9" w:rsidRDefault="000309E2" w:rsidP="001B22F9">
      <w:pPr>
        <w:pStyle w:val="Text"/>
        <w:numPr>
          <w:ilvl w:val="0"/>
          <w:numId w:val="34"/>
        </w:numPr>
        <w:ind w:left="1710"/>
      </w:pPr>
      <w:proofErr w:type="gramStart"/>
      <w:r w:rsidRPr="005345F9">
        <w:t>si</w:t>
      </w:r>
      <w:proofErr w:type="gramEnd"/>
      <w:r w:rsidRPr="005345F9">
        <w:t xml:space="preserve"> vous avez reçu la Demande de Propositions; et </w:t>
      </w:r>
    </w:p>
    <w:p w14:paraId="3477F0CC" w14:textId="77777777" w:rsidR="000309E2" w:rsidRPr="005345F9" w:rsidRDefault="000309E2" w:rsidP="001B22F9">
      <w:pPr>
        <w:pStyle w:val="Text"/>
        <w:numPr>
          <w:ilvl w:val="0"/>
          <w:numId w:val="34"/>
        </w:numPr>
        <w:ind w:left="1710"/>
      </w:pPr>
      <w:proofErr w:type="gramStart"/>
      <w:r w:rsidRPr="005345F9">
        <w:t>si</w:t>
      </w:r>
      <w:proofErr w:type="gramEnd"/>
      <w:r w:rsidRPr="005345F9">
        <w:t xml:space="preserve"> vous soumettrez une Proposition seul ou en association avec un autre Consultant.</w:t>
      </w:r>
    </w:p>
    <w:p w14:paraId="785D8697" w14:textId="77777777" w:rsidR="000309E2" w:rsidRPr="005345F9" w:rsidRDefault="000309E2" w:rsidP="000309E2">
      <w:pPr>
        <w:pStyle w:val="Text"/>
      </w:pPr>
    </w:p>
    <w:p w14:paraId="37014FCF" w14:textId="77777777" w:rsidR="000309E2" w:rsidRPr="005345F9" w:rsidRDefault="000309E2" w:rsidP="000309E2">
      <w:pPr>
        <w:pStyle w:val="Text"/>
      </w:pPr>
      <w:r w:rsidRPr="005345F9">
        <w:t>Veuillez agréer, Madame/Monsieur l’assurance de ma considération distinguée,</w:t>
      </w:r>
    </w:p>
    <w:p w14:paraId="485F82E7" w14:textId="77777777" w:rsidR="000309E2" w:rsidRPr="005345F9" w:rsidRDefault="000309E2" w:rsidP="000309E2">
      <w:pPr>
        <w:rPr>
          <w:b/>
        </w:rPr>
      </w:pPr>
    </w:p>
    <w:p w14:paraId="132DB56E" w14:textId="77777777" w:rsidR="000309E2" w:rsidRPr="005345F9" w:rsidRDefault="000309E2" w:rsidP="000309E2">
      <w:pPr>
        <w:rPr>
          <w:b/>
        </w:rPr>
      </w:pPr>
    </w:p>
    <w:p w14:paraId="5B960ACF" w14:textId="77777777" w:rsidR="000309E2" w:rsidRPr="005345F9" w:rsidRDefault="000309E2" w:rsidP="000309E2">
      <w:pPr>
        <w:rPr>
          <w:b/>
        </w:rPr>
      </w:pPr>
      <w:r w:rsidRPr="005345F9">
        <w:rPr>
          <w:b/>
        </w:rPr>
        <w:lastRenderedPageBreak/>
        <w:t>[Agent de passation de marchés]</w:t>
      </w:r>
    </w:p>
    <w:p w14:paraId="26299CD7" w14:textId="77777777" w:rsidR="000309E2" w:rsidRPr="005345F9" w:rsidRDefault="000309E2" w:rsidP="000309E2">
      <w:pPr>
        <w:rPr>
          <w:b/>
        </w:rPr>
      </w:pPr>
    </w:p>
    <w:p w14:paraId="25729E54" w14:textId="77777777" w:rsidR="000309E2" w:rsidRPr="005345F9" w:rsidRDefault="000309E2" w:rsidP="000309E2">
      <w:pPr>
        <w:rPr>
          <w:b/>
        </w:rPr>
      </w:pPr>
      <w:r w:rsidRPr="005345F9">
        <w:rPr>
          <w:b/>
        </w:rPr>
        <w:t>Pour L’Entité MCA</w:t>
      </w:r>
    </w:p>
    <w:p w14:paraId="3930B52A" w14:textId="77777777" w:rsidR="000309E2" w:rsidRPr="005345F9" w:rsidRDefault="000309E2" w:rsidP="000309E2">
      <w:pPr>
        <w:rPr>
          <w:b/>
        </w:rPr>
      </w:pPr>
    </w:p>
    <w:p w14:paraId="1CA2CC06" w14:textId="77777777" w:rsidR="000309E2" w:rsidRPr="005345F9" w:rsidRDefault="000309E2" w:rsidP="000309E2">
      <w:pPr>
        <w:rPr>
          <w:b/>
        </w:rPr>
      </w:pPr>
      <w:r w:rsidRPr="005345F9">
        <w:rPr>
          <w:b/>
        </w:rPr>
        <w:t>[Adresse]</w:t>
      </w:r>
    </w:p>
    <w:p w14:paraId="2C79CBC3" w14:textId="77777777" w:rsidR="000309E2" w:rsidRPr="005345F9" w:rsidRDefault="000309E2" w:rsidP="000309E2">
      <w:pPr>
        <w:rPr>
          <w:b/>
        </w:rPr>
      </w:pPr>
    </w:p>
    <w:p w14:paraId="578AB98D" w14:textId="77777777" w:rsidR="000309E2" w:rsidRPr="005345F9" w:rsidRDefault="000309E2" w:rsidP="000309E2">
      <w:pPr>
        <w:rPr>
          <w:b/>
        </w:rPr>
      </w:pPr>
      <w:r w:rsidRPr="005345F9">
        <w:rPr>
          <w:b/>
        </w:rPr>
        <w:t>[Numéro de téléphone]</w:t>
      </w:r>
    </w:p>
    <w:p w14:paraId="7FFD3B86" w14:textId="77777777" w:rsidR="000309E2" w:rsidRPr="005345F9" w:rsidRDefault="000309E2" w:rsidP="000309E2">
      <w:pPr>
        <w:rPr>
          <w:b/>
        </w:rPr>
      </w:pPr>
    </w:p>
    <w:p w14:paraId="30E173B3" w14:textId="77777777" w:rsidR="000309E2" w:rsidRPr="005345F9" w:rsidRDefault="000309E2" w:rsidP="000309E2">
      <w:pPr>
        <w:rPr>
          <w:b/>
        </w:rPr>
      </w:pPr>
      <w:r w:rsidRPr="005345F9">
        <w:rPr>
          <w:b/>
        </w:rPr>
        <w:t>[Numéro de télécopie]</w:t>
      </w:r>
    </w:p>
    <w:p w14:paraId="542062C8" w14:textId="77777777" w:rsidR="000309E2" w:rsidRPr="005345F9" w:rsidRDefault="000309E2" w:rsidP="000309E2">
      <w:pPr>
        <w:rPr>
          <w:b/>
        </w:rPr>
      </w:pPr>
    </w:p>
    <w:p w14:paraId="797A7ACE" w14:textId="77777777" w:rsidR="000309E2" w:rsidRPr="005345F9" w:rsidRDefault="000309E2" w:rsidP="000309E2">
      <w:pPr>
        <w:rPr>
          <w:b/>
        </w:rPr>
      </w:pPr>
      <w:r w:rsidRPr="005345F9">
        <w:rPr>
          <w:b/>
        </w:rPr>
        <w:t>[Adresse électronique]</w:t>
      </w:r>
    </w:p>
    <w:p w14:paraId="4EE7C436" w14:textId="77777777" w:rsidR="005972B6" w:rsidRPr="005345F9" w:rsidRDefault="005972B6" w:rsidP="00E21B02">
      <w:pPr>
        <w:pStyle w:val="SimpleList"/>
        <w:numPr>
          <w:ilvl w:val="0"/>
          <w:numId w:val="0"/>
        </w:numPr>
        <w:spacing w:before="120"/>
        <w:rPr>
          <w:bCs/>
        </w:rPr>
      </w:pPr>
    </w:p>
    <w:p w14:paraId="4EE7C437" w14:textId="77777777" w:rsidR="00A535E0" w:rsidRPr="005345F9" w:rsidRDefault="00A535E0" w:rsidP="004C6AFC">
      <w:pPr>
        <w:ind w:left="-180"/>
        <w:jc w:val="center"/>
        <w:rPr>
          <w:b/>
          <w:bCs/>
          <w:sz w:val="28"/>
          <w:szCs w:val="28"/>
        </w:rPr>
      </w:pPr>
    </w:p>
    <w:p w14:paraId="4EE7C438" w14:textId="77777777" w:rsidR="00A535E0" w:rsidRPr="005345F9" w:rsidRDefault="00A535E0" w:rsidP="004C6AFC">
      <w:pPr>
        <w:ind w:left="-180"/>
        <w:jc w:val="center"/>
        <w:rPr>
          <w:b/>
          <w:bCs/>
          <w:sz w:val="28"/>
          <w:szCs w:val="28"/>
        </w:rPr>
      </w:pPr>
    </w:p>
    <w:p w14:paraId="4EE7C439" w14:textId="77777777" w:rsidR="00A535E0" w:rsidRPr="005345F9" w:rsidRDefault="00A535E0" w:rsidP="004C6AFC">
      <w:pPr>
        <w:ind w:left="-180"/>
        <w:jc w:val="center"/>
        <w:rPr>
          <w:b/>
          <w:bCs/>
          <w:sz w:val="28"/>
          <w:szCs w:val="28"/>
        </w:rPr>
      </w:pPr>
    </w:p>
    <w:p w14:paraId="4EE7C43A" w14:textId="77777777" w:rsidR="00A535E0" w:rsidRPr="005345F9" w:rsidRDefault="00A535E0" w:rsidP="004C6AFC">
      <w:pPr>
        <w:ind w:left="-180"/>
        <w:jc w:val="center"/>
        <w:rPr>
          <w:b/>
          <w:bCs/>
          <w:sz w:val="28"/>
          <w:szCs w:val="28"/>
        </w:rPr>
      </w:pPr>
    </w:p>
    <w:p w14:paraId="041ADAA1" w14:textId="77777777" w:rsidR="007D594A" w:rsidRPr="005345F9" w:rsidRDefault="007D594A">
      <w:pPr>
        <w:widowControl/>
        <w:autoSpaceDE/>
        <w:autoSpaceDN/>
        <w:adjustRightInd/>
        <w:rPr>
          <w:b/>
          <w:bCs/>
          <w:sz w:val="28"/>
          <w:szCs w:val="28"/>
        </w:rPr>
      </w:pPr>
      <w:r w:rsidRPr="005345F9">
        <w:br w:type="page"/>
      </w:r>
    </w:p>
    <w:p w14:paraId="4EE7C43B" w14:textId="28A998F8" w:rsidR="002D2A04" w:rsidRPr="005345F9" w:rsidRDefault="00374780" w:rsidP="003B0185">
      <w:pPr>
        <w:ind w:left="-180"/>
        <w:jc w:val="center"/>
        <w:rPr>
          <w:sz w:val="28"/>
          <w:szCs w:val="28"/>
        </w:rPr>
      </w:pPr>
      <w:r w:rsidRPr="005345F9">
        <w:rPr>
          <w:b/>
          <w:bCs/>
          <w:sz w:val="28"/>
          <w:szCs w:val="28"/>
        </w:rPr>
        <w:lastRenderedPageBreak/>
        <w:t xml:space="preserve">Lettre d’invitation </w:t>
      </w:r>
    </w:p>
    <w:p w14:paraId="4EE7C43C" w14:textId="43A16861" w:rsidR="002D2A04" w:rsidRPr="005345F9" w:rsidRDefault="002D2A04" w:rsidP="003B0185">
      <w:pPr>
        <w:pStyle w:val="Text"/>
        <w:rPr>
          <w:b/>
        </w:rPr>
      </w:pPr>
      <w:r w:rsidRPr="005345F9">
        <w:rPr>
          <w:b/>
        </w:rPr>
        <w:t xml:space="preserve">[Le présent formulaire type de Lettre d’invitation </w:t>
      </w:r>
      <w:r w:rsidR="003B0185" w:rsidRPr="005345F9">
        <w:rPr>
          <w:b/>
        </w:rPr>
        <w:t xml:space="preserve">sera utilisé en </w:t>
      </w:r>
      <w:r w:rsidRPr="005345F9">
        <w:rPr>
          <w:b/>
        </w:rPr>
        <w:t xml:space="preserve">cas de procédure </w:t>
      </w:r>
      <w:r w:rsidR="00231BAA">
        <w:rPr>
          <w:b/>
        </w:rPr>
        <w:t>accompagnée d’une</w:t>
      </w:r>
      <w:r w:rsidR="00CE6CAE">
        <w:rPr>
          <w:b/>
        </w:rPr>
        <w:t xml:space="preserve"> liste restreinte</w:t>
      </w:r>
      <w:r w:rsidRPr="005345F9">
        <w:rPr>
          <w:b/>
        </w:rPr>
        <w:t>]</w:t>
      </w:r>
    </w:p>
    <w:p w14:paraId="4EE7C43D" w14:textId="77777777" w:rsidR="00085810" w:rsidRPr="005345F9" w:rsidRDefault="00085810" w:rsidP="004C6AFC">
      <w:pPr>
        <w:pStyle w:val="Text"/>
        <w:spacing w:before="0" w:after="0"/>
        <w:jc w:val="right"/>
        <w:rPr>
          <w:b/>
        </w:rPr>
      </w:pPr>
      <w:r w:rsidRPr="005345F9">
        <w:rPr>
          <w:b/>
        </w:rPr>
        <w:t>[Ville, Pays]</w:t>
      </w:r>
    </w:p>
    <w:p w14:paraId="4EE7C43E" w14:textId="77777777" w:rsidR="00085810" w:rsidRPr="005345F9" w:rsidRDefault="00085810" w:rsidP="004C6AFC">
      <w:pPr>
        <w:pStyle w:val="Text"/>
        <w:spacing w:before="0" w:after="0"/>
        <w:jc w:val="right"/>
        <w:rPr>
          <w:b/>
        </w:rPr>
      </w:pPr>
      <w:r w:rsidRPr="005345F9">
        <w:rPr>
          <w:b/>
        </w:rPr>
        <w:t>[Mois, Jour, Année]</w:t>
      </w:r>
    </w:p>
    <w:p w14:paraId="4EE7C43F" w14:textId="77777777" w:rsidR="00085810" w:rsidRPr="005345F9" w:rsidRDefault="002D2A04" w:rsidP="004C6AFC">
      <w:pPr>
        <w:pStyle w:val="Text"/>
        <w:jc w:val="left"/>
        <w:rPr>
          <w:bCs/>
        </w:rPr>
      </w:pPr>
      <w:r w:rsidRPr="005345F9">
        <w:t xml:space="preserve">Objet : </w:t>
      </w:r>
      <w:r w:rsidRPr="005345F9">
        <w:rPr>
          <w:b/>
          <w:bCs/>
        </w:rPr>
        <w:t>[insérer l'intitulé et le numéro d'identification de la procédure de sélection]</w:t>
      </w:r>
    </w:p>
    <w:p w14:paraId="4EE7C440" w14:textId="77777777" w:rsidR="002D2A04" w:rsidRPr="005345F9" w:rsidRDefault="00085810" w:rsidP="004C6AFC">
      <w:pPr>
        <w:pStyle w:val="Text"/>
        <w:jc w:val="left"/>
        <w:rPr>
          <w:bCs/>
        </w:rPr>
      </w:pPr>
      <w:r w:rsidRPr="005345F9">
        <w:t>Madame/ Monsieur,</w:t>
      </w:r>
    </w:p>
    <w:p w14:paraId="4EE7C441" w14:textId="6BB9E07A" w:rsidR="00126CAD" w:rsidRPr="005345F9" w:rsidRDefault="00126CAD" w:rsidP="00126CAD">
      <w:pPr>
        <w:pStyle w:val="SimpleList"/>
        <w:numPr>
          <w:ilvl w:val="0"/>
          <w:numId w:val="0"/>
        </w:numPr>
        <w:spacing w:before="120"/>
      </w:pPr>
      <w:r w:rsidRPr="005345F9">
        <w:t>Les États-Unis d’Amérique, agissant par l’intermédiaire de la Millenium Challenge Corporation (« MCC ») et le Gouvernement du/ de la / des [</w:t>
      </w:r>
      <w:r w:rsidRPr="005345F9">
        <w:rPr>
          <w:b/>
          <w:bCs/>
        </w:rPr>
        <w:t>Pays</w:t>
      </w:r>
      <w:r w:rsidRPr="005345F9">
        <w:t>] (le « Gouvernement » ou « [</w:t>
      </w:r>
      <w:r w:rsidRPr="005345F9">
        <w:rPr>
          <w:b/>
          <w:bCs/>
        </w:rPr>
        <w:t>Gd</w:t>
      </w:r>
      <w:r w:rsidRPr="005345F9">
        <w:t xml:space="preserve">_] ») ont signé un Compact en vue d’une assistance au titre du Millennium Challenge </w:t>
      </w:r>
      <w:proofErr w:type="spellStart"/>
      <w:r w:rsidRPr="005345F9">
        <w:t>Account</w:t>
      </w:r>
      <w:proofErr w:type="spellEnd"/>
      <w:r w:rsidRPr="005345F9">
        <w:t xml:space="preserve"> pour un montant d’environ [</w:t>
      </w:r>
      <w:r w:rsidRPr="005345F9">
        <w:rPr>
          <w:b/>
          <w:bCs/>
        </w:rPr>
        <w:t>Montant</w:t>
      </w:r>
      <w:r w:rsidRPr="005345F9">
        <w:t xml:space="preserve">] US (le « Financement MCC ») afin de contribuer à la réduction de la pauvreté par la </w:t>
      </w:r>
      <w:r w:rsidR="003B0185" w:rsidRPr="005345F9">
        <w:t>croissance économique au/en/aux</w:t>
      </w:r>
      <w:r w:rsidRPr="005345F9">
        <w:t xml:space="preserve"> [</w:t>
      </w:r>
      <w:r w:rsidRPr="005345F9">
        <w:rPr>
          <w:b/>
          <w:bCs/>
        </w:rPr>
        <w:t>Pays</w:t>
      </w:r>
      <w:r w:rsidR="003B0185" w:rsidRPr="005345F9">
        <w:t>], (le « Compact »).</w:t>
      </w:r>
      <w:r w:rsidRPr="005345F9">
        <w:t xml:space="preserve"> Le Gouvernement, agissant par l’intermédiaire de </w:t>
      </w:r>
      <w:r w:rsidRPr="005345F9">
        <w:rPr>
          <w:b/>
        </w:rPr>
        <w:t>[</w:t>
      </w:r>
      <w:r w:rsidRPr="005345F9">
        <w:rPr>
          <w:b/>
          <w:bCs/>
        </w:rPr>
        <w:t>dénomination légale complète de l’Entité MCA</w:t>
      </w:r>
      <w:r w:rsidRPr="005345F9">
        <w:rPr>
          <w:b/>
        </w:rPr>
        <w:t>]</w:t>
      </w:r>
      <w:r w:rsidRPr="005345F9">
        <w:t>, (l</w:t>
      </w:r>
      <w:proofErr w:type="gramStart"/>
      <w:r w:rsidRPr="005345F9">
        <w:t>’«</w:t>
      </w:r>
      <w:proofErr w:type="gramEnd"/>
      <w:r w:rsidRPr="005345F9">
        <w:t xml:space="preserve"> Entité MCA » ou « le Client»), entend utiliser une partie du Financement MCC pour effectuer des paiements autorisés en vertu du Contrat pour lequel la présente Demande de Proposition est émise. Tous paiements effectués par l’Entité MCA au titre du contrat proposé seront soumis, à tous égards, aux termes et conditions du Compact et des documents connexes, y compris aux restrictions sur l’utilisation et le décaissement du Financement MCC. Aucune partie autre que le Gouvernement et l’Entité MCA ne peut se prévaloir du Compact ni prétendre au produit du Financement MCC. Le Compact et les documents s’y rapportant sont disponibles sur le site web de la MCC (</w:t>
      </w:r>
      <w:hyperlink r:id="rId21" w:history="1">
        <w:r w:rsidRPr="005345F9">
          <w:rPr>
            <w:rStyle w:val="Hyperlink"/>
          </w:rPr>
          <w:t>www.mcc.gov</w:t>
        </w:r>
      </w:hyperlink>
      <w:r w:rsidRPr="005345F9">
        <w:t>) et sur le site web de l’Entité MCA.</w:t>
      </w:r>
    </w:p>
    <w:p w14:paraId="4EE7C442" w14:textId="77777777" w:rsidR="00126CAD" w:rsidRPr="005345F9" w:rsidRDefault="00126CAD" w:rsidP="00126CAD">
      <w:pPr>
        <w:pStyle w:val="SimpleList"/>
        <w:numPr>
          <w:ilvl w:val="0"/>
          <w:numId w:val="0"/>
        </w:numPr>
        <w:spacing w:before="120"/>
      </w:pPr>
      <w:r w:rsidRPr="005345F9">
        <w:t xml:space="preserve">Le programme du Compact comprend </w:t>
      </w:r>
      <w:r w:rsidRPr="005345F9">
        <w:rPr>
          <w:b/>
          <w:bCs/>
        </w:rPr>
        <w:t>[fournir la meilleure description succincte possible des objectifs généraux et spécifiques, et des stratégies du programme du Compact, des domaines généraux abordés et des projets spécifiques proposés, de la durée escomptée ainsi que d’autres renseignements de base susceptibles d’être utiles aux Consultants potentiels</w:t>
      </w:r>
      <w:r w:rsidRPr="005345F9">
        <w:t>].</w:t>
      </w:r>
    </w:p>
    <w:p w14:paraId="4EE7C443" w14:textId="77777777" w:rsidR="002D2A04" w:rsidRPr="005345F9" w:rsidRDefault="002D2A04" w:rsidP="004C6AFC">
      <w:pPr>
        <w:pStyle w:val="SimpleList"/>
        <w:numPr>
          <w:ilvl w:val="0"/>
          <w:numId w:val="0"/>
        </w:numPr>
        <w:spacing w:before="120"/>
      </w:pPr>
      <w:r w:rsidRPr="005345F9">
        <w:t>L’Entité MCA invite à présent à soumettre des Propositions pour la fourniture des services susmentionnés (« Propositions »). Un supplément d’informations sur les Services de Conseil figure dans les Termes de référence.</w:t>
      </w:r>
    </w:p>
    <w:p w14:paraId="4EE7C444" w14:textId="222E3A98" w:rsidR="002D2A04" w:rsidRPr="005345F9" w:rsidRDefault="002D2A04" w:rsidP="004C6AFC">
      <w:pPr>
        <w:pStyle w:val="SimpleList"/>
        <w:numPr>
          <w:ilvl w:val="0"/>
          <w:numId w:val="0"/>
        </w:numPr>
        <w:spacing w:before="120"/>
      </w:pPr>
      <w:r w:rsidRPr="005345F9">
        <w:t xml:space="preserve">La présente Demande de Propositions a été adressée aux entreprises suivantes (« Consultants ») </w:t>
      </w:r>
      <w:r w:rsidR="00C12811">
        <w:t>sur liste restreinte</w:t>
      </w:r>
      <w:proofErr w:type="gramStart"/>
      <w:r w:rsidR="00C12811">
        <w:t xml:space="preserve">. </w:t>
      </w:r>
      <w:r w:rsidRPr="005345F9">
        <w:t>.</w:t>
      </w:r>
      <w:proofErr w:type="gramEnd"/>
    </w:p>
    <w:p w14:paraId="4EE7C445" w14:textId="628A8C2B" w:rsidR="002D2A04" w:rsidRPr="005345F9" w:rsidRDefault="002D2A04" w:rsidP="004C6AFC">
      <w:pPr>
        <w:pStyle w:val="Text"/>
        <w:spacing w:after="0"/>
        <w:rPr>
          <w:b/>
        </w:rPr>
      </w:pPr>
      <w:r w:rsidRPr="005345F9">
        <w:rPr>
          <w:b/>
        </w:rPr>
        <w:t xml:space="preserve">[Insérer le nom des Consultants </w:t>
      </w:r>
      <w:r w:rsidR="00294A34">
        <w:rPr>
          <w:b/>
        </w:rPr>
        <w:t>sur la liste restreinte</w:t>
      </w:r>
      <w:r w:rsidRPr="005345F9">
        <w:rPr>
          <w:b/>
        </w:rPr>
        <w:t>]</w:t>
      </w:r>
    </w:p>
    <w:p w14:paraId="4EE7C446" w14:textId="42ECA640" w:rsidR="002D2A04" w:rsidRPr="005345F9" w:rsidRDefault="007C00CE" w:rsidP="004C6AFC">
      <w:pPr>
        <w:pStyle w:val="SimpleList"/>
        <w:numPr>
          <w:ilvl w:val="0"/>
          <w:numId w:val="0"/>
        </w:numPr>
        <w:spacing w:before="120"/>
      </w:pPr>
      <w:r w:rsidRPr="005345F9">
        <w:t xml:space="preserve">Sauf autorisation expressément prévue dans la DP, les Consultants </w:t>
      </w:r>
      <w:r w:rsidR="00294A34">
        <w:t>sur liste restreinte</w:t>
      </w:r>
      <w:r w:rsidR="00294A34" w:rsidRPr="005345F9">
        <w:t xml:space="preserve"> </w:t>
      </w:r>
      <w:r w:rsidRPr="005345F9">
        <w:t xml:space="preserve">ne peuvent pas s'associer à d'autres Consultants </w:t>
      </w:r>
      <w:r w:rsidR="00294A34">
        <w:t>sur liste restreinte.</w:t>
      </w:r>
      <w:r w:rsidR="00294A34" w:rsidRPr="005345F9">
        <w:t xml:space="preserve"> </w:t>
      </w:r>
      <w:r w:rsidRPr="005345F9">
        <w:t xml:space="preserve">Sous réserve des restrictions énoncées dans la DP, les Consultants </w:t>
      </w:r>
      <w:r w:rsidR="00294A34">
        <w:t>sur liste restreinte</w:t>
      </w:r>
      <w:r w:rsidR="00294A34" w:rsidRPr="005345F9">
        <w:t xml:space="preserve"> </w:t>
      </w:r>
      <w:r w:rsidRPr="005345F9">
        <w:t xml:space="preserve">peuvent s’associer à d’autres Consultants </w:t>
      </w:r>
      <w:r w:rsidR="00294A34">
        <w:t xml:space="preserve">qui ne sont pas sur liste restreinte </w:t>
      </w:r>
      <w:r w:rsidRPr="005345F9">
        <w:t>en vue d’optimiser leur capacité à exécuter le contrat avec succès.</w:t>
      </w:r>
    </w:p>
    <w:p w14:paraId="4EE7C447" w14:textId="77777777" w:rsidR="002D2A04" w:rsidRPr="005345F9" w:rsidRDefault="002D2A04" w:rsidP="004C6AFC">
      <w:pPr>
        <w:pStyle w:val="SimpleList"/>
        <w:numPr>
          <w:ilvl w:val="0"/>
          <w:numId w:val="0"/>
        </w:numPr>
        <w:spacing w:before="120"/>
        <w:rPr>
          <w:sz w:val="28"/>
        </w:rPr>
      </w:pPr>
      <w:r w:rsidRPr="005345F9">
        <w:rPr>
          <w:b/>
          <w:bCs/>
        </w:rPr>
        <w:t>[AJOUTER SI NÉCESSAIRE]</w:t>
      </w:r>
      <w:r w:rsidRPr="005345F9">
        <w:t xml:space="preserve"> « Les services de Consultant et le Contrat à adjuger sont divisés en plusieurs Phases, à savoir ».</w:t>
      </w:r>
    </w:p>
    <w:p w14:paraId="4EE7C448" w14:textId="5698CD10" w:rsidR="002D2A04" w:rsidRPr="005345F9" w:rsidRDefault="002D2A04" w:rsidP="004C6AFC">
      <w:pPr>
        <w:pStyle w:val="SimpleList"/>
        <w:numPr>
          <w:ilvl w:val="0"/>
          <w:numId w:val="0"/>
        </w:numPr>
        <w:spacing w:before="120"/>
        <w:rPr>
          <w:sz w:val="28"/>
        </w:rPr>
      </w:pPr>
      <w:r w:rsidRPr="005345F9">
        <w:t xml:space="preserve">Un Consultant sera sélectionné en vertu de </w:t>
      </w:r>
      <w:r w:rsidRPr="005345F9">
        <w:rPr>
          <w:b/>
        </w:rPr>
        <w:t>[Insérer la méthode]</w:t>
      </w:r>
      <w:r w:rsidRPr="005345F9">
        <w:t xml:space="preserve">, la procédure </w:t>
      </w:r>
      <w:r w:rsidRPr="005345F9">
        <w:lastRenderedPageBreak/>
        <w:t>d’évaluation dont les étapes sont décrites dans la présente DP conformément aux « Directives relatives à la Passation des marchés du Programme de la MCC » disponibles sur le site web de la MCC (</w:t>
      </w:r>
      <w:hyperlink r:id="rId22" w:history="1">
        <w:r w:rsidRPr="005345F9">
          <w:rPr>
            <w:rStyle w:val="Hyperlink"/>
          </w:rPr>
          <w:t>www.mcc.gov</w:t>
        </w:r>
      </w:hyperlink>
      <w:r w:rsidRPr="005345F9">
        <w:t>). Le processus de sélection, tel que décrit, inclut un examen des qualifications et des performances passées ainsi qu’un contrôle des références, qui feront l’objet d’une vérification avant l’adjudication du Contrat.</w:t>
      </w:r>
    </w:p>
    <w:p w14:paraId="4EE7C449" w14:textId="77777777" w:rsidR="002D2A04" w:rsidRPr="005345F9" w:rsidRDefault="002D2A04" w:rsidP="004C6AFC">
      <w:pPr>
        <w:pStyle w:val="SimpleList"/>
        <w:numPr>
          <w:ilvl w:val="0"/>
          <w:numId w:val="0"/>
        </w:numPr>
        <w:spacing w:before="120"/>
        <w:ind w:left="720" w:hanging="720"/>
      </w:pPr>
      <w:r w:rsidRPr="005345F9">
        <w:t>La présente DP comprend les Sections suivantes :</w:t>
      </w:r>
    </w:p>
    <w:p w14:paraId="4EE7C44A" w14:textId="77777777" w:rsidR="00504217" w:rsidRPr="005345F9" w:rsidRDefault="00504217" w:rsidP="00E21B02">
      <w:pPr>
        <w:spacing w:before="120" w:after="120"/>
        <w:jc w:val="both"/>
        <w:rPr>
          <w:b/>
          <w:sz w:val="28"/>
        </w:rPr>
      </w:pPr>
      <w:r w:rsidRPr="005345F9">
        <w:rPr>
          <w:b/>
          <w:sz w:val="28"/>
        </w:rPr>
        <w:t>PREMIÈRE PARTIE - SOUMISSION DES PROPOSITIONS ET PROCEDURES DE SELECTION</w:t>
      </w:r>
    </w:p>
    <w:p w14:paraId="4EE7C44B" w14:textId="27FB5D79" w:rsidR="00937D99" w:rsidRPr="005345F9" w:rsidRDefault="002D2A04" w:rsidP="003B0185">
      <w:pPr>
        <w:pStyle w:val="Text"/>
        <w:spacing w:before="0" w:after="0"/>
        <w:ind w:left="1440" w:hanging="1440"/>
        <w:rPr>
          <w:b/>
        </w:rPr>
      </w:pPr>
      <w:r w:rsidRPr="005345F9">
        <w:rPr>
          <w:b/>
        </w:rPr>
        <w:t xml:space="preserve">Section I </w:t>
      </w:r>
      <w:r w:rsidRPr="005345F9">
        <w:rPr>
          <w:b/>
        </w:rPr>
        <w:tab/>
        <w:t>Instructions aux Consultants</w:t>
      </w:r>
      <w:r w:rsidR="003B0185" w:rsidRPr="005345F9">
        <w:rPr>
          <w:b/>
        </w:rPr>
        <w:t xml:space="preserve"> (</w:t>
      </w:r>
      <w:r w:rsidRPr="005345F9">
        <w:rPr>
          <w:b/>
        </w:rPr>
        <w:t>« IC »)</w:t>
      </w:r>
    </w:p>
    <w:p w14:paraId="4EE7C44C" w14:textId="77777777" w:rsidR="00A54B68" w:rsidRPr="005345F9" w:rsidRDefault="002D2A04" w:rsidP="00E5537E">
      <w:pPr>
        <w:pStyle w:val="Text"/>
        <w:spacing w:before="0"/>
        <w:ind w:left="1440"/>
      </w:pPr>
      <w:r w:rsidRPr="005345F9">
        <w:t xml:space="preserve">Cette Section fournit des informations pour aider les Consultants potentiels à préparer leurs </w:t>
      </w:r>
      <w:proofErr w:type="gramStart"/>
      <w:r w:rsidRPr="005345F9">
        <w:t>Propositions;</w:t>
      </w:r>
      <w:proofErr w:type="gramEnd"/>
      <w:r w:rsidRPr="005345F9">
        <w:t xml:space="preserve"> elle comporte également des renseignements sur la soumission, l’ouverture, l’évaluation des Propositions ainsi que l’adjudication du Contrat.</w:t>
      </w:r>
    </w:p>
    <w:p w14:paraId="4EE7C44D" w14:textId="77777777" w:rsidR="00937D99" w:rsidRPr="005345F9" w:rsidRDefault="002D2A04" w:rsidP="00E21B02">
      <w:pPr>
        <w:pStyle w:val="Text"/>
        <w:spacing w:before="0" w:after="0"/>
        <w:ind w:left="1440" w:hanging="1440"/>
        <w:rPr>
          <w:b/>
        </w:rPr>
      </w:pPr>
      <w:r w:rsidRPr="005345F9">
        <w:rPr>
          <w:b/>
          <w:bCs/>
        </w:rPr>
        <w:t xml:space="preserve">Section II </w:t>
      </w:r>
      <w:r w:rsidRPr="005345F9">
        <w:rPr>
          <w:b/>
          <w:bCs/>
        </w:rPr>
        <w:tab/>
        <w:t>Données Particulières de la Demande de Propositions (« DPDP »)</w:t>
      </w:r>
    </w:p>
    <w:p w14:paraId="4EE7C44E" w14:textId="77777777" w:rsidR="00A54B68" w:rsidRPr="005345F9" w:rsidRDefault="002D2A04" w:rsidP="00E21B02">
      <w:pPr>
        <w:pStyle w:val="Text"/>
        <w:spacing w:before="0"/>
        <w:ind w:left="1440"/>
        <w:rPr>
          <w:b/>
        </w:rPr>
      </w:pPr>
      <w:r w:rsidRPr="005345F9">
        <w:t>Cette Section inclut les dispositions propres à la présente procédure de passation de marchés et qui viennent compléter la Section I, Instructions aux Consultants.</w:t>
      </w:r>
    </w:p>
    <w:p w14:paraId="4EE7C44F" w14:textId="77777777" w:rsidR="00937D99" w:rsidRPr="005345F9" w:rsidRDefault="002D2A04" w:rsidP="00E21B02">
      <w:pPr>
        <w:pStyle w:val="Text"/>
        <w:spacing w:before="0" w:after="0"/>
        <w:ind w:left="1440" w:hanging="1440"/>
        <w:rPr>
          <w:b/>
        </w:rPr>
      </w:pPr>
      <w:r w:rsidRPr="005345F9">
        <w:rPr>
          <w:b/>
        </w:rPr>
        <w:t>Section III</w:t>
      </w:r>
      <w:r w:rsidRPr="005345F9">
        <w:rPr>
          <w:b/>
        </w:rPr>
        <w:tab/>
        <w:t>Qualification et Critères d’évaluation</w:t>
      </w:r>
    </w:p>
    <w:p w14:paraId="4EE7C450" w14:textId="77777777" w:rsidR="00A54B68" w:rsidRPr="005345F9" w:rsidRDefault="002D2A04" w:rsidP="00E21B02">
      <w:pPr>
        <w:pStyle w:val="Text"/>
        <w:spacing w:before="0"/>
        <w:ind w:left="1440"/>
        <w:rPr>
          <w:b/>
        </w:rPr>
      </w:pPr>
      <w:r w:rsidRPr="005345F9">
        <w:t>Cette Section précise les qualifications exigées du Consultant et les critères d’évaluation de sa Proposition.</w:t>
      </w:r>
    </w:p>
    <w:p w14:paraId="4EE7C451" w14:textId="77777777" w:rsidR="00937D99" w:rsidRPr="005345F9" w:rsidRDefault="002D2A04" w:rsidP="00E21B02">
      <w:pPr>
        <w:pStyle w:val="Text"/>
        <w:spacing w:before="0" w:after="0"/>
        <w:ind w:left="1440" w:hanging="1440"/>
        <w:rPr>
          <w:b/>
        </w:rPr>
      </w:pPr>
      <w:r w:rsidRPr="005345F9">
        <w:rPr>
          <w:b/>
        </w:rPr>
        <w:t>Section IV A</w:t>
      </w:r>
      <w:r w:rsidRPr="005345F9">
        <w:rPr>
          <w:b/>
        </w:rPr>
        <w:tab/>
        <w:t>Formulaires types de Proposition Technique</w:t>
      </w:r>
    </w:p>
    <w:p w14:paraId="4EE7C452" w14:textId="77777777" w:rsidR="00A54B68" w:rsidRPr="005345F9" w:rsidRDefault="002D2A04" w:rsidP="00E21B02">
      <w:pPr>
        <w:pStyle w:val="Text"/>
        <w:spacing w:before="0"/>
        <w:ind w:left="1440"/>
        <w:rPr>
          <w:b/>
        </w:rPr>
      </w:pPr>
      <w:r w:rsidRPr="005345F9">
        <w:t>Cette Section comporte les Formulaires types de Proposition Technique qui doivent être remplis par chaque Consultant potentiel et soumis dans une enveloppe distincte dans le cadre de sa proposition globale.</w:t>
      </w:r>
    </w:p>
    <w:p w14:paraId="4EE7C453" w14:textId="77777777" w:rsidR="00937D99" w:rsidRPr="005345F9" w:rsidRDefault="002D2A04" w:rsidP="00E21B02">
      <w:pPr>
        <w:pStyle w:val="Text"/>
        <w:spacing w:before="0" w:after="0"/>
        <w:ind w:left="1440" w:hanging="1440"/>
        <w:rPr>
          <w:b/>
        </w:rPr>
      </w:pPr>
      <w:r w:rsidRPr="005345F9">
        <w:rPr>
          <w:b/>
        </w:rPr>
        <w:t>Section IV B</w:t>
      </w:r>
      <w:r w:rsidRPr="005345F9">
        <w:rPr>
          <w:b/>
        </w:rPr>
        <w:tab/>
        <w:t>Formulaires types de Proposition Financière</w:t>
      </w:r>
    </w:p>
    <w:p w14:paraId="4EE7C454" w14:textId="77777777" w:rsidR="00251E8D" w:rsidRPr="005345F9" w:rsidRDefault="002D2A04" w:rsidP="00E21B02">
      <w:pPr>
        <w:pStyle w:val="Text"/>
        <w:spacing w:before="0"/>
        <w:ind w:left="1440"/>
      </w:pPr>
      <w:r w:rsidRPr="005345F9">
        <w:t>Cette section comporte les Formulaires types de Proposition Financière qui doivent être remplis par chaque Consultant potentiel et soumis dans une enveloppe distincte dans le cadre de sa proposition globale.</w:t>
      </w:r>
    </w:p>
    <w:p w14:paraId="4EE7C455" w14:textId="77777777" w:rsidR="00251E8D" w:rsidRPr="005345F9" w:rsidRDefault="00251E8D" w:rsidP="00E21B02">
      <w:pPr>
        <w:pStyle w:val="Text"/>
        <w:spacing w:before="0" w:after="0"/>
        <w:ind w:left="1440" w:hanging="1440"/>
      </w:pPr>
      <w:r w:rsidRPr="005345F9">
        <w:rPr>
          <w:b/>
        </w:rPr>
        <w:t>Section V</w:t>
      </w:r>
      <w:r w:rsidRPr="005345F9">
        <w:rPr>
          <w:b/>
        </w:rPr>
        <w:tab/>
        <w:t>Termes de Référence</w:t>
      </w:r>
    </w:p>
    <w:p w14:paraId="4EE7C456" w14:textId="77777777" w:rsidR="00251E8D" w:rsidRPr="005345F9" w:rsidRDefault="00251E8D" w:rsidP="00251E8D">
      <w:pPr>
        <w:pStyle w:val="Text"/>
        <w:spacing w:before="0"/>
        <w:ind w:left="1440"/>
      </w:pPr>
      <w:r w:rsidRPr="005345F9">
        <w:t>Cette Section comporte les Termes de Référence détaillés décrivant la nature, les tâches à accomplir et les services de Consultants à fournir.</w:t>
      </w:r>
    </w:p>
    <w:p w14:paraId="4EE7C457" w14:textId="0BB2CD1B" w:rsidR="00BC50C4" w:rsidRPr="005345F9" w:rsidRDefault="00294A34" w:rsidP="00251E8D">
      <w:pPr>
        <w:pStyle w:val="Text"/>
        <w:ind w:left="1440" w:hanging="1440"/>
        <w:jc w:val="left"/>
        <w:rPr>
          <w:b/>
          <w:sz w:val="28"/>
        </w:rPr>
      </w:pPr>
      <w:r>
        <w:rPr>
          <w:b/>
          <w:sz w:val="28"/>
        </w:rPr>
        <w:t>DEUXIEME</w:t>
      </w:r>
      <w:r w:rsidRPr="005345F9">
        <w:rPr>
          <w:b/>
          <w:sz w:val="28"/>
        </w:rPr>
        <w:t xml:space="preserve"> </w:t>
      </w:r>
      <w:r w:rsidR="00BC50C4" w:rsidRPr="005345F9">
        <w:rPr>
          <w:b/>
          <w:sz w:val="28"/>
        </w:rPr>
        <w:t>PARTIE - CONDITIONS DU CONTRAT ET FORMULAIRES CONTRACTUELS</w:t>
      </w:r>
    </w:p>
    <w:p w14:paraId="40DB7EF9" w14:textId="6825C3FD" w:rsidR="00C5133A" w:rsidRDefault="00BC50C4" w:rsidP="00C5133A">
      <w:pPr>
        <w:pStyle w:val="Text"/>
        <w:spacing w:before="0" w:after="0"/>
        <w:ind w:left="1440" w:hanging="1440"/>
        <w:rPr>
          <w:b/>
        </w:rPr>
      </w:pPr>
      <w:r w:rsidRPr="005345F9">
        <w:rPr>
          <w:b/>
        </w:rPr>
        <w:t>Section VI</w:t>
      </w:r>
      <w:r w:rsidRPr="005345F9">
        <w:rPr>
          <w:b/>
        </w:rPr>
        <w:tab/>
        <w:t>Notification</w:t>
      </w:r>
      <w:r w:rsidR="00294A34">
        <w:rPr>
          <w:b/>
        </w:rPr>
        <w:t>s d</w:t>
      </w:r>
      <w:r w:rsidR="003C2ECE">
        <w:rPr>
          <w:b/>
        </w:rPr>
        <w:t>u</w:t>
      </w:r>
      <w:r w:rsidR="00294A34">
        <w:rPr>
          <w:b/>
        </w:rPr>
        <w:t xml:space="preserve"> Contrat, </w:t>
      </w:r>
      <w:r w:rsidRPr="005345F9">
        <w:rPr>
          <w:b/>
        </w:rPr>
        <w:t>Accord contractuel et Conditions Générales du Contrat (CGC)</w:t>
      </w:r>
      <w:r w:rsidRPr="005345F9">
        <w:rPr>
          <w:b/>
        </w:rPr>
        <w:tab/>
      </w:r>
    </w:p>
    <w:p w14:paraId="11612D21" w14:textId="77777777" w:rsidR="00294A34" w:rsidRPr="005345F9" w:rsidRDefault="00294A34" w:rsidP="00C5133A">
      <w:pPr>
        <w:pStyle w:val="Text"/>
        <w:spacing w:before="0" w:after="0"/>
        <w:ind w:left="1440" w:hanging="1440"/>
      </w:pPr>
    </w:p>
    <w:p w14:paraId="3FA2DE17" w14:textId="0ED8EA7D" w:rsidR="00C5133A" w:rsidRPr="005345F9" w:rsidRDefault="00C5133A" w:rsidP="003B0185">
      <w:pPr>
        <w:pStyle w:val="Text"/>
        <w:spacing w:before="0"/>
        <w:ind w:left="1440"/>
        <w:rPr>
          <w:b/>
        </w:rPr>
      </w:pPr>
      <w:r w:rsidRPr="005345F9">
        <w:t>Cette Section comporte le formulaire type de Notification d’intention d’adjudication du Contrat,</w:t>
      </w:r>
      <w:r w:rsidR="00294A34">
        <w:t xml:space="preserve"> </w:t>
      </w:r>
      <w:r w:rsidR="00294A34" w:rsidRPr="005345F9">
        <w:t>le formulaire type</w:t>
      </w:r>
      <w:r w:rsidR="00294A34">
        <w:t xml:space="preserve"> de Notification d’adjudication du Contrat,</w:t>
      </w:r>
      <w:r w:rsidRPr="005345F9">
        <w:t xml:space="preserve"> le formulaire type du Contrat proposé devant être signé par l’Entité MCA et le Consultant, ainsi que les Conditions </w:t>
      </w:r>
      <w:r w:rsidR="00294A34" w:rsidRPr="001E0A30">
        <w:rPr>
          <w:bCs/>
          <w:u w:val="single"/>
        </w:rPr>
        <w:t>Générales</w:t>
      </w:r>
      <w:r w:rsidRPr="005345F9">
        <w:t xml:space="preserve"> du Contrat.</w:t>
      </w:r>
    </w:p>
    <w:p w14:paraId="4EE7C45A" w14:textId="77777777" w:rsidR="00BC50C4" w:rsidRPr="005345F9" w:rsidRDefault="00BC50C4" w:rsidP="00C5133A">
      <w:pPr>
        <w:pStyle w:val="Text"/>
        <w:spacing w:before="0" w:after="0"/>
        <w:ind w:left="1440" w:hanging="1440"/>
        <w:rPr>
          <w:b/>
        </w:rPr>
      </w:pPr>
      <w:r w:rsidRPr="005345F9">
        <w:rPr>
          <w:b/>
        </w:rPr>
        <w:lastRenderedPageBreak/>
        <w:t>Section VII</w:t>
      </w:r>
      <w:r w:rsidRPr="005345F9">
        <w:rPr>
          <w:b/>
        </w:rPr>
        <w:tab/>
        <w:t>Conditions Particulières du Contrat (« CPC ») et Annexes du Contrat</w:t>
      </w:r>
    </w:p>
    <w:p w14:paraId="4EE7C45B" w14:textId="77777777" w:rsidR="005972B6" w:rsidRPr="005345F9" w:rsidRDefault="00E5537E" w:rsidP="008F2620">
      <w:pPr>
        <w:pStyle w:val="Text"/>
        <w:spacing w:before="0"/>
        <w:ind w:left="1440"/>
        <w:rPr>
          <w:b/>
        </w:rPr>
      </w:pPr>
      <w:r w:rsidRPr="005345F9">
        <w:t xml:space="preserve">Cette Section comporte le formulaire type comprenant les dispositions spécifiques du Contrat qui complètent les CGC et qui doivent être complétées par les Entités MCA pour chaque procédure de sélection d’un Consultant. Cette Section comprend également sous une Annexe (Annexe B : Dispositions complémentaires) comprenant des dispositions faisant partie intégrante des obligations qui incombent au Gouvernement et à l’Entité MCA en vertu des dispositions du Compact et des documents connexes qui, conformément aux dites dispositions, doivent être transférées à tout Consultant, Sous-consultant ou Associé participant à la Passation de marchés financés par la MCC. </w:t>
      </w:r>
    </w:p>
    <w:p w14:paraId="4EE7C45C" w14:textId="77777777" w:rsidR="005972B6" w:rsidRPr="005345F9" w:rsidRDefault="005972B6" w:rsidP="008F2620">
      <w:pPr>
        <w:pStyle w:val="SimpleList"/>
        <w:numPr>
          <w:ilvl w:val="0"/>
          <w:numId w:val="0"/>
        </w:numPr>
        <w:tabs>
          <w:tab w:val="left" w:pos="2430"/>
        </w:tabs>
        <w:spacing w:before="120"/>
        <w:rPr>
          <w:bCs/>
        </w:rPr>
      </w:pPr>
    </w:p>
    <w:p w14:paraId="4EE7C45D" w14:textId="19F57988" w:rsidR="000C60ED" w:rsidRPr="005345F9" w:rsidRDefault="000C60ED" w:rsidP="000C60ED">
      <w:pPr>
        <w:pStyle w:val="SimpleList"/>
        <w:numPr>
          <w:ilvl w:val="0"/>
          <w:numId w:val="0"/>
        </w:numPr>
        <w:spacing w:before="120"/>
      </w:pPr>
      <w:r w:rsidRPr="005345F9">
        <w:t>Veuillez noter qu’une Conférence préalable aux Propositions [</w:t>
      </w:r>
      <w:r w:rsidRPr="005345F9">
        <w:rPr>
          <w:b/>
          <w:bCs/>
        </w:rPr>
        <w:t>insérer « se tiendra/ne se tiendra pas »</w:t>
      </w:r>
      <w:r w:rsidRPr="005345F9">
        <w:t>], comme indiqué dans les Données Particulières de la Demande de Propositions (« DPDP »), à la Section II du présent Dossier t</w:t>
      </w:r>
      <w:r w:rsidR="003B0185" w:rsidRPr="005345F9">
        <w:t>ype de Demande de Propositions.</w:t>
      </w:r>
    </w:p>
    <w:p w14:paraId="4EE7C45E" w14:textId="265B0376" w:rsidR="000C60ED" w:rsidRPr="005345F9" w:rsidRDefault="000C60ED" w:rsidP="000C60ED">
      <w:pPr>
        <w:pStyle w:val="SimpleList"/>
        <w:numPr>
          <w:ilvl w:val="0"/>
          <w:numId w:val="0"/>
        </w:numPr>
        <w:spacing w:before="120"/>
        <w:rPr>
          <w:bCs/>
        </w:rPr>
      </w:pPr>
      <w:r w:rsidRPr="005345F9">
        <w:t xml:space="preserve">Les Propositions doivent être déposées de la manière indiquée au point 17 des IC, au plus tard le </w:t>
      </w:r>
      <w:r w:rsidRPr="005345F9">
        <w:rPr>
          <w:b/>
          <w:bCs/>
        </w:rPr>
        <w:t>[insérer la date et l’heure locale].</w:t>
      </w:r>
    </w:p>
    <w:p w14:paraId="4EE7C45F" w14:textId="77777777" w:rsidR="000C60ED" w:rsidRPr="005345F9" w:rsidRDefault="000C60ED" w:rsidP="000C60ED">
      <w:pPr>
        <w:pStyle w:val="SimpleList"/>
        <w:numPr>
          <w:ilvl w:val="0"/>
          <w:numId w:val="0"/>
        </w:numPr>
        <w:spacing w:before="120"/>
      </w:pPr>
      <w:r w:rsidRPr="005345F9">
        <w:t>Les Consultants doivent être informés que les distances et les formalités douanières peuvent exiger un délai de livraison plus long que prévu. Les Propositions qui ne sont pas présentées endéans le délai imparti ne seront en aucun cas acceptées et seront retournées sans avoir été ouvertes, à la demande écrite et aux frais des Consultants.</w:t>
      </w:r>
    </w:p>
    <w:p w14:paraId="4EE7C460" w14:textId="77777777" w:rsidR="000C60ED" w:rsidRPr="005345F9" w:rsidRDefault="000C60ED" w:rsidP="000C60ED">
      <w:pPr>
        <w:pStyle w:val="SimpleList"/>
        <w:numPr>
          <w:ilvl w:val="0"/>
          <w:numId w:val="0"/>
        </w:numPr>
        <w:spacing w:before="120"/>
      </w:pPr>
      <w:r w:rsidRPr="005345F9">
        <w:t xml:space="preserve">Il convient de noter que les Propositions transmises par voie électronique </w:t>
      </w:r>
      <w:r w:rsidRPr="005345F9">
        <w:rPr>
          <w:b/>
        </w:rPr>
        <w:t>[sont/ne sont pas]</w:t>
      </w:r>
      <w:r w:rsidRPr="005345F9">
        <w:t xml:space="preserve"> acceptées.</w:t>
      </w:r>
    </w:p>
    <w:p w14:paraId="4EE7C461" w14:textId="77777777" w:rsidR="00D47BA7" w:rsidRPr="005345F9" w:rsidRDefault="00D47BA7" w:rsidP="00D47BA7">
      <w:pPr>
        <w:pStyle w:val="SimpleList"/>
        <w:numPr>
          <w:ilvl w:val="0"/>
          <w:numId w:val="0"/>
        </w:numPr>
        <w:spacing w:before="120"/>
      </w:pPr>
      <w:r w:rsidRPr="005345F9">
        <w:t>Dès réception de la présente Lettre, veuillez nous faire savoir par écrit ou par courrier électronique, à l’adresse mentionnée ci-</w:t>
      </w:r>
      <w:proofErr w:type="gramStart"/>
      <w:r w:rsidRPr="005345F9">
        <w:t>après:</w:t>
      </w:r>
      <w:proofErr w:type="gramEnd"/>
    </w:p>
    <w:p w14:paraId="4EE7C462" w14:textId="77777777" w:rsidR="00D47BA7" w:rsidRPr="005345F9" w:rsidRDefault="00D47BA7" w:rsidP="001B22F9">
      <w:pPr>
        <w:pStyle w:val="Text"/>
        <w:numPr>
          <w:ilvl w:val="0"/>
          <w:numId w:val="85"/>
        </w:numPr>
      </w:pPr>
      <w:proofErr w:type="gramStart"/>
      <w:r w:rsidRPr="005345F9">
        <w:t>si</w:t>
      </w:r>
      <w:proofErr w:type="gramEnd"/>
      <w:r w:rsidRPr="005345F9">
        <w:t xml:space="preserve"> vous avez reçu la Demande de Propositions; et </w:t>
      </w:r>
    </w:p>
    <w:p w14:paraId="4EE7C463" w14:textId="77777777" w:rsidR="00D47BA7" w:rsidRPr="005345F9" w:rsidRDefault="00D47BA7" w:rsidP="001B22F9">
      <w:pPr>
        <w:pStyle w:val="Text"/>
        <w:numPr>
          <w:ilvl w:val="0"/>
          <w:numId w:val="85"/>
        </w:numPr>
      </w:pPr>
      <w:proofErr w:type="gramStart"/>
      <w:r w:rsidRPr="005345F9">
        <w:t>si</w:t>
      </w:r>
      <w:proofErr w:type="gramEnd"/>
      <w:r w:rsidRPr="005345F9">
        <w:t xml:space="preserve"> vous soumettrez une Proposition seul ou en association avec un autre Consultant.</w:t>
      </w:r>
    </w:p>
    <w:p w14:paraId="4EE7C464" w14:textId="77777777" w:rsidR="00D47BA7" w:rsidRPr="005345F9" w:rsidRDefault="00D47BA7" w:rsidP="000C60ED">
      <w:pPr>
        <w:pStyle w:val="Text"/>
      </w:pPr>
    </w:p>
    <w:p w14:paraId="4EE7C465" w14:textId="77777777" w:rsidR="000C60ED" w:rsidRPr="005345F9" w:rsidRDefault="000C60ED" w:rsidP="000C60ED">
      <w:pPr>
        <w:pStyle w:val="Text"/>
      </w:pPr>
      <w:r w:rsidRPr="005345F9">
        <w:t>Veuillez agréer, Madame/Monsieur l’assurance de ma considération distinguée,</w:t>
      </w:r>
    </w:p>
    <w:p w14:paraId="4EE7C466" w14:textId="77777777" w:rsidR="000F1905" w:rsidRPr="005345F9" w:rsidRDefault="000F1905" w:rsidP="008F2620">
      <w:pPr>
        <w:rPr>
          <w:b/>
        </w:rPr>
      </w:pPr>
    </w:p>
    <w:p w14:paraId="4EE7C467" w14:textId="77777777" w:rsidR="000C60ED" w:rsidRPr="005345F9" w:rsidRDefault="000C60ED" w:rsidP="008F2620">
      <w:pPr>
        <w:rPr>
          <w:b/>
        </w:rPr>
      </w:pPr>
    </w:p>
    <w:p w14:paraId="4EE7C468" w14:textId="77777777" w:rsidR="000C60ED" w:rsidRPr="005345F9" w:rsidRDefault="000C60ED" w:rsidP="000C60ED">
      <w:pPr>
        <w:rPr>
          <w:b/>
        </w:rPr>
      </w:pPr>
      <w:r w:rsidRPr="005345F9">
        <w:rPr>
          <w:b/>
        </w:rPr>
        <w:t>[Agent de passation de marchés]</w:t>
      </w:r>
    </w:p>
    <w:p w14:paraId="4EE7C469" w14:textId="77777777" w:rsidR="000C60ED" w:rsidRPr="005345F9" w:rsidRDefault="000C60ED" w:rsidP="000C60ED">
      <w:pPr>
        <w:rPr>
          <w:b/>
        </w:rPr>
      </w:pPr>
    </w:p>
    <w:p w14:paraId="4EE7C46A" w14:textId="77777777" w:rsidR="000C60ED" w:rsidRPr="005345F9" w:rsidRDefault="000C60ED" w:rsidP="000C60ED">
      <w:pPr>
        <w:rPr>
          <w:b/>
        </w:rPr>
      </w:pPr>
      <w:r w:rsidRPr="005345F9">
        <w:rPr>
          <w:b/>
        </w:rPr>
        <w:t>Pour L’Entité MCA</w:t>
      </w:r>
    </w:p>
    <w:p w14:paraId="4EE7C46B" w14:textId="77777777" w:rsidR="000C60ED" w:rsidRPr="005345F9" w:rsidRDefault="000C60ED" w:rsidP="000C60ED">
      <w:pPr>
        <w:rPr>
          <w:b/>
        </w:rPr>
      </w:pPr>
    </w:p>
    <w:p w14:paraId="4EE7C46C" w14:textId="77777777" w:rsidR="000C60ED" w:rsidRPr="005345F9" w:rsidRDefault="000C60ED" w:rsidP="000C60ED">
      <w:pPr>
        <w:rPr>
          <w:b/>
        </w:rPr>
      </w:pPr>
      <w:r w:rsidRPr="005345F9">
        <w:rPr>
          <w:b/>
        </w:rPr>
        <w:t>[Adresse]</w:t>
      </w:r>
    </w:p>
    <w:p w14:paraId="4EE7C46D" w14:textId="77777777" w:rsidR="000C60ED" w:rsidRPr="005345F9" w:rsidRDefault="000C60ED" w:rsidP="000C60ED">
      <w:pPr>
        <w:rPr>
          <w:b/>
        </w:rPr>
      </w:pPr>
    </w:p>
    <w:p w14:paraId="4EE7C46E" w14:textId="77777777" w:rsidR="000C60ED" w:rsidRPr="005345F9" w:rsidRDefault="000C60ED" w:rsidP="000C60ED">
      <w:pPr>
        <w:rPr>
          <w:b/>
        </w:rPr>
      </w:pPr>
      <w:r w:rsidRPr="005345F9">
        <w:rPr>
          <w:b/>
        </w:rPr>
        <w:t>[Numéro de téléphone]</w:t>
      </w:r>
    </w:p>
    <w:p w14:paraId="4EE7C46F" w14:textId="77777777" w:rsidR="000C60ED" w:rsidRPr="005345F9" w:rsidRDefault="000C60ED" w:rsidP="000C60ED">
      <w:pPr>
        <w:rPr>
          <w:b/>
        </w:rPr>
      </w:pPr>
    </w:p>
    <w:p w14:paraId="4EE7C470" w14:textId="77777777" w:rsidR="000C60ED" w:rsidRPr="005345F9" w:rsidRDefault="000C60ED" w:rsidP="000C60ED">
      <w:pPr>
        <w:rPr>
          <w:b/>
        </w:rPr>
      </w:pPr>
      <w:r w:rsidRPr="005345F9">
        <w:rPr>
          <w:b/>
        </w:rPr>
        <w:t>[Numéro de télécopie]</w:t>
      </w:r>
    </w:p>
    <w:p w14:paraId="4EE7C471" w14:textId="77777777" w:rsidR="000C60ED" w:rsidRPr="005345F9" w:rsidRDefault="000C60ED" w:rsidP="000C60ED">
      <w:pPr>
        <w:rPr>
          <w:b/>
        </w:rPr>
      </w:pPr>
    </w:p>
    <w:p w14:paraId="4EE7C472" w14:textId="77777777" w:rsidR="000C60ED" w:rsidRPr="005345F9" w:rsidRDefault="000C60ED" w:rsidP="000C60ED">
      <w:pPr>
        <w:rPr>
          <w:b/>
        </w:rPr>
      </w:pPr>
      <w:r w:rsidRPr="005345F9">
        <w:rPr>
          <w:b/>
        </w:rPr>
        <w:t>[Adresse électronique]</w:t>
      </w:r>
    </w:p>
    <w:p w14:paraId="4EE7C473" w14:textId="77777777" w:rsidR="000C60ED" w:rsidRPr="005345F9" w:rsidRDefault="000C60ED" w:rsidP="000C60ED">
      <w:pPr>
        <w:rPr>
          <w:b/>
        </w:rPr>
        <w:sectPr w:rsidR="000C60ED" w:rsidRPr="005345F9" w:rsidSect="00447F92">
          <w:headerReference w:type="default" r:id="rId23"/>
          <w:pgSz w:w="12240" w:h="15840"/>
          <w:pgMar w:top="1440" w:right="1800" w:bottom="1440" w:left="1800" w:header="720" w:footer="720" w:gutter="0"/>
          <w:pgNumType w:fmt="lowerRoman"/>
          <w:cols w:space="720"/>
          <w:docGrid w:linePitch="360"/>
        </w:sectPr>
      </w:pPr>
    </w:p>
    <w:p w14:paraId="4EE7C474" w14:textId="77777777" w:rsidR="008B3C2D" w:rsidRPr="005345F9" w:rsidRDefault="00937D99" w:rsidP="009E630C">
      <w:pPr>
        <w:jc w:val="center"/>
        <w:rPr>
          <w:smallCaps/>
          <w:sz w:val="28"/>
          <w:szCs w:val="28"/>
        </w:rPr>
      </w:pPr>
      <w:r w:rsidRPr="005345F9">
        <w:rPr>
          <w:b/>
        </w:rPr>
        <w:lastRenderedPageBreak/>
        <w:t>Table des matières</w:t>
      </w:r>
    </w:p>
    <w:p w14:paraId="2E5E4AC9" w14:textId="0D2C99D2" w:rsidR="005F217A" w:rsidRDefault="00AD066D">
      <w:pPr>
        <w:pStyle w:val="TOC1"/>
        <w:rPr>
          <w:rFonts w:eastAsiaTheme="minorEastAsia" w:cstheme="minorBidi"/>
          <w:b w:val="0"/>
          <w:bCs w:val="0"/>
          <w:caps w:val="0"/>
          <w:noProof/>
          <w:sz w:val="24"/>
          <w:szCs w:val="24"/>
          <w:u w:val="none"/>
        </w:rPr>
      </w:pPr>
      <w:r w:rsidRPr="005345F9">
        <w:rPr>
          <w:rStyle w:val="Hyperlink"/>
          <w:rFonts w:ascii="Calibri Light" w:hAnsi="Calibri Light"/>
          <w:b w:val="0"/>
          <w:bCs w:val="0"/>
          <w:color w:val="auto"/>
          <w:u w:val="none"/>
        </w:rPr>
        <w:fldChar w:fldCharType="begin"/>
      </w:r>
      <w:r w:rsidRPr="005345F9">
        <w:rPr>
          <w:rStyle w:val="Hyperlink"/>
          <w:color w:val="auto"/>
          <w:u w:val="none"/>
        </w:rPr>
        <w:instrText xml:space="preserve"> TOC \h \z \t "Section Headers,1,Heading One,1,Columns Left,2,Columns Left (no bullet),3,Heading Three,3,GCC Heading,3,Heading Two,2" </w:instrText>
      </w:r>
      <w:r w:rsidRPr="005345F9">
        <w:rPr>
          <w:rStyle w:val="Hyperlink"/>
          <w:rFonts w:ascii="Calibri Light" w:hAnsi="Calibri Light"/>
          <w:b w:val="0"/>
          <w:bCs w:val="0"/>
          <w:color w:val="auto"/>
          <w:u w:val="none"/>
        </w:rPr>
        <w:fldChar w:fldCharType="separate"/>
      </w:r>
      <w:hyperlink w:anchor="_Toc42621744" w:history="1">
        <w:r w:rsidR="005F217A" w:rsidRPr="001019D0">
          <w:rPr>
            <w:rStyle w:val="Hyperlink"/>
            <w:noProof/>
          </w:rPr>
          <w:t>Section I.</w:t>
        </w:r>
        <w:r w:rsidR="005F217A">
          <w:rPr>
            <w:rFonts w:eastAsiaTheme="minorEastAsia" w:cstheme="minorBidi"/>
            <w:b w:val="0"/>
            <w:bCs w:val="0"/>
            <w:caps w:val="0"/>
            <w:noProof/>
            <w:sz w:val="24"/>
            <w:szCs w:val="24"/>
            <w:u w:val="none"/>
          </w:rPr>
          <w:tab/>
        </w:r>
        <w:r w:rsidR="005F217A" w:rsidRPr="001019D0">
          <w:rPr>
            <w:rStyle w:val="Hyperlink"/>
            <w:noProof/>
          </w:rPr>
          <w:t>Instructions aux Consultants</w:t>
        </w:r>
        <w:r w:rsidR="005F217A">
          <w:rPr>
            <w:noProof/>
            <w:webHidden/>
          </w:rPr>
          <w:tab/>
        </w:r>
        <w:r w:rsidR="005F217A">
          <w:rPr>
            <w:noProof/>
            <w:webHidden/>
          </w:rPr>
          <w:fldChar w:fldCharType="begin"/>
        </w:r>
        <w:r w:rsidR="005F217A">
          <w:rPr>
            <w:noProof/>
            <w:webHidden/>
          </w:rPr>
          <w:instrText xml:space="preserve"> PAGEREF _Toc42621744 \h </w:instrText>
        </w:r>
        <w:r w:rsidR="005F217A">
          <w:rPr>
            <w:noProof/>
            <w:webHidden/>
          </w:rPr>
        </w:r>
        <w:r w:rsidR="005F217A">
          <w:rPr>
            <w:noProof/>
            <w:webHidden/>
          </w:rPr>
          <w:fldChar w:fldCharType="separate"/>
        </w:r>
        <w:r w:rsidR="004D0C86">
          <w:rPr>
            <w:noProof/>
            <w:webHidden/>
          </w:rPr>
          <w:t>2</w:t>
        </w:r>
        <w:r w:rsidR="005F217A">
          <w:rPr>
            <w:noProof/>
            <w:webHidden/>
          </w:rPr>
          <w:fldChar w:fldCharType="end"/>
        </w:r>
      </w:hyperlink>
    </w:p>
    <w:p w14:paraId="7267DD41" w14:textId="61CF1F6C" w:rsidR="005F217A" w:rsidRDefault="00CA4F7F">
      <w:pPr>
        <w:pStyle w:val="TOC2"/>
        <w:rPr>
          <w:rFonts w:eastAsiaTheme="minorEastAsia" w:cstheme="minorBidi"/>
          <w:b w:val="0"/>
          <w:bCs w:val="0"/>
          <w:smallCaps w:val="0"/>
          <w:noProof/>
          <w:sz w:val="24"/>
          <w:szCs w:val="24"/>
        </w:rPr>
      </w:pPr>
      <w:hyperlink w:anchor="_Toc42621745" w:history="1">
        <w:r w:rsidR="005F217A" w:rsidRPr="001019D0">
          <w:rPr>
            <w:rStyle w:val="Hyperlink"/>
            <w:noProof/>
          </w:rPr>
          <w:t>1.</w:t>
        </w:r>
        <w:r w:rsidR="005F217A">
          <w:rPr>
            <w:rFonts w:eastAsiaTheme="minorEastAsia" w:cstheme="minorBidi"/>
            <w:b w:val="0"/>
            <w:bCs w:val="0"/>
            <w:smallCaps w:val="0"/>
            <w:noProof/>
            <w:sz w:val="24"/>
            <w:szCs w:val="24"/>
          </w:rPr>
          <w:tab/>
        </w:r>
        <w:r w:rsidR="005F217A" w:rsidRPr="001019D0">
          <w:rPr>
            <w:rStyle w:val="Hyperlink"/>
            <w:noProof/>
          </w:rPr>
          <w:t>Portée de la DP</w:t>
        </w:r>
        <w:r w:rsidR="005F217A">
          <w:rPr>
            <w:noProof/>
            <w:webHidden/>
          </w:rPr>
          <w:tab/>
        </w:r>
        <w:r w:rsidR="005F217A">
          <w:rPr>
            <w:noProof/>
            <w:webHidden/>
          </w:rPr>
          <w:fldChar w:fldCharType="begin"/>
        </w:r>
        <w:r w:rsidR="005F217A">
          <w:rPr>
            <w:noProof/>
            <w:webHidden/>
          </w:rPr>
          <w:instrText xml:space="preserve"> PAGEREF _Toc42621745 \h </w:instrText>
        </w:r>
        <w:r w:rsidR="005F217A">
          <w:rPr>
            <w:noProof/>
            <w:webHidden/>
          </w:rPr>
        </w:r>
        <w:r w:rsidR="005F217A">
          <w:rPr>
            <w:noProof/>
            <w:webHidden/>
          </w:rPr>
          <w:fldChar w:fldCharType="separate"/>
        </w:r>
        <w:r w:rsidR="004D0C86">
          <w:rPr>
            <w:noProof/>
            <w:webHidden/>
          </w:rPr>
          <w:t>5</w:t>
        </w:r>
        <w:r w:rsidR="005F217A">
          <w:rPr>
            <w:noProof/>
            <w:webHidden/>
          </w:rPr>
          <w:fldChar w:fldCharType="end"/>
        </w:r>
      </w:hyperlink>
    </w:p>
    <w:p w14:paraId="159FF775" w14:textId="0752C575" w:rsidR="005F217A" w:rsidRDefault="00CA4F7F">
      <w:pPr>
        <w:pStyle w:val="TOC2"/>
        <w:rPr>
          <w:rFonts w:eastAsiaTheme="minorEastAsia" w:cstheme="minorBidi"/>
          <w:b w:val="0"/>
          <w:bCs w:val="0"/>
          <w:smallCaps w:val="0"/>
          <w:noProof/>
          <w:sz w:val="24"/>
          <w:szCs w:val="24"/>
        </w:rPr>
      </w:pPr>
      <w:hyperlink w:anchor="_Toc42621746" w:history="1">
        <w:r w:rsidR="005F217A" w:rsidRPr="001019D0">
          <w:rPr>
            <w:rStyle w:val="Hyperlink"/>
            <w:noProof/>
          </w:rPr>
          <w:t>2.</w:t>
        </w:r>
        <w:r w:rsidR="005F217A">
          <w:rPr>
            <w:rFonts w:eastAsiaTheme="minorEastAsia" w:cstheme="minorBidi"/>
            <w:b w:val="0"/>
            <w:bCs w:val="0"/>
            <w:smallCaps w:val="0"/>
            <w:noProof/>
            <w:sz w:val="24"/>
            <w:szCs w:val="24"/>
          </w:rPr>
          <w:tab/>
        </w:r>
        <w:r w:rsidR="005F217A" w:rsidRPr="001019D0">
          <w:rPr>
            <w:rStyle w:val="Hyperlink"/>
            <w:noProof/>
          </w:rPr>
          <w:t>Source du financement</w:t>
        </w:r>
        <w:r w:rsidR="005F217A">
          <w:rPr>
            <w:noProof/>
            <w:webHidden/>
          </w:rPr>
          <w:tab/>
        </w:r>
        <w:r w:rsidR="005F217A">
          <w:rPr>
            <w:noProof/>
            <w:webHidden/>
          </w:rPr>
          <w:fldChar w:fldCharType="begin"/>
        </w:r>
        <w:r w:rsidR="005F217A">
          <w:rPr>
            <w:noProof/>
            <w:webHidden/>
          </w:rPr>
          <w:instrText xml:space="preserve"> PAGEREF _Toc42621746 \h </w:instrText>
        </w:r>
        <w:r w:rsidR="005F217A">
          <w:rPr>
            <w:noProof/>
            <w:webHidden/>
          </w:rPr>
        </w:r>
        <w:r w:rsidR="005F217A">
          <w:rPr>
            <w:noProof/>
            <w:webHidden/>
          </w:rPr>
          <w:fldChar w:fldCharType="separate"/>
        </w:r>
        <w:r w:rsidR="004D0C86">
          <w:rPr>
            <w:noProof/>
            <w:webHidden/>
          </w:rPr>
          <w:t>5</w:t>
        </w:r>
        <w:r w:rsidR="005F217A">
          <w:rPr>
            <w:noProof/>
            <w:webHidden/>
          </w:rPr>
          <w:fldChar w:fldCharType="end"/>
        </w:r>
      </w:hyperlink>
    </w:p>
    <w:p w14:paraId="34E50C43" w14:textId="39F7392E" w:rsidR="005F217A" w:rsidRDefault="00CA4F7F">
      <w:pPr>
        <w:pStyle w:val="TOC2"/>
        <w:rPr>
          <w:rFonts w:eastAsiaTheme="minorEastAsia" w:cstheme="minorBidi"/>
          <w:b w:val="0"/>
          <w:bCs w:val="0"/>
          <w:smallCaps w:val="0"/>
          <w:noProof/>
          <w:sz w:val="24"/>
          <w:szCs w:val="24"/>
        </w:rPr>
      </w:pPr>
      <w:hyperlink w:anchor="_Toc42621747" w:history="1">
        <w:r w:rsidR="005F217A" w:rsidRPr="001019D0">
          <w:rPr>
            <w:rStyle w:val="Hyperlink"/>
            <w:noProof/>
          </w:rPr>
          <w:t>3.</w:t>
        </w:r>
        <w:r w:rsidR="005F217A">
          <w:rPr>
            <w:rFonts w:eastAsiaTheme="minorEastAsia" w:cstheme="minorBidi"/>
            <w:b w:val="0"/>
            <w:bCs w:val="0"/>
            <w:smallCaps w:val="0"/>
            <w:noProof/>
            <w:sz w:val="24"/>
            <w:szCs w:val="24"/>
          </w:rPr>
          <w:tab/>
        </w:r>
        <w:r w:rsidR="005F217A" w:rsidRPr="001019D0">
          <w:rPr>
            <w:rStyle w:val="Hyperlink"/>
            <w:noProof/>
          </w:rPr>
          <w:t>Corruption et Fraude</w:t>
        </w:r>
        <w:r w:rsidR="005F217A">
          <w:rPr>
            <w:noProof/>
            <w:webHidden/>
          </w:rPr>
          <w:tab/>
        </w:r>
        <w:r w:rsidR="005F217A">
          <w:rPr>
            <w:noProof/>
            <w:webHidden/>
          </w:rPr>
          <w:fldChar w:fldCharType="begin"/>
        </w:r>
        <w:r w:rsidR="005F217A">
          <w:rPr>
            <w:noProof/>
            <w:webHidden/>
          </w:rPr>
          <w:instrText xml:space="preserve"> PAGEREF _Toc42621747 \h </w:instrText>
        </w:r>
        <w:r w:rsidR="005F217A">
          <w:rPr>
            <w:noProof/>
            <w:webHidden/>
          </w:rPr>
        </w:r>
        <w:r w:rsidR="005F217A">
          <w:rPr>
            <w:noProof/>
            <w:webHidden/>
          </w:rPr>
          <w:fldChar w:fldCharType="separate"/>
        </w:r>
        <w:r w:rsidR="004D0C86">
          <w:rPr>
            <w:noProof/>
            <w:webHidden/>
          </w:rPr>
          <w:t>6</w:t>
        </w:r>
        <w:r w:rsidR="005F217A">
          <w:rPr>
            <w:noProof/>
            <w:webHidden/>
          </w:rPr>
          <w:fldChar w:fldCharType="end"/>
        </w:r>
      </w:hyperlink>
    </w:p>
    <w:p w14:paraId="52142820" w14:textId="5D6027B5" w:rsidR="005F217A" w:rsidRDefault="00CA4F7F">
      <w:pPr>
        <w:pStyle w:val="TOC2"/>
        <w:rPr>
          <w:rFonts w:eastAsiaTheme="minorEastAsia" w:cstheme="minorBidi"/>
          <w:b w:val="0"/>
          <w:bCs w:val="0"/>
          <w:smallCaps w:val="0"/>
          <w:noProof/>
          <w:sz w:val="24"/>
          <w:szCs w:val="24"/>
        </w:rPr>
      </w:pPr>
      <w:hyperlink w:anchor="_Toc42621748" w:history="1">
        <w:r w:rsidR="005F217A" w:rsidRPr="001019D0">
          <w:rPr>
            <w:rStyle w:val="Hyperlink"/>
            <w:noProof/>
          </w:rPr>
          <w:t>4.</w:t>
        </w:r>
        <w:r w:rsidR="005F217A">
          <w:rPr>
            <w:rFonts w:eastAsiaTheme="minorEastAsia" w:cstheme="minorBidi"/>
            <w:b w:val="0"/>
            <w:bCs w:val="0"/>
            <w:smallCaps w:val="0"/>
            <w:noProof/>
            <w:sz w:val="24"/>
            <w:szCs w:val="24"/>
          </w:rPr>
          <w:tab/>
        </w:r>
        <w:r w:rsidR="005F217A" w:rsidRPr="001019D0">
          <w:rPr>
            <w:rStyle w:val="Hyperlink"/>
            <w:noProof/>
          </w:rPr>
          <w:t>Exigences environnementales</w:t>
        </w:r>
        <w:r w:rsidR="005F217A">
          <w:rPr>
            <w:noProof/>
            <w:webHidden/>
          </w:rPr>
          <w:tab/>
        </w:r>
        <w:r w:rsidR="005F217A">
          <w:rPr>
            <w:noProof/>
            <w:webHidden/>
          </w:rPr>
          <w:fldChar w:fldCharType="begin"/>
        </w:r>
        <w:r w:rsidR="005F217A">
          <w:rPr>
            <w:noProof/>
            <w:webHidden/>
          </w:rPr>
          <w:instrText xml:space="preserve"> PAGEREF _Toc42621748 \h </w:instrText>
        </w:r>
        <w:r w:rsidR="005F217A">
          <w:rPr>
            <w:noProof/>
            <w:webHidden/>
          </w:rPr>
        </w:r>
        <w:r w:rsidR="005F217A">
          <w:rPr>
            <w:noProof/>
            <w:webHidden/>
          </w:rPr>
          <w:fldChar w:fldCharType="separate"/>
        </w:r>
        <w:r w:rsidR="004D0C86">
          <w:rPr>
            <w:noProof/>
            <w:webHidden/>
          </w:rPr>
          <w:t>8</w:t>
        </w:r>
        <w:r w:rsidR="005F217A">
          <w:rPr>
            <w:noProof/>
            <w:webHidden/>
          </w:rPr>
          <w:fldChar w:fldCharType="end"/>
        </w:r>
      </w:hyperlink>
    </w:p>
    <w:p w14:paraId="6A543FE5" w14:textId="2EE6B5B2" w:rsidR="005F217A" w:rsidRDefault="00CA4F7F">
      <w:pPr>
        <w:pStyle w:val="TOC2"/>
        <w:rPr>
          <w:rFonts w:eastAsiaTheme="minorEastAsia" w:cstheme="minorBidi"/>
          <w:b w:val="0"/>
          <w:bCs w:val="0"/>
          <w:smallCaps w:val="0"/>
          <w:noProof/>
          <w:sz w:val="24"/>
          <w:szCs w:val="24"/>
        </w:rPr>
      </w:pPr>
      <w:hyperlink w:anchor="_Toc42621749" w:history="1">
        <w:r w:rsidR="005F217A" w:rsidRPr="001019D0">
          <w:rPr>
            <w:rStyle w:val="Hyperlink"/>
            <w:noProof/>
          </w:rPr>
          <w:t>et sociales</w:t>
        </w:r>
        <w:r w:rsidR="005F217A">
          <w:rPr>
            <w:noProof/>
            <w:webHidden/>
          </w:rPr>
          <w:tab/>
        </w:r>
        <w:r w:rsidR="005F217A">
          <w:rPr>
            <w:noProof/>
            <w:webHidden/>
          </w:rPr>
          <w:fldChar w:fldCharType="begin"/>
        </w:r>
        <w:r w:rsidR="005F217A">
          <w:rPr>
            <w:noProof/>
            <w:webHidden/>
          </w:rPr>
          <w:instrText xml:space="preserve"> PAGEREF _Toc42621749 \h </w:instrText>
        </w:r>
        <w:r w:rsidR="005F217A">
          <w:rPr>
            <w:noProof/>
            <w:webHidden/>
          </w:rPr>
        </w:r>
        <w:r w:rsidR="005F217A">
          <w:rPr>
            <w:noProof/>
            <w:webHidden/>
          </w:rPr>
          <w:fldChar w:fldCharType="separate"/>
        </w:r>
        <w:r w:rsidR="004D0C86">
          <w:rPr>
            <w:noProof/>
            <w:webHidden/>
          </w:rPr>
          <w:t>9</w:t>
        </w:r>
        <w:r w:rsidR="005F217A">
          <w:rPr>
            <w:noProof/>
            <w:webHidden/>
          </w:rPr>
          <w:fldChar w:fldCharType="end"/>
        </w:r>
      </w:hyperlink>
    </w:p>
    <w:p w14:paraId="3D242017" w14:textId="5D574C73" w:rsidR="005F217A" w:rsidRDefault="005F217A">
      <w:pPr>
        <w:pStyle w:val="TOC2"/>
        <w:rPr>
          <w:rFonts w:eastAsiaTheme="minorEastAsia" w:cstheme="minorBidi"/>
          <w:b w:val="0"/>
          <w:bCs w:val="0"/>
          <w:smallCaps w:val="0"/>
          <w:noProof/>
          <w:sz w:val="24"/>
          <w:szCs w:val="24"/>
        </w:rPr>
      </w:pPr>
      <w:r>
        <w:rPr>
          <w:rStyle w:val="Hyperlink"/>
          <w:noProof/>
        </w:rPr>
        <w:tab/>
      </w:r>
      <w:hyperlink w:anchor="_Toc42621750" w:history="1">
        <w:r w:rsidRPr="001019D0">
          <w:rPr>
            <w:rStyle w:val="Hyperlink"/>
            <w:noProof/>
          </w:rPr>
          <w:t>Traite des Personnes</w:t>
        </w:r>
        <w:r>
          <w:rPr>
            <w:noProof/>
            <w:webHidden/>
          </w:rPr>
          <w:tab/>
        </w:r>
        <w:r>
          <w:rPr>
            <w:noProof/>
            <w:webHidden/>
          </w:rPr>
          <w:fldChar w:fldCharType="begin"/>
        </w:r>
        <w:r>
          <w:rPr>
            <w:noProof/>
            <w:webHidden/>
          </w:rPr>
          <w:instrText xml:space="preserve"> PAGEREF _Toc42621750 \h </w:instrText>
        </w:r>
        <w:r>
          <w:rPr>
            <w:noProof/>
            <w:webHidden/>
          </w:rPr>
        </w:r>
        <w:r>
          <w:rPr>
            <w:noProof/>
            <w:webHidden/>
          </w:rPr>
          <w:fldChar w:fldCharType="separate"/>
        </w:r>
        <w:r w:rsidR="004D0C86">
          <w:rPr>
            <w:noProof/>
            <w:webHidden/>
          </w:rPr>
          <w:t>9</w:t>
        </w:r>
        <w:r>
          <w:rPr>
            <w:noProof/>
            <w:webHidden/>
          </w:rPr>
          <w:fldChar w:fldCharType="end"/>
        </w:r>
      </w:hyperlink>
    </w:p>
    <w:p w14:paraId="2DEFDB69" w14:textId="217AF286" w:rsidR="005F217A" w:rsidRDefault="005F217A">
      <w:pPr>
        <w:pStyle w:val="TOC2"/>
        <w:rPr>
          <w:rFonts w:eastAsiaTheme="minorEastAsia" w:cstheme="minorBidi"/>
          <w:b w:val="0"/>
          <w:bCs w:val="0"/>
          <w:smallCaps w:val="0"/>
          <w:noProof/>
          <w:sz w:val="24"/>
          <w:szCs w:val="24"/>
        </w:rPr>
      </w:pPr>
      <w:r>
        <w:rPr>
          <w:rStyle w:val="Hyperlink"/>
          <w:noProof/>
        </w:rPr>
        <w:tab/>
      </w:r>
      <w:hyperlink w:anchor="_Toc42621751" w:history="1">
        <w:r w:rsidRPr="001019D0">
          <w:rPr>
            <w:rStyle w:val="Hyperlink"/>
            <w:noProof/>
          </w:rPr>
          <w:t>Directives de la MCC en matière d’environnement et normes de performances de l’IFC</w:t>
        </w:r>
        <w:r>
          <w:rPr>
            <w:noProof/>
            <w:webHidden/>
          </w:rPr>
          <w:tab/>
        </w:r>
        <w:r>
          <w:rPr>
            <w:noProof/>
            <w:webHidden/>
          </w:rPr>
          <w:fldChar w:fldCharType="begin"/>
        </w:r>
        <w:r>
          <w:rPr>
            <w:noProof/>
            <w:webHidden/>
          </w:rPr>
          <w:instrText xml:space="preserve"> PAGEREF _Toc42621751 \h </w:instrText>
        </w:r>
        <w:r>
          <w:rPr>
            <w:noProof/>
            <w:webHidden/>
          </w:rPr>
        </w:r>
        <w:r>
          <w:rPr>
            <w:noProof/>
            <w:webHidden/>
          </w:rPr>
          <w:fldChar w:fldCharType="separate"/>
        </w:r>
        <w:r w:rsidR="004D0C86">
          <w:rPr>
            <w:noProof/>
            <w:webHidden/>
          </w:rPr>
          <w:t>9</w:t>
        </w:r>
        <w:r>
          <w:rPr>
            <w:noProof/>
            <w:webHidden/>
          </w:rPr>
          <w:fldChar w:fldCharType="end"/>
        </w:r>
      </w:hyperlink>
    </w:p>
    <w:p w14:paraId="65C128CE" w14:textId="7EE17514" w:rsidR="005F217A" w:rsidRDefault="00CA4F7F">
      <w:pPr>
        <w:pStyle w:val="TOC2"/>
        <w:rPr>
          <w:rFonts w:eastAsiaTheme="minorEastAsia" w:cstheme="minorBidi"/>
          <w:b w:val="0"/>
          <w:bCs w:val="0"/>
          <w:smallCaps w:val="0"/>
          <w:noProof/>
          <w:sz w:val="24"/>
          <w:szCs w:val="24"/>
        </w:rPr>
      </w:pPr>
      <w:hyperlink w:anchor="_Toc42621752" w:history="1">
        <w:r w:rsidR="005F217A" w:rsidRPr="001019D0">
          <w:rPr>
            <w:rStyle w:val="Hyperlink"/>
            <w:noProof/>
          </w:rPr>
          <w:t>5.</w:t>
        </w:r>
        <w:r w:rsidR="005F217A">
          <w:rPr>
            <w:rFonts w:eastAsiaTheme="minorEastAsia" w:cstheme="minorBidi"/>
            <w:b w:val="0"/>
            <w:bCs w:val="0"/>
            <w:smallCaps w:val="0"/>
            <w:noProof/>
            <w:sz w:val="24"/>
            <w:szCs w:val="24"/>
          </w:rPr>
          <w:tab/>
        </w:r>
        <w:r w:rsidR="005F217A" w:rsidRPr="001019D0">
          <w:rPr>
            <w:rStyle w:val="Hyperlink"/>
            <w:noProof/>
          </w:rPr>
          <w:t>Qualification et Eligibilité des Consultants</w:t>
        </w:r>
        <w:r w:rsidR="005F217A">
          <w:rPr>
            <w:noProof/>
            <w:webHidden/>
          </w:rPr>
          <w:tab/>
        </w:r>
        <w:r w:rsidR="005F217A">
          <w:rPr>
            <w:noProof/>
            <w:webHidden/>
          </w:rPr>
          <w:fldChar w:fldCharType="begin"/>
        </w:r>
        <w:r w:rsidR="005F217A">
          <w:rPr>
            <w:noProof/>
            <w:webHidden/>
          </w:rPr>
          <w:instrText xml:space="preserve"> PAGEREF _Toc42621752 \h </w:instrText>
        </w:r>
        <w:r w:rsidR="005F217A">
          <w:rPr>
            <w:noProof/>
            <w:webHidden/>
          </w:rPr>
        </w:r>
        <w:r w:rsidR="005F217A">
          <w:rPr>
            <w:noProof/>
            <w:webHidden/>
          </w:rPr>
          <w:fldChar w:fldCharType="separate"/>
        </w:r>
        <w:r w:rsidR="004D0C86">
          <w:rPr>
            <w:noProof/>
            <w:webHidden/>
          </w:rPr>
          <w:t>10</w:t>
        </w:r>
        <w:r w:rsidR="005F217A">
          <w:rPr>
            <w:noProof/>
            <w:webHidden/>
          </w:rPr>
          <w:fldChar w:fldCharType="end"/>
        </w:r>
      </w:hyperlink>
    </w:p>
    <w:p w14:paraId="3E4742A0" w14:textId="740D77E6" w:rsidR="005F217A" w:rsidRDefault="00CA4F7F">
      <w:pPr>
        <w:pStyle w:val="TOC3"/>
        <w:rPr>
          <w:rFonts w:eastAsiaTheme="minorEastAsia" w:cstheme="minorBidi"/>
          <w:smallCaps w:val="0"/>
          <w:sz w:val="24"/>
          <w:szCs w:val="24"/>
        </w:rPr>
      </w:pPr>
      <w:hyperlink w:anchor="_Toc42621753" w:history="1">
        <w:r w:rsidR="005F217A" w:rsidRPr="001019D0">
          <w:rPr>
            <w:rStyle w:val="Hyperlink"/>
            <w:b/>
            <w:bCs/>
          </w:rPr>
          <w:t>Agents publics</w:t>
        </w:r>
        <w:r w:rsidR="005F217A">
          <w:rPr>
            <w:webHidden/>
          </w:rPr>
          <w:tab/>
        </w:r>
        <w:r w:rsidR="005F217A">
          <w:rPr>
            <w:webHidden/>
          </w:rPr>
          <w:fldChar w:fldCharType="begin"/>
        </w:r>
        <w:r w:rsidR="005F217A">
          <w:rPr>
            <w:webHidden/>
          </w:rPr>
          <w:instrText xml:space="preserve"> PAGEREF _Toc42621753 \h </w:instrText>
        </w:r>
        <w:r w:rsidR="005F217A">
          <w:rPr>
            <w:webHidden/>
          </w:rPr>
        </w:r>
        <w:r w:rsidR="005F217A">
          <w:rPr>
            <w:webHidden/>
          </w:rPr>
          <w:fldChar w:fldCharType="separate"/>
        </w:r>
        <w:r w:rsidR="004D0C86">
          <w:rPr>
            <w:webHidden/>
          </w:rPr>
          <w:t>12</w:t>
        </w:r>
        <w:r w:rsidR="005F217A">
          <w:rPr>
            <w:webHidden/>
          </w:rPr>
          <w:fldChar w:fldCharType="end"/>
        </w:r>
      </w:hyperlink>
    </w:p>
    <w:p w14:paraId="4ED3BB28" w14:textId="143F0CB9" w:rsidR="005F217A" w:rsidRDefault="00CA4F7F">
      <w:pPr>
        <w:pStyle w:val="TOC2"/>
        <w:rPr>
          <w:rFonts w:eastAsiaTheme="minorEastAsia" w:cstheme="minorBidi"/>
          <w:b w:val="0"/>
          <w:bCs w:val="0"/>
          <w:smallCaps w:val="0"/>
          <w:noProof/>
          <w:sz w:val="24"/>
          <w:szCs w:val="24"/>
        </w:rPr>
      </w:pPr>
      <w:hyperlink w:anchor="_Toc42621754" w:history="1">
        <w:r w:rsidR="005F217A" w:rsidRPr="001019D0">
          <w:rPr>
            <w:rStyle w:val="Hyperlink"/>
            <w:noProof/>
          </w:rPr>
          <w:t>6.</w:t>
        </w:r>
        <w:r w:rsidR="005F217A">
          <w:rPr>
            <w:rFonts w:eastAsiaTheme="minorEastAsia" w:cstheme="minorBidi"/>
            <w:b w:val="0"/>
            <w:bCs w:val="0"/>
            <w:smallCaps w:val="0"/>
            <w:noProof/>
            <w:sz w:val="24"/>
            <w:szCs w:val="24"/>
          </w:rPr>
          <w:tab/>
        </w:r>
        <w:r w:rsidR="005F217A" w:rsidRPr="001019D0">
          <w:rPr>
            <w:rStyle w:val="Hyperlink"/>
            <w:noProof/>
          </w:rPr>
          <w:t>Origine des Biens et des Services de Consultant</w:t>
        </w:r>
        <w:r w:rsidR="005F217A">
          <w:rPr>
            <w:noProof/>
            <w:webHidden/>
          </w:rPr>
          <w:tab/>
        </w:r>
        <w:r w:rsidR="005F217A">
          <w:rPr>
            <w:noProof/>
            <w:webHidden/>
          </w:rPr>
          <w:fldChar w:fldCharType="begin"/>
        </w:r>
        <w:r w:rsidR="005F217A">
          <w:rPr>
            <w:noProof/>
            <w:webHidden/>
          </w:rPr>
          <w:instrText xml:space="preserve"> PAGEREF _Toc42621754 \h </w:instrText>
        </w:r>
        <w:r w:rsidR="005F217A">
          <w:rPr>
            <w:noProof/>
            <w:webHidden/>
          </w:rPr>
        </w:r>
        <w:r w:rsidR="005F217A">
          <w:rPr>
            <w:noProof/>
            <w:webHidden/>
          </w:rPr>
          <w:fldChar w:fldCharType="separate"/>
        </w:r>
        <w:r w:rsidR="004D0C86">
          <w:rPr>
            <w:noProof/>
            <w:webHidden/>
          </w:rPr>
          <w:t>14</w:t>
        </w:r>
        <w:r w:rsidR="005F217A">
          <w:rPr>
            <w:noProof/>
            <w:webHidden/>
          </w:rPr>
          <w:fldChar w:fldCharType="end"/>
        </w:r>
      </w:hyperlink>
    </w:p>
    <w:p w14:paraId="2BBFCEDD" w14:textId="5FC77686" w:rsidR="005F217A" w:rsidRDefault="00CA4F7F">
      <w:pPr>
        <w:pStyle w:val="TOC2"/>
        <w:rPr>
          <w:rFonts w:eastAsiaTheme="minorEastAsia" w:cstheme="minorBidi"/>
          <w:b w:val="0"/>
          <w:bCs w:val="0"/>
          <w:smallCaps w:val="0"/>
          <w:noProof/>
          <w:sz w:val="24"/>
          <w:szCs w:val="24"/>
        </w:rPr>
      </w:pPr>
      <w:hyperlink w:anchor="_Toc42621755" w:history="1">
        <w:r w:rsidR="005F217A" w:rsidRPr="001019D0">
          <w:rPr>
            <w:rStyle w:val="Hyperlink"/>
            <w:noProof/>
          </w:rPr>
          <w:t>7.</w:t>
        </w:r>
        <w:r w:rsidR="005F217A">
          <w:rPr>
            <w:rFonts w:eastAsiaTheme="minorEastAsia" w:cstheme="minorBidi"/>
            <w:b w:val="0"/>
            <w:bCs w:val="0"/>
            <w:smallCaps w:val="0"/>
            <w:noProof/>
            <w:sz w:val="24"/>
            <w:szCs w:val="24"/>
          </w:rPr>
          <w:tab/>
        </w:r>
        <w:r w:rsidR="005F217A" w:rsidRPr="001019D0">
          <w:rPr>
            <w:rStyle w:val="Hyperlink"/>
            <w:noProof/>
          </w:rPr>
          <w:t>Sections de la DP</w:t>
        </w:r>
        <w:r w:rsidR="005F217A">
          <w:rPr>
            <w:noProof/>
            <w:webHidden/>
          </w:rPr>
          <w:tab/>
        </w:r>
        <w:r w:rsidR="005F217A">
          <w:rPr>
            <w:noProof/>
            <w:webHidden/>
          </w:rPr>
          <w:fldChar w:fldCharType="begin"/>
        </w:r>
        <w:r w:rsidR="005F217A">
          <w:rPr>
            <w:noProof/>
            <w:webHidden/>
          </w:rPr>
          <w:instrText xml:space="preserve"> PAGEREF _Toc42621755 \h </w:instrText>
        </w:r>
        <w:r w:rsidR="005F217A">
          <w:rPr>
            <w:noProof/>
            <w:webHidden/>
          </w:rPr>
        </w:r>
        <w:r w:rsidR="005F217A">
          <w:rPr>
            <w:noProof/>
            <w:webHidden/>
          </w:rPr>
          <w:fldChar w:fldCharType="separate"/>
        </w:r>
        <w:r w:rsidR="004D0C86">
          <w:rPr>
            <w:noProof/>
            <w:webHidden/>
          </w:rPr>
          <w:t>14</w:t>
        </w:r>
        <w:r w:rsidR="005F217A">
          <w:rPr>
            <w:noProof/>
            <w:webHidden/>
          </w:rPr>
          <w:fldChar w:fldCharType="end"/>
        </w:r>
      </w:hyperlink>
    </w:p>
    <w:p w14:paraId="786FCC3F" w14:textId="5C46B782" w:rsidR="005F217A" w:rsidRDefault="00CA4F7F">
      <w:pPr>
        <w:pStyle w:val="TOC2"/>
        <w:rPr>
          <w:rFonts w:eastAsiaTheme="minorEastAsia" w:cstheme="minorBidi"/>
          <w:b w:val="0"/>
          <w:bCs w:val="0"/>
          <w:smallCaps w:val="0"/>
          <w:noProof/>
          <w:sz w:val="24"/>
          <w:szCs w:val="24"/>
        </w:rPr>
      </w:pPr>
      <w:hyperlink w:anchor="_Toc42621756" w:history="1">
        <w:r w:rsidR="005F217A" w:rsidRPr="001019D0">
          <w:rPr>
            <w:rStyle w:val="Hyperlink"/>
            <w:noProof/>
          </w:rPr>
          <w:t>8.</w:t>
        </w:r>
        <w:r w:rsidR="005F217A">
          <w:rPr>
            <w:rFonts w:eastAsiaTheme="minorEastAsia" w:cstheme="minorBidi"/>
            <w:b w:val="0"/>
            <w:bCs w:val="0"/>
            <w:smallCaps w:val="0"/>
            <w:noProof/>
            <w:sz w:val="24"/>
            <w:szCs w:val="24"/>
          </w:rPr>
          <w:tab/>
        </w:r>
        <w:r w:rsidR="005F217A" w:rsidRPr="001019D0">
          <w:rPr>
            <w:rStyle w:val="Hyperlink"/>
            <w:noProof/>
          </w:rPr>
          <w:t>Eclaircissements concernant la DP</w:t>
        </w:r>
        <w:r w:rsidR="005F217A">
          <w:rPr>
            <w:noProof/>
            <w:webHidden/>
          </w:rPr>
          <w:tab/>
        </w:r>
        <w:r w:rsidR="005F217A">
          <w:rPr>
            <w:noProof/>
            <w:webHidden/>
          </w:rPr>
          <w:fldChar w:fldCharType="begin"/>
        </w:r>
        <w:r w:rsidR="005F217A">
          <w:rPr>
            <w:noProof/>
            <w:webHidden/>
          </w:rPr>
          <w:instrText xml:space="preserve"> PAGEREF _Toc42621756 \h </w:instrText>
        </w:r>
        <w:r w:rsidR="005F217A">
          <w:rPr>
            <w:noProof/>
            <w:webHidden/>
          </w:rPr>
        </w:r>
        <w:r w:rsidR="005F217A">
          <w:rPr>
            <w:noProof/>
            <w:webHidden/>
          </w:rPr>
          <w:fldChar w:fldCharType="separate"/>
        </w:r>
        <w:r w:rsidR="004D0C86">
          <w:rPr>
            <w:noProof/>
            <w:webHidden/>
          </w:rPr>
          <w:t>15</w:t>
        </w:r>
        <w:r w:rsidR="005F217A">
          <w:rPr>
            <w:noProof/>
            <w:webHidden/>
          </w:rPr>
          <w:fldChar w:fldCharType="end"/>
        </w:r>
      </w:hyperlink>
    </w:p>
    <w:p w14:paraId="73FB9687" w14:textId="1AF088A0" w:rsidR="005F217A" w:rsidRDefault="00CA4F7F">
      <w:pPr>
        <w:pStyle w:val="TOC2"/>
        <w:rPr>
          <w:rFonts w:eastAsiaTheme="minorEastAsia" w:cstheme="minorBidi"/>
          <w:b w:val="0"/>
          <w:bCs w:val="0"/>
          <w:smallCaps w:val="0"/>
          <w:noProof/>
          <w:sz w:val="24"/>
          <w:szCs w:val="24"/>
        </w:rPr>
      </w:pPr>
      <w:hyperlink w:anchor="_Toc42621757" w:history="1">
        <w:r w:rsidR="005F217A" w:rsidRPr="001019D0">
          <w:rPr>
            <w:rStyle w:val="Hyperlink"/>
            <w:noProof/>
          </w:rPr>
          <w:t>9.</w:t>
        </w:r>
        <w:r w:rsidR="005F217A">
          <w:rPr>
            <w:rFonts w:eastAsiaTheme="minorEastAsia" w:cstheme="minorBidi"/>
            <w:b w:val="0"/>
            <w:bCs w:val="0"/>
            <w:smallCaps w:val="0"/>
            <w:noProof/>
            <w:sz w:val="24"/>
            <w:szCs w:val="24"/>
          </w:rPr>
          <w:tab/>
        </w:r>
        <w:r w:rsidR="005F217A" w:rsidRPr="001019D0">
          <w:rPr>
            <w:rStyle w:val="Hyperlink"/>
            <w:noProof/>
          </w:rPr>
          <w:t>Modification de la DP</w:t>
        </w:r>
        <w:r w:rsidR="005F217A">
          <w:rPr>
            <w:noProof/>
            <w:webHidden/>
          </w:rPr>
          <w:tab/>
        </w:r>
        <w:r w:rsidR="005F217A">
          <w:rPr>
            <w:noProof/>
            <w:webHidden/>
          </w:rPr>
          <w:fldChar w:fldCharType="begin"/>
        </w:r>
        <w:r w:rsidR="005F217A">
          <w:rPr>
            <w:noProof/>
            <w:webHidden/>
          </w:rPr>
          <w:instrText xml:space="preserve"> PAGEREF _Toc42621757 \h </w:instrText>
        </w:r>
        <w:r w:rsidR="005F217A">
          <w:rPr>
            <w:noProof/>
            <w:webHidden/>
          </w:rPr>
        </w:r>
        <w:r w:rsidR="005F217A">
          <w:rPr>
            <w:noProof/>
            <w:webHidden/>
          </w:rPr>
          <w:fldChar w:fldCharType="separate"/>
        </w:r>
        <w:r w:rsidR="004D0C86">
          <w:rPr>
            <w:noProof/>
            <w:webHidden/>
          </w:rPr>
          <w:t>16</w:t>
        </w:r>
        <w:r w:rsidR="005F217A">
          <w:rPr>
            <w:noProof/>
            <w:webHidden/>
          </w:rPr>
          <w:fldChar w:fldCharType="end"/>
        </w:r>
      </w:hyperlink>
    </w:p>
    <w:p w14:paraId="15CAACCF" w14:textId="6456B279" w:rsidR="005F217A" w:rsidRDefault="00CA4F7F">
      <w:pPr>
        <w:pStyle w:val="TOC2"/>
        <w:rPr>
          <w:rFonts w:eastAsiaTheme="minorEastAsia" w:cstheme="minorBidi"/>
          <w:b w:val="0"/>
          <w:bCs w:val="0"/>
          <w:smallCaps w:val="0"/>
          <w:noProof/>
          <w:sz w:val="24"/>
          <w:szCs w:val="24"/>
        </w:rPr>
      </w:pPr>
      <w:hyperlink w:anchor="_Toc42621758" w:history="1">
        <w:r w:rsidR="005F217A" w:rsidRPr="001019D0">
          <w:rPr>
            <w:rStyle w:val="Hyperlink"/>
            <w:noProof/>
          </w:rPr>
          <w:t>10.</w:t>
        </w:r>
        <w:r w:rsidR="005F217A">
          <w:rPr>
            <w:rFonts w:eastAsiaTheme="minorEastAsia" w:cstheme="minorBidi"/>
            <w:b w:val="0"/>
            <w:bCs w:val="0"/>
            <w:smallCaps w:val="0"/>
            <w:noProof/>
            <w:sz w:val="24"/>
            <w:szCs w:val="24"/>
          </w:rPr>
          <w:tab/>
        </w:r>
        <w:r w:rsidR="005F217A" w:rsidRPr="001019D0">
          <w:rPr>
            <w:rStyle w:val="Hyperlink"/>
            <w:noProof/>
          </w:rPr>
          <w:t>Frais de préparation de la Proposition</w:t>
        </w:r>
        <w:r w:rsidR="005F217A">
          <w:rPr>
            <w:noProof/>
            <w:webHidden/>
          </w:rPr>
          <w:tab/>
        </w:r>
        <w:r w:rsidR="005F217A">
          <w:rPr>
            <w:noProof/>
            <w:webHidden/>
          </w:rPr>
          <w:fldChar w:fldCharType="begin"/>
        </w:r>
        <w:r w:rsidR="005F217A">
          <w:rPr>
            <w:noProof/>
            <w:webHidden/>
          </w:rPr>
          <w:instrText xml:space="preserve"> PAGEREF _Toc42621758 \h </w:instrText>
        </w:r>
        <w:r w:rsidR="005F217A">
          <w:rPr>
            <w:noProof/>
            <w:webHidden/>
          </w:rPr>
        </w:r>
        <w:r w:rsidR="005F217A">
          <w:rPr>
            <w:noProof/>
            <w:webHidden/>
          </w:rPr>
          <w:fldChar w:fldCharType="separate"/>
        </w:r>
        <w:r w:rsidR="004D0C86">
          <w:rPr>
            <w:noProof/>
            <w:webHidden/>
          </w:rPr>
          <w:t>16</w:t>
        </w:r>
        <w:r w:rsidR="005F217A">
          <w:rPr>
            <w:noProof/>
            <w:webHidden/>
          </w:rPr>
          <w:fldChar w:fldCharType="end"/>
        </w:r>
      </w:hyperlink>
    </w:p>
    <w:p w14:paraId="1B544D1B" w14:textId="09B17585" w:rsidR="005F217A" w:rsidRDefault="00CA4F7F">
      <w:pPr>
        <w:pStyle w:val="TOC2"/>
        <w:rPr>
          <w:rFonts w:eastAsiaTheme="minorEastAsia" w:cstheme="minorBidi"/>
          <w:b w:val="0"/>
          <w:bCs w:val="0"/>
          <w:smallCaps w:val="0"/>
          <w:noProof/>
          <w:sz w:val="24"/>
          <w:szCs w:val="24"/>
        </w:rPr>
      </w:pPr>
      <w:hyperlink w:anchor="_Toc42621759" w:history="1">
        <w:r w:rsidR="005F217A" w:rsidRPr="001019D0">
          <w:rPr>
            <w:rStyle w:val="Hyperlink"/>
            <w:noProof/>
          </w:rPr>
          <w:t>11.</w:t>
        </w:r>
        <w:r w:rsidR="005F217A">
          <w:rPr>
            <w:rFonts w:eastAsiaTheme="minorEastAsia" w:cstheme="minorBidi"/>
            <w:b w:val="0"/>
            <w:bCs w:val="0"/>
            <w:smallCaps w:val="0"/>
            <w:noProof/>
            <w:sz w:val="24"/>
            <w:szCs w:val="24"/>
          </w:rPr>
          <w:tab/>
        </w:r>
        <w:r w:rsidR="005F217A" w:rsidRPr="001019D0">
          <w:rPr>
            <w:rStyle w:val="Hyperlink"/>
            <w:noProof/>
          </w:rPr>
          <w:t>Langue de la Proposition</w:t>
        </w:r>
        <w:r w:rsidR="005F217A">
          <w:rPr>
            <w:noProof/>
            <w:webHidden/>
          </w:rPr>
          <w:tab/>
        </w:r>
        <w:r w:rsidR="005F217A">
          <w:rPr>
            <w:noProof/>
            <w:webHidden/>
          </w:rPr>
          <w:fldChar w:fldCharType="begin"/>
        </w:r>
        <w:r w:rsidR="005F217A">
          <w:rPr>
            <w:noProof/>
            <w:webHidden/>
          </w:rPr>
          <w:instrText xml:space="preserve"> PAGEREF _Toc42621759 \h </w:instrText>
        </w:r>
        <w:r w:rsidR="005F217A">
          <w:rPr>
            <w:noProof/>
            <w:webHidden/>
          </w:rPr>
        </w:r>
        <w:r w:rsidR="005F217A">
          <w:rPr>
            <w:noProof/>
            <w:webHidden/>
          </w:rPr>
          <w:fldChar w:fldCharType="separate"/>
        </w:r>
        <w:r w:rsidR="004D0C86">
          <w:rPr>
            <w:noProof/>
            <w:webHidden/>
          </w:rPr>
          <w:t>16</w:t>
        </w:r>
        <w:r w:rsidR="005F217A">
          <w:rPr>
            <w:noProof/>
            <w:webHidden/>
          </w:rPr>
          <w:fldChar w:fldCharType="end"/>
        </w:r>
      </w:hyperlink>
    </w:p>
    <w:p w14:paraId="0C1EB85D" w14:textId="53BFED11" w:rsidR="005F217A" w:rsidRDefault="00CA4F7F">
      <w:pPr>
        <w:pStyle w:val="TOC2"/>
        <w:rPr>
          <w:rFonts w:eastAsiaTheme="minorEastAsia" w:cstheme="minorBidi"/>
          <w:b w:val="0"/>
          <w:bCs w:val="0"/>
          <w:smallCaps w:val="0"/>
          <w:noProof/>
          <w:sz w:val="24"/>
          <w:szCs w:val="24"/>
        </w:rPr>
      </w:pPr>
      <w:hyperlink w:anchor="_Toc42621760" w:history="1">
        <w:r w:rsidR="005F217A" w:rsidRPr="001019D0">
          <w:rPr>
            <w:rStyle w:val="Hyperlink"/>
            <w:noProof/>
          </w:rPr>
          <w:t>12.</w:t>
        </w:r>
        <w:r w:rsidR="005F217A">
          <w:rPr>
            <w:rFonts w:eastAsiaTheme="minorEastAsia" w:cstheme="minorBidi"/>
            <w:b w:val="0"/>
            <w:bCs w:val="0"/>
            <w:smallCaps w:val="0"/>
            <w:noProof/>
            <w:sz w:val="24"/>
            <w:szCs w:val="24"/>
          </w:rPr>
          <w:tab/>
        </w:r>
        <w:r w:rsidR="005F217A" w:rsidRPr="001019D0">
          <w:rPr>
            <w:rStyle w:val="Hyperlink"/>
            <w:noProof/>
          </w:rPr>
          <w:t>Préparation de la Proposition</w:t>
        </w:r>
        <w:r w:rsidR="005F217A">
          <w:rPr>
            <w:noProof/>
            <w:webHidden/>
          </w:rPr>
          <w:tab/>
        </w:r>
        <w:r w:rsidR="005F217A">
          <w:rPr>
            <w:noProof/>
            <w:webHidden/>
          </w:rPr>
          <w:fldChar w:fldCharType="begin"/>
        </w:r>
        <w:r w:rsidR="005F217A">
          <w:rPr>
            <w:noProof/>
            <w:webHidden/>
          </w:rPr>
          <w:instrText xml:space="preserve"> PAGEREF _Toc42621760 \h </w:instrText>
        </w:r>
        <w:r w:rsidR="005F217A">
          <w:rPr>
            <w:noProof/>
            <w:webHidden/>
          </w:rPr>
        </w:r>
        <w:r w:rsidR="005F217A">
          <w:rPr>
            <w:noProof/>
            <w:webHidden/>
          </w:rPr>
          <w:fldChar w:fldCharType="separate"/>
        </w:r>
        <w:r w:rsidR="004D0C86">
          <w:rPr>
            <w:noProof/>
            <w:webHidden/>
          </w:rPr>
          <w:t>17</w:t>
        </w:r>
        <w:r w:rsidR="005F217A">
          <w:rPr>
            <w:noProof/>
            <w:webHidden/>
          </w:rPr>
          <w:fldChar w:fldCharType="end"/>
        </w:r>
      </w:hyperlink>
    </w:p>
    <w:p w14:paraId="11937A11" w14:textId="36804C78" w:rsidR="005F217A" w:rsidRDefault="00CA4F7F">
      <w:pPr>
        <w:pStyle w:val="TOC3"/>
        <w:rPr>
          <w:rFonts w:eastAsiaTheme="minorEastAsia" w:cstheme="minorBidi"/>
          <w:smallCaps w:val="0"/>
          <w:sz w:val="24"/>
          <w:szCs w:val="24"/>
        </w:rPr>
      </w:pPr>
      <w:hyperlink w:anchor="_Toc42621761" w:history="1">
        <w:r w:rsidR="005F217A" w:rsidRPr="001019D0">
          <w:rPr>
            <w:rStyle w:val="Hyperlink"/>
            <w:b/>
            <w:bCs/>
          </w:rPr>
          <w:t>Format et Contenu de la Proposition Financière et de la Proposition Technique</w:t>
        </w:r>
        <w:r w:rsidR="005F217A">
          <w:rPr>
            <w:webHidden/>
          </w:rPr>
          <w:tab/>
        </w:r>
        <w:r w:rsidR="005F217A">
          <w:rPr>
            <w:webHidden/>
          </w:rPr>
          <w:fldChar w:fldCharType="begin"/>
        </w:r>
        <w:r w:rsidR="005F217A">
          <w:rPr>
            <w:webHidden/>
          </w:rPr>
          <w:instrText xml:space="preserve"> PAGEREF _Toc42621761 \h </w:instrText>
        </w:r>
        <w:r w:rsidR="005F217A">
          <w:rPr>
            <w:webHidden/>
          </w:rPr>
        </w:r>
        <w:r w:rsidR="005F217A">
          <w:rPr>
            <w:webHidden/>
          </w:rPr>
          <w:fldChar w:fldCharType="separate"/>
        </w:r>
        <w:r w:rsidR="004D0C86">
          <w:rPr>
            <w:webHidden/>
          </w:rPr>
          <w:t>18</w:t>
        </w:r>
        <w:r w:rsidR="005F217A">
          <w:rPr>
            <w:webHidden/>
          </w:rPr>
          <w:fldChar w:fldCharType="end"/>
        </w:r>
      </w:hyperlink>
    </w:p>
    <w:p w14:paraId="61BE8D14" w14:textId="1A1A9E2C" w:rsidR="005F217A" w:rsidRDefault="00CA4F7F">
      <w:pPr>
        <w:pStyle w:val="TOC3"/>
        <w:rPr>
          <w:rFonts w:eastAsiaTheme="minorEastAsia" w:cstheme="minorBidi"/>
          <w:smallCaps w:val="0"/>
          <w:sz w:val="24"/>
          <w:szCs w:val="24"/>
        </w:rPr>
      </w:pPr>
      <w:hyperlink w:anchor="_Toc42621762" w:history="1">
        <w:r w:rsidR="005F217A" w:rsidRPr="001019D0">
          <w:rPr>
            <w:rStyle w:val="Hyperlink"/>
            <w:b/>
            <w:bCs/>
          </w:rPr>
          <w:t>Propositions Financières</w:t>
        </w:r>
        <w:r w:rsidR="005F217A">
          <w:rPr>
            <w:webHidden/>
          </w:rPr>
          <w:tab/>
        </w:r>
        <w:r w:rsidR="005F217A">
          <w:rPr>
            <w:webHidden/>
          </w:rPr>
          <w:fldChar w:fldCharType="begin"/>
        </w:r>
        <w:r w:rsidR="005F217A">
          <w:rPr>
            <w:webHidden/>
          </w:rPr>
          <w:instrText xml:space="preserve"> PAGEREF _Toc42621762 \h </w:instrText>
        </w:r>
        <w:r w:rsidR="005F217A">
          <w:rPr>
            <w:webHidden/>
          </w:rPr>
        </w:r>
        <w:r w:rsidR="005F217A">
          <w:rPr>
            <w:webHidden/>
          </w:rPr>
          <w:fldChar w:fldCharType="separate"/>
        </w:r>
        <w:r w:rsidR="004D0C86">
          <w:rPr>
            <w:webHidden/>
          </w:rPr>
          <w:t>19</w:t>
        </w:r>
        <w:r w:rsidR="005F217A">
          <w:rPr>
            <w:webHidden/>
          </w:rPr>
          <w:fldChar w:fldCharType="end"/>
        </w:r>
      </w:hyperlink>
    </w:p>
    <w:p w14:paraId="66372D3A" w14:textId="3DD5A926" w:rsidR="005F217A" w:rsidRDefault="00CA4F7F">
      <w:pPr>
        <w:pStyle w:val="TOC2"/>
        <w:rPr>
          <w:rFonts w:eastAsiaTheme="minorEastAsia" w:cstheme="minorBidi"/>
          <w:b w:val="0"/>
          <w:bCs w:val="0"/>
          <w:smallCaps w:val="0"/>
          <w:noProof/>
          <w:sz w:val="24"/>
          <w:szCs w:val="24"/>
        </w:rPr>
      </w:pPr>
      <w:hyperlink w:anchor="_Toc42621763" w:history="1">
        <w:r w:rsidR="005F217A" w:rsidRPr="001019D0">
          <w:rPr>
            <w:rStyle w:val="Hyperlink"/>
            <w:noProof/>
          </w:rPr>
          <w:t>13.</w:t>
        </w:r>
        <w:r w:rsidR="005F217A">
          <w:rPr>
            <w:rFonts w:eastAsiaTheme="minorEastAsia" w:cstheme="minorBidi"/>
            <w:b w:val="0"/>
            <w:bCs w:val="0"/>
            <w:smallCaps w:val="0"/>
            <w:noProof/>
            <w:sz w:val="24"/>
            <w:szCs w:val="24"/>
          </w:rPr>
          <w:tab/>
        </w:r>
        <w:r w:rsidR="005F217A" w:rsidRPr="001019D0">
          <w:rPr>
            <w:rStyle w:val="Hyperlink"/>
            <w:noProof/>
          </w:rPr>
          <w:t>Impôts</w:t>
        </w:r>
        <w:r w:rsidR="005F217A">
          <w:rPr>
            <w:noProof/>
            <w:webHidden/>
          </w:rPr>
          <w:tab/>
        </w:r>
        <w:r w:rsidR="005F217A">
          <w:rPr>
            <w:noProof/>
            <w:webHidden/>
          </w:rPr>
          <w:fldChar w:fldCharType="begin"/>
        </w:r>
        <w:r w:rsidR="005F217A">
          <w:rPr>
            <w:noProof/>
            <w:webHidden/>
          </w:rPr>
          <w:instrText xml:space="preserve"> PAGEREF _Toc42621763 \h </w:instrText>
        </w:r>
        <w:r w:rsidR="005F217A">
          <w:rPr>
            <w:noProof/>
            <w:webHidden/>
          </w:rPr>
        </w:r>
        <w:r w:rsidR="005F217A">
          <w:rPr>
            <w:noProof/>
            <w:webHidden/>
          </w:rPr>
          <w:fldChar w:fldCharType="separate"/>
        </w:r>
        <w:r w:rsidR="004D0C86">
          <w:rPr>
            <w:noProof/>
            <w:webHidden/>
          </w:rPr>
          <w:t>20</w:t>
        </w:r>
        <w:r w:rsidR="005F217A">
          <w:rPr>
            <w:noProof/>
            <w:webHidden/>
          </w:rPr>
          <w:fldChar w:fldCharType="end"/>
        </w:r>
      </w:hyperlink>
    </w:p>
    <w:p w14:paraId="6DCEF8A9" w14:textId="7A975D6B" w:rsidR="005F217A" w:rsidRDefault="00CA4F7F">
      <w:pPr>
        <w:pStyle w:val="TOC2"/>
        <w:rPr>
          <w:rFonts w:eastAsiaTheme="minorEastAsia" w:cstheme="minorBidi"/>
          <w:b w:val="0"/>
          <w:bCs w:val="0"/>
          <w:smallCaps w:val="0"/>
          <w:noProof/>
          <w:sz w:val="24"/>
          <w:szCs w:val="24"/>
        </w:rPr>
      </w:pPr>
      <w:hyperlink w:anchor="_Toc42621764" w:history="1">
        <w:r w:rsidR="005F217A" w:rsidRPr="001019D0">
          <w:rPr>
            <w:rStyle w:val="Hyperlink"/>
            <w:noProof/>
          </w:rPr>
          <w:t>14.</w:t>
        </w:r>
        <w:r w:rsidR="005F217A">
          <w:rPr>
            <w:rFonts w:eastAsiaTheme="minorEastAsia" w:cstheme="minorBidi"/>
            <w:b w:val="0"/>
            <w:bCs w:val="0"/>
            <w:smallCaps w:val="0"/>
            <w:noProof/>
            <w:sz w:val="24"/>
            <w:szCs w:val="24"/>
          </w:rPr>
          <w:tab/>
        </w:r>
        <w:r w:rsidR="005F217A" w:rsidRPr="001019D0">
          <w:rPr>
            <w:rStyle w:val="Hyperlink"/>
            <w:noProof/>
          </w:rPr>
          <w:t>Proposition unique</w:t>
        </w:r>
        <w:r w:rsidR="005F217A">
          <w:rPr>
            <w:noProof/>
            <w:webHidden/>
          </w:rPr>
          <w:tab/>
        </w:r>
        <w:r w:rsidR="005F217A">
          <w:rPr>
            <w:noProof/>
            <w:webHidden/>
          </w:rPr>
          <w:fldChar w:fldCharType="begin"/>
        </w:r>
        <w:r w:rsidR="005F217A">
          <w:rPr>
            <w:noProof/>
            <w:webHidden/>
          </w:rPr>
          <w:instrText xml:space="preserve"> PAGEREF _Toc42621764 \h </w:instrText>
        </w:r>
        <w:r w:rsidR="005F217A">
          <w:rPr>
            <w:noProof/>
            <w:webHidden/>
          </w:rPr>
        </w:r>
        <w:r w:rsidR="005F217A">
          <w:rPr>
            <w:noProof/>
            <w:webHidden/>
          </w:rPr>
          <w:fldChar w:fldCharType="separate"/>
        </w:r>
        <w:r w:rsidR="004D0C86">
          <w:rPr>
            <w:noProof/>
            <w:webHidden/>
          </w:rPr>
          <w:t>20</w:t>
        </w:r>
        <w:r w:rsidR="005F217A">
          <w:rPr>
            <w:noProof/>
            <w:webHidden/>
          </w:rPr>
          <w:fldChar w:fldCharType="end"/>
        </w:r>
      </w:hyperlink>
    </w:p>
    <w:p w14:paraId="38266F7E" w14:textId="184675BD" w:rsidR="005F217A" w:rsidRDefault="00CA4F7F">
      <w:pPr>
        <w:pStyle w:val="TOC2"/>
        <w:rPr>
          <w:rFonts w:eastAsiaTheme="minorEastAsia" w:cstheme="minorBidi"/>
          <w:b w:val="0"/>
          <w:bCs w:val="0"/>
          <w:smallCaps w:val="0"/>
          <w:noProof/>
          <w:sz w:val="24"/>
          <w:szCs w:val="24"/>
        </w:rPr>
      </w:pPr>
      <w:hyperlink w:anchor="_Toc42621765" w:history="1">
        <w:r w:rsidR="005F217A" w:rsidRPr="001019D0">
          <w:rPr>
            <w:rStyle w:val="Hyperlink"/>
            <w:noProof/>
          </w:rPr>
          <w:t>15.</w:t>
        </w:r>
        <w:r w:rsidR="005F217A">
          <w:rPr>
            <w:rFonts w:eastAsiaTheme="minorEastAsia" w:cstheme="minorBidi"/>
            <w:b w:val="0"/>
            <w:bCs w:val="0"/>
            <w:smallCaps w:val="0"/>
            <w:noProof/>
            <w:sz w:val="24"/>
            <w:szCs w:val="24"/>
          </w:rPr>
          <w:tab/>
        </w:r>
        <w:r w:rsidR="005F217A" w:rsidRPr="001019D0">
          <w:rPr>
            <w:rStyle w:val="Hyperlink"/>
            <w:noProof/>
          </w:rPr>
          <w:t>Monnaies de la Proposition</w:t>
        </w:r>
        <w:r w:rsidR="005F217A">
          <w:rPr>
            <w:noProof/>
            <w:webHidden/>
          </w:rPr>
          <w:tab/>
        </w:r>
        <w:r w:rsidR="005F217A">
          <w:rPr>
            <w:noProof/>
            <w:webHidden/>
          </w:rPr>
          <w:fldChar w:fldCharType="begin"/>
        </w:r>
        <w:r w:rsidR="005F217A">
          <w:rPr>
            <w:noProof/>
            <w:webHidden/>
          </w:rPr>
          <w:instrText xml:space="preserve"> PAGEREF _Toc42621765 \h </w:instrText>
        </w:r>
        <w:r w:rsidR="005F217A">
          <w:rPr>
            <w:noProof/>
            <w:webHidden/>
          </w:rPr>
        </w:r>
        <w:r w:rsidR="005F217A">
          <w:rPr>
            <w:noProof/>
            <w:webHidden/>
          </w:rPr>
          <w:fldChar w:fldCharType="separate"/>
        </w:r>
        <w:r w:rsidR="004D0C86">
          <w:rPr>
            <w:noProof/>
            <w:webHidden/>
          </w:rPr>
          <w:t>20</w:t>
        </w:r>
        <w:r w:rsidR="005F217A">
          <w:rPr>
            <w:noProof/>
            <w:webHidden/>
          </w:rPr>
          <w:fldChar w:fldCharType="end"/>
        </w:r>
      </w:hyperlink>
    </w:p>
    <w:p w14:paraId="3590179B" w14:textId="041D6E13" w:rsidR="005F217A" w:rsidRDefault="00CA4F7F">
      <w:pPr>
        <w:pStyle w:val="TOC2"/>
        <w:rPr>
          <w:rFonts w:eastAsiaTheme="minorEastAsia" w:cstheme="minorBidi"/>
          <w:b w:val="0"/>
          <w:bCs w:val="0"/>
          <w:smallCaps w:val="0"/>
          <w:noProof/>
          <w:sz w:val="24"/>
          <w:szCs w:val="24"/>
        </w:rPr>
      </w:pPr>
      <w:hyperlink w:anchor="_Toc42621766" w:history="1">
        <w:r w:rsidR="005F217A" w:rsidRPr="001019D0">
          <w:rPr>
            <w:rStyle w:val="Hyperlink"/>
            <w:noProof/>
          </w:rPr>
          <w:t>16.</w:t>
        </w:r>
        <w:r w:rsidR="005F217A">
          <w:rPr>
            <w:rFonts w:eastAsiaTheme="minorEastAsia" w:cstheme="minorBidi"/>
            <w:b w:val="0"/>
            <w:bCs w:val="0"/>
            <w:smallCaps w:val="0"/>
            <w:noProof/>
            <w:sz w:val="24"/>
            <w:szCs w:val="24"/>
          </w:rPr>
          <w:tab/>
        </w:r>
        <w:r w:rsidR="005F217A" w:rsidRPr="001019D0">
          <w:rPr>
            <w:rStyle w:val="Hyperlink"/>
            <w:noProof/>
          </w:rPr>
          <w:t>Durée de validité des Propositions</w:t>
        </w:r>
        <w:r w:rsidR="005F217A">
          <w:rPr>
            <w:noProof/>
            <w:webHidden/>
          </w:rPr>
          <w:tab/>
        </w:r>
        <w:r w:rsidR="005F217A">
          <w:rPr>
            <w:noProof/>
            <w:webHidden/>
          </w:rPr>
          <w:fldChar w:fldCharType="begin"/>
        </w:r>
        <w:r w:rsidR="005F217A">
          <w:rPr>
            <w:noProof/>
            <w:webHidden/>
          </w:rPr>
          <w:instrText xml:space="preserve"> PAGEREF _Toc42621766 \h </w:instrText>
        </w:r>
        <w:r w:rsidR="005F217A">
          <w:rPr>
            <w:noProof/>
            <w:webHidden/>
          </w:rPr>
        </w:r>
        <w:r w:rsidR="005F217A">
          <w:rPr>
            <w:noProof/>
            <w:webHidden/>
          </w:rPr>
          <w:fldChar w:fldCharType="separate"/>
        </w:r>
        <w:r w:rsidR="004D0C86">
          <w:rPr>
            <w:noProof/>
            <w:webHidden/>
          </w:rPr>
          <w:t>20</w:t>
        </w:r>
        <w:r w:rsidR="005F217A">
          <w:rPr>
            <w:noProof/>
            <w:webHidden/>
          </w:rPr>
          <w:fldChar w:fldCharType="end"/>
        </w:r>
      </w:hyperlink>
    </w:p>
    <w:p w14:paraId="73E65F2F" w14:textId="69454BA0" w:rsidR="005F217A" w:rsidRDefault="00CA4F7F">
      <w:pPr>
        <w:pStyle w:val="TOC2"/>
        <w:rPr>
          <w:rFonts w:eastAsiaTheme="minorEastAsia" w:cstheme="minorBidi"/>
          <w:b w:val="0"/>
          <w:bCs w:val="0"/>
          <w:smallCaps w:val="0"/>
          <w:noProof/>
          <w:sz w:val="24"/>
          <w:szCs w:val="24"/>
        </w:rPr>
      </w:pPr>
      <w:hyperlink w:anchor="_Toc42621767" w:history="1">
        <w:r w:rsidR="005F217A" w:rsidRPr="001019D0">
          <w:rPr>
            <w:rStyle w:val="Hyperlink"/>
            <w:noProof/>
          </w:rPr>
          <w:t>17.</w:t>
        </w:r>
        <w:r w:rsidR="005F217A">
          <w:rPr>
            <w:rFonts w:eastAsiaTheme="minorEastAsia" w:cstheme="minorBidi"/>
            <w:b w:val="0"/>
            <w:bCs w:val="0"/>
            <w:smallCaps w:val="0"/>
            <w:noProof/>
            <w:sz w:val="24"/>
            <w:szCs w:val="24"/>
          </w:rPr>
          <w:tab/>
        </w:r>
        <w:r w:rsidR="005F217A" w:rsidRPr="001019D0">
          <w:rPr>
            <w:rStyle w:val="Hyperlink"/>
            <w:noProof/>
          </w:rPr>
          <w:t>Cachetage et marquage des Propositions</w:t>
        </w:r>
        <w:r w:rsidR="005F217A">
          <w:rPr>
            <w:noProof/>
            <w:webHidden/>
          </w:rPr>
          <w:tab/>
        </w:r>
        <w:r w:rsidR="005F217A">
          <w:rPr>
            <w:noProof/>
            <w:webHidden/>
          </w:rPr>
          <w:fldChar w:fldCharType="begin"/>
        </w:r>
        <w:r w:rsidR="005F217A">
          <w:rPr>
            <w:noProof/>
            <w:webHidden/>
          </w:rPr>
          <w:instrText xml:space="preserve"> PAGEREF _Toc42621767 \h </w:instrText>
        </w:r>
        <w:r w:rsidR="005F217A">
          <w:rPr>
            <w:noProof/>
            <w:webHidden/>
          </w:rPr>
        </w:r>
        <w:r w:rsidR="005F217A">
          <w:rPr>
            <w:noProof/>
            <w:webHidden/>
          </w:rPr>
          <w:fldChar w:fldCharType="separate"/>
        </w:r>
        <w:r w:rsidR="004D0C86">
          <w:rPr>
            <w:noProof/>
            <w:webHidden/>
          </w:rPr>
          <w:t>20</w:t>
        </w:r>
        <w:r w:rsidR="005F217A">
          <w:rPr>
            <w:noProof/>
            <w:webHidden/>
          </w:rPr>
          <w:fldChar w:fldCharType="end"/>
        </w:r>
      </w:hyperlink>
    </w:p>
    <w:p w14:paraId="67DE9205" w14:textId="08B7A7A0" w:rsidR="005F217A" w:rsidRDefault="00CA4F7F">
      <w:pPr>
        <w:pStyle w:val="TOC2"/>
        <w:rPr>
          <w:rFonts w:eastAsiaTheme="minorEastAsia" w:cstheme="minorBidi"/>
          <w:b w:val="0"/>
          <w:bCs w:val="0"/>
          <w:smallCaps w:val="0"/>
          <w:noProof/>
          <w:sz w:val="24"/>
          <w:szCs w:val="24"/>
        </w:rPr>
      </w:pPr>
      <w:hyperlink w:anchor="_Toc42621768" w:history="1">
        <w:r w:rsidR="005F217A" w:rsidRPr="001019D0">
          <w:rPr>
            <w:rStyle w:val="Hyperlink"/>
            <w:noProof/>
          </w:rPr>
          <w:t>18.</w:t>
        </w:r>
        <w:r w:rsidR="005F217A">
          <w:rPr>
            <w:rFonts w:eastAsiaTheme="minorEastAsia" w:cstheme="minorBidi"/>
            <w:b w:val="0"/>
            <w:bCs w:val="0"/>
            <w:smallCaps w:val="0"/>
            <w:noProof/>
            <w:sz w:val="24"/>
            <w:szCs w:val="24"/>
          </w:rPr>
          <w:tab/>
        </w:r>
        <w:r w:rsidR="005F217A" w:rsidRPr="001019D0">
          <w:rPr>
            <w:rStyle w:val="Hyperlink"/>
            <w:noProof/>
          </w:rPr>
          <w:t>Date limite de soumission des propositions</w:t>
        </w:r>
        <w:r w:rsidR="005F217A">
          <w:rPr>
            <w:noProof/>
            <w:webHidden/>
          </w:rPr>
          <w:tab/>
        </w:r>
        <w:r w:rsidR="005F217A">
          <w:rPr>
            <w:noProof/>
            <w:webHidden/>
          </w:rPr>
          <w:fldChar w:fldCharType="begin"/>
        </w:r>
        <w:r w:rsidR="005F217A">
          <w:rPr>
            <w:noProof/>
            <w:webHidden/>
          </w:rPr>
          <w:instrText xml:space="preserve"> PAGEREF _Toc42621768 \h </w:instrText>
        </w:r>
        <w:r w:rsidR="005F217A">
          <w:rPr>
            <w:noProof/>
            <w:webHidden/>
          </w:rPr>
        </w:r>
        <w:r w:rsidR="005F217A">
          <w:rPr>
            <w:noProof/>
            <w:webHidden/>
          </w:rPr>
          <w:fldChar w:fldCharType="separate"/>
        </w:r>
        <w:r w:rsidR="004D0C86">
          <w:rPr>
            <w:noProof/>
            <w:webHidden/>
          </w:rPr>
          <w:t>22</w:t>
        </w:r>
        <w:r w:rsidR="005F217A">
          <w:rPr>
            <w:noProof/>
            <w:webHidden/>
          </w:rPr>
          <w:fldChar w:fldCharType="end"/>
        </w:r>
      </w:hyperlink>
    </w:p>
    <w:p w14:paraId="6094C512" w14:textId="2E0DDDBB" w:rsidR="005F217A" w:rsidRDefault="00CA4F7F">
      <w:pPr>
        <w:pStyle w:val="TOC2"/>
        <w:rPr>
          <w:rFonts w:eastAsiaTheme="minorEastAsia" w:cstheme="minorBidi"/>
          <w:b w:val="0"/>
          <w:bCs w:val="0"/>
          <w:smallCaps w:val="0"/>
          <w:noProof/>
          <w:sz w:val="24"/>
          <w:szCs w:val="24"/>
        </w:rPr>
      </w:pPr>
      <w:hyperlink w:anchor="_Toc42621769" w:history="1">
        <w:r w:rsidR="005F217A" w:rsidRPr="001019D0">
          <w:rPr>
            <w:rStyle w:val="Hyperlink"/>
            <w:noProof/>
          </w:rPr>
          <w:t>19.</w:t>
        </w:r>
        <w:r w:rsidR="005F217A">
          <w:rPr>
            <w:rFonts w:eastAsiaTheme="minorEastAsia" w:cstheme="minorBidi"/>
            <w:b w:val="0"/>
            <w:bCs w:val="0"/>
            <w:smallCaps w:val="0"/>
            <w:noProof/>
            <w:sz w:val="24"/>
            <w:szCs w:val="24"/>
          </w:rPr>
          <w:tab/>
        </w:r>
        <w:r w:rsidR="005F217A" w:rsidRPr="001019D0">
          <w:rPr>
            <w:rStyle w:val="Hyperlink"/>
            <w:noProof/>
          </w:rPr>
          <w:t>Propositions hors délai</w:t>
        </w:r>
        <w:r w:rsidR="005F217A">
          <w:rPr>
            <w:noProof/>
            <w:webHidden/>
          </w:rPr>
          <w:tab/>
        </w:r>
        <w:r w:rsidR="005F217A">
          <w:rPr>
            <w:noProof/>
            <w:webHidden/>
          </w:rPr>
          <w:fldChar w:fldCharType="begin"/>
        </w:r>
        <w:r w:rsidR="005F217A">
          <w:rPr>
            <w:noProof/>
            <w:webHidden/>
          </w:rPr>
          <w:instrText xml:space="preserve"> PAGEREF _Toc42621769 \h </w:instrText>
        </w:r>
        <w:r w:rsidR="005F217A">
          <w:rPr>
            <w:noProof/>
            <w:webHidden/>
          </w:rPr>
        </w:r>
        <w:r w:rsidR="005F217A">
          <w:rPr>
            <w:noProof/>
            <w:webHidden/>
          </w:rPr>
          <w:fldChar w:fldCharType="separate"/>
        </w:r>
        <w:r w:rsidR="004D0C86">
          <w:rPr>
            <w:noProof/>
            <w:webHidden/>
          </w:rPr>
          <w:t>22</w:t>
        </w:r>
        <w:r w:rsidR="005F217A">
          <w:rPr>
            <w:noProof/>
            <w:webHidden/>
          </w:rPr>
          <w:fldChar w:fldCharType="end"/>
        </w:r>
      </w:hyperlink>
    </w:p>
    <w:p w14:paraId="46593C06" w14:textId="4E1F88DC" w:rsidR="005F217A" w:rsidRDefault="00CA4F7F">
      <w:pPr>
        <w:pStyle w:val="TOC2"/>
        <w:rPr>
          <w:rFonts w:eastAsiaTheme="minorEastAsia" w:cstheme="minorBidi"/>
          <w:b w:val="0"/>
          <w:bCs w:val="0"/>
          <w:smallCaps w:val="0"/>
          <w:noProof/>
          <w:sz w:val="24"/>
          <w:szCs w:val="24"/>
        </w:rPr>
      </w:pPr>
      <w:hyperlink w:anchor="_Toc42621770" w:history="1">
        <w:r w:rsidR="005F217A" w:rsidRPr="001019D0">
          <w:rPr>
            <w:rStyle w:val="Hyperlink"/>
            <w:noProof/>
          </w:rPr>
          <w:t>20.</w:t>
        </w:r>
        <w:r w:rsidR="005F217A">
          <w:rPr>
            <w:rFonts w:eastAsiaTheme="minorEastAsia" w:cstheme="minorBidi"/>
            <w:b w:val="0"/>
            <w:bCs w:val="0"/>
            <w:smallCaps w:val="0"/>
            <w:noProof/>
            <w:sz w:val="24"/>
            <w:szCs w:val="24"/>
          </w:rPr>
          <w:tab/>
        </w:r>
        <w:r w:rsidR="005F217A" w:rsidRPr="001019D0">
          <w:rPr>
            <w:rStyle w:val="Hyperlink"/>
            <w:noProof/>
          </w:rPr>
          <w:t>Ouverture des Propositions</w:t>
        </w:r>
        <w:r w:rsidR="005F217A">
          <w:rPr>
            <w:noProof/>
            <w:webHidden/>
          </w:rPr>
          <w:tab/>
        </w:r>
        <w:r w:rsidR="005F217A">
          <w:rPr>
            <w:noProof/>
            <w:webHidden/>
          </w:rPr>
          <w:fldChar w:fldCharType="begin"/>
        </w:r>
        <w:r w:rsidR="005F217A">
          <w:rPr>
            <w:noProof/>
            <w:webHidden/>
          </w:rPr>
          <w:instrText xml:space="preserve"> PAGEREF _Toc42621770 \h </w:instrText>
        </w:r>
        <w:r w:rsidR="005F217A">
          <w:rPr>
            <w:noProof/>
            <w:webHidden/>
          </w:rPr>
        </w:r>
        <w:r w:rsidR="005F217A">
          <w:rPr>
            <w:noProof/>
            <w:webHidden/>
          </w:rPr>
          <w:fldChar w:fldCharType="separate"/>
        </w:r>
        <w:r w:rsidR="004D0C86">
          <w:rPr>
            <w:noProof/>
            <w:webHidden/>
          </w:rPr>
          <w:t>23</w:t>
        </w:r>
        <w:r w:rsidR="005F217A">
          <w:rPr>
            <w:noProof/>
            <w:webHidden/>
          </w:rPr>
          <w:fldChar w:fldCharType="end"/>
        </w:r>
      </w:hyperlink>
    </w:p>
    <w:p w14:paraId="68608F04" w14:textId="36BD4595" w:rsidR="005F217A" w:rsidRDefault="00CA4F7F">
      <w:pPr>
        <w:pStyle w:val="TOC2"/>
        <w:rPr>
          <w:rFonts w:eastAsiaTheme="minorEastAsia" w:cstheme="minorBidi"/>
          <w:b w:val="0"/>
          <w:bCs w:val="0"/>
          <w:smallCaps w:val="0"/>
          <w:noProof/>
          <w:sz w:val="24"/>
          <w:szCs w:val="24"/>
        </w:rPr>
      </w:pPr>
      <w:hyperlink w:anchor="_Toc42621771" w:history="1">
        <w:r w:rsidR="005F217A" w:rsidRPr="001019D0">
          <w:rPr>
            <w:rStyle w:val="Hyperlink"/>
            <w:noProof/>
          </w:rPr>
          <w:t>21.</w:t>
        </w:r>
        <w:r w:rsidR="005F217A">
          <w:rPr>
            <w:rFonts w:eastAsiaTheme="minorEastAsia" w:cstheme="minorBidi"/>
            <w:b w:val="0"/>
            <w:bCs w:val="0"/>
            <w:smallCaps w:val="0"/>
            <w:noProof/>
            <w:sz w:val="24"/>
            <w:szCs w:val="24"/>
          </w:rPr>
          <w:tab/>
        </w:r>
        <w:r w:rsidR="005F217A" w:rsidRPr="001019D0">
          <w:rPr>
            <w:rStyle w:val="Hyperlink"/>
            <w:noProof/>
          </w:rPr>
          <w:t>Confidentialité</w:t>
        </w:r>
        <w:r w:rsidR="005F217A">
          <w:rPr>
            <w:noProof/>
            <w:webHidden/>
          </w:rPr>
          <w:tab/>
        </w:r>
        <w:r w:rsidR="005F217A">
          <w:rPr>
            <w:noProof/>
            <w:webHidden/>
          </w:rPr>
          <w:fldChar w:fldCharType="begin"/>
        </w:r>
        <w:r w:rsidR="005F217A">
          <w:rPr>
            <w:noProof/>
            <w:webHidden/>
          </w:rPr>
          <w:instrText xml:space="preserve"> PAGEREF _Toc42621771 \h </w:instrText>
        </w:r>
        <w:r w:rsidR="005F217A">
          <w:rPr>
            <w:noProof/>
            <w:webHidden/>
          </w:rPr>
        </w:r>
        <w:r w:rsidR="005F217A">
          <w:rPr>
            <w:noProof/>
            <w:webHidden/>
          </w:rPr>
          <w:fldChar w:fldCharType="separate"/>
        </w:r>
        <w:r w:rsidR="004D0C86">
          <w:rPr>
            <w:noProof/>
            <w:webHidden/>
          </w:rPr>
          <w:t>23</w:t>
        </w:r>
        <w:r w:rsidR="005F217A">
          <w:rPr>
            <w:noProof/>
            <w:webHidden/>
          </w:rPr>
          <w:fldChar w:fldCharType="end"/>
        </w:r>
      </w:hyperlink>
    </w:p>
    <w:p w14:paraId="5B5B6850" w14:textId="21A08E99" w:rsidR="005F217A" w:rsidRDefault="00CA4F7F">
      <w:pPr>
        <w:pStyle w:val="TOC2"/>
        <w:rPr>
          <w:rFonts w:eastAsiaTheme="minorEastAsia" w:cstheme="minorBidi"/>
          <w:b w:val="0"/>
          <w:bCs w:val="0"/>
          <w:smallCaps w:val="0"/>
          <w:noProof/>
          <w:sz w:val="24"/>
          <w:szCs w:val="24"/>
        </w:rPr>
      </w:pPr>
      <w:hyperlink w:anchor="_Toc42621772" w:history="1">
        <w:r w:rsidR="005F217A" w:rsidRPr="001019D0">
          <w:rPr>
            <w:rStyle w:val="Hyperlink"/>
            <w:noProof/>
          </w:rPr>
          <w:t>22.</w:t>
        </w:r>
        <w:r w:rsidR="005F217A">
          <w:rPr>
            <w:rFonts w:eastAsiaTheme="minorEastAsia" w:cstheme="minorBidi"/>
            <w:b w:val="0"/>
            <w:bCs w:val="0"/>
            <w:smallCaps w:val="0"/>
            <w:noProof/>
            <w:sz w:val="24"/>
            <w:szCs w:val="24"/>
          </w:rPr>
          <w:tab/>
        </w:r>
        <w:r w:rsidR="005F217A" w:rsidRPr="001019D0">
          <w:rPr>
            <w:rStyle w:val="Hyperlink"/>
            <w:noProof/>
          </w:rPr>
          <w:t>Clarification des Propositions</w:t>
        </w:r>
        <w:r w:rsidR="005F217A">
          <w:rPr>
            <w:noProof/>
            <w:webHidden/>
          </w:rPr>
          <w:tab/>
        </w:r>
        <w:r w:rsidR="005F217A">
          <w:rPr>
            <w:noProof/>
            <w:webHidden/>
          </w:rPr>
          <w:fldChar w:fldCharType="begin"/>
        </w:r>
        <w:r w:rsidR="005F217A">
          <w:rPr>
            <w:noProof/>
            <w:webHidden/>
          </w:rPr>
          <w:instrText xml:space="preserve"> PAGEREF _Toc42621772 \h </w:instrText>
        </w:r>
        <w:r w:rsidR="005F217A">
          <w:rPr>
            <w:noProof/>
            <w:webHidden/>
          </w:rPr>
        </w:r>
        <w:r w:rsidR="005F217A">
          <w:rPr>
            <w:noProof/>
            <w:webHidden/>
          </w:rPr>
          <w:fldChar w:fldCharType="separate"/>
        </w:r>
        <w:r w:rsidR="004D0C86">
          <w:rPr>
            <w:noProof/>
            <w:webHidden/>
          </w:rPr>
          <w:t>23</w:t>
        </w:r>
        <w:r w:rsidR="005F217A">
          <w:rPr>
            <w:noProof/>
            <w:webHidden/>
          </w:rPr>
          <w:fldChar w:fldCharType="end"/>
        </w:r>
      </w:hyperlink>
    </w:p>
    <w:p w14:paraId="5CBDB96D" w14:textId="1C5C1A9D" w:rsidR="005F217A" w:rsidRDefault="00CA4F7F">
      <w:pPr>
        <w:pStyle w:val="TOC2"/>
        <w:rPr>
          <w:rFonts w:eastAsiaTheme="minorEastAsia" w:cstheme="minorBidi"/>
          <w:b w:val="0"/>
          <w:bCs w:val="0"/>
          <w:smallCaps w:val="0"/>
          <w:noProof/>
          <w:sz w:val="24"/>
          <w:szCs w:val="24"/>
        </w:rPr>
      </w:pPr>
      <w:hyperlink w:anchor="_Toc42621773" w:history="1">
        <w:r w:rsidR="005F217A" w:rsidRPr="001019D0">
          <w:rPr>
            <w:rStyle w:val="Hyperlink"/>
            <w:noProof/>
          </w:rPr>
          <w:t>23.</w:t>
        </w:r>
        <w:r w:rsidR="005F217A">
          <w:rPr>
            <w:rFonts w:eastAsiaTheme="minorEastAsia" w:cstheme="minorBidi"/>
            <w:b w:val="0"/>
            <w:bCs w:val="0"/>
            <w:smallCaps w:val="0"/>
            <w:noProof/>
            <w:sz w:val="24"/>
            <w:szCs w:val="24"/>
          </w:rPr>
          <w:tab/>
        </w:r>
        <w:r w:rsidR="005F217A" w:rsidRPr="001019D0">
          <w:rPr>
            <w:rStyle w:val="Hyperlink"/>
            <w:noProof/>
          </w:rPr>
          <w:t>Evaluation des Propositions Techniques</w:t>
        </w:r>
        <w:r w:rsidR="005F217A">
          <w:rPr>
            <w:noProof/>
            <w:webHidden/>
          </w:rPr>
          <w:tab/>
        </w:r>
        <w:r w:rsidR="005F217A">
          <w:rPr>
            <w:noProof/>
            <w:webHidden/>
          </w:rPr>
          <w:fldChar w:fldCharType="begin"/>
        </w:r>
        <w:r w:rsidR="005F217A">
          <w:rPr>
            <w:noProof/>
            <w:webHidden/>
          </w:rPr>
          <w:instrText xml:space="preserve"> PAGEREF _Toc42621773 \h </w:instrText>
        </w:r>
        <w:r w:rsidR="005F217A">
          <w:rPr>
            <w:noProof/>
            <w:webHidden/>
          </w:rPr>
        </w:r>
        <w:r w:rsidR="005F217A">
          <w:rPr>
            <w:noProof/>
            <w:webHidden/>
          </w:rPr>
          <w:fldChar w:fldCharType="separate"/>
        </w:r>
        <w:r w:rsidR="004D0C86">
          <w:rPr>
            <w:noProof/>
            <w:webHidden/>
          </w:rPr>
          <w:t>24</w:t>
        </w:r>
        <w:r w:rsidR="005F217A">
          <w:rPr>
            <w:noProof/>
            <w:webHidden/>
          </w:rPr>
          <w:fldChar w:fldCharType="end"/>
        </w:r>
      </w:hyperlink>
    </w:p>
    <w:p w14:paraId="757F67CE" w14:textId="1AC81175" w:rsidR="005F217A" w:rsidRDefault="00CA4F7F">
      <w:pPr>
        <w:pStyle w:val="TOC2"/>
        <w:rPr>
          <w:rFonts w:eastAsiaTheme="minorEastAsia" w:cstheme="minorBidi"/>
          <w:b w:val="0"/>
          <w:bCs w:val="0"/>
          <w:smallCaps w:val="0"/>
          <w:noProof/>
          <w:sz w:val="24"/>
          <w:szCs w:val="24"/>
        </w:rPr>
      </w:pPr>
      <w:hyperlink w:anchor="_Toc42621774" w:history="1">
        <w:r w:rsidR="005F217A" w:rsidRPr="001019D0">
          <w:rPr>
            <w:rStyle w:val="Hyperlink"/>
            <w:noProof/>
          </w:rPr>
          <w:t>24.</w:t>
        </w:r>
        <w:r w:rsidR="005F217A">
          <w:rPr>
            <w:rFonts w:eastAsiaTheme="minorEastAsia" w:cstheme="minorBidi"/>
            <w:b w:val="0"/>
            <w:bCs w:val="0"/>
            <w:smallCaps w:val="0"/>
            <w:noProof/>
            <w:sz w:val="24"/>
            <w:szCs w:val="24"/>
          </w:rPr>
          <w:tab/>
        </w:r>
        <w:r w:rsidR="005F217A" w:rsidRPr="001019D0">
          <w:rPr>
            <w:rStyle w:val="Hyperlink"/>
            <w:noProof/>
          </w:rPr>
          <w:t>Evaluation de la Capacité Financière</w:t>
        </w:r>
        <w:r w:rsidR="005F217A">
          <w:rPr>
            <w:noProof/>
            <w:webHidden/>
          </w:rPr>
          <w:tab/>
        </w:r>
        <w:r w:rsidR="005F217A">
          <w:rPr>
            <w:noProof/>
            <w:webHidden/>
          </w:rPr>
          <w:fldChar w:fldCharType="begin"/>
        </w:r>
        <w:r w:rsidR="005F217A">
          <w:rPr>
            <w:noProof/>
            <w:webHidden/>
          </w:rPr>
          <w:instrText xml:space="preserve"> PAGEREF _Toc42621774 \h </w:instrText>
        </w:r>
        <w:r w:rsidR="005F217A">
          <w:rPr>
            <w:noProof/>
            <w:webHidden/>
          </w:rPr>
        </w:r>
        <w:r w:rsidR="005F217A">
          <w:rPr>
            <w:noProof/>
            <w:webHidden/>
          </w:rPr>
          <w:fldChar w:fldCharType="separate"/>
        </w:r>
        <w:r w:rsidR="004D0C86">
          <w:rPr>
            <w:noProof/>
            <w:webHidden/>
          </w:rPr>
          <w:t>24</w:t>
        </w:r>
        <w:r w:rsidR="005F217A">
          <w:rPr>
            <w:noProof/>
            <w:webHidden/>
          </w:rPr>
          <w:fldChar w:fldCharType="end"/>
        </w:r>
      </w:hyperlink>
    </w:p>
    <w:p w14:paraId="33BE488A" w14:textId="6F96A1CB" w:rsidR="005F217A" w:rsidRDefault="00CA4F7F">
      <w:pPr>
        <w:pStyle w:val="TOC3"/>
        <w:rPr>
          <w:rFonts w:eastAsiaTheme="minorEastAsia" w:cstheme="minorBidi"/>
          <w:smallCaps w:val="0"/>
          <w:sz w:val="24"/>
          <w:szCs w:val="24"/>
        </w:rPr>
      </w:pPr>
      <w:hyperlink w:anchor="_Toc42621775" w:history="1">
        <w:r w:rsidR="005F217A" w:rsidRPr="001019D0">
          <w:rPr>
            <w:rStyle w:val="Hyperlink"/>
            <w:b/>
            <w:bCs/>
          </w:rPr>
          <w:t>Propositions financières (uniquement pour la SBQ)</w:t>
        </w:r>
        <w:r w:rsidR="005F217A">
          <w:rPr>
            <w:webHidden/>
          </w:rPr>
          <w:tab/>
        </w:r>
        <w:r w:rsidR="005F217A">
          <w:rPr>
            <w:webHidden/>
          </w:rPr>
          <w:fldChar w:fldCharType="begin"/>
        </w:r>
        <w:r w:rsidR="005F217A">
          <w:rPr>
            <w:webHidden/>
          </w:rPr>
          <w:instrText xml:space="preserve"> PAGEREF _Toc42621775 \h </w:instrText>
        </w:r>
        <w:r w:rsidR="005F217A">
          <w:rPr>
            <w:webHidden/>
          </w:rPr>
        </w:r>
        <w:r w:rsidR="005F217A">
          <w:rPr>
            <w:webHidden/>
          </w:rPr>
          <w:fldChar w:fldCharType="separate"/>
        </w:r>
        <w:r w:rsidR="004D0C86">
          <w:rPr>
            <w:webHidden/>
          </w:rPr>
          <w:t>25</w:t>
        </w:r>
        <w:r w:rsidR="005F217A">
          <w:rPr>
            <w:webHidden/>
          </w:rPr>
          <w:fldChar w:fldCharType="end"/>
        </w:r>
      </w:hyperlink>
    </w:p>
    <w:p w14:paraId="25F1B5F8" w14:textId="6863A4E4" w:rsidR="005F217A" w:rsidRDefault="00CA4F7F">
      <w:pPr>
        <w:pStyle w:val="TOC3"/>
        <w:rPr>
          <w:rFonts w:eastAsiaTheme="minorEastAsia" w:cstheme="minorBidi"/>
          <w:smallCaps w:val="0"/>
          <w:sz w:val="24"/>
          <w:szCs w:val="24"/>
        </w:rPr>
      </w:pPr>
      <w:hyperlink w:anchor="_Toc42621776" w:history="1">
        <w:r w:rsidR="005F217A" w:rsidRPr="001019D0">
          <w:rPr>
            <w:rStyle w:val="Hyperlink"/>
            <w:b/>
            <w:bCs/>
          </w:rPr>
          <w:t>Propositions financières (uniquement pour la SQC, SBF et SMC)</w:t>
        </w:r>
        <w:r w:rsidR="005F217A">
          <w:rPr>
            <w:webHidden/>
          </w:rPr>
          <w:tab/>
        </w:r>
        <w:r w:rsidR="005F217A">
          <w:rPr>
            <w:webHidden/>
          </w:rPr>
          <w:fldChar w:fldCharType="begin"/>
        </w:r>
        <w:r w:rsidR="005F217A">
          <w:rPr>
            <w:webHidden/>
          </w:rPr>
          <w:instrText xml:space="preserve"> PAGEREF _Toc42621776 \h </w:instrText>
        </w:r>
        <w:r w:rsidR="005F217A">
          <w:rPr>
            <w:webHidden/>
          </w:rPr>
        </w:r>
        <w:r w:rsidR="005F217A">
          <w:rPr>
            <w:webHidden/>
          </w:rPr>
          <w:fldChar w:fldCharType="separate"/>
        </w:r>
        <w:r w:rsidR="004D0C86">
          <w:rPr>
            <w:webHidden/>
          </w:rPr>
          <w:t>25</w:t>
        </w:r>
        <w:r w:rsidR="005F217A">
          <w:rPr>
            <w:webHidden/>
          </w:rPr>
          <w:fldChar w:fldCharType="end"/>
        </w:r>
      </w:hyperlink>
    </w:p>
    <w:p w14:paraId="44DEAAC8" w14:textId="447B52D1" w:rsidR="005F217A" w:rsidRDefault="00CA4F7F">
      <w:pPr>
        <w:pStyle w:val="TOC2"/>
        <w:rPr>
          <w:rFonts w:eastAsiaTheme="minorEastAsia" w:cstheme="minorBidi"/>
          <w:b w:val="0"/>
          <w:bCs w:val="0"/>
          <w:smallCaps w:val="0"/>
          <w:noProof/>
          <w:sz w:val="24"/>
          <w:szCs w:val="24"/>
        </w:rPr>
      </w:pPr>
      <w:hyperlink w:anchor="_Toc42621777" w:history="1">
        <w:r w:rsidR="005F217A" w:rsidRPr="001019D0">
          <w:rPr>
            <w:rStyle w:val="Hyperlink"/>
            <w:noProof/>
          </w:rPr>
          <w:t>25.</w:t>
        </w:r>
        <w:r w:rsidR="005F217A">
          <w:rPr>
            <w:rFonts w:eastAsiaTheme="minorEastAsia" w:cstheme="minorBidi"/>
            <w:b w:val="0"/>
            <w:bCs w:val="0"/>
            <w:smallCaps w:val="0"/>
            <w:noProof/>
            <w:sz w:val="24"/>
            <w:szCs w:val="24"/>
          </w:rPr>
          <w:tab/>
        </w:r>
        <w:r w:rsidR="005F217A" w:rsidRPr="001019D0">
          <w:rPr>
            <w:rStyle w:val="Hyperlink"/>
            <w:noProof/>
          </w:rPr>
          <w:t>Performances passées et contrôle des références</w:t>
        </w:r>
        <w:r w:rsidR="005F217A">
          <w:rPr>
            <w:noProof/>
            <w:webHidden/>
          </w:rPr>
          <w:tab/>
        </w:r>
        <w:r w:rsidR="005F217A">
          <w:rPr>
            <w:noProof/>
            <w:webHidden/>
          </w:rPr>
          <w:fldChar w:fldCharType="begin"/>
        </w:r>
        <w:r w:rsidR="005F217A">
          <w:rPr>
            <w:noProof/>
            <w:webHidden/>
          </w:rPr>
          <w:instrText xml:space="preserve"> PAGEREF _Toc42621777 \h </w:instrText>
        </w:r>
        <w:r w:rsidR="005F217A">
          <w:rPr>
            <w:noProof/>
            <w:webHidden/>
          </w:rPr>
        </w:r>
        <w:r w:rsidR="005F217A">
          <w:rPr>
            <w:noProof/>
            <w:webHidden/>
          </w:rPr>
          <w:fldChar w:fldCharType="separate"/>
        </w:r>
        <w:r w:rsidR="004D0C86">
          <w:rPr>
            <w:noProof/>
            <w:webHidden/>
          </w:rPr>
          <w:t>27</w:t>
        </w:r>
        <w:r w:rsidR="005F217A">
          <w:rPr>
            <w:noProof/>
            <w:webHidden/>
          </w:rPr>
          <w:fldChar w:fldCharType="end"/>
        </w:r>
      </w:hyperlink>
    </w:p>
    <w:p w14:paraId="2D4AA3A2" w14:textId="276AD612" w:rsidR="005F217A" w:rsidRDefault="00CA4F7F">
      <w:pPr>
        <w:pStyle w:val="TOC2"/>
        <w:rPr>
          <w:rFonts w:eastAsiaTheme="minorEastAsia" w:cstheme="minorBidi"/>
          <w:b w:val="0"/>
          <w:bCs w:val="0"/>
          <w:smallCaps w:val="0"/>
          <w:noProof/>
          <w:sz w:val="24"/>
          <w:szCs w:val="24"/>
        </w:rPr>
      </w:pPr>
      <w:hyperlink w:anchor="_Toc42621778" w:history="1">
        <w:r w:rsidR="005F217A" w:rsidRPr="001019D0">
          <w:rPr>
            <w:rStyle w:val="Hyperlink"/>
            <w:noProof/>
          </w:rPr>
          <w:t>26.</w:t>
        </w:r>
        <w:r w:rsidR="005F217A">
          <w:rPr>
            <w:rFonts w:eastAsiaTheme="minorEastAsia" w:cstheme="minorBidi"/>
            <w:b w:val="0"/>
            <w:bCs w:val="0"/>
            <w:smallCaps w:val="0"/>
            <w:noProof/>
            <w:sz w:val="24"/>
            <w:szCs w:val="24"/>
          </w:rPr>
          <w:tab/>
        </w:r>
        <w:r w:rsidR="005F217A" w:rsidRPr="001019D0">
          <w:rPr>
            <w:rStyle w:val="Hyperlink"/>
            <w:noProof/>
          </w:rPr>
          <w:t>Notification d’intention d’adjudication du Contrat</w:t>
        </w:r>
        <w:r w:rsidR="005F217A">
          <w:rPr>
            <w:noProof/>
            <w:webHidden/>
          </w:rPr>
          <w:tab/>
        </w:r>
        <w:r w:rsidR="005F217A">
          <w:rPr>
            <w:noProof/>
            <w:webHidden/>
          </w:rPr>
          <w:fldChar w:fldCharType="begin"/>
        </w:r>
        <w:r w:rsidR="005F217A">
          <w:rPr>
            <w:noProof/>
            <w:webHidden/>
          </w:rPr>
          <w:instrText xml:space="preserve"> PAGEREF _Toc42621778 \h </w:instrText>
        </w:r>
        <w:r w:rsidR="005F217A">
          <w:rPr>
            <w:noProof/>
            <w:webHidden/>
          </w:rPr>
        </w:r>
        <w:r w:rsidR="005F217A">
          <w:rPr>
            <w:noProof/>
            <w:webHidden/>
          </w:rPr>
          <w:fldChar w:fldCharType="separate"/>
        </w:r>
        <w:r w:rsidR="004D0C86">
          <w:rPr>
            <w:noProof/>
            <w:webHidden/>
          </w:rPr>
          <w:t>28</w:t>
        </w:r>
        <w:r w:rsidR="005F217A">
          <w:rPr>
            <w:noProof/>
            <w:webHidden/>
          </w:rPr>
          <w:fldChar w:fldCharType="end"/>
        </w:r>
      </w:hyperlink>
    </w:p>
    <w:p w14:paraId="237443B0" w14:textId="43CA1A8B" w:rsidR="005F217A" w:rsidRDefault="00CA4F7F">
      <w:pPr>
        <w:pStyle w:val="TOC2"/>
        <w:rPr>
          <w:rFonts w:eastAsiaTheme="minorEastAsia" w:cstheme="minorBidi"/>
          <w:b w:val="0"/>
          <w:bCs w:val="0"/>
          <w:smallCaps w:val="0"/>
          <w:noProof/>
          <w:sz w:val="24"/>
          <w:szCs w:val="24"/>
        </w:rPr>
      </w:pPr>
      <w:hyperlink w:anchor="_Toc42621779" w:history="1">
        <w:r w:rsidR="005F217A" w:rsidRPr="001019D0">
          <w:rPr>
            <w:rStyle w:val="Hyperlink"/>
            <w:noProof/>
          </w:rPr>
          <w:t>27.</w:t>
        </w:r>
        <w:r w:rsidR="005F217A">
          <w:rPr>
            <w:rFonts w:eastAsiaTheme="minorEastAsia" w:cstheme="minorBidi"/>
            <w:b w:val="0"/>
            <w:bCs w:val="0"/>
            <w:smallCaps w:val="0"/>
            <w:noProof/>
            <w:sz w:val="24"/>
            <w:szCs w:val="24"/>
          </w:rPr>
          <w:tab/>
        </w:r>
        <w:r w:rsidR="005F217A" w:rsidRPr="001019D0">
          <w:rPr>
            <w:rStyle w:val="Hyperlink"/>
            <w:noProof/>
          </w:rPr>
          <w:t>Négociations</w:t>
        </w:r>
        <w:r w:rsidR="005F217A">
          <w:rPr>
            <w:noProof/>
            <w:webHidden/>
          </w:rPr>
          <w:tab/>
        </w:r>
        <w:r w:rsidR="005F217A">
          <w:rPr>
            <w:noProof/>
            <w:webHidden/>
          </w:rPr>
          <w:fldChar w:fldCharType="begin"/>
        </w:r>
        <w:r w:rsidR="005F217A">
          <w:rPr>
            <w:noProof/>
            <w:webHidden/>
          </w:rPr>
          <w:instrText xml:space="preserve"> PAGEREF _Toc42621779 \h </w:instrText>
        </w:r>
        <w:r w:rsidR="005F217A">
          <w:rPr>
            <w:noProof/>
            <w:webHidden/>
          </w:rPr>
        </w:r>
        <w:r w:rsidR="005F217A">
          <w:rPr>
            <w:noProof/>
            <w:webHidden/>
          </w:rPr>
          <w:fldChar w:fldCharType="separate"/>
        </w:r>
        <w:r w:rsidR="004D0C86">
          <w:rPr>
            <w:noProof/>
            <w:webHidden/>
          </w:rPr>
          <w:t>29</w:t>
        </w:r>
        <w:r w:rsidR="005F217A">
          <w:rPr>
            <w:noProof/>
            <w:webHidden/>
          </w:rPr>
          <w:fldChar w:fldCharType="end"/>
        </w:r>
      </w:hyperlink>
    </w:p>
    <w:p w14:paraId="3E557581" w14:textId="01C395F0" w:rsidR="005F217A" w:rsidRDefault="00CA4F7F">
      <w:pPr>
        <w:pStyle w:val="TOC3"/>
        <w:rPr>
          <w:rFonts w:eastAsiaTheme="minorEastAsia" w:cstheme="minorBidi"/>
          <w:smallCaps w:val="0"/>
          <w:sz w:val="24"/>
          <w:szCs w:val="24"/>
        </w:rPr>
      </w:pPr>
      <w:hyperlink w:anchor="_Toc42621780" w:history="1">
        <w:r w:rsidR="005F217A" w:rsidRPr="001019D0">
          <w:rPr>
            <w:rStyle w:val="Hyperlink"/>
            <w:b/>
            <w:bCs/>
          </w:rPr>
          <w:t>Négociations techniques</w:t>
        </w:r>
        <w:r w:rsidR="005F217A">
          <w:rPr>
            <w:webHidden/>
          </w:rPr>
          <w:tab/>
        </w:r>
        <w:r w:rsidR="005F217A">
          <w:rPr>
            <w:webHidden/>
          </w:rPr>
          <w:fldChar w:fldCharType="begin"/>
        </w:r>
        <w:r w:rsidR="005F217A">
          <w:rPr>
            <w:webHidden/>
          </w:rPr>
          <w:instrText xml:space="preserve"> PAGEREF _Toc42621780 \h </w:instrText>
        </w:r>
        <w:r w:rsidR="005F217A">
          <w:rPr>
            <w:webHidden/>
          </w:rPr>
        </w:r>
        <w:r w:rsidR="005F217A">
          <w:rPr>
            <w:webHidden/>
          </w:rPr>
          <w:fldChar w:fldCharType="separate"/>
        </w:r>
        <w:r w:rsidR="004D0C86">
          <w:rPr>
            <w:webHidden/>
          </w:rPr>
          <w:t>29</w:t>
        </w:r>
        <w:r w:rsidR="005F217A">
          <w:rPr>
            <w:webHidden/>
          </w:rPr>
          <w:fldChar w:fldCharType="end"/>
        </w:r>
      </w:hyperlink>
    </w:p>
    <w:p w14:paraId="6F89A309" w14:textId="1F6BEEF6" w:rsidR="005F217A" w:rsidRDefault="00CA4F7F">
      <w:pPr>
        <w:pStyle w:val="TOC3"/>
        <w:rPr>
          <w:rFonts w:eastAsiaTheme="minorEastAsia" w:cstheme="minorBidi"/>
          <w:smallCaps w:val="0"/>
          <w:sz w:val="24"/>
          <w:szCs w:val="24"/>
        </w:rPr>
      </w:pPr>
      <w:hyperlink w:anchor="_Toc42621781" w:history="1">
        <w:r w:rsidR="005F217A" w:rsidRPr="001019D0">
          <w:rPr>
            <w:rStyle w:val="Hyperlink"/>
            <w:b/>
            <w:bCs/>
          </w:rPr>
          <w:t>Négociations financières</w:t>
        </w:r>
        <w:r w:rsidR="005F217A">
          <w:rPr>
            <w:webHidden/>
          </w:rPr>
          <w:tab/>
        </w:r>
        <w:r w:rsidR="005F217A">
          <w:rPr>
            <w:webHidden/>
          </w:rPr>
          <w:fldChar w:fldCharType="begin"/>
        </w:r>
        <w:r w:rsidR="005F217A">
          <w:rPr>
            <w:webHidden/>
          </w:rPr>
          <w:instrText xml:space="preserve"> PAGEREF _Toc42621781 \h </w:instrText>
        </w:r>
        <w:r w:rsidR="005F217A">
          <w:rPr>
            <w:webHidden/>
          </w:rPr>
        </w:r>
        <w:r w:rsidR="005F217A">
          <w:rPr>
            <w:webHidden/>
          </w:rPr>
          <w:fldChar w:fldCharType="separate"/>
        </w:r>
        <w:r w:rsidR="004D0C86">
          <w:rPr>
            <w:webHidden/>
          </w:rPr>
          <w:t>29</w:t>
        </w:r>
        <w:r w:rsidR="005F217A">
          <w:rPr>
            <w:webHidden/>
          </w:rPr>
          <w:fldChar w:fldCharType="end"/>
        </w:r>
      </w:hyperlink>
    </w:p>
    <w:p w14:paraId="0E4093EC" w14:textId="74392DB6" w:rsidR="005F217A" w:rsidRDefault="00CA4F7F">
      <w:pPr>
        <w:pStyle w:val="TOC3"/>
        <w:rPr>
          <w:rFonts w:eastAsiaTheme="minorEastAsia" w:cstheme="minorBidi"/>
          <w:smallCaps w:val="0"/>
          <w:sz w:val="24"/>
          <w:szCs w:val="24"/>
        </w:rPr>
      </w:pPr>
      <w:hyperlink w:anchor="_Toc42621782" w:history="1">
        <w:r w:rsidR="005F217A" w:rsidRPr="001019D0">
          <w:rPr>
            <w:rStyle w:val="Hyperlink"/>
            <w:b/>
            <w:bCs/>
          </w:rPr>
          <w:t>Disponibilité du personnel professionnel/des experts</w:t>
        </w:r>
        <w:r w:rsidR="005F217A">
          <w:rPr>
            <w:webHidden/>
          </w:rPr>
          <w:tab/>
        </w:r>
        <w:r w:rsidR="005F217A">
          <w:rPr>
            <w:webHidden/>
          </w:rPr>
          <w:fldChar w:fldCharType="begin"/>
        </w:r>
        <w:r w:rsidR="005F217A">
          <w:rPr>
            <w:webHidden/>
          </w:rPr>
          <w:instrText xml:space="preserve"> PAGEREF _Toc42621782 \h </w:instrText>
        </w:r>
        <w:r w:rsidR="005F217A">
          <w:rPr>
            <w:webHidden/>
          </w:rPr>
        </w:r>
        <w:r w:rsidR="005F217A">
          <w:rPr>
            <w:webHidden/>
          </w:rPr>
          <w:fldChar w:fldCharType="separate"/>
        </w:r>
        <w:r w:rsidR="004D0C86">
          <w:rPr>
            <w:webHidden/>
          </w:rPr>
          <w:t>29</w:t>
        </w:r>
        <w:r w:rsidR="005F217A">
          <w:rPr>
            <w:webHidden/>
          </w:rPr>
          <w:fldChar w:fldCharType="end"/>
        </w:r>
      </w:hyperlink>
    </w:p>
    <w:p w14:paraId="5E777DC1" w14:textId="0569873E" w:rsidR="005F217A" w:rsidRDefault="00CA4F7F">
      <w:pPr>
        <w:pStyle w:val="TOC3"/>
        <w:rPr>
          <w:rFonts w:eastAsiaTheme="minorEastAsia" w:cstheme="minorBidi"/>
          <w:smallCaps w:val="0"/>
          <w:sz w:val="24"/>
          <w:szCs w:val="24"/>
        </w:rPr>
      </w:pPr>
      <w:hyperlink w:anchor="_Toc42621783" w:history="1">
        <w:r w:rsidR="005F217A" w:rsidRPr="001019D0">
          <w:rPr>
            <w:rStyle w:val="Hyperlink"/>
            <w:b/>
            <w:bCs/>
          </w:rPr>
          <w:t>Clôture des négociations</w:t>
        </w:r>
        <w:r w:rsidR="005F217A">
          <w:rPr>
            <w:webHidden/>
          </w:rPr>
          <w:tab/>
        </w:r>
        <w:r w:rsidR="005F217A">
          <w:rPr>
            <w:webHidden/>
          </w:rPr>
          <w:fldChar w:fldCharType="begin"/>
        </w:r>
        <w:r w:rsidR="005F217A">
          <w:rPr>
            <w:webHidden/>
          </w:rPr>
          <w:instrText xml:space="preserve"> PAGEREF _Toc42621783 \h </w:instrText>
        </w:r>
        <w:r w:rsidR="005F217A">
          <w:rPr>
            <w:webHidden/>
          </w:rPr>
        </w:r>
        <w:r w:rsidR="005F217A">
          <w:rPr>
            <w:webHidden/>
          </w:rPr>
          <w:fldChar w:fldCharType="separate"/>
        </w:r>
        <w:r w:rsidR="004D0C86">
          <w:rPr>
            <w:webHidden/>
          </w:rPr>
          <w:t>30</w:t>
        </w:r>
        <w:r w:rsidR="005F217A">
          <w:rPr>
            <w:webHidden/>
          </w:rPr>
          <w:fldChar w:fldCharType="end"/>
        </w:r>
      </w:hyperlink>
    </w:p>
    <w:p w14:paraId="292037B8" w14:textId="6F26123F" w:rsidR="005F217A" w:rsidRDefault="00CA4F7F">
      <w:pPr>
        <w:pStyle w:val="TOC2"/>
        <w:rPr>
          <w:rFonts w:eastAsiaTheme="minorEastAsia" w:cstheme="minorBidi"/>
          <w:b w:val="0"/>
          <w:bCs w:val="0"/>
          <w:smallCaps w:val="0"/>
          <w:noProof/>
          <w:sz w:val="24"/>
          <w:szCs w:val="24"/>
        </w:rPr>
      </w:pPr>
      <w:hyperlink w:anchor="_Toc42621784" w:history="1">
        <w:r w:rsidR="005F217A" w:rsidRPr="001019D0">
          <w:rPr>
            <w:rStyle w:val="Hyperlink"/>
            <w:noProof/>
          </w:rPr>
          <w:t>28.</w:t>
        </w:r>
        <w:r w:rsidR="005F217A">
          <w:rPr>
            <w:rFonts w:eastAsiaTheme="minorEastAsia" w:cstheme="minorBidi"/>
            <w:b w:val="0"/>
            <w:bCs w:val="0"/>
            <w:smallCaps w:val="0"/>
            <w:noProof/>
            <w:sz w:val="24"/>
            <w:szCs w:val="24"/>
          </w:rPr>
          <w:tab/>
        </w:r>
        <w:r w:rsidR="005F217A" w:rsidRPr="001019D0">
          <w:rPr>
            <w:rStyle w:val="Hyperlink"/>
            <w:noProof/>
          </w:rPr>
          <w:t>Notification d’adjudication du Contrat</w:t>
        </w:r>
        <w:r w:rsidR="005F217A">
          <w:rPr>
            <w:noProof/>
            <w:webHidden/>
          </w:rPr>
          <w:tab/>
        </w:r>
        <w:r w:rsidR="005F217A">
          <w:rPr>
            <w:noProof/>
            <w:webHidden/>
          </w:rPr>
          <w:fldChar w:fldCharType="begin"/>
        </w:r>
        <w:r w:rsidR="005F217A">
          <w:rPr>
            <w:noProof/>
            <w:webHidden/>
          </w:rPr>
          <w:instrText xml:space="preserve"> PAGEREF _Toc42621784 \h </w:instrText>
        </w:r>
        <w:r w:rsidR="005F217A">
          <w:rPr>
            <w:noProof/>
            <w:webHidden/>
          </w:rPr>
        </w:r>
        <w:r w:rsidR="005F217A">
          <w:rPr>
            <w:noProof/>
            <w:webHidden/>
          </w:rPr>
          <w:fldChar w:fldCharType="separate"/>
        </w:r>
        <w:r w:rsidR="004D0C86">
          <w:rPr>
            <w:noProof/>
            <w:webHidden/>
          </w:rPr>
          <w:t>30</w:t>
        </w:r>
        <w:r w:rsidR="005F217A">
          <w:rPr>
            <w:noProof/>
            <w:webHidden/>
          </w:rPr>
          <w:fldChar w:fldCharType="end"/>
        </w:r>
      </w:hyperlink>
    </w:p>
    <w:p w14:paraId="5406692E" w14:textId="5343D5BF" w:rsidR="005F217A" w:rsidRDefault="00CA4F7F">
      <w:pPr>
        <w:pStyle w:val="TOC2"/>
        <w:rPr>
          <w:rFonts w:eastAsiaTheme="minorEastAsia" w:cstheme="minorBidi"/>
          <w:b w:val="0"/>
          <w:bCs w:val="0"/>
          <w:smallCaps w:val="0"/>
          <w:noProof/>
          <w:sz w:val="24"/>
          <w:szCs w:val="24"/>
        </w:rPr>
      </w:pPr>
      <w:hyperlink w:anchor="_Toc42621785" w:history="1">
        <w:r w:rsidR="005F217A" w:rsidRPr="001019D0">
          <w:rPr>
            <w:rStyle w:val="Hyperlink"/>
            <w:noProof/>
          </w:rPr>
          <w:t>29.</w:t>
        </w:r>
        <w:r w:rsidR="005F217A">
          <w:rPr>
            <w:rFonts w:eastAsiaTheme="minorEastAsia" w:cstheme="minorBidi"/>
            <w:b w:val="0"/>
            <w:bCs w:val="0"/>
            <w:smallCaps w:val="0"/>
            <w:noProof/>
            <w:sz w:val="24"/>
            <w:szCs w:val="24"/>
          </w:rPr>
          <w:tab/>
        </w:r>
        <w:r w:rsidR="005F217A" w:rsidRPr="001019D0">
          <w:rPr>
            <w:rStyle w:val="Hyperlink"/>
            <w:noProof/>
          </w:rPr>
          <w:t>Contestation des soumissionnaires</w:t>
        </w:r>
        <w:r w:rsidR="005F217A">
          <w:rPr>
            <w:noProof/>
            <w:webHidden/>
          </w:rPr>
          <w:tab/>
        </w:r>
        <w:r w:rsidR="005F217A">
          <w:rPr>
            <w:noProof/>
            <w:webHidden/>
          </w:rPr>
          <w:fldChar w:fldCharType="begin"/>
        </w:r>
        <w:r w:rsidR="005F217A">
          <w:rPr>
            <w:noProof/>
            <w:webHidden/>
          </w:rPr>
          <w:instrText xml:space="preserve"> PAGEREF _Toc42621785 \h </w:instrText>
        </w:r>
        <w:r w:rsidR="005F217A">
          <w:rPr>
            <w:noProof/>
            <w:webHidden/>
          </w:rPr>
        </w:r>
        <w:r w:rsidR="005F217A">
          <w:rPr>
            <w:noProof/>
            <w:webHidden/>
          </w:rPr>
          <w:fldChar w:fldCharType="separate"/>
        </w:r>
        <w:r w:rsidR="004D0C86">
          <w:rPr>
            <w:noProof/>
            <w:webHidden/>
          </w:rPr>
          <w:t>30</w:t>
        </w:r>
        <w:r w:rsidR="005F217A">
          <w:rPr>
            <w:noProof/>
            <w:webHidden/>
          </w:rPr>
          <w:fldChar w:fldCharType="end"/>
        </w:r>
      </w:hyperlink>
    </w:p>
    <w:p w14:paraId="14FDF3AA" w14:textId="5E5A8582" w:rsidR="005F217A" w:rsidRDefault="00CA4F7F">
      <w:pPr>
        <w:pStyle w:val="TOC2"/>
        <w:rPr>
          <w:rFonts w:eastAsiaTheme="minorEastAsia" w:cstheme="minorBidi"/>
          <w:b w:val="0"/>
          <w:bCs w:val="0"/>
          <w:smallCaps w:val="0"/>
          <w:noProof/>
          <w:sz w:val="24"/>
          <w:szCs w:val="24"/>
        </w:rPr>
      </w:pPr>
      <w:hyperlink w:anchor="_Toc42621786" w:history="1">
        <w:r w:rsidR="005F217A" w:rsidRPr="001019D0">
          <w:rPr>
            <w:rStyle w:val="Hyperlink"/>
            <w:noProof/>
          </w:rPr>
          <w:t>30.</w:t>
        </w:r>
        <w:r w:rsidR="005F217A">
          <w:rPr>
            <w:rFonts w:eastAsiaTheme="minorEastAsia" w:cstheme="minorBidi"/>
            <w:b w:val="0"/>
            <w:bCs w:val="0"/>
            <w:smallCaps w:val="0"/>
            <w:noProof/>
            <w:sz w:val="24"/>
            <w:szCs w:val="24"/>
          </w:rPr>
          <w:tab/>
        </w:r>
        <w:r w:rsidR="005F217A" w:rsidRPr="001019D0">
          <w:rPr>
            <w:rStyle w:val="Hyperlink"/>
            <w:noProof/>
          </w:rPr>
          <w:t>Renvoi des propositions financières non-ouvertes</w:t>
        </w:r>
        <w:r w:rsidR="005F217A">
          <w:rPr>
            <w:noProof/>
            <w:webHidden/>
          </w:rPr>
          <w:tab/>
        </w:r>
        <w:r w:rsidR="005F217A">
          <w:rPr>
            <w:noProof/>
            <w:webHidden/>
          </w:rPr>
          <w:fldChar w:fldCharType="begin"/>
        </w:r>
        <w:r w:rsidR="005F217A">
          <w:rPr>
            <w:noProof/>
            <w:webHidden/>
          </w:rPr>
          <w:instrText xml:space="preserve"> PAGEREF _Toc42621786 \h </w:instrText>
        </w:r>
        <w:r w:rsidR="005F217A">
          <w:rPr>
            <w:noProof/>
            <w:webHidden/>
          </w:rPr>
        </w:r>
        <w:r w:rsidR="005F217A">
          <w:rPr>
            <w:noProof/>
            <w:webHidden/>
          </w:rPr>
          <w:fldChar w:fldCharType="separate"/>
        </w:r>
        <w:r w:rsidR="004D0C86">
          <w:rPr>
            <w:noProof/>
            <w:webHidden/>
          </w:rPr>
          <w:t>30</w:t>
        </w:r>
        <w:r w:rsidR="005F217A">
          <w:rPr>
            <w:noProof/>
            <w:webHidden/>
          </w:rPr>
          <w:fldChar w:fldCharType="end"/>
        </w:r>
      </w:hyperlink>
    </w:p>
    <w:p w14:paraId="6D796E16" w14:textId="6178E3F5" w:rsidR="005F217A" w:rsidRDefault="00CA4F7F">
      <w:pPr>
        <w:pStyle w:val="TOC2"/>
        <w:rPr>
          <w:rFonts w:eastAsiaTheme="minorEastAsia" w:cstheme="minorBidi"/>
          <w:b w:val="0"/>
          <w:bCs w:val="0"/>
          <w:smallCaps w:val="0"/>
          <w:noProof/>
          <w:sz w:val="24"/>
          <w:szCs w:val="24"/>
        </w:rPr>
      </w:pPr>
      <w:hyperlink w:anchor="_Toc42621787" w:history="1">
        <w:r w:rsidR="005F217A" w:rsidRPr="001019D0">
          <w:rPr>
            <w:rStyle w:val="Hyperlink"/>
            <w:noProof/>
          </w:rPr>
          <w:t>31.</w:t>
        </w:r>
        <w:r w:rsidR="005F217A">
          <w:rPr>
            <w:rFonts w:eastAsiaTheme="minorEastAsia" w:cstheme="minorBidi"/>
            <w:b w:val="0"/>
            <w:bCs w:val="0"/>
            <w:smallCaps w:val="0"/>
            <w:noProof/>
            <w:sz w:val="24"/>
            <w:szCs w:val="24"/>
          </w:rPr>
          <w:tab/>
        </w:r>
        <w:r w:rsidR="005F217A" w:rsidRPr="001019D0">
          <w:rPr>
            <w:rStyle w:val="Hyperlink"/>
            <w:noProof/>
          </w:rPr>
          <w:t>Date de commencement de la mission</w:t>
        </w:r>
        <w:r w:rsidR="005F217A">
          <w:rPr>
            <w:noProof/>
            <w:webHidden/>
          </w:rPr>
          <w:tab/>
        </w:r>
        <w:r w:rsidR="005F217A">
          <w:rPr>
            <w:noProof/>
            <w:webHidden/>
          </w:rPr>
          <w:fldChar w:fldCharType="begin"/>
        </w:r>
        <w:r w:rsidR="005F217A">
          <w:rPr>
            <w:noProof/>
            <w:webHidden/>
          </w:rPr>
          <w:instrText xml:space="preserve"> PAGEREF _Toc42621787 \h </w:instrText>
        </w:r>
        <w:r w:rsidR="005F217A">
          <w:rPr>
            <w:noProof/>
            <w:webHidden/>
          </w:rPr>
        </w:r>
        <w:r w:rsidR="005F217A">
          <w:rPr>
            <w:noProof/>
            <w:webHidden/>
          </w:rPr>
          <w:fldChar w:fldCharType="separate"/>
        </w:r>
        <w:r w:rsidR="004D0C86">
          <w:rPr>
            <w:noProof/>
            <w:webHidden/>
          </w:rPr>
          <w:t>30</w:t>
        </w:r>
        <w:r w:rsidR="005F217A">
          <w:rPr>
            <w:noProof/>
            <w:webHidden/>
          </w:rPr>
          <w:fldChar w:fldCharType="end"/>
        </w:r>
      </w:hyperlink>
    </w:p>
    <w:p w14:paraId="66813E12" w14:textId="1E248F5F" w:rsidR="005F217A" w:rsidRDefault="00CA4F7F">
      <w:pPr>
        <w:pStyle w:val="TOC2"/>
        <w:rPr>
          <w:rFonts w:eastAsiaTheme="minorEastAsia" w:cstheme="minorBidi"/>
          <w:b w:val="0"/>
          <w:bCs w:val="0"/>
          <w:smallCaps w:val="0"/>
          <w:noProof/>
          <w:sz w:val="24"/>
          <w:szCs w:val="24"/>
        </w:rPr>
      </w:pPr>
      <w:hyperlink w:anchor="_Toc42621788" w:history="1">
        <w:r w:rsidR="005F217A" w:rsidRPr="001019D0">
          <w:rPr>
            <w:rStyle w:val="Hyperlink"/>
            <w:noProof/>
          </w:rPr>
          <w:t>32.</w:t>
        </w:r>
        <w:r w:rsidR="005F217A">
          <w:rPr>
            <w:rFonts w:eastAsiaTheme="minorEastAsia" w:cstheme="minorBidi"/>
            <w:b w:val="0"/>
            <w:bCs w:val="0"/>
            <w:smallCaps w:val="0"/>
            <w:noProof/>
            <w:sz w:val="24"/>
            <w:szCs w:val="24"/>
          </w:rPr>
          <w:tab/>
        </w:r>
        <w:r w:rsidR="005F217A" w:rsidRPr="001019D0">
          <w:rPr>
            <w:rStyle w:val="Hyperlink"/>
            <w:noProof/>
          </w:rPr>
          <w:t>Divergences avec les Directives relatives à la Passation des marchés du Programme de la MCC</w:t>
        </w:r>
        <w:r w:rsidR="005F217A">
          <w:rPr>
            <w:noProof/>
            <w:webHidden/>
          </w:rPr>
          <w:tab/>
        </w:r>
        <w:r w:rsidR="005F217A">
          <w:rPr>
            <w:noProof/>
            <w:webHidden/>
          </w:rPr>
          <w:fldChar w:fldCharType="begin"/>
        </w:r>
        <w:r w:rsidR="005F217A">
          <w:rPr>
            <w:noProof/>
            <w:webHidden/>
          </w:rPr>
          <w:instrText xml:space="preserve"> PAGEREF _Toc42621788 \h </w:instrText>
        </w:r>
        <w:r w:rsidR="005F217A">
          <w:rPr>
            <w:noProof/>
            <w:webHidden/>
          </w:rPr>
        </w:r>
        <w:r w:rsidR="005F217A">
          <w:rPr>
            <w:noProof/>
            <w:webHidden/>
          </w:rPr>
          <w:fldChar w:fldCharType="separate"/>
        </w:r>
        <w:r w:rsidR="004D0C86">
          <w:rPr>
            <w:noProof/>
            <w:webHidden/>
          </w:rPr>
          <w:t>30</w:t>
        </w:r>
        <w:r w:rsidR="005F217A">
          <w:rPr>
            <w:noProof/>
            <w:webHidden/>
          </w:rPr>
          <w:fldChar w:fldCharType="end"/>
        </w:r>
      </w:hyperlink>
    </w:p>
    <w:p w14:paraId="073730F4" w14:textId="5626B3EA" w:rsidR="005F217A" w:rsidRDefault="00CA4F7F">
      <w:pPr>
        <w:pStyle w:val="TOC2"/>
        <w:rPr>
          <w:rFonts w:eastAsiaTheme="minorEastAsia" w:cstheme="minorBidi"/>
          <w:b w:val="0"/>
          <w:bCs w:val="0"/>
          <w:smallCaps w:val="0"/>
          <w:noProof/>
          <w:sz w:val="24"/>
          <w:szCs w:val="24"/>
        </w:rPr>
      </w:pPr>
      <w:hyperlink w:anchor="_Toc42621789" w:history="1">
        <w:r w:rsidR="005F217A" w:rsidRPr="001019D0">
          <w:rPr>
            <w:rStyle w:val="Hyperlink"/>
            <w:noProof/>
          </w:rPr>
          <w:t>33.</w:t>
        </w:r>
        <w:r w:rsidR="005F217A">
          <w:rPr>
            <w:rFonts w:eastAsiaTheme="minorEastAsia" w:cstheme="minorBidi"/>
            <w:b w:val="0"/>
            <w:bCs w:val="0"/>
            <w:smallCaps w:val="0"/>
            <w:noProof/>
            <w:sz w:val="24"/>
            <w:szCs w:val="24"/>
          </w:rPr>
          <w:tab/>
        </w:r>
        <w:r w:rsidR="005F217A" w:rsidRPr="001019D0">
          <w:rPr>
            <w:rStyle w:val="Hyperlink"/>
            <w:noProof/>
          </w:rPr>
          <w:t>Conditionnalités du Compact applicables</w:t>
        </w:r>
        <w:r w:rsidR="005F217A">
          <w:rPr>
            <w:noProof/>
            <w:webHidden/>
          </w:rPr>
          <w:tab/>
        </w:r>
        <w:r w:rsidR="005F217A">
          <w:rPr>
            <w:noProof/>
            <w:webHidden/>
          </w:rPr>
          <w:fldChar w:fldCharType="begin"/>
        </w:r>
        <w:r w:rsidR="005F217A">
          <w:rPr>
            <w:noProof/>
            <w:webHidden/>
          </w:rPr>
          <w:instrText xml:space="preserve"> PAGEREF _Toc42621789 \h </w:instrText>
        </w:r>
        <w:r w:rsidR="005F217A">
          <w:rPr>
            <w:noProof/>
            <w:webHidden/>
          </w:rPr>
        </w:r>
        <w:r w:rsidR="005F217A">
          <w:rPr>
            <w:noProof/>
            <w:webHidden/>
          </w:rPr>
          <w:fldChar w:fldCharType="separate"/>
        </w:r>
        <w:r w:rsidR="004D0C86">
          <w:rPr>
            <w:noProof/>
            <w:webHidden/>
          </w:rPr>
          <w:t>31</w:t>
        </w:r>
        <w:r w:rsidR="005F217A">
          <w:rPr>
            <w:noProof/>
            <w:webHidden/>
          </w:rPr>
          <w:fldChar w:fldCharType="end"/>
        </w:r>
      </w:hyperlink>
    </w:p>
    <w:p w14:paraId="6B5DB025" w14:textId="7CADFA1F" w:rsidR="005F217A" w:rsidRDefault="00CA4F7F">
      <w:pPr>
        <w:pStyle w:val="TOC1"/>
        <w:rPr>
          <w:rFonts w:eastAsiaTheme="minorEastAsia" w:cstheme="minorBidi"/>
          <w:b w:val="0"/>
          <w:bCs w:val="0"/>
          <w:caps w:val="0"/>
          <w:noProof/>
          <w:sz w:val="24"/>
          <w:szCs w:val="24"/>
          <w:u w:val="none"/>
        </w:rPr>
      </w:pPr>
      <w:hyperlink w:anchor="_Toc42621790" w:history="1">
        <w:r w:rsidR="005F217A" w:rsidRPr="001019D0">
          <w:rPr>
            <w:rStyle w:val="Hyperlink"/>
            <w:noProof/>
          </w:rPr>
          <w:t>Section II.</w:t>
        </w:r>
        <w:r w:rsidR="005F217A">
          <w:rPr>
            <w:rFonts w:eastAsiaTheme="minorEastAsia" w:cstheme="minorBidi"/>
            <w:b w:val="0"/>
            <w:bCs w:val="0"/>
            <w:caps w:val="0"/>
            <w:noProof/>
            <w:sz w:val="24"/>
            <w:szCs w:val="24"/>
            <w:u w:val="none"/>
          </w:rPr>
          <w:tab/>
        </w:r>
        <w:r w:rsidR="005F217A" w:rsidRPr="001019D0">
          <w:rPr>
            <w:rStyle w:val="Hyperlink"/>
            <w:noProof/>
          </w:rPr>
          <w:t>Données Particulières de la Demande de Propositions</w:t>
        </w:r>
        <w:r w:rsidR="005F217A">
          <w:rPr>
            <w:noProof/>
            <w:webHidden/>
          </w:rPr>
          <w:tab/>
        </w:r>
        <w:r w:rsidR="005F217A">
          <w:rPr>
            <w:noProof/>
            <w:webHidden/>
          </w:rPr>
          <w:fldChar w:fldCharType="begin"/>
        </w:r>
        <w:r w:rsidR="005F217A">
          <w:rPr>
            <w:noProof/>
            <w:webHidden/>
          </w:rPr>
          <w:instrText xml:space="preserve"> PAGEREF _Toc42621790 \h </w:instrText>
        </w:r>
        <w:r w:rsidR="005F217A">
          <w:rPr>
            <w:noProof/>
            <w:webHidden/>
          </w:rPr>
        </w:r>
        <w:r w:rsidR="005F217A">
          <w:rPr>
            <w:noProof/>
            <w:webHidden/>
          </w:rPr>
          <w:fldChar w:fldCharType="separate"/>
        </w:r>
        <w:r w:rsidR="004D0C86">
          <w:rPr>
            <w:noProof/>
            <w:webHidden/>
          </w:rPr>
          <w:t>32</w:t>
        </w:r>
        <w:r w:rsidR="005F217A">
          <w:rPr>
            <w:noProof/>
            <w:webHidden/>
          </w:rPr>
          <w:fldChar w:fldCharType="end"/>
        </w:r>
      </w:hyperlink>
    </w:p>
    <w:p w14:paraId="043B5B6E" w14:textId="7CF1476B" w:rsidR="005F217A" w:rsidRDefault="00CA4F7F">
      <w:pPr>
        <w:pStyle w:val="TOC1"/>
        <w:rPr>
          <w:rFonts w:eastAsiaTheme="minorEastAsia" w:cstheme="minorBidi"/>
          <w:b w:val="0"/>
          <w:bCs w:val="0"/>
          <w:caps w:val="0"/>
          <w:noProof/>
          <w:sz w:val="24"/>
          <w:szCs w:val="24"/>
          <w:u w:val="none"/>
        </w:rPr>
      </w:pPr>
      <w:hyperlink w:anchor="_Toc42621791" w:history="1">
        <w:r w:rsidR="005F217A" w:rsidRPr="001019D0">
          <w:rPr>
            <w:rStyle w:val="Hyperlink"/>
            <w:noProof/>
          </w:rPr>
          <w:t>Section III.</w:t>
        </w:r>
        <w:r w:rsidR="005F217A">
          <w:rPr>
            <w:rFonts w:eastAsiaTheme="minorEastAsia" w:cstheme="minorBidi"/>
            <w:b w:val="0"/>
            <w:bCs w:val="0"/>
            <w:caps w:val="0"/>
            <w:noProof/>
            <w:sz w:val="24"/>
            <w:szCs w:val="24"/>
            <w:u w:val="none"/>
          </w:rPr>
          <w:tab/>
        </w:r>
        <w:r w:rsidR="005F217A" w:rsidRPr="001019D0">
          <w:rPr>
            <w:rStyle w:val="Hyperlink"/>
            <w:noProof/>
          </w:rPr>
          <w:t>Critères de Qualification et d’Evaluation</w:t>
        </w:r>
        <w:r w:rsidR="005F217A">
          <w:rPr>
            <w:noProof/>
            <w:webHidden/>
          </w:rPr>
          <w:tab/>
        </w:r>
        <w:r w:rsidR="005F217A">
          <w:rPr>
            <w:noProof/>
            <w:webHidden/>
          </w:rPr>
          <w:fldChar w:fldCharType="begin"/>
        </w:r>
        <w:r w:rsidR="005F217A">
          <w:rPr>
            <w:noProof/>
            <w:webHidden/>
          </w:rPr>
          <w:instrText xml:space="preserve"> PAGEREF _Toc42621791 \h </w:instrText>
        </w:r>
        <w:r w:rsidR="005F217A">
          <w:rPr>
            <w:noProof/>
            <w:webHidden/>
          </w:rPr>
        </w:r>
        <w:r w:rsidR="005F217A">
          <w:rPr>
            <w:noProof/>
            <w:webHidden/>
          </w:rPr>
          <w:fldChar w:fldCharType="separate"/>
        </w:r>
        <w:r w:rsidR="004D0C86">
          <w:rPr>
            <w:noProof/>
            <w:webHidden/>
          </w:rPr>
          <w:t>40</w:t>
        </w:r>
        <w:r w:rsidR="005F217A">
          <w:rPr>
            <w:noProof/>
            <w:webHidden/>
          </w:rPr>
          <w:fldChar w:fldCharType="end"/>
        </w:r>
      </w:hyperlink>
    </w:p>
    <w:p w14:paraId="742F324C" w14:textId="3A8AA9E1" w:rsidR="005F217A" w:rsidRDefault="00CA4F7F">
      <w:pPr>
        <w:pStyle w:val="TOC1"/>
        <w:rPr>
          <w:rFonts w:eastAsiaTheme="minorEastAsia" w:cstheme="minorBidi"/>
          <w:b w:val="0"/>
          <w:bCs w:val="0"/>
          <w:caps w:val="0"/>
          <w:noProof/>
          <w:sz w:val="24"/>
          <w:szCs w:val="24"/>
          <w:u w:val="none"/>
        </w:rPr>
      </w:pPr>
      <w:hyperlink w:anchor="_Toc42621792" w:history="1">
        <w:r w:rsidR="005F217A" w:rsidRPr="001019D0">
          <w:rPr>
            <w:rStyle w:val="Hyperlink"/>
            <w:noProof/>
          </w:rPr>
          <w:t>Section IV.</w:t>
        </w:r>
        <w:r w:rsidR="005F217A">
          <w:rPr>
            <w:rFonts w:eastAsiaTheme="minorEastAsia" w:cstheme="minorBidi"/>
            <w:b w:val="0"/>
            <w:bCs w:val="0"/>
            <w:caps w:val="0"/>
            <w:noProof/>
            <w:sz w:val="24"/>
            <w:szCs w:val="24"/>
            <w:u w:val="none"/>
          </w:rPr>
          <w:tab/>
        </w:r>
        <w:r w:rsidR="005F217A" w:rsidRPr="001019D0">
          <w:rPr>
            <w:rStyle w:val="Hyperlink"/>
            <w:noProof/>
          </w:rPr>
          <w:t>A. Formulaires de soumission de la Proposition Technique</w:t>
        </w:r>
        <w:r w:rsidR="005F217A">
          <w:rPr>
            <w:noProof/>
            <w:webHidden/>
          </w:rPr>
          <w:tab/>
        </w:r>
        <w:r w:rsidR="005F217A">
          <w:rPr>
            <w:noProof/>
            <w:webHidden/>
          </w:rPr>
          <w:fldChar w:fldCharType="begin"/>
        </w:r>
        <w:r w:rsidR="005F217A">
          <w:rPr>
            <w:noProof/>
            <w:webHidden/>
          </w:rPr>
          <w:instrText xml:space="preserve"> PAGEREF _Toc42621792 \h </w:instrText>
        </w:r>
        <w:r w:rsidR="005F217A">
          <w:rPr>
            <w:noProof/>
            <w:webHidden/>
          </w:rPr>
        </w:r>
        <w:r w:rsidR="005F217A">
          <w:rPr>
            <w:noProof/>
            <w:webHidden/>
          </w:rPr>
          <w:fldChar w:fldCharType="separate"/>
        </w:r>
        <w:r w:rsidR="004D0C86">
          <w:rPr>
            <w:noProof/>
            <w:webHidden/>
          </w:rPr>
          <w:t>48</w:t>
        </w:r>
        <w:r w:rsidR="005F217A">
          <w:rPr>
            <w:noProof/>
            <w:webHidden/>
          </w:rPr>
          <w:fldChar w:fldCharType="end"/>
        </w:r>
      </w:hyperlink>
    </w:p>
    <w:p w14:paraId="51A9754F" w14:textId="4454D64A" w:rsidR="005F217A" w:rsidRDefault="00CA4F7F">
      <w:pPr>
        <w:pStyle w:val="TOC3"/>
        <w:tabs>
          <w:tab w:val="left" w:pos="2557"/>
        </w:tabs>
        <w:rPr>
          <w:rFonts w:eastAsiaTheme="minorEastAsia" w:cstheme="minorBidi"/>
          <w:smallCaps w:val="0"/>
          <w:sz w:val="24"/>
          <w:szCs w:val="24"/>
        </w:rPr>
      </w:pPr>
      <w:hyperlink w:anchor="_Toc42621793" w:history="1">
        <w:r w:rsidR="005F217A" w:rsidRPr="001019D0">
          <w:rPr>
            <w:rStyle w:val="Hyperlink"/>
          </w:rPr>
          <w:t>Formulaire TECH-1</w:t>
        </w:r>
        <w:r w:rsidR="005F217A">
          <w:rPr>
            <w:rFonts w:eastAsiaTheme="minorEastAsia" w:cstheme="minorBidi"/>
            <w:smallCaps w:val="0"/>
            <w:sz w:val="24"/>
            <w:szCs w:val="24"/>
          </w:rPr>
          <w:tab/>
        </w:r>
        <w:r w:rsidR="005F217A" w:rsidRPr="001019D0">
          <w:rPr>
            <w:rStyle w:val="Hyperlink"/>
          </w:rPr>
          <w:t>Formulaire de soumission de la Proposition Technique</w:t>
        </w:r>
        <w:r w:rsidR="005F217A">
          <w:rPr>
            <w:webHidden/>
          </w:rPr>
          <w:tab/>
        </w:r>
        <w:r w:rsidR="005F217A">
          <w:rPr>
            <w:webHidden/>
          </w:rPr>
          <w:fldChar w:fldCharType="begin"/>
        </w:r>
        <w:r w:rsidR="005F217A">
          <w:rPr>
            <w:webHidden/>
          </w:rPr>
          <w:instrText xml:space="preserve"> PAGEREF _Toc42621793 \h </w:instrText>
        </w:r>
        <w:r w:rsidR="005F217A">
          <w:rPr>
            <w:webHidden/>
          </w:rPr>
        </w:r>
        <w:r w:rsidR="005F217A">
          <w:rPr>
            <w:webHidden/>
          </w:rPr>
          <w:fldChar w:fldCharType="separate"/>
        </w:r>
        <w:r w:rsidR="004D0C86">
          <w:rPr>
            <w:webHidden/>
          </w:rPr>
          <w:t>49</w:t>
        </w:r>
        <w:r w:rsidR="005F217A">
          <w:rPr>
            <w:webHidden/>
          </w:rPr>
          <w:fldChar w:fldCharType="end"/>
        </w:r>
      </w:hyperlink>
    </w:p>
    <w:p w14:paraId="6D064085" w14:textId="0A3D3B0D" w:rsidR="005F217A" w:rsidRDefault="00CA4F7F">
      <w:pPr>
        <w:pStyle w:val="TOC3"/>
        <w:tabs>
          <w:tab w:val="left" w:pos="2684"/>
        </w:tabs>
        <w:rPr>
          <w:rFonts w:eastAsiaTheme="minorEastAsia" w:cstheme="minorBidi"/>
          <w:smallCaps w:val="0"/>
          <w:sz w:val="24"/>
          <w:szCs w:val="24"/>
        </w:rPr>
      </w:pPr>
      <w:hyperlink w:anchor="_Toc42621794" w:history="1">
        <w:r w:rsidR="005F217A" w:rsidRPr="001019D0">
          <w:rPr>
            <w:rStyle w:val="Hyperlink"/>
          </w:rPr>
          <w:t>Formulaire TECH-2A</w:t>
        </w:r>
        <w:r w:rsidR="005F217A">
          <w:rPr>
            <w:rFonts w:eastAsiaTheme="minorEastAsia" w:cstheme="minorBidi"/>
            <w:smallCaps w:val="0"/>
            <w:sz w:val="24"/>
            <w:szCs w:val="24"/>
          </w:rPr>
          <w:tab/>
        </w:r>
        <w:r w:rsidR="005F217A" w:rsidRPr="001019D0">
          <w:rPr>
            <w:rStyle w:val="Hyperlink"/>
          </w:rPr>
          <w:t>Capacité financière du Consultant</w:t>
        </w:r>
        <w:r w:rsidR="005F217A">
          <w:rPr>
            <w:webHidden/>
          </w:rPr>
          <w:tab/>
        </w:r>
        <w:r w:rsidR="005F217A">
          <w:rPr>
            <w:webHidden/>
          </w:rPr>
          <w:fldChar w:fldCharType="begin"/>
        </w:r>
        <w:r w:rsidR="005F217A">
          <w:rPr>
            <w:webHidden/>
          </w:rPr>
          <w:instrText xml:space="preserve"> PAGEREF _Toc42621794 \h </w:instrText>
        </w:r>
        <w:r w:rsidR="005F217A">
          <w:rPr>
            <w:webHidden/>
          </w:rPr>
        </w:r>
        <w:r w:rsidR="005F217A">
          <w:rPr>
            <w:webHidden/>
          </w:rPr>
          <w:fldChar w:fldCharType="separate"/>
        </w:r>
        <w:r w:rsidR="004D0C86">
          <w:rPr>
            <w:webHidden/>
          </w:rPr>
          <w:t>52</w:t>
        </w:r>
        <w:r w:rsidR="005F217A">
          <w:rPr>
            <w:webHidden/>
          </w:rPr>
          <w:fldChar w:fldCharType="end"/>
        </w:r>
      </w:hyperlink>
    </w:p>
    <w:p w14:paraId="23E632F1" w14:textId="12AA157A" w:rsidR="005F217A" w:rsidRDefault="00CA4F7F">
      <w:pPr>
        <w:pStyle w:val="TOC3"/>
        <w:rPr>
          <w:rFonts w:eastAsiaTheme="minorEastAsia" w:cstheme="minorBidi"/>
          <w:smallCaps w:val="0"/>
          <w:sz w:val="24"/>
          <w:szCs w:val="24"/>
        </w:rPr>
      </w:pPr>
      <w:hyperlink w:anchor="_Toc42621795" w:history="1">
        <w:r w:rsidR="005F217A" w:rsidRPr="001019D0">
          <w:rPr>
            <w:rStyle w:val="Hyperlink"/>
          </w:rPr>
          <w:t>Formulaire TECH-2B</w:t>
        </w:r>
        <w:r w:rsidR="005F217A">
          <w:rPr>
            <w:webHidden/>
          </w:rPr>
          <w:tab/>
        </w:r>
        <w:r w:rsidR="005F217A">
          <w:rPr>
            <w:webHidden/>
          </w:rPr>
          <w:fldChar w:fldCharType="begin"/>
        </w:r>
        <w:r w:rsidR="005F217A">
          <w:rPr>
            <w:webHidden/>
          </w:rPr>
          <w:instrText xml:space="preserve"> PAGEREF _Toc42621795 \h </w:instrText>
        </w:r>
        <w:r w:rsidR="005F217A">
          <w:rPr>
            <w:webHidden/>
          </w:rPr>
        </w:r>
        <w:r w:rsidR="005F217A">
          <w:rPr>
            <w:webHidden/>
          </w:rPr>
          <w:fldChar w:fldCharType="separate"/>
        </w:r>
        <w:r w:rsidR="004D0C86">
          <w:rPr>
            <w:webHidden/>
          </w:rPr>
          <w:t>53</w:t>
        </w:r>
        <w:r w:rsidR="005F217A">
          <w:rPr>
            <w:webHidden/>
          </w:rPr>
          <w:fldChar w:fldCharType="end"/>
        </w:r>
      </w:hyperlink>
    </w:p>
    <w:p w14:paraId="513D0E82" w14:textId="5174E6CF" w:rsidR="005F217A" w:rsidRDefault="00CA4F7F">
      <w:pPr>
        <w:pStyle w:val="TOC3"/>
        <w:rPr>
          <w:rFonts w:eastAsiaTheme="minorEastAsia" w:cstheme="minorBidi"/>
          <w:smallCaps w:val="0"/>
          <w:sz w:val="24"/>
          <w:szCs w:val="24"/>
        </w:rPr>
      </w:pPr>
      <w:hyperlink w:anchor="_Toc42621796" w:history="1">
        <w:r w:rsidR="005F217A" w:rsidRPr="001019D0">
          <w:rPr>
            <w:rStyle w:val="Hyperlink"/>
          </w:rPr>
          <w:t>Procès, litiges, arbitrages, actions en justice, plaintes, enquêtes et différends actuels ou passés auxquels le Consultant est parti</w:t>
        </w:r>
        <w:r w:rsidR="005F217A">
          <w:rPr>
            <w:webHidden/>
          </w:rPr>
          <w:tab/>
        </w:r>
        <w:r w:rsidR="005F217A">
          <w:rPr>
            <w:webHidden/>
          </w:rPr>
          <w:fldChar w:fldCharType="begin"/>
        </w:r>
        <w:r w:rsidR="005F217A">
          <w:rPr>
            <w:webHidden/>
          </w:rPr>
          <w:instrText xml:space="preserve"> PAGEREF _Toc42621796 \h </w:instrText>
        </w:r>
        <w:r w:rsidR="005F217A">
          <w:rPr>
            <w:webHidden/>
          </w:rPr>
        </w:r>
        <w:r w:rsidR="005F217A">
          <w:rPr>
            <w:webHidden/>
          </w:rPr>
          <w:fldChar w:fldCharType="separate"/>
        </w:r>
        <w:r w:rsidR="004D0C86">
          <w:rPr>
            <w:webHidden/>
          </w:rPr>
          <w:t>53</w:t>
        </w:r>
        <w:r w:rsidR="005F217A">
          <w:rPr>
            <w:webHidden/>
          </w:rPr>
          <w:fldChar w:fldCharType="end"/>
        </w:r>
      </w:hyperlink>
    </w:p>
    <w:p w14:paraId="2E626B97" w14:textId="5F793349" w:rsidR="005F217A" w:rsidRDefault="00CA4F7F">
      <w:pPr>
        <w:pStyle w:val="TOC3"/>
        <w:tabs>
          <w:tab w:val="left" w:pos="2557"/>
        </w:tabs>
        <w:rPr>
          <w:rFonts w:eastAsiaTheme="minorEastAsia" w:cstheme="minorBidi"/>
          <w:smallCaps w:val="0"/>
          <w:sz w:val="24"/>
          <w:szCs w:val="24"/>
        </w:rPr>
      </w:pPr>
      <w:hyperlink w:anchor="_Toc42621797" w:history="1">
        <w:r w:rsidR="005F217A" w:rsidRPr="001019D0">
          <w:rPr>
            <w:rStyle w:val="Hyperlink"/>
          </w:rPr>
          <w:t>Formulaire TECH-3</w:t>
        </w:r>
        <w:r w:rsidR="005F217A">
          <w:rPr>
            <w:rFonts w:eastAsiaTheme="minorEastAsia" w:cstheme="minorBidi"/>
            <w:smallCaps w:val="0"/>
            <w:sz w:val="24"/>
            <w:szCs w:val="24"/>
          </w:rPr>
          <w:tab/>
        </w:r>
        <w:r w:rsidR="005F217A" w:rsidRPr="001019D0">
          <w:rPr>
            <w:rStyle w:val="Hyperlink"/>
          </w:rPr>
          <w:t>Organisation du Consultant</w:t>
        </w:r>
        <w:r w:rsidR="005F217A">
          <w:rPr>
            <w:webHidden/>
          </w:rPr>
          <w:tab/>
        </w:r>
        <w:r w:rsidR="005F217A">
          <w:rPr>
            <w:webHidden/>
          </w:rPr>
          <w:fldChar w:fldCharType="begin"/>
        </w:r>
        <w:r w:rsidR="005F217A">
          <w:rPr>
            <w:webHidden/>
          </w:rPr>
          <w:instrText xml:space="preserve"> PAGEREF _Toc42621797 \h </w:instrText>
        </w:r>
        <w:r w:rsidR="005F217A">
          <w:rPr>
            <w:webHidden/>
          </w:rPr>
        </w:r>
        <w:r w:rsidR="005F217A">
          <w:rPr>
            <w:webHidden/>
          </w:rPr>
          <w:fldChar w:fldCharType="separate"/>
        </w:r>
        <w:r w:rsidR="004D0C86">
          <w:rPr>
            <w:webHidden/>
          </w:rPr>
          <w:t>54</w:t>
        </w:r>
        <w:r w:rsidR="005F217A">
          <w:rPr>
            <w:webHidden/>
          </w:rPr>
          <w:fldChar w:fldCharType="end"/>
        </w:r>
      </w:hyperlink>
    </w:p>
    <w:p w14:paraId="10C65BF2" w14:textId="6E744AE3" w:rsidR="005F217A" w:rsidRDefault="00CA4F7F">
      <w:pPr>
        <w:pStyle w:val="TOC3"/>
        <w:tabs>
          <w:tab w:val="left" w:pos="2557"/>
        </w:tabs>
        <w:rPr>
          <w:rFonts w:eastAsiaTheme="minorEastAsia" w:cstheme="minorBidi"/>
          <w:smallCaps w:val="0"/>
          <w:sz w:val="24"/>
          <w:szCs w:val="24"/>
        </w:rPr>
      </w:pPr>
      <w:hyperlink w:anchor="_Toc42621798" w:history="1">
        <w:r w:rsidR="005F217A" w:rsidRPr="001019D0">
          <w:rPr>
            <w:rStyle w:val="Hyperlink"/>
          </w:rPr>
          <w:t>Formulaire TECH-4</w:t>
        </w:r>
        <w:r w:rsidR="005F217A">
          <w:rPr>
            <w:rFonts w:eastAsiaTheme="minorEastAsia" w:cstheme="minorBidi"/>
            <w:smallCaps w:val="0"/>
            <w:sz w:val="24"/>
            <w:szCs w:val="24"/>
          </w:rPr>
          <w:tab/>
        </w:r>
        <w:r w:rsidR="005F217A" w:rsidRPr="001019D0">
          <w:rPr>
            <w:rStyle w:val="Hyperlink"/>
          </w:rPr>
          <w:t>Expérience du Consultant</w:t>
        </w:r>
        <w:r w:rsidR="005F217A">
          <w:rPr>
            <w:webHidden/>
          </w:rPr>
          <w:tab/>
        </w:r>
        <w:r w:rsidR="005F217A">
          <w:rPr>
            <w:webHidden/>
          </w:rPr>
          <w:fldChar w:fldCharType="begin"/>
        </w:r>
        <w:r w:rsidR="005F217A">
          <w:rPr>
            <w:webHidden/>
          </w:rPr>
          <w:instrText xml:space="preserve"> PAGEREF _Toc42621798 \h </w:instrText>
        </w:r>
        <w:r w:rsidR="005F217A">
          <w:rPr>
            <w:webHidden/>
          </w:rPr>
        </w:r>
        <w:r w:rsidR="005F217A">
          <w:rPr>
            <w:webHidden/>
          </w:rPr>
          <w:fldChar w:fldCharType="separate"/>
        </w:r>
        <w:r w:rsidR="004D0C86">
          <w:rPr>
            <w:webHidden/>
          </w:rPr>
          <w:t>55</w:t>
        </w:r>
        <w:r w:rsidR="005F217A">
          <w:rPr>
            <w:webHidden/>
          </w:rPr>
          <w:fldChar w:fldCharType="end"/>
        </w:r>
      </w:hyperlink>
    </w:p>
    <w:p w14:paraId="24C20F75" w14:textId="17F412A2" w:rsidR="005F217A" w:rsidRDefault="00CA4F7F">
      <w:pPr>
        <w:pStyle w:val="TOC3"/>
        <w:tabs>
          <w:tab w:val="left" w:pos="2557"/>
        </w:tabs>
        <w:rPr>
          <w:rFonts w:eastAsiaTheme="minorEastAsia" w:cstheme="minorBidi"/>
          <w:smallCaps w:val="0"/>
          <w:sz w:val="24"/>
          <w:szCs w:val="24"/>
        </w:rPr>
      </w:pPr>
      <w:hyperlink w:anchor="_Toc42621799" w:history="1">
        <w:r w:rsidR="005F217A" w:rsidRPr="001019D0">
          <w:rPr>
            <w:rStyle w:val="Hyperlink"/>
          </w:rPr>
          <w:t>Formulaire TECH-5</w:t>
        </w:r>
        <w:r w:rsidR="005F217A">
          <w:rPr>
            <w:rFonts w:eastAsiaTheme="minorEastAsia" w:cstheme="minorBidi"/>
            <w:smallCaps w:val="0"/>
            <w:sz w:val="24"/>
            <w:szCs w:val="24"/>
          </w:rPr>
          <w:tab/>
        </w:r>
        <w:r w:rsidR="005F217A" w:rsidRPr="001019D0">
          <w:rPr>
            <w:rStyle w:val="Hyperlink"/>
          </w:rPr>
          <w:t>Références des contrats financés par la MCC</w:t>
        </w:r>
        <w:r w:rsidR="005F217A">
          <w:rPr>
            <w:webHidden/>
          </w:rPr>
          <w:tab/>
        </w:r>
        <w:r w:rsidR="005F217A">
          <w:rPr>
            <w:webHidden/>
          </w:rPr>
          <w:fldChar w:fldCharType="begin"/>
        </w:r>
        <w:r w:rsidR="005F217A">
          <w:rPr>
            <w:webHidden/>
          </w:rPr>
          <w:instrText xml:space="preserve"> PAGEREF _Toc42621799 \h </w:instrText>
        </w:r>
        <w:r w:rsidR="005F217A">
          <w:rPr>
            <w:webHidden/>
          </w:rPr>
        </w:r>
        <w:r w:rsidR="005F217A">
          <w:rPr>
            <w:webHidden/>
          </w:rPr>
          <w:fldChar w:fldCharType="separate"/>
        </w:r>
        <w:r w:rsidR="004D0C86">
          <w:rPr>
            <w:webHidden/>
          </w:rPr>
          <w:t>57</w:t>
        </w:r>
        <w:r w:rsidR="005F217A">
          <w:rPr>
            <w:webHidden/>
          </w:rPr>
          <w:fldChar w:fldCharType="end"/>
        </w:r>
      </w:hyperlink>
    </w:p>
    <w:p w14:paraId="43D7CC5A" w14:textId="09B8A674" w:rsidR="005F217A" w:rsidRDefault="00CA4F7F">
      <w:pPr>
        <w:pStyle w:val="TOC3"/>
        <w:tabs>
          <w:tab w:val="left" w:pos="2557"/>
        </w:tabs>
        <w:rPr>
          <w:rFonts w:eastAsiaTheme="minorEastAsia" w:cstheme="minorBidi"/>
          <w:smallCaps w:val="0"/>
          <w:sz w:val="24"/>
          <w:szCs w:val="24"/>
        </w:rPr>
      </w:pPr>
      <w:hyperlink w:anchor="_Toc42621800" w:history="1">
        <w:r w:rsidR="005F217A" w:rsidRPr="001019D0">
          <w:rPr>
            <w:rStyle w:val="Hyperlink"/>
          </w:rPr>
          <w:t>Formulaire TECH-6</w:t>
        </w:r>
        <w:r w:rsidR="005F217A">
          <w:rPr>
            <w:rFonts w:eastAsiaTheme="minorEastAsia" w:cstheme="minorBidi"/>
            <w:smallCaps w:val="0"/>
            <w:sz w:val="24"/>
            <w:szCs w:val="24"/>
          </w:rPr>
          <w:tab/>
        </w:r>
        <w:r w:rsidR="005F217A" w:rsidRPr="001019D0">
          <w:rPr>
            <w:rStyle w:val="Hyperlink"/>
          </w:rPr>
          <w:t>Descriptif de l’approche, de la méthodologie et du programme de travail proposés pour réaliser la mission</w:t>
        </w:r>
        <w:r w:rsidR="005F217A">
          <w:rPr>
            <w:webHidden/>
          </w:rPr>
          <w:tab/>
        </w:r>
        <w:r w:rsidR="005F217A">
          <w:rPr>
            <w:webHidden/>
          </w:rPr>
          <w:fldChar w:fldCharType="begin"/>
        </w:r>
        <w:r w:rsidR="005F217A">
          <w:rPr>
            <w:webHidden/>
          </w:rPr>
          <w:instrText xml:space="preserve"> PAGEREF _Toc42621800 \h </w:instrText>
        </w:r>
        <w:r w:rsidR="005F217A">
          <w:rPr>
            <w:webHidden/>
          </w:rPr>
        </w:r>
        <w:r w:rsidR="005F217A">
          <w:rPr>
            <w:webHidden/>
          </w:rPr>
          <w:fldChar w:fldCharType="separate"/>
        </w:r>
        <w:r w:rsidR="004D0C86">
          <w:rPr>
            <w:webHidden/>
          </w:rPr>
          <w:t>58</w:t>
        </w:r>
        <w:r w:rsidR="005F217A">
          <w:rPr>
            <w:webHidden/>
          </w:rPr>
          <w:fldChar w:fldCharType="end"/>
        </w:r>
      </w:hyperlink>
    </w:p>
    <w:p w14:paraId="48C77229" w14:textId="6330E2EE" w:rsidR="005F217A" w:rsidRDefault="00CA4F7F">
      <w:pPr>
        <w:pStyle w:val="TOC3"/>
        <w:tabs>
          <w:tab w:val="left" w:pos="2557"/>
        </w:tabs>
        <w:rPr>
          <w:rFonts w:eastAsiaTheme="minorEastAsia" w:cstheme="minorBidi"/>
          <w:smallCaps w:val="0"/>
          <w:sz w:val="24"/>
          <w:szCs w:val="24"/>
        </w:rPr>
      </w:pPr>
      <w:hyperlink w:anchor="_Toc42621801" w:history="1">
        <w:r w:rsidR="005F217A" w:rsidRPr="001019D0">
          <w:rPr>
            <w:rStyle w:val="Hyperlink"/>
          </w:rPr>
          <w:t>Formulaire TECH-7</w:t>
        </w:r>
        <w:r w:rsidR="005F217A">
          <w:rPr>
            <w:rFonts w:eastAsiaTheme="minorEastAsia" w:cstheme="minorBidi"/>
            <w:smallCaps w:val="0"/>
            <w:sz w:val="24"/>
            <w:szCs w:val="24"/>
          </w:rPr>
          <w:tab/>
        </w:r>
        <w:r w:rsidR="005F217A" w:rsidRPr="001019D0">
          <w:rPr>
            <w:rStyle w:val="Hyperlink"/>
          </w:rPr>
          <w:t>Observations et suggestions sur les Termes de Référence et la mission</w:t>
        </w:r>
        <w:r w:rsidR="005F217A">
          <w:rPr>
            <w:webHidden/>
          </w:rPr>
          <w:tab/>
        </w:r>
        <w:r w:rsidR="005F217A">
          <w:rPr>
            <w:webHidden/>
          </w:rPr>
          <w:fldChar w:fldCharType="begin"/>
        </w:r>
        <w:r w:rsidR="005F217A">
          <w:rPr>
            <w:webHidden/>
          </w:rPr>
          <w:instrText xml:space="preserve"> PAGEREF _Toc42621801 \h </w:instrText>
        </w:r>
        <w:r w:rsidR="005F217A">
          <w:rPr>
            <w:webHidden/>
          </w:rPr>
        </w:r>
        <w:r w:rsidR="005F217A">
          <w:rPr>
            <w:webHidden/>
          </w:rPr>
          <w:fldChar w:fldCharType="separate"/>
        </w:r>
        <w:r w:rsidR="004D0C86">
          <w:rPr>
            <w:webHidden/>
          </w:rPr>
          <w:t>60</w:t>
        </w:r>
        <w:r w:rsidR="005F217A">
          <w:rPr>
            <w:webHidden/>
          </w:rPr>
          <w:fldChar w:fldCharType="end"/>
        </w:r>
      </w:hyperlink>
    </w:p>
    <w:p w14:paraId="26736417" w14:textId="30F2F04B" w:rsidR="005F217A" w:rsidRDefault="00CA4F7F">
      <w:pPr>
        <w:pStyle w:val="TOC3"/>
        <w:tabs>
          <w:tab w:val="left" w:pos="2557"/>
        </w:tabs>
        <w:rPr>
          <w:rFonts w:eastAsiaTheme="minorEastAsia" w:cstheme="minorBidi"/>
          <w:smallCaps w:val="0"/>
          <w:sz w:val="24"/>
          <w:szCs w:val="24"/>
        </w:rPr>
      </w:pPr>
      <w:hyperlink w:anchor="_Toc42621802" w:history="1">
        <w:r w:rsidR="005F217A" w:rsidRPr="001019D0">
          <w:rPr>
            <w:rStyle w:val="Hyperlink"/>
          </w:rPr>
          <w:t>Formulaire TECH-8</w:t>
        </w:r>
        <w:r w:rsidR="005F217A">
          <w:rPr>
            <w:rFonts w:eastAsiaTheme="minorEastAsia" w:cstheme="minorBidi"/>
            <w:smallCaps w:val="0"/>
            <w:sz w:val="24"/>
            <w:szCs w:val="24"/>
          </w:rPr>
          <w:tab/>
        </w:r>
        <w:r w:rsidR="005F217A" w:rsidRPr="001019D0">
          <w:rPr>
            <w:rStyle w:val="Hyperlink"/>
          </w:rPr>
          <w:t>Composition de l’équipe et répartition des tâches</w:t>
        </w:r>
        <w:r w:rsidR="005F217A">
          <w:rPr>
            <w:webHidden/>
          </w:rPr>
          <w:tab/>
        </w:r>
        <w:r w:rsidR="005F217A">
          <w:rPr>
            <w:webHidden/>
          </w:rPr>
          <w:fldChar w:fldCharType="begin"/>
        </w:r>
        <w:r w:rsidR="005F217A">
          <w:rPr>
            <w:webHidden/>
          </w:rPr>
          <w:instrText xml:space="preserve"> PAGEREF _Toc42621802 \h </w:instrText>
        </w:r>
        <w:r w:rsidR="005F217A">
          <w:rPr>
            <w:webHidden/>
          </w:rPr>
        </w:r>
        <w:r w:rsidR="005F217A">
          <w:rPr>
            <w:webHidden/>
          </w:rPr>
          <w:fldChar w:fldCharType="separate"/>
        </w:r>
        <w:r w:rsidR="004D0C86">
          <w:rPr>
            <w:webHidden/>
          </w:rPr>
          <w:t>61</w:t>
        </w:r>
        <w:r w:rsidR="005F217A">
          <w:rPr>
            <w:webHidden/>
          </w:rPr>
          <w:fldChar w:fldCharType="end"/>
        </w:r>
      </w:hyperlink>
    </w:p>
    <w:p w14:paraId="33D38DFD" w14:textId="1F142DDB" w:rsidR="005F217A" w:rsidRDefault="00CA4F7F">
      <w:pPr>
        <w:pStyle w:val="TOC3"/>
        <w:tabs>
          <w:tab w:val="left" w:pos="2557"/>
        </w:tabs>
        <w:rPr>
          <w:rFonts w:eastAsiaTheme="minorEastAsia" w:cstheme="minorBidi"/>
          <w:smallCaps w:val="0"/>
          <w:sz w:val="24"/>
          <w:szCs w:val="24"/>
        </w:rPr>
      </w:pPr>
      <w:hyperlink w:anchor="_Toc42621803" w:history="1">
        <w:r w:rsidR="005F217A" w:rsidRPr="001019D0">
          <w:rPr>
            <w:rStyle w:val="Hyperlink"/>
          </w:rPr>
          <w:t>Formulaire TECH-9</w:t>
        </w:r>
        <w:r w:rsidR="005F217A">
          <w:rPr>
            <w:rFonts w:eastAsiaTheme="minorEastAsia" w:cstheme="minorBidi"/>
            <w:smallCaps w:val="0"/>
            <w:sz w:val="24"/>
            <w:szCs w:val="24"/>
          </w:rPr>
          <w:tab/>
        </w:r>
        <w:r w:rsidR="005F217A" w:rsidRPr="001019D0">
          <w:rPr>
            <w:rStyle w:val="Hyperlink"/>
          </w:rPr>
          <w:t>Programme de dotation en personnel (Personnel clé et personnel d’appui)</w:t>
        </w:r>
        <w:r w:rsidR="005F217A">
          <w:rPr>
            <w:webHidden/>
          </w:rPr>
          <w:tab/>
        </w:r>
        <w:r w:rsidR="005F217A">
          <w:rPr>
            <w:webHidden/>
          </w:rPr>
          <w:fldChar w:fldCharType="begin"/>
        </w:r>
        <w:r w:rsidR="005F217A">
          <w:rPr>
            <w:webHidden/>
          </w:rPr>
          <w:instrText xml:space="preserve"> PAGEREF _Toc42621803 \h </w:instrText>
        </w:r>
        <w:r w:rsidR="005F217A">
          <w:rPr>
            <w:webHidden/>
          </w:rPr>
        </w:r>
        <w:r w:rsidR="005F217A">
          <w:rPr>
            <w:webHidden/>
          </w:rPr>
          <w:fldChar w:fldCharType="separate"/>
        </w:r>
        <w:r w:rsidR="004D0C86">
          <w:rPr>
            <w:webHidden/>
          </w:rPr>
          <w:t>62</w:t>
        </w:r>
        <w:r w:rsidR="005F217A">
          <w:rPr>
            <w:webHidden/>
          </w:rPr>
          <w:fldChar w:fldCharType="end"/>
        </w:r>
      </w:hyperlink>
    </w:p>
    <w:p w14:paraId="55FAEF43" w14:textId="27E2677E" w:rsidR="005F217A" w:rsidRDefault="00CA4F7F">
      <w:pPr>
        <w:pStyle w:val="TOC3"/>
        <w:tabs>
          <w:tab w:val="left" w:pos="2668"/>
        </w:tabs>
        <w:rPr>
          <w:rFonts w:eastAsiaTheme="minorEastAsia" w:cstheme="minorBidi"/>
          <w:smallCaps w:val="0"/>
          <w:sz w:val="24"/>
          <w:szCs w:val="24"/>
        </w:rPr>
      </w:pPr>
      <w:hyperlink w:anchor="_Toc42621804" w:history="1">
        <w:r w:rsidR="005F217A" w:rsidRPr="001019D0">
          <w:rPr>
            <w:rStyle w:val="Hyperlink"/>
          </w:rPr>
          <w:t>Formulaire TECH-10</w:t>
        </w:r>
        <w:r w:rsidR="005F217A">
          <w:rPr>
            <w:rFonts w:eastAsiaTheme="minorEastAsia" w:cstheme="minorBidi"/>
            <w:smallCaps w:val="0"/>
            <w:sz w:val="24"/>
            <w:szCs w:val="24"/>
          </w:rPr>
          <w:tab/>
        </w:r>
        <w:r w:rsidR="005F217A" w:rsidRPr="001019D0">
          <w:rPr>
            <w:rStyle w:val="Hyperlink"/>
          </w:rPr>
          <w:t>Calendrier des activités et des livrables</w:t>
        </w:r>
        <w:r w:rsidR="005F217A">
          <w:rPr>
            <w:webHidden/>
          </w:rPr>
          <w:tab/>
        </w:r>
        <w:r w:rsidR="005F217A">
          <w:rPr>
            <w:webHidden/>
          </w:rPr>
          <w:fldChar w:fldCharType="begin"/>
        </w:r>
        <w:r w:rsidR="005F217A">
          <w:rPr>
            <w:webHidden/>
          </w:rPr>
          <w:instrText xml:space="preserve"> PAGEREF _Toc42621804 \h </w:instrText>
        </w:r>
        <w:r w:rsidR="005F217A">
          <w:rPr>
            <w:webHidden/>
          </w:rPr>
        </w:r>
        <w:r w:rsidR="005F217A">
          <w:rPr>
            <w:webHidden/>
          </w:rPr>
          <w:fldChar w:fldCharType="separate"/>
        </w:r>
        <w:r w:rsidR="004D0C86">
          <w:rPr>
            <w:webHidden/>
          </w:rPr>
          <w:t>64</w:t>
        </w:r>
        <w:r w:rsidR="005F217A">
          <w:rPr>
            <w:webHidden/>
          </w:rPr>
          <w:fldChar w:fldCharType="end"/>
        </w:r>
      </w:hyperlink>
    </w:p>
    <w:p w14:paraId="16B9BAB4" w14:textId="40FB44D4" w:rsidR="005F217A" w:rsidRDefault="00CA4F7F">
      <w:pPr>
        <w:pStyle w:val="TOC3"/>
        <w:tabs>
          <w:tab w:val="left" w:pos="2668"/>
        </w:tabs>
        <w:rPr>
          <w:rFonts w:eastAsiaTheme="minorEastAsia" w:cstheme="minorBidi"/>
          <w:smallCaps w:val="0"/>
          <w:sz w:val="24"/>
          <w:szCs w:val="24"/>
        </w:rPr>
      </w:pPr>
      <w:hyperlink w:anchor="_Toc42621805" w:history="1">
        <w:r w:rsidR="005F217A" w:rsidRPr="001019D0">
          <w:rPr>
            <w:rStyle w:val="Hyperlink"/>
          </w:rPr>
          <w:t>Formulaire TECH-11</w:t>
        </w:r>
        <w:r w:rsidR="005F217A">
          <w:rPr>
            <w:rFonts w:eastAsiaTheme="minorEastAsia" w:cstheme="minorBidi"/>
            <w:smallCaps w:val="0"/>
            <w:sz w:val="24"/>
            <w:szCs w:val="24"/>
          </w:rPr>
          <w:tab/>
        </w:r>
        <w:r w:rsidR="005F217A" w:rsidRPr="001019D0">
          <w:rPr>
            <w:rStyle w:val="Hyperlink"/>
          </w:rPr>
          <w:t>Modèle de Curriculum Vitae (CV) du Personnel professionnel clé proposé</w:t>
        </w:r>
        <w:r w:rsidR="005F217A">
          <w:rPr>
            <w:webHidden/>
          </w:rPr>
          <w:tab/>
        </w:r>
        <w:r w:rsidR="005F217A">
          <w:rPr>
            <w:webHidden/>
          </w:rPr>
          <w:fldChar w:fldCharType="begin"/>
        </w:r>
        <w:r w:rsidR="005F217A">
          <w:rPr>
            <w:webHidden/>
          </w:rPr>
          <w:instrText xml:space="preserve"> PAGEREF _Toc42621805 \h </w:instrText>
        </w:r>
        <w:r w:rsidR="005F217A">
          <w:rPr>
            <w:webHidden/>
          </w:rPr>
        </w:r>
        <w:r w:rsidR="005F217A">
          <w:rPr>
            <w:webHidden/>
          </w:rPr>
          <w:fldChar w:fldCharType="separate"/>
        </w:r>
        <w:r w:rsidR="004D0C86">
          <w:rPr>
            <w:webHidden/>
          </w:rPr>
          <w:t>65</w:t>
        </w:r>
        <w:r w:rsidR="005F217A">
          <w:rPr>
            <w:webHidden/>
          </w:rPr>
          <w:fldChar w:fldCharType="end"/>
        </w:r>
      </w:hyperlink>
    </w:p>
    <w:p w14:paraId="6E3C4B4D" w14:textId="3E86D31C" w:rsidR="005F217A" w:rsidRDefault="00CA4F7F">
      <w:pPr>
        <w:pStyle w:val="TOC3"/>
        <w:tabs>
          <w:tab w:val="left" w:pos="2668"/>
        </w:tabs>
        <w:rPr>
          <w:rFonts w:eastAsiaTheme="minorEastAsia" w:cstheme="minorBidi"/>
          <w:smallCaps w:val="0"/>
          <w:sz w:val="24"/>
          <w:szCs w:val="24"/>
        </w:rPr>
      </w:pPr>
      <w:hyperlink w:anchor="_Toc42621806" w:history="1">
        <w:r w:rsidR="005F217A" w:rsidRPr="001019D0">
          <w:rPr>
            <w:rStyle w:val="Hyperlink"/>
          </w:rPr>
          <w:t>Formulaire TECH-12</w:t>
        </w:r>
        <w:r w:rsidR="005F217A">
          <w:rPr>
            <w:rFonts w:eastAsiaTheme="minorEastAsia" w:cstheme="minorBidi"/>
            <w:smallCaps w:val="0"/>
            <w:sz w:val="24"/>
            <w:szCs w:val="24"/>
          </w:rPr>
          <w:tab/>
        </w:r>
        <w:r w:rsidR="005F217A" w:rsidRPr="001019D0">
          <w:rPr>
            <w:rStyle w:val="Hyperlink"/>
          </w:rPr>
          <w:t>Formulaire de certification du respect des sanctions</w:t>
        </w:r>
        <w:r w:rsidR="005F217A">
          <w:rPr>
            <w:webHidden/>
          </w:rPr>
          <w:tab/>
        </w:r>
        <w:r w:rsidR="005F217A">
          <w:rPr>
            <w:webHidden/>
          </w:rPr>
          <w:fldChar w:fldCharType="begin"/>
        </w:r>
        <w:r w:rsidR="005F217A">
          <w:rPr>
            <w:webHidden/>
          </w:rPr>
          <w:instrText xml:space="preserve"> PAGEREF _Toc42621806 \h </w:instrText>
        </w:r>
        <w:r w:rsidR="005F217A">
          <w:rPr>
            <w:webHidden/>
          </w:rPr>
        </w:r>
        <w:r w:rsidR="005F217A">
          <w:rPr>
            <w:webHidden/>
          </w:rPr>
          <w:fldChar w:fldCharType="separate"/>
        </w:r>
        <w:r w:rsidR="004D0C86">
          <w:rPr>
            <w:webHidden/>
          </w:rPr>
          <w:t>68</w:t>
        </w:r>
        <w:r w:rsidR="005F217A">
          <w:rPr>
            <w:webHidden/>
          </w:rPr>
          <w:fldChar w:fldCharType="end"/>
        </w:r>
      </w:hyperlink>
    </w:p>
    <w:p w14:paraId="1A21C6DB" w14:textId="278E1704" w:rsidR="005F217A" w:rsidRDefault="00CA4F7F">
      <w:pPr>
        <w:pStyle w:val="TOC1"/>
        <w:rPr>
          <w:rFonts w:eastAsiaTheme="minorEastAsia" w:cstheme="minorBidi"/>
          <w:b w:val="0"/>
          <w:bCs w:val="0"/>
          <w:caps w:val="0"/>
          <w:noProof/>
          <w:sz w:val="24"/>
          <w:szCs w:val="24"/>
          <w:u w:val="none"/>
        </w:rPr>
      </w:pPr>
      <w:hyperlink w:anchor="_Toc42621807" w:history="1">
        <w:r w:rsidR="005F217A" w:rsidRPr="001019D0">
          <w:rPr>
            <w:rStyle w:val="Hyperlink"/>
            <w:noProof/>
          </w:rPr>
          <w:t>Section IV.</w:t>
        </w:r>
        <w:r w:rsidR="005F217A">
          <w:rPr>
            <w:rFonts w:eastAsiaTheme="minorEastAsia" w:cstheme="minorBidi"/>
            <w:b w:val="0"/>
            <w:bCs w:val="0"/>
            <w:caps w:val="0"/>
            <w:noProof/>
            <w:sz w:val="24"/>
            <w:szCs w:val="24"/>
            <w:u w:val="none"/>
          </w:rPr>
          <w:tab/>
        </w:r>
        <w:r w:rsidR="005F217A" w:rsidRPr="001019D0">
          <w:rPr>
            <w:rStyle w:val="Hyperlink"/>
            <w:noProof/>
          </w:rPr>
          <w:t>B. Formulaires de soumission de la Proposition Financière</w:t>
        </w:r>
        <w:r w:rsidR="005F217A">
          <w:rPr>
            <w:noProof/>
            <w:webHidden/>
          </w:rPr>
          <w:tab/>
        </w:r>
        <w:r w:rsidR="005F217A">
          <w:rPr>
            <w:noProof/>
            <w:webHidden/>
          </w:rPr>
          <w:fldChar w:fldCharType="begin"/>
        </w:r>
        <w:r w:rsidR="005F217A">
          <w:rPr>
            <w:noProof/>
            <w:webHidden/>
          </w:rPr>
          <w:instrText xml:space="preserve"> PAGEREF _Toc42621807 \h </w:instrText>
        </w:r>
        <w:r w:rsidR="005F217A">
          <w:rPr>
            <w:noProof/>
            <w:webHidden/>
          </w:rPr>
        </w:r>
        <w:r w:rsidR="005F217A">
          <w:rPr>
            <w:noProof/>
            <w:webHidden/>
          </w:rPr>
          <w:fldChar w:fldCharType="separate"/>
        </w:r>
        <w:r w:rsidR="004D0C86">
          <w:rPr>
            <w:noProof/>
            <w:webHidden/>
          </w:rPr>
          <w:t>69</w:t>
        </w:r>
        <w:r w:rsidR="005F217A">
          <w:rPr>
            <w:noProof/>
            <w:webHidden/>
          </w:rPr>
          <w:fldChar w:fldCharType="end"/>
        </w:r>
      </w:hyperlink>
    </w:p>
    <w:p w14:paraId="1CD67908" w14:textId="6788DC9E" w:rsidR="005F217A" w:rsidRDefault="00CA4F7F">
      <w:pPr>
        <w:pStyle w:val="TOC3"/>
        <w:tabs>
          <w:tab w:val="left" w:pos="2386"/>
        </w:tabs>
        <w:rPr>
          <w:rFonts w:eastAsiaTheme="minorEastAsia" w:cstheme="minorBidi"/>
          <w:smallCaps w:val="0"/>
          <w:sz w:val="24"/>
          <w:szCs w:val="24"/>
        </w:rPr>
      </w:pPr>
      <w:hyperlink w:anchor="_Toc42621808" w:history="1">
        <w:r w:rsidR="005F217A" w:rsidRPr="001019D0">
          <w:rPr>
            <w:rStyle w:val="Hyperlink"/>
          </w:rPr>
          <w:t>Formulaire FIN-1</w:t>
        </w:r>
        <w:r w:rsidR="005F217A">
          <w:rPr>
            <w:rFonts w:eastAsiaTheme="minorEastAsia" w:cstheme="minorBidi"/>
            <w:smallCaps w:val="0"/>
            <w:sz w:val="24"/>
            <w:szCs w:val="24"/>
          </w:rPr>
          <w:tab/>
        </w:r>
        <w:r w:rsidR="005F217A" w:rsidRPr="001019D0">
          <w:rPr>
            <w:rStyle w:val="Hyperlink"/>
          </w:rPr>
          <w:t xml:space="preserve"> Lettre de Soumission de la Proposition Financière</w:t>
        </w:r>
        <w:r w:rsidR="005F217A">
          <w:rPr>
            <w:webHidden/>
          </w:rPr>
          <w:tab/>
        </w:r>
        <w:r w:rsidR="005F217A">
          <w:rPr>
            <w:webHidden/>
          </w:rPr>
          <w:fldChar w:fldCharType="begin"/>
        </w:r>
        <w:r w:rsidR="005F217A">
          <w:rPr>
            <w:webHidden/>
          </w:rPr>
          <w:instrText xml:space="preserve"> PAGEREF _Toc42621808 \h </w:instrText>
        </w:r>
        <w:r w:rsidR="005F217A">
          <w:rPr>
            <w:webHidden/>
          </w:rPr>
        </w:r>
        <w:r w:rsidR="005F217A">
          <w:rPr>
            <w:webHidden/>
          </w:rPr>
          <w:fldChar w:fldCharType="separate"/>
        </w:r>
        <w:r w:rsidR="004D0C86">
          <w:rPr>
            <w:webHidden/>
          </w:rPr>
          <w:t>70</w:t>
        </w:r>
        <w:r w:rsidR="005F217A">
          <w:rPr>
            <w:webHidden/>
          </w:rPr>
          <w:fldChar w:fldCharType="end"/>
        </w:r>
      </w:hyperlink>
    </w:p>
    <w:p w14:paraId="6AEDE798" w14:textId="253A9308" w:rsidR="005F217A" w:rsidRDefault="00CA4F7F">
      <w:pPr>
        <w:pStyle w:val="TOC3"/>
        <w:tabs>
          <w:tab w:val="left" w:pos="2386"/>
        </w:tabs>
        <w:rPr>
          <w:rFonts w:eastAsiaTheme="minorEastAsia" w:cstheme="minorBidi"/>
          <w:smallCaps w:val="0"/>
          <w:sz w:val="24"/>
          <w:szCs w:val="24"/>
        </w:rPr>
      </w:pPr>
      <w:hyperlink w:anchor="_Toc42621809" w:history="1">
        <w:r w:rsidR="005F217A" w:rsidRPr="001019D0">
          <w:rPr>
            <w:rStyle w:val="Hyperlink"/>
          </w:rPr>
          <w:t>Formulaire FIN-2</w:t>
        </w:r>
        <w:r w:rsidR="005F217A">
          <w:rPr>
            <w:rFonts w:eastAsiaTheme="minorEastAsia" w:cstheme="minorBidi"/>
            <w:smallCaps w:val="0"/>
            <w:sz w:val="24"/>
            <w:szCs w:val="24"/>
          </w:rPr>
          <w:tab/>
        </w:r>
        <w:r w:rsidR="005F217A" w:rsidRPr="001019D0">
          <w:rPr>
            <w:rStyle w:val="Hyperlink"/>
          </w:rPr>
          <w:t xml:space="preserve"> État récapitulatif des prix</w:t>
        </w:r>
        <w:r w:rsidR="005F217A">
          <w:rPr>
            <w:webHidden/>
          </w:rPr>
          <w:tab/>
        </w:r>
        <w:r w:rsidR="005F217A">
          <w:rPr>
            <w:webHidden/>
          </w:rPr>
          <w:fldChar w:fldCharType="begin"/>
        </w:r>
        <w:r w:rsidR="005F217A">
          <w:rPr>
            <w:webHidden/>
          </w:rPr>
          <w:instrText xml:space="preserve"> PAGEREF _Toc42621809 \h </w:instrText>
        </w:r>
        <w:r w:rsidR="005F217A">
          <w:rPr>
            <w:webHidden/>
          </w:rPr>
        </w:r>
        <w:r w:rsidR="005F217A">
          <w:rPr>
            <w:webHidden/>
          </w:rPr>
          <w:fldChar w:fldCharType="separate"/>
        </w:r>
        <w:r w:rsidR="004D0C86">
          <w:rPr>
            <w:webHidden/>
          </w:rPr>
          <w:t>72</w:t>
        </w:r>
        <w:r w:rsidR="005F217A">
          <w:rPr>
            <w:webHidden/>
          </w:rPr>
          <w:fldChar w:fldCharType="end"/>
        </w:r>
      </w:hyperlink>
    </w:p>
    <w:p w14:paraId="43DA9B32" w14:textId="41B88708" w:rsidR="005F217A" w:rsidRDefault="00CA4F7F">
      <w:pPr>
        <w:pStyle w:val="TOC3"/>
        <w:tabs>
          <w:tab w:val="left" w:pos="2386"/>
        </w:tabs>
        <w:rPr>
          <w:rFonts w:eastAsiaTheme="minorEastAsia" w:cstheme="minorBidi"/>
          <w:smallCaps w:val="0"/>
          <w:sz w:val="24"/>
          <w:szCs w:val="24"/>
        </w:rPr>
      </w:pPr>
      <w:hyperlink w:anchor="_Toc42621810" w:history="1">
        <w:r w:rsidR="005F217A" w:rsidRPr="001019D0">
          <w:rPr>
            <w:rStyle w:val="Hyperlink"/>
          </w:rPr>
          <w:t>Formulaire FIN-3</w:t>
        </w:r>
        <w:r w:rsidR="005F217A">
          <w:rPr>
            <w:rFonts w:eastAsiaTheme="minorEastAsia" w:cstheme="minorBidi"/>
            <w:smallCaps w:val="0"/>
            <w:sz w:val="24"/>
            <w:szCs w:val="24"/>
          </w:rPr>
          <w:tab/>
        </w:r>
        <w:r w:rsidR="005F217A" w:rsidRPr="001019D0">
          <w:rPr>
            <w:rStyle w:val="Hyperlink"/>
          </w:rPr>
          <w:t xml:space="preserve"> Ventilation des Coûts par Activité</w:t>
        </w:r>
        <w:r w:rsidR="005F217A">
          <w:rPr>
            <w:webHidden/>
          </w:rPr>
          <w:tab/>
        </w:r>
        <w:r w:rsidR="005F217A">
          <w:rPr>
            <w:webHidden/>
          </w:rPr>
          <w:fldChar w:fldCharType="begin"/>
        </w:r>
        <w:r w:rsidR="005F217A">
          <w:rPr>
            <w:webHidden/>
          </w:rPr>
          <w:instrText xml:space="preserve"> PAGEREF _Toc42621810 \h </w:instrText>
        </w:r>
        <w:r w:rsidR="005F217A">
          <w:rPr>
            <w:webHidden/>
          </w:rPr>
        </w:r>
        <w:r w:rsidR="005F217A">
          <w:rPr>
            <w:webHidden/>
          </w:rPr>
          <w:fldChar w:fldCharType="separate"/>
        </w:r>
        <w:r w:rsidR="004D0C86">
          <w:rPr>
            <w:webHidden/>
          </w:rPr>
          <w:t>74</w:t>
        </w:r>
        <w:r w:rsidR="005F217A">
          <w:rPr>
            <w:webHidden/>
          </w:rPr>
          <w:fldChar w:fldCharType="end"/>
        </w:r>
      </w:hyperlink>
    </w:p>
    <w:p w14:paraId="34809313" w14:textId="607BDECC" w:rsidR="005F217A" w:rsidRDefault="00CA4F7F">
      <w:pPr>
        <w:pStyle w:val="TOC3"/>
        <w:tabs>
          <w:tab w:val="left" w:pos="2386"/>
        </w:tabs>
        <w:rPr>
          <w:rFonts w:eastAsiaTheme="minorEastAsia" w:cstheme="minorBidi"/>
          <w:smallCaps w:val="0"/>
          <w:sz w:val="24"/>
          <w:szCs w:val="24"/>
        </w:rPr>
      </w:pPr>
      <w:hyperlink w:anchor="_Toc42621811" w:history="1">
        <w:r w:rsidR="005F217A" w:rsidRPr="001019D0">
          <w:rPr>
            <w:rStyle w:val="Hyperlink"/>
          </w:rPr>
          <w:t>Formulaire FIN-4</w:t>
        </w:r>
        <w:r w:rsidR="005F217A">
          <w:rPr>
            <w:rFonts w:eastAsiaTheme="minorEastAsia" w:cstheme="minorBidi"/>
            <w:smallCaps w:val="0"/>
            <w:sz w:val="24"/>
            <w:szCs w:val="24"/>
          </w:rPr>
          <w:tab/>
        </w:r>
        <w:r w:rsidR="005F217A" w:rsidRPr="001019D0">
          <w:rPr>
            <w:rStyle w:val="Hyperlink"/>
          </w:rPr>
          <w:t>Ventilation des taux de rémunération</w:t>
        </w:r>
        <w:r w:rsidR="005F217A">
          <w:rPr>
            <w:webHidden/>
          </w:rPr>
          <w:tab/>
        </w:r>
        <w:r w:rsidR="005F217A">
          <w:rPr>
            <w:webHidden/>
          </w:rPr>
          <w:fldChar w:fldCharType="begin"/>
        </w:r>
        <w:r w:rsidR="005F217A">
          <w:rPr>
            <w:webHidden/>
          </w:rPr>
          <w:instrText xml:space="preserve"> PAGEREF _Toc42621811 \h </w:instrText>
        </w:r>
        <w:r w:rsidR="005F217A">
          <w:rPr>
            <w:webHidden/>
          </w:rPr>
        </w:r>
        <w:r w:rsidR="005F217A">
          <w:rPr>
            <w:webHidden/>
          </w:rPr>
          <w:fldChar w:fldCharType="separate"/>
        </w:r>
        <w:r w:rsidR="004D0C86">
          <w:rPr>
            <w:webHidden/>
          </w:rPr>
          <w:t>75</w:t>
        </w:r>
        <w:r w:rsidR="005F217A">
          <w:rPr>
            <w:webHidden/>
          </w:rPr>
          <w:fldChar w:fldCharType="end"/>
        </w:r>
      </w:hyperlink>
    </w:p>
    <w:p w14:paraId="43970570" w14:textId="61CD9876" w:rsidR="005F217A" w:rsidRDefault="00CA4F7F">
      <w:pPr>
        <w:pStyle w:val="TOC1"/>
        <w:rPr>
          <w:rFonts w:eastAsiaTheme="minorEastAsia" w:cstheme="minorBidi"/>
          <w:b w:val="0"/>
          <w:bCs w:val="0"/>
          <w:caps w:val="0"/>
          <w:noProof/>
          <w:sz w:val="24"/>
          <w:szCs w:val="24"/>
          <w:u w:val="none"/>
        </w:rPr>
      </w:pPr>
      <w:hyperlink w:anchor="_Toc42621812" w:history="1">
        <w:r w:rsidR="005F217A" w:rsidRPr="001019D0">
          <w:rPr>
            <w:rStyle w:val="Hyperlink"/>
            <w:noProof/>
          </w:rPr>
          <w:t>Section V.</w:t>
        </w:r>
        <w:r w:rsidR="005F217A">
          <w:rPr>
            <w:rFonts w:eastAsiaTheme="minorEastAsia" w:cstheme="minorBidi"/>
            <w:b w:val="0"/>
            <w:bCs w:val="0"/>
            <w:caps w:val="0"/>
            <w:noProof/>
            <w:sz w:val="24"/>
            <w:szCs w:val="24"/>
            <w:u w:val="none"/>
          </w:rPr>
          <w:tab/>
        </w:r>
        <w:r w:rsidR="005F217A" w:rsidRPr="001019D0">
          <w:rPr>
            <w:rStyle w:val="Hyperlink"/>
            <w:noProof/>
          </w:rPr>
          <w:t>Termes de Référence</w:t>
        </w:r>
        <w:r w:rsidR="005F217A">
          <w:rPr>
            <w:noProof/>
            <w:webHidden/>
          </w:rPr>
          <w:tab/>
        </w:r>
        <w:r w:rsidR="005F217A">
          <w:rPr>
            <w:noProof/>
            <w:webHidden/>
          </w:rPr>
          <w:fldChar w:fldCharType="begin"/>
        </w:r>
        <w:r w:rsidR="005F217A">
          <w:rPr>
            <w:noProof/>
            <w:webHidden/>
          </w:rPr>
          <w:instrText xml:space="preserve"> PAGEREF _Toc42621812 \h </w:instrText>
        </w:r>
        <w:r w:rsidR="005F217A">
          <w:rPr>
            <w:noProof/>
            <w:webHidden/>
          </w:rPr>
        </w:r>
        <w:r w:rsidR="005F217A">
          <w:rPr>
            <w:noProof/>
            <w:webHidden/>
          </w:rPr>
          <w:fldChar w:fldCharType="separate"/>
        </w:r>
        <w:r w:rsidR="004D0C86">
          <w:rPr>
            <w:noProof/>
            <w:webHidden/>
          </w:rPr>
          <w:t>76</w:t>
        </w:r>
        <w:r w:rsidR="005F217A">
          <w:rPr>
            <w:noProof/>
            <w:webHidden/>
          </w:rPr>
          <w:fldChar w:fldCharType="end"/>
        </w:r>
      </w:hyperlink>
    </w:p>
    <w:p w14:paraId="13B862BF" w14:textId="7CDCE6F0" w:rsidR="005F217A" w:rsidRDefault="00CA4F7F">
      <w:pPr>
        <w:pStyle w:val="TOC1"/>
        <w:rPr>
          <w:rFonts w:eastAsiaTheme="minorEastAsia" w:cstheme="minorBidi"/>
          <w:b w:val="0"/>
          <w:bCs w:val="0"/>
          <w:caps w:val="0"/>
          <w:noProof/>
          <w:sz w:val="24"/>
          <w:szCs w:val="24"/>
          <w:u w:val="none"/>
        </w:rPr>
      </w:pPr>
      <w:hyperlink w:anchor="_Toc42621813" w:history="1">
        <w:r w:rsidR="005F217A" w:rsidRPr="001019D0">
          <w:rPr>
            <w:rStyle w:val="Hyperlink"/>
            <w:noProof/>
          </w:rPr>
          <w:t>Section VI.</w:t>
        </w:r>
        <w:r w:rsidR="005F217A">
          <w:rPr>
            <w:rFonts w:eastAsiaTheme="minorEastAsia" w:cstheme="minorBidi"/>
            <w:b w:val="0"/>
            <w:bCs w:val="0"/>
            <w:caps w:val="0"/>
            <w:noProof/>
            <w:sz w:val="24"/>
            <w:szCs w:val="24"/>
            <w:u w:val="none"/>
          </w:rPr>
          <w:tab/>
        </w:r>
        <w:r w:rsidR="005F217A" w:rsidRPr="001019D0">
          <w:rPr>
            <w:rStyle w:val="Hyperlink"/>
            <w:noProof/>
          </w:rPr>
          <w:t>Notifications du Contrat, Accord contractuel et Conditions Générales du Contrat</w:t>
        </w:r>
        <w:r w:rsidR="005F217A">
          <w:rPr>
            <w:noProof/>
            <w:webHidden/>
          </w:rPr>
          <w:tab/>
        </w:r>
        <w:r w:rsidR="005F217A">
          <w:rPr>
            <w:noProof/>
            <w:webHidden/>
          </w:rPr>
          <w:fldChar w:fldCharType="begin"/>
        </w:r>
        <w:r w:rsidR="005F217A">
          <w:rPr>
            <w:noProof/>
            <w:webHidden/>
          </w:rPr>
          <w:instrText xml:space="preserve"> PAGEREF _Toc42621813 \h </w:instrText>
        </w:r>
        <w:r w:rsidR="005F217A">
          <w:rPr>
            <w:noProof/>
            <w:webHidden/>
          </w:rPr>
        </w:r>
        <w:r w:rsidR="005F217A">
          <w:rPr>
            <w:noProof/>
            <w:webHidden/>
          </w:rPr>
          <w:fldChar w:fldCharType="separate"/>
        </w:r>
        <w:r w:rsidR="004D0C86">
          <w:rPr>
            <w:noProof/>
            <w:webHidden/>
          </w:rPr>
          <w:t>78</w:t>
        </w:r>
        <w:r w:rsidR="005F217A">
          <w:rPr>
            <w:noProof/>
            <w:webHidden/>
          </w:rPr>
          <w:fldChar w:fldCharType="end"/>
        </w:r>
      </w:hyperlink>
    </w:p>
    <w:p w14:paraId="23B0F0B0" w14:textId="487C3FC9" w:rsidR="005F217A" w:rsidRDefault="00CA4F7F">
      <w:pPr>
        <w:pStyle w:val="TOC1"/>
        <w:rPr>
          <w:rFonts w:eastAsiaTheme="minorEastAsia" w:cstheme="minorBidi"/>
          <w:b w:val="0"/>
          <w:bCs w:val="0"/>
          <w:caps w:val="0"/>
          <w:noProof/>
          <w:sz w:val="24"/>
          <w:szCs w:val="24"/>
          <w:u w:val="none"/>
        </w:rPr>
      </w:pPr>
      <w:hyperlink w:anchor="_Toc42621814" w:history="1">
        <w:r w:rsidR="005F217A" w:rsidRPr="001019D0">
          <w:rPr>
            <w:rStyle w:val="Hyperlink"/>
            <w:noProof/>
          </w:rPr>
          <w:t>Notification d’intention d’adjudication (NIA)</w:t>
        </w:r>
        <w:r w:rsidR="005F217A">
          <w:rPr>
            <w:noProof/>
            <w:webHidden/>
          </w:rPr>
          <w:tab/>
        </w:r>
        <w:r w:rsidR="005F217A">
          <w:rPr>
            <w:noProof/>
            <w:webHidden/>
          </w:rPr>
          <w:fldChar w:fldCharType="begin"/>
        </w:r>
        <w:r w:rsidR="005F217A">
          <w:rPr>
            <w:noProof/>
            <w:webHidden/>
          </w:rPr>
          <w:instrText xml:space="preserve"> PAGEREF _Toc42621814 \h </w:instrText>
        </w:r>
        <w:r w:rsidR="005F217A">
          <w:rPr>
            <w:noProof/>
            <w:webHidden/>
          </w:rPr>
        </w:r>
        <w:r w:rsidR="005F217A">
          <w:rPr>
            <w:noProof/>
            <w:webHidden/>
          </w:rPr>
          <w:fldChar w:fldCharType="separate"/>
        </w:r>
        <w:r w:rsidR="004D0C86">
          <w:rPr>
            <w:noProof/>
            <w:webHidden/>
          </w:rPr>
          <w:t>79</w:t>
        </w:r>
        <w:r w:rsidR="005F217A">
          <w:rPr>
            <w:noProof/>
            <w:webHidden/>
          </w:rPr>
          <w:fldChar w:fldCharType="end"/>
        </w:r>
      </w:hyperlink>
    </w:p>
    <w:p w14:paraId="560E455C" w14:textId="11B09D3E" w:rsidR="005F217A" w:rsidRDefault="00CA4F7F">
      <w:pPr>
        <w:pStyle w:val="TOC1"/>
        <w:rPr>
          <w:rFonts w:eastAsiaTheme="minorEastAsia" w:cstheme="minorBidi"/>
          <w:b w:val="0"/>
          <w:bCs w:val="0"/>
          <w:caps w:val="0"/>
          <w:noProof/>
          <w:sz w:val="24"/>
          <w:szCs w:val="24"/>
          <w:u w:val="none"/>
        </w:rPr>
      </w:pPr>
      <w:hyperlink w:anchor="_Toc42621815" w:history="1">
        <w:r w:rsidR="005F217A" w:rsidRPr="001019D0">
          <w:rPr>
            <w:rStyle w:val="Hyperlink"/>
            <w:noProof/>
          </w:rPr>
          <w:t>Notification d’adjudication du Contrat</w:t>
        </w:r>
        <w:r w:rsidR="005F217A">
          <w:rPr>
            <w:noProof/>
            <w:webHidden/>
          </w:rPr>
          <w:tab/>
        </w:r>
        <w:r w:rsidR="005F217A">
          <w:rPr>
            <w:noProof/>
            <w:webHidden/>
          </w:rPr>
          <w:fldChar w:fldCharType="begin"/>
        </w:r>
        <w:r w:rsidR="005F217A">
          <w:rPr>
            <w:noProof/>
            <w:webHidden/>
          </w:rPr>
          <w:instrText xml:space="preserve"> PAGEREF _Toc42621815 \h </w:instrText>
        </w:r>
        <w:r w:rsidR="005F217A">
          <w:rPr>
            <w:noProof/>
            <w:webHidden/>
          </w:rPr>
        </w:r>
        <w:r w:rsidR="005F217A">
          <w:rPr>
            <w:noProof/>
            <w:webHidden/>
          </w:rPr>
          <w:fldChar w:fldCharType="separate"/>
        </w:r>
        <w:r w:rsidR="004D0C86">
          <w:rPr>
            <w:noProof/>
            <w:webHidden/>
          </w:rPr>
          <w:t>81</w:t>
        </w:r>
        <w:r w:rsidR="005F217A">
          <w:rPr>
            <w:noProof/>
            <w:webHidden/>
          </w:rPr>
          <w:fldChar w:fldCharType="end"/>
        </w:r>
      </w:hyperlink>
    </w:p>
    <w:p w14:paraId="7C87C7D0" w14:textId="42047A22" w:rsidR="005F217A" w:rsidRDefault="00CA4F7F">
      <w:pPr>
        <w:pStyle w:val="TOC1"/>
        <w:rPr>
          <w:rFonts w:eastAsiaTheme="minorEastAsia" w:cstheme="minorBidi"/>
          <w:b w:val="0"/>
          <w:bCs w:val="0"/>
          <w:caps w:val="0"/>
          <w:noProof/>
          <w:sz w:val="24"/>
          <w:szCs w:val="24"/>
          <w:u w:val="none"/>
        </w:rPr>
      </w:pPr>
      <w:hyperlink w:anchor="_Toc42621816" w:history="1">
        <w:r w:rsidR="005F217A" w:rsidRPr="001019D0">
          <w:rPr>
            <w:rStyle w:val="Hyperlink"/>
            <w:noProof/>
          </w:rPr>
          <w:t>ACCORD CONTRACTUEL</w:t>
        </w:r>
        <w:r w:rsidR="005F217A">
          <w:rPr>
            <w:noProof/>
            <w:webHidden/>
          </w:rPr>
          <w:tab/>
        </w:r>
        <w:r w:rsidR="005F217A">
          <w:rPr>
            <w:noProof/>
            <w:webHidden/>
          </w:rPr>
          <w:fldChar w:fldCharType="begin"/>
        </w:r>
        <w:r w:rsidR="005F217A">
          <w:rPr>
            <w:noProof/>
            <w:webHidden/>
          </w:rPr>
          <w:instrText xml:space="preserve"> PAGEREF _Toc42621816 \h </w:instrText>
        </w:r>
        <w:r w:rsidR="005F217A">
          <w:rPr>
            <w:noProof/>
            <w:webHidden/>
          </w:rPr>
        </w:r>
        <w:r w:rsidR="005F217A">
          <w:rPr>
            <w:noProof/>
            <w:webHidden/>
          </w:rPr>
          <w:fldChar w:fldCharType="separate"/>
        </w:r>
        <w:r w:rsidR="004D0C86">
          <w:rPr>
            <w:noProof/>
            <w:webHidden/>
          </w:rPr>
          <w:t>82</w:t>
        </w:r>
        <w:r w:rsidR="005F217A">
          <w:rPr>
            <w:noProof/>
            <w:webHidden/>
          </w:rPr>
          <w:fldChar w:fldCharType="end"/>
        </w:r>
      </w:hyperlink>
    </w:p>
    <w:p w14:paraId="00097E43" w14:textId="2E6E5000" w:rsidR="005F217A" w:rsidRDefault="00CA4F7F">
      <w:pPr>
        <w:pStyle w:val="TOC1"/>
        <w:rPr>
          <w:rFonts w:eastAsiaTheme="minorEastAsia" w:cstheme="minorBidi"/>
          <w:b w:val="0"/>
          <w:bCs w:val="0"/>
          <w:caps w:val="0"/>
          <w:noProof/>
          <w:sz w:val="24"/>
          <w:szCs w:val="24"/>
          <w:u w:val="none"/>
        </w:rPr>
      </w:pPr>
      <w:hyperlink w:anchor="_Toc42621817" w:history="1">
        <w:r w:rsidR="005F217A" w:rsidRPr="001019D0">
          <w:rPr>
            <w:rStyle w:val="Hyperlink"/>
            <w:noProof/>
          </w:rPr>
          <w:t>CONDITIONS GENERALES DU CONTRAT</w:t>
        </w:r>
        <w:r w:rsidR="005F217A">
          <w:rPr>
            <w:noProof/>
            <w:webHidden/>
          </w:rPr>
          <w:tab/>
        </w:r>
        <w:r w:rsidR="005F217A">
          <w:rPr>
            <w:noProof/>
            <w:webHidden/>
          </w:rPr>
          <w:fldChar w:fldCharType="begin"/>
        </w:r>
        <w:r w:rsidR="005F217A">
          <w:rPr>
            <w:noProof/>
            <w:webHidden/>
          </w:rPr>
          <w:instrText xml:space="preserve"> PAGEREF _Toc42621817 \h </w:instrText>
        </w:r>
        <w:r w:rsidR="005F217A">
          <w:rPr>
            <w:noProof/>
            <w:webHidden/>
          </w:rPr>
        </w:r>
        <w:r w:rsidR="005F217A">
          <w:rPr>
            <w:noProof/>
            <w:webHidden/>
          </w:rPr>
          <w:fldChar w:fldCharType="separate"/>
        </w:r>
        <w:r w:rsidR="004D0C86">
          <w:rPr>
            <w:noProof/>
            <w:webHidden/>
          </w:rPr>
          <w:t>84</w:t>
        </w:r>
        <w:r w:rsidR="005F217A">
          <w:rPr>
            <w:noProof/>
            <w:webHidden/>
          </w:rPr>
          <w:fldChar w:fldCharType="end"/>
        </w:r>
      </w:hyperlink>
    </w:p>
    <w:p w14:paraId="073D8205" w14:textId="54BCC6EB" w:rsidR="005F217A" w:rsidRDefault="00CA4F7F">
      <w:pPr>
        <w:pStyle w:val="TOC2"/>
        <w:rPr>
          <w:rFonts w:eastAsiaTheme="minorEastAsia" w:cstheme="minorBidi"/>
          <w:b w:val="0"/>
          <w:bCs w:val="0"/>
          <w:smallCaps w:val="0"/>
          <w:noProof/>
          <w:sz w:val="24"/>
          <w:szCs w:val="24"/>
        </w:rPr>
      </w:pPr>
      <w:hyperlink w:anchor="_Toc42621818" w:history="1">
        <w:r w:rsidR="005F217A" w:rsidRPr="001019D0">
          <w:rPr>
            <w:rStyle w:val="Hyperlink"/>
            <w:noProof/>
          </w:rPr>
          <w:t>1.</w:t>
        </w:r>
        <w:r w:rsidR="005F217A">
          <w:rPr>
            <w:rFonts w:eastAsiaTheme="minorEastAsia" w:cstheme="minorBidi"/>
            <w:b w:val="0"/>
            <w:bCs w:val="0"/>
            <w:smallCaps w:val="0"/>
            <w:noProof/>
            <w:sz w:val="24"/>
            <w:szCs w:val="24"/>
          </w:rPr>
          <w:tab/>
        </w:r>
        <w:r w:rsidR="005F217A" w:rsidRPr="001019D0">
          <w:rPr>
            <w:rStyle w:val="Hyperlink"/>
            <w:noProof/>
          </w:rPr>
          <w:t>Définitions</w:t>
        </w:r>
        <w:r w:rsidR="005F217A">
          <w:rPr>
            <w:noProof/>
            <w:webHidden/>
          </w:rPr>
          <w:tab/>
        </w:r>
        <w:r w:rsidR="005F217A">
          <w:rPr>
            <w:noProof/>
            <w:webHidden/>
          </w:rPr>
          <w:fldChar w:fldCharType="begin"/>
        </w:r>
        <w:r w:rsidR="005F217A">
          <w:rPr>
            <w:noProof/>
            <w:webHidden/>
          </w:rPr>
          <w:instrText xml:space="preserve"> PAGEREF _Toc42621818 \h </w:instrText>
        </w:r>
        <w:r w:rsidR="005F217A">
          <w:rPr>
            <w:noProof/>
            <w:webHidden/>
          </w:rPr>
        </w:r>
        <w:r w:rsidR="005F217A">
          <w:rPr>
            <w:noProof/>
            <w:webHidden/>
          </w:rPr>
          <w:fldChar w:fldCharType="separate"/>
        </w:r>
        <w:r w:rsidR="004D0C86">
          <w:rPr>
            <w:noProof/>
            <w:webHidden/>
          </w:rPr>
          <w:t>84</w:t>
        </w:r>
        <w:r w:rsidR="005F217A">
          <w:rPr>
            <w:noProof/>
            <w:webHidden/>
          </w:rPr>
          <w:fldChar w:fldCharType="end"/>
        </w:r>
      </w:hyperlink>
    </w:p>
    <w:p w14:paraId="5DB1BDB4" w14:textId="33EF2965" w:rsidR="005F217A" w:rsidRDefault="00CA4F7F">
      <w:pPr>
        <w:pStyle w:val="TOC2"/>
        <w:rPr>
          <w:rFonts w:eastAsiaTheme="minorEastAsia" w:cstheme="minorBidi"/>
          <w:b w:val="0"/>
          <w:bCs w:val="0"/>
          <w:smallCaps w:val="0"/>
          <w:noProof/>
          <w:sz w:val="24"/>
          <w:szCs w:val="24"/>
        </w:rPr>
      </w:pPr>
      <w:hyperlink w:anchor="_Toc42621819" w:history="1">
        <w:r w:rsidR="005F217A" w:rsidRPr="001019D0">
          <w:rPr>
            <w:rStyle w:val="Hyperlink"/>
            <w:noProof/>
          </w:rPr>
          <w:t>2.</w:t>
        </w:r>
        <w:r w:rsidR="005F217A">
          <w:rPr>
            <w:rFonts w:eastAsiaTheme="minorEastAsia" w:cstheme="minorBidi"/>
            <w:b w:val="0"/>
            <w:bCs w:val="0"/>
            <w:smallCaps w:val="0"/>
            <w:noProof/>
            <w:sz w:val="24"/>
            <w:szCs w:val="24"/>
          </w:rPr>
          <w:tab/>
        </w:r>
        <w:r w:rsidR="005F217A" w:rsidRPr="001019D0">
          <w:rPr>
            <w:rStyle w:val="Hyperlink"/>
            <w:noProof/>
          </w:rPr>
          <w:t>Interprétation et dispositions d’ordre général</w:t>
        </w:r>
        <w:r w:rsidR="005F217A">
          <w:rPr>
            <w:noProof/>
            <w:webHidden/>
          </w:rPr>
          <w:tab/>
        </w:r>
        <w:r w:rsidR="005F217A">
          <w:rPr>
            <w:noProof/>
            <w:webHidden/>
          </w:rPr>
          <w:fldChar w:fldCharType="begin"/>
        </w:r>
        <w:r w:rsidR="005F217A">
          <w:rPr>
            <w:noProof/>
            <w:webHidden/>
          </w:rPr>
          <w:instrText xml:space="preserve"> PAGEREF _Toc42621819 \h </w:instrText>
        </w:r>
        <w:r w:rsidR="005F217A">
          <w:rPr>
            <w:noProof/>
            <w:webHidden/>
          </w:rPr>
        </w:r>
        <w:r w:rsidR="005F217A">
          <w:rPr>
            <w:noProof/>
            <w:webHidden/>
          </w:rPr>
          <w:fldChar w:fldCharType="separate"/>
        </w:r>
        <w:r w:rsidR="004D0C86">
          <w:rPr>
            <w:noProof/>
            <w:webHidden/>
          </w:rPr>
          <w:t>85</w:t>
        </w:r>
        <w:r w:rsidR="005F217A">
          <w:rPr>
            <w:noProof/>
            <w:webHidden/>
          </w:rPr>
          <w:fldChar w:fldCharType="end"/>
        </w:r>
      </w:hyperlink>
    </w:p>
    <w:p w14:paraId="06C77941" w14:textId="5393854C" w:rsidR="005F217A" w:rsidRDefault="00700176">
      <w:pPr>
        <w:pStyle w:val="TOC2"/>
        <w:rPr>
          <w:rFonts w:eastAsiaTheme="minorEastAsia" w:cstheme="minorBidi"/>
          <w:b w:val="0"/>
          <w:bCs w:val="0"/>
          <w:smallCaps w:val="0"/>
          <w:noProof/>
          <w:sz w:val="24"/>
          <w:szCs w:val="24"/>
        </w:rPr>
      </w:pPr>
      <w:r>
        <w:rPr>
          <w:rStyle w:val="Hyperlink"/>
          <w:noProof/>
        </w:rPr>
        <w:tab/>
      </w:r>
      <w:hyperlink w:anchor="_Toc42621820" w:history="1">
        <w:r w:rsidR="005F217A" w:rsidRPr="001019D0">
          <w:rPr>
            <w:rStyle w:val="Hyperlink"/>
            <w:noProof/>
          </w:rPr>
          <w:t>Renonciation, abstention, Etc.</w:t>
        </w:r>
        <w:r w:rsidR="005F217A">
          <w:rPr>
            <w:noProof/>
            <w:webHidden/>
          </w:rPr>
          <w:tab/>
        </w:r>
        <w:r w:rsidR="005F217A">
          <w:rPr>
            <w:noProof/>
            <w:webHidden/>
          </w:rPr>
          <w:fldChar w:fldCharType="begin"/>
        </w:r>
        <w:r w:rsidR="005F217A">
          <w:rPr>
            <w:noProof/>
            <w:webHidden/>
          </w:rPr>
          <w:instrText xml:space="preserve"> PAGEREF _Toc42621820 \h </w:instrText>
        </w:r>
        <w:r w:rsidR="005F217A">
          <w:rPr>
            <w:noProof/>
            <w:webHidden/>
          </w:rPr>
        </w:r>
        <w:r w:rsidR="005F217A">
          <w:rPr>
            <w:noProof/>
            <w:webHidden/>
          </w:rPr>
          <w:fldChar w:fldCharType="separate"/>
        </w:r>
        <w:r w:rsidR="004D0C86">
          <w:rPr>
            <w:noProof/>
            <w:webHidden/>
          </w:rPr>
          <w:t>86</w:t>
        </w:r>
        <w:r w:rsidR="005F217A">
          <w:rPr>
            <w:noProof/>
            <w:webHidden/>
          </w:rPr>
          <w:fldChar w:fldCharType="end"/>
        </w:r>
      </w:hyperlink>
    </w:p>
    <w:p w14:paraId="2D83723B" w14:textId="2B0E6DDA" w:rsidR="005F217A" w:rsidRDefault="00700176">
      <w:pPr>
        <w:pStyle w:val="TOC2"/>
        <w:rPr>
          <w:rFonts w:eastAsiaTheme="minorEastAsia" w:cstheme="minorBidi"/>
          <w:b w:val="0"/>
          <w:bCs w:val="0"/>
          <w:smallCaps w:val="0"/>
          <w:noProof/>
          <w:sz w:val="24"/>
          <w:szCs w:val="24"/>
        </w:rPr>
      </w:pPr>
      <w:r>
        <w:rPr>
          <w:rStyle w:val="Hyperlink"/>
          <w:noProof/>
        </w:rPr>
        <w:tab/>
      </w:r>
      <w:hyperlink w:anchor="_Toc42621821" w:history="1">
        <w:r w:rsidR="005F217A" w:rsidRPr="001019D0">
          <w:rPr>
            <w:rStyle w:val="Hyperlink"/>
            <w:noProof/>
          </w:rPr>
          <w:t>Divisibilité</w:t>
        </w:r>
        <w:r w:rsidR="005F217A">
          <w:rPr>
            <w:noProof/>
            <w:webHidden/>
          </w:rPr>
          <w:tab/>
        </w:r>
        <w:r w:rsidR="005F217A">
          <w:rPr>
            <w:noProof/>
            <w:webHidden/>
          </w:rPr>
          <w:fldChar w:fldCharType="begin"/>
        </w:r>
        <w:r w:rsidR="005F217A">
          <w:rPr>
            <w:noProof/>
            <w:webHidden/>
          </w:rPr>
          <w:instrText xml:space="preserve"> PAGEREF _Toc42621821 \h </w:instrText>
        </w:r>
        <w:r w:rsidR="005F217A">
          <w:rPr>
            <w:noProof/>
            <w:webHidden/>
          </w:rPr>
        </w:r>
        <w:r w:rsidR="005F217A">
          <w:rPr>
            <w:noProof/>
            <w:webHidden/>
          </w:rPr>
          <w:fldChar w:fldCharType="separate"/>
        </w:r>
        <w:r w:rsidR="004D0C86">
          <w:rPr>
            <w:noProof/>
            <w:webHidden/>
          </w:rPr>
          <w:t>86</w:t>
        </w:r>
        <w:r w:rsidR="005F217A">
          <w:rPr>
            <w:noProof/>
            <w:webHidden/>
          </w:rPr>
          <w:fldChar w:fldCharType="end"/>
        </w:r>
      </w:hyperlink>
    </w:p>
    <w:p w14:paraId="26C1FD14" w14:textId="1504FA3E" w:rsidR="005F217A" w:rsidRDefault="00700176">
      <w:pPr>
        <w:pStyle w:val="TOC2"/>
        <w:rPr>
          <w:rFonts w:eastAsiaTheme="minorEastAsia" w:cstheme="minorBidi"/>
          <w:b w:val="0"/>
          <w:bCs w:val="0"/>
          <w:smallCaps w:val="0"/>
          <w:noProof/>
          <w:sz w:val="24"/>
          <w:szCs w:val="24"/>
        </w:rPr>
      </w:pPr>
      <w:r>
        <w:rPr>
          <w:rStyle w:val="Hyperlink"/>
          <w:noProof/>
        </w:rPr>
        <w:tab/>
      </w:r>
      <w:hyperlink w:anchor="_Toc42621822" w:history="1">
        <w:r w:rsidR="005F217A" w:rsidRPr="001019D0">
          <w:rPr>
            <w:rStyle w:val="Hyperlink"/>
            <w:noProof/>
          </w:rPr>
          <w:t>Documents constitutifs du présent Contrat</w:t>
        </w:r>
        <w:r w:rsidR="005F217A">
          <w:rPr>
            <w:noProof/>
            <w:webHidden/>
          </w:rPr>
          <w:tab/>
        </w:r>
        <w:r w:rsidR="005F217A">
          <w:rPr>
            <w:noProof/>
            <w:webHidden/>
          </w:rPr>
          <w:fldChar w:fldCharType="begin"/>
        </w:r>
        <w:r w:rsidR="005F217A">
          <w:rPr>
            <w:noProof/>
            <w:webHidden/>
          </w:rPr>
          <w:instrText xml:space="preserve"> PAGEREF _Toc42621822 \h </w:instrText>
        </w:r>
        <w:r w:rsidR="005F217A">
          <w:rPr>
            <w:noProof/>
            <w:webHidden/>
          </w:rPr>
        </w:r>
        <w:r w:rsidR="005F217A">
          <w:rPr>
            <w:noProof/>
            <w:webHidden/>
          </w:rPr>
          <w:fldChar w:fldCharType="separate"/>
        </w:r>
        <w:r w:rsidR="004D0C86">
          <w:rPr>
            <w:noProof/>
            <w:webHidden/>
          </w:rPr>
          <w:t>86</w:t>
        </w:r>
        <w:r w:rsidR="005F217A">
          <w:rPr>
            <w:noProof/>
            <w:webHidden/>
          </w:rPr>
          <w:fldChar w:fldCharType="end"/>
        </w:r>
      </w:hyperlink>
    </w:p>
    <w:p w14:paraId="7B16B237" w14:textId="27604A47" w:rsidR="005F217A" w:rsidRDefault="00700176">
      <w:pPr>
        <w:pStyle w:val="TOC2"/>
        <w:rPr>
          <w:rFonts w:eastAsiaTheme="minorEastAsia" w:cstheme="minorBidi"/>
          <w:b w:val="0"/>
          <w:bCs w:val="0"/>
          <w:smallCaps w:val="0"/>
          <w:noProof/>
          <w:sz w:val="24"/>
          <w:szCs w:val="24"/>
        </w:rPr>
      </w:pPr>
      <w:r>
        <w:rPr>
          <w:rStyle w:val="Hyperlink"/>
          <w:noProof/>
        </w:rPr>
        <w:tab/>
      </w:r>
      <w:hyperlink w:anchor="_Toc42621823" w:history="1">
        <w:r w:rsidR="005F217A" w:rsidRPr="001019D0">
          <w:rPr>
            <w:rStyle w:val="Hyperlink"/>
            <w:noProof/>
          </w:rPr>
          <w:t>Cession</w:t>
        </w:r>
        <w:r w:rsidR="005F217A">
          <w:rPr>
            <w:noProof/>
            <w:webHidden/>
          </w:rPr>
          <w:tab/>
        </w:r>
        <w:r w:rsidR="005F217A">
          <w:rPr>
            <w:noProof/>
            <w:webHidden/>
          </w:rPr>
          <w:fldChar w:fldCharType="begin"/>
        </w:r>
        <w:r w:rsidR="005F217A">
          <w:rPr>
            <w:noProof/>
            <w:webHidden/>
          </w:rPr>
          <w:instrText xml:space="preserve"> PAGEREF _Toc42621823 \h </w:instrText>
        </w:r>
        <w:r w:rsidR="005F217A">
          <w:rPr>
            <w:noProof/>
            <w:webHidden/>
          </w:rPr>
        </w:r>
        <w:r w:rsidR="005F217A">
          <w:rPr>
            <w:noProof/>
            <w:webHidden/>
          </w:rPr>
          <w:fldChar w:fldCharType="separate"/>
        </w:r>
        <w:r w:rsidR="004D0C86">
          <w:rPr>
            <w:noProof/>
            <w:webHidden/>
          </w:rPr>
          <w:t>87</w:t>
        </w:r>
        <w:r w:rsidR="005F217A">
          <w:rPr>
            <w:noProof/>
            <w:webHidden/>
          </w:rPr>
          <w:fldChar w:fldCharType="end"/>
        </w:r>
      </w:hyperlink>
    </w:p>
    <w:p w14:paraId="30BFF2E6" w14:textId="63820B0D" w:rsidR="005F217A" w:rsidRDefault="00CA4F7F">
      <w:pPr>
        <w:pStyle w:val="TOC2"/>
        <w:rPr>
          <w:rFonts w:eastAsiaTheme="minorEastAsia" w:cstheme="minorBidi"/>
          <w:b w:val="0"/>
          <w:bCs w:val="0"/>
          <w:smallCaps w:val="0"/>
          <w:noProof/>
          <w:sz w:val="24"/>
          <w:szCs w:val="24"/>
        </w:rPr>
      </w:pPr>
      <w:hyperlink w:anchor="_Toc42621824" w:history="1">
        <w:r w:rsidR="005F217A" w:rsidRPr="001019D0">
          <w:rPr>
            <w:rStyle w:val="Hyperlink"/>
            <w:noProof/>
          </w:rPr>
          <w:t>3.</w:t>
        </w:r>
        <w:r w:rsidR="005F217A">
          <w:rPr>
            <w:rFonts w:eastAsiaTheme="minorEastAsia" w:cstheme="minorBidi"/>
            <w:b w:val="0"/>
            <w:bCs w:val="0"/>
            <w:smallCaps w:val="0"/>
            <w:noProof/>
            <w:sz w:val="24"/>
            <w:szCs w:val="24"/>
          </w:rPr>
          <w:tab/>
        </w:r>
        <w:r w:rsidR="005F217A" w:rsidRPr="001019D0">
          <w:rPr>
            <w:rStyle w:val="Hyperlink"/>
            <w:noProof/>
          </w:rPr>
          <w:t>Langue et Droit applicable</w:t>
        </w:r>
        <w:r w:rsidR="005F217A">
          <w:rPr>
            <w:noProof/>
            <w:webHidden/>
          </w:rPr>
          <w:tab/>
        </w:r>
        <w:r w:rsidR="005F217A">
          <w:rPr>
            <w:noProof/>
            <w:webHidden/>
          </w:rPr>
          <w:fldChar w:fldCharType="begin"/>
        </w:r>
        <w:r w:rsidR="005F217A">
          <w:rPr>
            <w:noProof/>
            <w:webHidden/>
          </w:rPr>
          <w:instrText xml:space="preserve"> PAGEREF _Toc42621824 \h </w:instrText>
        </w:r>
        <w:r w:rsidR="005F217A">
          <w:rPr>
            <w:noProof/>
            <w:webHidden/>
          </w:rPr>
        </w:r>
        <w:r w:rsidR="005F217A">
          <w:rPr>
            <w:noProof/>
            <w:webHidden/>
          </w:rPr>
          <w:fldChar w:fldCharType="separate"/>
        </w:r>
        <w:r w:rsidR="004D0C86">
          <w:rPr>
            <w:noProof/>
            <w:webHidden/>
          </w:rPr>
          <w:t>87</w:t>
        </w:r>
        <w:r w:rsidR="005F217A">
          <w:rPr>
            <w:noProof/>
            <w:webHidden/>
          </w:rPr>
          <w:fldChar w:fldCharType="end"/>
        </w:r>
      </w:hyperlink>
    </w:p>
    <w:p w14:paraId="4ED63267" w14:textId="19D861D0" w:rsidR="005F217A" w:rsidRDefault="00CA4F7F">
      <w:pPr>
        <w:pStyle w:val="TOC2"/>
        <w:rPr>
          <w:rFonts w:eastAsiaTheme="minorEastAsia" w:cstheme="minorBidi"/>
          <w:b w:val="0"/>
          <w:bCs w:val="0"/>
          <w:smallCaps w:val="0"/>
          <w:noProof/>
          <w:sz w:val="24"/>
          <w:szCs w:val="24"/>
        </w:rPr>
      </w:pPr>
      <w:hyperlink w:anchor="_Toc42621825" w:history="1">
        <w:r w:rsidR="005F217A" w:rsidRPr="001019D0">
          <w:rPr>
            <w:rStyle w:val="Hyperlink"/>
            <w:noProof/>
          </w:rPr>
          <w:t>4.</w:t>
        </w:r>
        <w:r w:rsidR="005F217A">
          <w:rPr>
            <w:rFonts w:eastAsiaTheme="minorEastAsia" w:cstheme="minorBidi"/>
            <w:b w:val="0"/>
            <w:bCs w:val="0"/>
            <w:smallCaps w:val="0"/>
            <w:noProof/>
            <w:sz w:val="24"/>
            <w:szCs w:val="24"/>
          </w:rPr>
          <w:tab/>
        </w:r>
        <w:r w:rsidR="005F217A" w:rsidRPr="001019D0">
          <w:rPr>
            <w:rStyle w:val="Hyperlink"/>
            <w:noProof/>
          </w:rPr>
          <w:t>Communications</w:t>
        </w:r>
        <w:r w:rsidR="005F217A">
          <w:rPr>
            <w:noProof/>
            <w:webHidden/>
          </w:rPr>
          <w:tab/>
        </w:r>
        <w:r w:rsidR="005F217A">
          <w:rPr>
            <w:noProof/>
            <w:webHidden/>
          </w:rPr>
          <w:fldChar w:fldCharType="begin"/>
        </w:r>
        <w:r w:rsidR="005F217A">
          <w:rPr>
            <w:noProof/>
            <w:webHidden/>
          </w:rPr>
          <w:instrText xml:space="preserve"> PAGEREF _Toc42621825 \h </w:instrText>
        </w:r>
        <w:r w:rsidR="005F217A">
          <w:rPr>
            <w:noProof/>
            <w:webHidden/>
          </w:rPr>
        </w:r>
        <w:r w:rsidR="005F217A">
          <w:rPr>
            <w:noProof/>
            <w:webHidden/>
          </w:rPr>
          <w:fldChar w:fldCharType="separate"/>
        </w:r>
        <w:r w:rsidR="004D0C86">
          <w:rPr>
            <w:noProof/>
            <w:webHidden/>
          </w:rPr>
          <w:t>87</w:t>
        </w:r>
        <w:r w:rsidR="005F217A">
          <w:rPr>
            <w:noProof/>
            <w:webHidden/>
          </w:rPr>
          <w:fldChar w:fldCharType="end"/>
        </w:r>
      </w:hyperlink>
    </w:p>
    <w:p w14:paraId="0A5872E3" w14:textId="24E07BF5" w:rsidR="005F217A" w:rsidRDefault="00CA4F7F">
      <w:pPr>
        <w:pStyle w:val="TOC2"/>
        <w:rPr>
          <w:rFonts w:eastAsiaTheme="minorEastAsia" w:cstheme="minorBidi"/>
          <w:b w:val="0"/>
          <w:bCs w:val="0"/>
          <w:smallCaps w:val="0"/>
          <w:noProof/>
          <w:sz w:val="24"/>
          <w:szCs w:val="24"/>
        </w:rPr>
      </w:pPr>
      <w:hyperlink w:anchor="_Toc42621826" w:history="1">
        <w:r w:rsidR="005F217A" w:rsidRPr="001019D0">
          <w:rPr>
            <w:rStyle w:val="Hyperlink"/>
            <w:noProof/>
          </w:rPr>
          <w:t>5.</w:t>
        </w:r>
        <w:r w:rsidR="005F217A">
          <w:rPr>
            <w:rFonts w:eastAsiaTheme="minorEastAsia" w:cstheme="minorBidi"/>
            <w:b w:val="0"/>
            <w:bCs w:val="0"/>
            <w:smallCaps w:val="0"/>
            <w:noProof/>
            <w:sz w:val="24"/>
            <w:szCs w:val="24"/>
          </w:rPr>
          <w:tab/>
        </w:r>
        <w:r w:rsidR="005F217A" w:rsidRPr="001019D0">
          <w:rPr>
            <w:rStyle w:val="Hyperlink"/>
            <w:noProof/>
          </w:rPr>
          <w:t>Sous-traitance</w:t>
        </w:r>
        <w:r w:rsidR="005F217A">
          <w:rPr>
            <w:noProof/>
            <w:webHidden/>
          </w:rPr>
          <w:tab/>
        </w:r>
        <w:r w:rsidR="005F217A">
          <w:rPr>
            <w:noProof/>
            <w:webHidden/>
          </w:rPr>
          <w:fldChar w:fldCharType="begin"/>
        </w:r>
        <w:r w:rsidR="005F217A">
          <w:rPr>
            <w:noProof/>
            <w:webHidden/>
          </w:rPr>
          <w:instrText xml:space="preserve"> PAGEREF _Toc42621826 \h </w:instrText>
        </w:r>
        <w:r w:rsidR="005F217A">
          <w:rPr>
            <w:noProof/>
            <w:webHidden/>
          </w:rPr>
        </w:r>
        <w:r w:rsidR="005F217A">
          <w:rPr>
            <w:noProof/>
            <w:webHidden/>
          </w:rPr>
          <w:fldChar w:fldCharType="separate"/>
        </w:r>
        <w:r w:rsidR="004D0C86">
          <w:rPr>
            <w:noProof/>
            <w:webHidden/>
          </w:rPr>
          <w:t>87</w:t>
        </w:r>
        <w:r w:rsidR="005F217A">
          <w:rPr>
            <w:noProof/>
            <w:webHidden/>
          </w:rPr>
          <w:fldChar w:fldCharType="end"/>
        </w:r>
      </w:hyperlink>
    </w:p>
    <w:p w14:paraId="7E3C1D4B" w14:textId="08895E84" w:rsidR="005F217A" w:rsidRDefault="00CA4F7F">
      <w:pPr>
        <w:pStyle w:val="TOC2"/>
        <w:rPr>
          <w:rFonts w:eastAsiaTheme="minorEastAsia" w:cstheme="minorBidi"/>
          <w:b w:val="0"/>
          <w:bCs w:val="0"/>
          <w:smallCaps w:val="0"/>
          <w:noProof/>
          <w:sz w:val="24"/>
          <w:szCs w:val="24"/>
        </w:rPr>
      </w:pPr>
      <w:hyperlink w:anchor="_Toc42621827" w:history="1">
        <w:r w:rsidR="005F217A" w:rsidRPr="001019D0">
          <w:rPr>
            <w:rStyle w:val="Hyperlink"/>
            <w:noProof/>
          </w:rPr>
          <w:t>6.</w:t>
        </w:r>
        <w:r w:rsidR="005F217A">
          <w:rPr>
            <w:rFonts w:eastAsiaTheme="minorEastAsia" w:cstheme="minorBidi"/>
            <w:b w:val="0"/>
            <w:bCs w:val="0"/>
            <w:smallCaps w:val="0"/>
            <w:noProof/>
            <w:sz w:val="24"/>
            <w:szCs w:val="24"/>
          </w:rPr>
          <w:tab/>
        </w:r>
        <w:r w:rsidR="005F217A" w:rsidRPr="001019D0">
          <w:rPr>
            <w:rStyle w:val="Hyperlink"/>
            <w:noProof/>
          </w:rPr>
          <w:t>Relation entre les Parties</w:t>
        </w:r>
        <w:r w:rsidR="005F217A">
          <w:rPr>
            <w:noProof/>
            <w:webHidden/>
          </w:rPr>
          <w:tab/>
        </w:r>
        <w:r w:rsidR="005F217A">
          <w:rPr>
            <w:noProof/>
            <w:webHidden/>
          </w:rPr>
          <w:fldChar w:fldCharType="begin"/>
        </w:r>
        <w:r w:rsidR="005F217A">
          <w:rPr>
            <w:noProof/>
            <w:webHidden/>
          </w:rPr>
          <w:instrText xml:space="preserve"> PAGEREF _Toc42621827 \h </w:instrText>
        </w:r>
        <w:r w:rsidR="005F217A">
          <w:rPr>
            <w:noProof/>
            <w:webHidden/>
          </w:rPr>
        </w:r>
        <w:r w:rsidR="005F217A">
          <w:rPr>
            <w:noProof/>
            <w:webHidden/>
          </w:rPr>
          <w:fldChar w:fldCharType="separate"/>
        </w:r>
        <w:r w:rsidR="004D0C86">
          <w:rPr>
            <w:noProof/>
            <w:webHidden/>
          </w:rPr>
          <w:t>88</w:t>
        </w:r>
        <w:r w:rsidR="005F217A">
          <w:rPr>
            <w:noProof/>
            <w:webHidden/>
          </w:rPr>
          <w:fldChar w:fldCharType="end"/>
        </w:r>
      </w:hyperlink>
    </w:p>
    <w:p w14:paraId="633CB43D" w14:textId="0FF14A6D" w:rsidR="005F217A" w:rsidRDefault="00CA4F7F">
      <w:pPr>
        <w:pStyle w:val="TOC2"/>
        <w:rPr>
          <w:rFonts w:eastAsiaTheme="minorEastAsia" w:cstheme="minorBidi"/>
          <w:b w:val="0"/>
          <w:bCs w:val="0"/>
          <w:smallCaps w:val="0"/>
          <w:noProof/>
          <w:sz w:val="24"/>
          <w:szCs w:val="24"/>
        </w:rPr>
      </w:pPr>
      <w:hyperlink w:anchor="_Toc42621828" w:history="1">
        <w:r w:rsidR="005F217A" w:rsidRPr="001019D0">
          <w:rPr>
            <w:rStyle w:val="Hyperlink"/>
            <w:noProof/>
          </w:rPr>
          <w:t>7.</w:t>
        </w:r>
        <w:r w:rsidR="005F217A">
          <w:rPr>
            <w:rFonts w:eastAsiaTheme="minorEastAsia" w:cstheme="minorBidi"/>
            <w:b w:val="0"/>
            <w:bCs w:val="0"/>
            <w:smallCaps w:val="0"/>
            <w:noProof/>
            <w:sz w:val="24"/>
            <w:szCs w:val="24"/>
          </w:rPr>
          <w:tab/>
        </w:r>
        <w:r w:rsidR="005F217A" w:rsidRPr="001019D0">
          <w:rPr>
            <w:rStyle w:val="Hyperlink"/>
            <w:noProof/>
          </w:rPr>
          <w:t>Lieu</w:t>
        </w:r>
        <w:r w:rsidR="005F217A">
          <w:rPr>
            <w:noProof/>
            <w:webHidden/>
          </w:rPr>
          <w:tab/>
        </w:r>
        <w:r w:rsidR="005F217A">
          <w:rPr>
            <w:noProof/>
            <w:webHidden/>
          </w:rPr>
          <w:fldChar w:fldCharType="begin"/>
        </w:r>
        <w:r w:rsidR="005F217A">
          <w:rPr>
            <w:noProof/>
            <w:webHidden/>
          </w:rPr>
          <w:instrText xml:space="preserve"> PAGEREF _Toc42621828 \h </w:instrText>
        </w:r>
        <w:r w:rsidR="005F217A">
          <w:rPr>
            <w:noProof/>
            <w:webHidden/>
          </w:rPr>
        </w:r>
        <w:r w:rsidR="005F217A">
          <w:rPr>
            <w:noProof/>
            <w:webHidden/>
          </w:rPr>
          <w:fldChar w:fldCharType="separate"/>
        </w:r>
        <w:r w:rsidR="004D0C86">
          <w:rPr>
            <w:noProof/>
            <w:webHidden/>
          </w:rPr>
          <w:t>88</w:t>
        </w:r>
        <w:r w:rsidR="005F217A">
          <w:rPr>
            <w:noProof/>
            <w:webHidden/>
          </w:rPr>
          <w:fldChar w:fldCharType="end"/>
        </w:r>
      </w:hyperlink>
    </w:p>
    <w:p w14:paraId="2ADB7AE1" w14:textId="148281B1" w:rsidR="005F217A" w:rsidRDefault="00CA4F7F">
      <w:pPr>
        <w:pStyle w:val="TOC2"/>
        <w:rPr>
          <w:rFonts w:eastAsiaTheme="minorEastAsia" w:cstheme="minorBidi"/>
          <w:b w:val="0"/>
          <w:bCs w:val="0"/>
          <w:smallCaps w:val="0"/>
          <w:noProof/>
          <w:sz w:val="24"/>
          <w:szCs w:val="24"/>
        </w:rPr>
      </w:pPr>
      <w:hyperlink w:anchor="_Toc42621829" w:history="1">
        <w:r w:rsidR="005F217A" w:rsidRPr="001019D0">
          <w:rPr>
            <w:rStyle w:val="Hyperlink"/>
            <w:noProof/>
          </w:rPr>
          <w:t>8.</w:t>
        </w:r>
        <w:r w:rsidR="005F217A">
          <w:rPr>
            <w:rFonts w:eastAsiaTheme="minorEastAsia" w:cstheme="minorBidi"/>
            <w:b w:val="0"/>
            <w:bCs w:val="0"/>
            <w:smallCaps w:val="0"/>
            <w:noProof/>
            <w:sz w:val="24"/>
            <w:szCs w:val="24"/>
          </w:rPr>
          <w:tab/>
        </w:r>
        <w:r w:rsidR="005F217A" w:rsidRPr="001019D0">
          <w:rPr>
            <w:rStyle w:val="Hyperlink"/>
            <w:noProof/>
          </w:rPr>
          <w:t>Pouvoir du Membre responsable</w:t>
        </w:r>
        <w:r w:rsidR="005F217A">
          <w:rPr>
            <w:noProof/>
            <w:webHidden/>
          </w:rPr>
          <w:tab/>
        </w:r>
        <w:r w:rsidR="005F217A">
          <w:rPr>
            <w:noProof/>
            <w:webHidden/>
          </w:rPr>
          <w:fldChar w:fldCharType="begin"/>
        </w:r>
        <w:r w:rsidR="005F217A">
          <w:rPr>
            <w:noProof/>
            <w:webHidden/>
          </w:rPr>
          <w:instrText xml:space="preserve"> PAGEREF _Toc42621829 \h </w:instrText>
        </w:r>
        <w:r w:rsidR="005F217A">
          <w:rPr>
            <w:noProof/>
            <w:webHidden/>
          </w:rPr>
        </w:r>
        <w:r w:rsidR="005F217A">
          <w:rPr>
            <w:noProof/>
            <w:webHidden/>
          </w:rPr>
          <w:fldChar w:fldCharType="separate"/>
        </w:r>
        <w:r w:rsidR="004D0C86">
          <w:rPr>
            <w:noProof/>
            <w:webHidden/>
          </w:rPr>
          <w:t>88</w:t>
        </w:r>
        <w:r w:rsidR="005F217A">
          <w:rPr>
            <w:noProof/>
            <w:webHidden/>
          </w:rPr>
          <w:fldChar w:fldCharType="end"/>
        </w:r>
      </w:hyperlink>
    </w:p>
    <w:p w14:paraId="4105C0BC" w14:textId="50094086" w:rsidR="005F217A" w:rsidRDefault="00CA4F7F">
      <w:pPr>
        <w:pStyle w:val="TOC2"/>
        <w:rPr>
          <w:rFonts w:eastAsiaTheme="minorEastAsia" w:cstheme="minorBidi"/>
          <w:b w:val="0"/>
          <w:bCs w:val="0"/>
          <w:smallCaps w:val="0"/>
          <w:noProof/>
          <w:sz w:val="24"/>
          <w:szCs w:val="24"/>
        </w:rPr>
      </w:pPr>
      <w:hyperlink w:anchor="_Toc42621830" w:history="1">
        <w:r w:rsidR="005F217A" w:rsidRPr="001019D0">
          <w:rPr>
            <w:rStyle w:val="Hyperlink"/>
            <w:noProof/>
          </w:rPr>
          <w:t>9.</w:t>
        </w:r>
        <w:r w:rsidR="005F217A">
          <w:rPr>
            <w:rFonts w:eastAsiaTheme="minorEastAsia" w:cstheme="minorBidi"/>
            <w:b w:val="0"/>
            <w:bCs w:val="0"/>
            <w:smallCaps w:val="0"/>
            <w:noProof/>
            <w:sz w:val="24"/>
            <w:szCs w:val="24"/>
          </w:rPr>
          <w:tab/>
        </w:r>
        <w:r w:rsidR="005F217A" w:rsidRPr="001019D0">
          <w:rPr>
            <w:rStyle w:val="Hyperlink"/>
            <w:noProof/>
          </w:rPr>
          <w:t>Représentant habilité</w:t>
        </w:r>
        <w:r w:rsidR="005F217A">
          <w:rPr>
            <w:noProof/>
            <w:webHidden/>
          </w:rPr>
          <w:tab/>
        </w:r>
        <w:r w:rsidR="005F217A">
          <w:rPr>
            <w:noProof/>
            <w:webHidden/>
          </w:rPr>
          <w:fldChar w:fldCharType="begin"/>
        </w:r>
        <w:r w:rsidR="005F217A">
          <w:rPr>
            <w:noProof/>
            <w:webHidden/>
          </w:rPr>
          <w:instrText xml:space="preserve"> PAGEREF _Toc42621830 \h </w:instrText>
        </w:r>
        <w:r w:rsidR="005F217A">
          <w:rPr>
            <w:noProof/>
            <w:webHidden/>
          </w:rPr>
        </w:r>
        <w:r w:rsidR="005F217A">
          <w:rPr>
            <w:noProof/>
            <w:webHidden/>
          </w:rPr>
          <w:fldChar w:fldCharType="separate"/>
        </w:r>
        <w:r w:rsidR="004D0C86">
          <w:rPr>
            <w:noProof/>
            <w:webHidden/>
          </w:rPr>
          <w:t>88</w:t>
        </w:r>
        <w:r w:rsidR="005F217A">
          <w:rPr>
            <w:noProof/>
            <w:webHidden/>
          </w:rPr>
          <w:fldChar w:fldCharType="end"/>
        </w:r>
      </w:hyperlink>
    </w:p>
    <w:p w14:paraId="14BFD294" w14:textId="5F67D92F" w:rsidR="005F217A" w:rsidRDefault="00CA4F7F">
      <w:pPr>
        <w:pStyle w:val="TOC2"/>
        <w:rPr>
          <w:rFonts w:eastAsiaTheme="minorEastAsia" w:cstheme="minorBidi"/>
          <w:b w:val="0"/>
          <w:bCs w:val="0"/>
          <w:smallCaps w:val="0"/>
          <w:noProof/>
          <w:sz w:val="24"/>
          <w:szCs w:val="24"/>
        </w:rPr>
      </w:pPr>
      <w:hyperlink w:anchor="_Toc42621831" w:history="1">
        <w:r w:rsidR="005F217A" w:rsidRPr="001019D0">
          <w:rPr>
            <w:rStyle w:val="Hyperlink"/>
            <w:noProof/>
          </w:rPr>
          <w:t>10.</w:t>
        </w:r>
        <w:r w:rsidR="005F217A">
          <w:rPr>
            <w:rFonts w:eastAsiaTheme="minorEastAsia" w:cstheme="minorBidi"/>
            <w:b w:val="0"/>
            <w:bCs w:val="0"/>
            <w:smallCaps w:val="0"/>
            <w:noProof/>
            <w:sz w:val="24"/>
            <w:szCs w:val="24"/>
          </w:rPr>
          <w:tab/>
        </w:r>
        <w:r w:rsidR="005F217A" w:rsidRPr="001019D0">
          <w:rPr>
            <w:rStyle w:val="Hyperlink"/>
            <w:noProof/>
          </w:rPr>
          <w:t>Description et Approbation du Personnel, Révisions, Approbation des Travaux Supplémentaires</w:t>
        </w:r>
        <w:r w:rsidR="005F217A">
          <w:rPr>
            <w:noProof/>
            <w:webHidden/>
          </w:rPr>
          <w:tab/>
        </w:r>
        <w:r w:rsidR="005F217A">
          <w:rPr>
            <w:noProof/>
            <w:webHidden/>
          </w:rPr>
          <w:fldChar w:fldCharType="begin"/>
        </w:r>
        <w:r w:rsidR="005F217A">
          <w:rPr>
            <w:noProof/>
            <w:webHidden/>
          </w:rPr>
          <w:instrText xml:space="preserve"> PAGEREF _Toc42621831 \h </w:instrText>
        </w:r>
        <w:r w:rsidR="005F217A">
          <w:rPr>
            <w:noProof/>
            <w:webHidden/>
          </w:rPr>
        </w:r>
        <w:r w:rsidR="005F217A">
          <w:rPr>
            <w:noProof/>
            <w:webHidden/>
          </w:rPr>
          <w:fldChar w:fldCharType="separate"/>
        </w:r>
        <w:r w:rsidR="004D0C86">
          <w:rPr>
            <w:noProof/>
            <w:webHidden/>
          </w:rPr>
          <w:t>88</w:t>
        </w:r>
        <w:r w:rsidR="005F217A">
          <w:rPr>
            <w:noProof/>
            <w:webHidden/>
          </w:rPr>
          <w:fldChar w:fldCharType="end"/>
        </w:r>
      </w:hyperlink>
    </w:p>
    <w:p w14:paraId="1DFE28EC" w14:textId="456082EE" w:rsidR="005F217A" w:rsidRDefault="00CA4F7F">
      <w:pPr>
        <w:pStyle w:val="TOC2"/>
        <w:rPr>
          <w:rFonts w:eastAsiaTheme="minorEastAsia" w:cstheme="minorBidi"/>
          <w:b w:val="0"/>
          <w:bCs w:val="0"/>
          <w:smallCaps w:val="0"/>
          <w:noProof/>
          <w:sz w:val="24"/>
          <w:szCs w:val="24"/>
        </w:rPr>
      </w:pPr>
      <w:hyperlink w:anchor="_Toc42621832" w:history="1">
        <w:r w:rsidR="005F217A" w:rsidRPr="001019D0">
          <w:rPr>
            <w:rStyle w:val="Hyperlink"/>
            <w:noProof/>
          </w:rPr>
          <w:t>11.</w:t>
        </w:r>
        <w:r w:rsidR="005F217A">
          <w:rPr>
            <w:rFonts w:eastAsiaTheme="minorEastAsia" w:cstheme="minorBidi"/>
            <w:b w:val="0"/>
            <w:bCs w:val="0"/>
            <w:smallCaps w:val="0"/>
            <w:noProof/>
            <w:sz w:val="24"/>
            <w:szCs w:val="24"/>
          </w:rPr>
          <w:tab/>
        </w:r>
        <w:r w:rsidR="005F217A" w:rsidRPr="001019D0">
          <w:rPr>
            <w:rStyle w:val="Hyperlink"/>
            <w:noProof/>
          </w:rPr>
          <w:t>Horaires de travail, Heures supplémentaires, Congé sans solde</w:t>
        </w:r>
        <w:r w:rsidR="005F217A">
          <w:rPr>
            <w:noProof/>
            <w:webHidden/>
          </w:rPr>
          <w:tab/>
        </w:r>
        <w:r w:rsidR="005F217A">
          <w:rPr>
            <w:noProof/>
            <w:webHidden/>
          </w:rPr>
          <w:fldChar w:fldCharType="begin"/>
        </w:r>
        <w:r w:rsidR="005F217A">
          <w:rPr>
            <w:noProof/>
            <w:webHidden/>
          </w:rPr>
          <w:instrText xml:space="preserve"> PAGEREF _Toc42621832 \h </w:instrText>
        </w:r>
        <w:r w:rsidR="005F217A">
          <w:rPr>
            <w:noProof/>
            <w:webHidden/>
          </w:rPr>
        </w:r>
        <w:r w:rsidR="005F217A">
          <w:rPr>
            <w:noProof/>
            <w:webHidden/>
          </w:rPr>
          <w:fldChar w:fldCharType="separate"/>
        </w:r>
        <w:r w:rsidR="004D0C86">
          <w:rPr>
            <w:noProof/>
            <w:webHidden/>
          </w:rPr>
          <w:t>89</w:t>
        </w:r>
        <w:r w:rsidR="005F217A">
          <w:rPr>
            <w:noProof/>
            <w:webHidden/>
          </w:rPr>
          <w:fldChar w:fldCharType="end"/>
        </w:r>
      </w:hyperlink>
    </w:p>
    <w:p w14:paraId="3A749F34" w14:textId="3AC0DBEE" w:rsidR="005F217A" w:rsidRDefault="00700176">
      <w:pPr>
        <w:pStyle w:val="TOC2"/>
        <w:rPr>
          <w:rFonts w:eastAsiaTheme="minorEastAsia" w:cstheme="minorBidi"/>
          <w:b w:val="0"/>
          <w:bCs w:val="0"/>
          <w:smallCaps w:val="0"/>
          <w:noProof/>
          <w:sz w:val="24"/>
          <w:szCs w:val="24"/>
        </w:rPr>
      </w:pPr>
      <w:r>
        <w:rPr>
          <w:rStyle w:val="Hyperlink"/>
          <w:noProof/>
        </w:rPr>
        <w:tab/>
      </w:r>
      <w:hyperlink w:anchor="_Toc42621833" w:history="1">
        <w:r w:rsidR="005F217A" w:rsidRPr="001019D0">
          <w:rPr>
            <w:rStyle w:val="Hyperlink"/>
            <w:noProof/>
          </w:rPr>
          <w:t>Recrutement du Personnel et de la Main-d'œuvre</w:t>
        </w:r>
        <w:r w:rsidR="005F217A">
          <w:rPr>
            <w:noProof/>
            <w:webHidden/>
          </w:rPr>
          <w:tab/>
        </w:r>
        <w:r w:rsidR="005F217A">
          <w:rPr>
            <w:noProof/>
            <w:webHidden/>
          </w:rPr>
          <w:fldChar w:fldCharType="begin"/>
        </w:r>
        <w:r w:rsidR="005F217A">
          <w:rPr>
            <w:noProof/>
            <w:webHidden/>
          </w:rPr>
          <w:instrText xml:space="preserve"> PAGEREF _Toc42621833 \h </w:instrText>
        </w:r>
        <w:r w:rsidR="005F217A">
          <w:rPr>
            <w:noProof/>
            <w:webHidden/>
          </w:rPr>
        </w:r>
        <w:r w:rsidR="005F217A">
          <w:rPr>
            <w:noProof/>
            <w:webHidden/>
          </w:rPr>
          <w:fldChar w:fldCharType="separate"/>
        </w:r>
        <w:r w:rsidR="004D0C86">
          <w:rPr>
            <w:noProof/>
            <w:webHidden/>
          </w:rPr>
          <w:t>90</w:t>
        </w:r>
        <w:r w:rsidR="005F217A">
          <w:rPr>
            <w:noProof/>
            <w:webHidden/>
          </w:rPr>
          <w:fldChar w:fldCharType="end"/>
        </w:r>
      </w:hyperlink>
    </w:p>
    <w:p w14:paraId="270C73F2" w14:textId="49BCE241" w:rsidR="005F217A" w:rsidRDefault="00700176">
      <w:pPr>
        <w:pStyle w:val="TOC2"/>
        <w:rPr>
          <w:rFonts w:eastAsiaTheme="minorEastAsia" w:cstheme="minorBidi"/>
          <w:b w:val="0"/>
          <w:bCs w:val="0"/>
          <w:smallCaps w:val="0"/>
          <w:noProof/>
          <w:sz w:val="24"/>
          <w:szCs w:val="24"/>
        </w:rPr>
      </w:pPr>
      <w:r>
        <w:rPr>
          <w:rStyle w:val="Hyperlink"/>
          <w:noProof/>
        </w:rPr>
        <w:tab/>
      </w:r>
      <w:hyperlink w:anchor="_Toc42621834" w:history="1">
        <w:r w:rsidR="005F217A" w:rsidRPr="001019D0">
          <w:rPr>
            <w:rStyle w:val="Hyperlink"/>
            <w:noProof/>
          </w:rPr>
          <w:t>Installations pour le Personnel et la Main-d'œuvre</w:t>
        </w:r>
        <w:r w:rsidR="005F217A">
          <w:rPr>
            <w:noProof/>
            <w:webHidden/>
          </w:rPr>
          <w:tab/>
        </w:r>
        <w:r w:rsidR="005F217A">
          <w:rPr>
            <w:noProof/>
            <w:webHidden/>
          </w:rPr>
          <w:fldChar w:fldCharType="begin"/>
        </w:r>
        <w:r w:rsidR="005F217A">
          <w:rPr>
            <w:noProof/>
            <w:webHidden/>
          </w:rPr>
          <w:instrText xml:space="preserve"> PAGEREF _Toc42621834 \h </w:instrText>
        </w:r>
        <w:r w:rsidR="005F217A">
          <w:rPr>
            <w:noProof/>
            <w:webHidden/>
          </w:rPr>
        </w:r>
        <w:r w:rsidR="005F217A">
          <w:rPr>
            <w:noProof/>
            <w:webHidden/>
          </w:rPr>
          <w:fldChar w:fldCharType="separate"/>
        </w:r>
        <w:r w:rsidR="004D0C86">
          <w:rPr>
            <w:noProof/>
            <w:webHidden/>
          </w:rPr>
          <w:t>90</w:t>
        </w:r>
        <w:r w:rsidR="005F217A">
          <w:rPr>
            <w:noProof/>
            <w:webHidden/>
          </w:rPr>
          <w:fldChar w:fldCharType="end"/>
        </w:r>
      </w:hyperlink>
    </w:p>
    <w:p w14:paraId="23C8CD87" w14:textId="52B210AC" w:rsidR="005F217A" w:rsidRDefault="00CA4F7F">
      <w:pPr>
        <w:pStyle w:val="TOC2"/>
        <w:rPr>
          <w:rFonts w:eastAsiaTheme="minorEastAsia" w:cstheme="minorBidi"/>
          <w:b w:val="0"/>
          <w:bCs w:val="0"/>
          <w:smallCaps w:val="0"/>
          <w:noProof/>
          <w:sz w:val="24"/>
          <w:szCs w:val="24"/>
        </w:rPr>
      </w:pPr>
      <w:hyperlink w:anchor="_Toc42621835" w:history="1">
        <w:r w:rsidR="005F217A" w:rsidRPr="001019D0">
          <w:rPr>
            <w:rStyle w:val="Hyperlink"/>
            <w:noProof/>
          </w:rPr>
          <w:t>12.</w:t>
        </w:r>
        <w:r w:rsidR="005F217A">
          <w:rPr>
            <w:rFonts w:eastAsiaTheme="minorEastAsia" w:cstheme="minorBidi"/>
            <w:b w:val="0"/>
            <w:bCs w:val="0"/>
            <w:smallCaps w:val="0"/>
            <w:noProof/>
            <w:sz w:val="24"/>
            <w:szCs w:val="24"/>
          </w:rPr>
          <w:tab/>
        </w:r>
        <w:r w:rsidR="005F217A" w:rsidRPr="001019D0">
          <w:rPr>
            <w:rStyle w:val="Hyperlink"/>
            <w:noProof/>
          </w:rPr>
          <w:t>Approbation, retrait et/ou remplacement du Personnel</w:t>
        </w:r>
        <w:r w:rsidR="005F217A">
          <w:rPr>
            <w:noProof/>
            <w:webHidden/>
          </w:rPr>
          <w:tab/>
        </w:r>
        <w:r w:rsidR="005F217A">
          <w:rPr>
            <w:noProof/>
            <w:webHidden/>
          </w:rPr>
          <w:fldChar w:fldCharType="begin"/>
        </w:r>
        <w:r w:rsidR="005F217A">
          <w:rPr>
            <w:noProof/>
            <w:webHidden/>
          </w:rPr>
          <w:instrText xml:space="preserve"> PAGEREF _Toc42621835 \h </w:instrText>
        </w:r>
        <w:r w:rsidR="005F217A">
          <w:rPr>
            <w:noProof/>
            <w:webHidden/>
          </w:rPr>
        </w:r>
        <w:r w:rsidR="005F217A">
          <w:rPr>
            <w:noProof/>
            <w:webHidden/>
          </w:rPr>
          <w:fldChar w:fldCharType="separate"/>
        </w:r>
        <w:r w:rsidR="004D0C86">
          <w:rPr>
            <w:noProof/>
            <w:webHidden/>
          </w:rPr>
          <w:t>91</w:t>
        </w:r>
        <w:r w:rsidR="005F217A">
          <w:rPr>
            <w:noProof/>
            <w:webHidden/>
          </w:rPr>
          <w:fldChar w:fldCharType="end"/>
        </w:r>
      </w:hyperlink>
    </w:p>
    <w:p w14:paraId="698179E0" w14:textId="10DE017B" w:rsidR="005F217A" w:rsidRDefault="00CA4F7F">
      <w:pPr>
        <w:pStyle w:val="TOC2"/>
        <w:rPr>
          <w:rFonts w:eastAsiaTheme="minorEastAsia" w:cstheme="minorBidi"/>
          <w:b w:val="0"/>
          <w:bCs w:val="0"/>
          <w:smallCaps w:val="0"/>
          <w:noProof/>
          <w:sz w:val="24"/>
          <w:szCs w:val="24"/>
        </w:rPr>
      </w:pPr>
      <w:hyperlink w:anchor="_Toc42621836" w:history="1">
        <w:r w:rsidR="005F217A" w:rsidRPr="001019D0">
          <w:rPr>
            <w:rStyle w:val="Hyperlink"/>
            <w:noProof/>
          </w:rPr>
          <w:t>13.</w:t>
        </w:r>
        <w:r w:rsidR="005F217A">
          <w:rPr>
            <w:rFonts w:eastAsiaTheme="minorEastAsia" w:cstheme="minorBidi"/>
            <w:b w:val="0"/>
            <w:bCs w:val="0"/>
            <w:smallCaps w:val="0"/>
            <w:noProof/>
            <w:sz w:val="24"/>
            <w:szCs w:val="24"/>
          </w:rPr>
          <w:tab/>
        </w:r>
        <w:r w:rsidR="005F217A" w:rsidRPr="001019D0">
          <w:rPr>
            <w:rStyle w:val="Hyperlink"/>
            <w:noProof/>
          </w:rPr>
          <w:t>Règlement des différends</w:t>
        </w:r>
        <w:r w:rsidR="005F217A">
          <w:rPr>
            <w:noProof/>
            <w:webHidden/>
          </w:rPr>
          <w:tab/>
        </w:r>
        <w:r w:rsidR="005F217A">
          <w:rPr>
            <w:noProof/>
            <w:webHidden/>
          </w:rPr>
          <w:fldChar w:fldCharType="begin"/>
        </w:r>
        <w:r w:rsidR="005F217A">
          <w:rPr>
            <w:noProof/>
            <w:webHidden/>
          </w:rPr>
          <w:instrText xml:space="preserve"> PAGEREF _Toc42621836 \h </w:instrText>
        </w:r>
        <w:r w:rsidR="005F217A">
          <w:rPr>
            <w:noProof/>
            <w:webHidden/>
          </w:rPr>
        </w:r>
        <w:r w:rsidR="005F217A">
          <w:rPr>
            <w:noProof/>
            <w:webHidden/>
          </w:rPr>
          <w:fldChar w:fldCharType="separate"/>
        </w:r>
        <w:r w:rsidR="004D0C86">
          <w:rPr>
            <w:noProof/>
            <w:webHidden/>
          </w:rPr>
          <w:t>92</w:t>
        </w:r>
        <w:r w:rsidR="005F217A">
          <w:rPr>
            <w:noProof/>
            <w:webHidden/>
          </w:rPr>
          <w:fldChar w:fldCharType="end"/>
        </w:r>
      </w:hyperlink>
    </w:p>
    <w:p w14:paraId="272D6B4E" w14:textId="4C4B221F" w:rsidR="005F217A" w:rsidRDefault="00CA4F7F">
      <w:pPr>
        <w:pStyle w:val="TOC2"/>
        <w:rPr>
          <w:rFonts w:eastAsiaTheme="minorEastAsia" w:cstheme="minorBidi"/>
          <w:b w:val="0"/>
          <w:bCs w:val="0"/>
          <w:smallCaps w:val="0"/>
          <w:noProof/>
          <w:sz w:val="24"/>
          <w:szCs w:val="24"/>
        </w:rPr>
      </w:pPr>
      <w:hyperlink w:anchor="_Toc42621837" w:history="1">
        <w:r w:rsidR="005F217A" w:rsidRPr="001019D0">
          <w:rPr>
            <w:rStyle w:val="Hyperlink"/>
            <w:noProof/>
          </w:rPr>
          <w:t>14.</w:t>
        </w:r>
        <w:r w:rsidR="005F217A">
          <w:rPr>
            <w:rFonts w:eastAsiaTheme="minorEastAsia" w:cstheme="minorBidi"/>
            <w:b w:val="0"/>
            <w:bCs w:val="0"/>
            <w:smallCaps w:val="0"/>
            <w:noProof/>
            <w:sz w:val="24"/>
            <w:szCs w:val="24"/>
          </w:rPr>
          <w:tab/>
        </w:r>
        <w:r w:rsidR="005F217A" w:rsidRPr="001019D0">
          <w:rPr>
            <w:rStyle w:val="Hyperlink"/>
            <w:noProof/>
          </w:rPr>
          <w:t>Commissions et primes</w:t>
        </w:r>
        <w:r w:rsidR="005F217A">
          <w:rPr>
            <w:noProof/>
            <w:webHidden/>
          </w:rPr>
          <w:tab/>
        </w:r>
        <w:r w:rsidR="005F217A">
          <w:rPr>
            <w:noProof/>
            <w:webHidden/>
          </w:rPr>
          <w:fldChar w:fldCharType="begin"/>
        </w:r>
        <w:r w:rsidR="005F217A">
          <w:rPr>
            <w:noProof/>
            <w:webHidden/>
          </w:rPr>
          <w:instrText xml:space="preserve"> PAGEREF _Toc42621837 \h </w:instrText>
        </w:r>
        <w:r w:rsidR="005F217A">
          <w:rPr>
            <w:noProof/>
            <w:webHidden/>
          </w:rPr>
        </w:r>
        <w:r w:rsidR="005F217A">
          <w:rPr>
            <w:noProof/>
            <w:webHidden/>
          </w:rPr>
          <w:fldChar w:fldCharType="separate"/>
        </w:r>
        <w:r w:rsidR="004D0C86">
          <w:rPr>
            <w:noProof/>
            <w:webHidden/>
          </w:rPr>
          <w:t>92</w:t>
        </w:r>
        <w:r w:rsidR="005F217A">
          <w:rPr>
            <w:noProof/>
            <w:webHidden/>
          </w:rPr>
          <w:fldChar w:fldCharType="end"/>
        </w:r>
      </w:hyperlink>
    </w:p>
    <w:p w14:paraId="147A5C84" w14:textId="52966E72" w:rsidR="005F217A" w:rsidRDefault="00CA4F7F">
      <w:pPr>
        <w:pStyle w:val="TOC2"/>
        <w:rPr>
          <w:rFonts w:eastAsiaTheme="minorEastAsia" w:cstheme="minorBidi"/>
          <w:b w:val="0"/>
          <w:bCs w:val="0"/>
          <w:smallCaps w:val="0"/>
          <w:noProof/>
          <w:sz w:val="24"/>
          <w:szCs w:val="24"/>
        </w:rPr>
      </w:pPr>
      <w:hyperlink w:anchor="_Toc42621838" w:history="1">
        <w:r w:rsidR="005F217A" w:rsidRPr="001019D0">
          <w:rPr>
            <w:rStyle w:val="Hyperlink"/>
            <w:noProof/>
          </w:rPr>
          <w:t>15.</w:t>
        </w:r>
        <w:r w:rsidR="005F217A">
          <w:rPr>
            <w:rFonts w:eastAsiaTheme="minorEastAsia" w:cstheme="minorBidi"/>
            <w:b w:val="0"/>
            <w:bCs w:val="0"/>
            <w:smallCaps w:val="0"/>
            <w:noProof/>
            <w:sz w:val="24"/>
            <w:szCs w:val="24"/>
          </w:rPr>
          <w:tab/>
        </w:r>
        <w:r w:rsidR="005F217A" w:rsidRPr="001019D0">
          <w:rPr>
            <w:rStyle w:val="Hyperlink"/>
            <w:noProof/>
          </w:rPr>
          <w:t>Contrat formant un tout</w:t>
        </w:r>
        <w:r w:rsidR="005F217A">
          <w:rPr>
            <w:noProof/>
            <w:webHidden/>
          </w:rPr>
          <w:tab/>
        </w:r>
        <w:r w:rsidR="005F217A">
          <w:rPr>
            <w:noProof/>
            <w:webHidden/>
          </w:rPr>
          <w:fldChar w:fldCharType="begin"/>
        </w:r>
        <w:r w:rsidR="005F217A">
          <w:rPr>
            <w:noProof/>
            <w:webHidden/>
          </w:rPr>
          <w:instrText xml:space="preserve"> PAGEREF _Toc42621838 \h </w:instrText>
        </w:r>
        <w:r w:rsidR="005F217A">
          <w:rPr>
            <w:noProof/>
            <w:webHidden/>
          </w:rPr>
        </w:r>
        <w:r w:rsidR="005F217A">
          <w:rPr>
            <w:noProof/>
            <w:webHidden/>
          </w:rPr>
          <w:fldChar w:fldCharType="separate"/>
        </w:r>
        <w:r w:rsidR="004D0C86">
          <w:rPr>
            <w:noProof/>
            <w:webHidden/>
          </w:rPr>
          <w:t>92</w:t>
        </w:r>
        <w:r w:rsidR="005F217A">
          <w:rPr>
            <w:noProof/>
            <w:webHidden/>
          </w:rPr>
          <w:fldChar w:fldCharType="end"/>
        </w:r>
      </w:hyperlink>
    </w:p>
    <w:p w14:paraId="353BEAE0" w14:textId="607B8FBA" w:rsidR="005F217A" w:rsidRDefault="00CA4F7F">
      <w:pPr>
        <w:pStyle w:val="TOC2"/>
        <w:rPr>
          <w:rFonts w:eastAsiaTheme="minorEastAsia" w:cstheme="minorBidi"/>
          <w:b w:val="0"/>
          <w:bCs w:val="0"/>
          <w:smallCaps w:val="0"/>
          <w:noProof/>
          <w:sz w:val="24"/>
          <w:szCs w:val="24"/>
        </w:rPr>
      </w:pPr>
      <w:hyperlink w:anchor="_Toc42621839" w:history="1">
        <w:r w:rsidR="005F217A" w:rsidRPr="001019D0">
          <w:rPr>
            <w:rStyle w:val="Hyperlink"/>
            <w:noProof/>
          </w:rPr>
          <w:t>16.</w:t>
        </w:r>
        <w:r w:rsidR="005F217A">
          <w:rPr>
            <w:rFonts w:eastAsiaTheme="minorEastAsia" w:cstheme="minorBidi"/>
            <w:b w:val="0"/>
            <w:bCs w:val="0"/>
            <w:smallCaps w:val="0"/>
            <w:noProof/>
            <w:sz w:val="24"/>
            <w:szCs w:val="24"/>
          </w:rPr>
          <w:tab/>
        </w:r>
        <w:r w:rsidR="005F217A" w:rsidRPr="001019D0">
          <w:rPr>
            <w:rStyle w:val="Hyperlink"/>
            <w:noProof/>
          </w:rPr>
          <w:t>Commencement, Achèvement et Modification du Contrat</w:t>
        </w:r>
        <w:r w:rsidR="005F217A">
          <w:rPr>
            <w:noProof/>
            <w:webHidden/>
          </w:rPr>
          <w:tab/>
        </w:r>
        <w:r w:rsidR="005F217A">
          <w:rPr>
            <w:noProof/>
            <w:webHidden/>
          </w:rPr>
          <w:fldChar w:fldCharType="begin"/>
        </w:r>
        <w:r w:rsidR="005F217A">
          <w:rPr>
            <w:noProof/>
            <w:webHidden/>
          </w:rPr>
          <w:instrText xml:space="preserve"> PAGEREF _Toc42621839 \h </w:instrText>
        </w:r>
        <w:r w:rsidR="005F217A">
          <w:rPr>
            <w:noProof/>
            <w:webHidden/>
          </w:rPr>
        </w:r>
        <w:r w:rsidR="005F217A">
          <w:rPr>
            <w:noProof/>
            <w:webHidden/>
          </w:rPr>
          <w:fldChar w:fldCharType="separate"/>
        </w:r>
        <w:r w:rsidR="004D0C86">
          <w:rPr>
            <w:noProof/>
            <w:webHidden/>
          </w:rPr>
          <w:t>92</w:t>
        </w:r>
        <w:r w:rsidR="005F217A">
          <w:rPr>
            <w:noProof/>
            <w:webHidden/>
          </w:rPr>
          <w:fldChar w:fldCharType="end"/>
        </w:r>
      </w:hyperlink>
    </w:p>
    <w:p w14:paraId="56AE72AF" w14:textId="742857DB" w:rsidR="005F217A" w:rsidRDefault="00CA4F7F">
      <w:pPr>
        <w:pStyle w:val="TOC2"/>
        <w:rPr>
          <w:rFonts w:eastAsiaTheme="minorEastAsia" w:cstheme="minorBidi"/>
          <w:b w:val="0"/>
          <w:bCs w:val="0"/>
          <w:smallCaps w:val="0"/>
          <w:noProof/>
          <w:sz w:val="24"/>
          <w:szCs w:val="24"/>
        </w:rPr>
      </w:pPr>
      <w:hyperlink w:anchor="_Toc42621840" w:history="1">
        <w:r w:rsidR="005F217A" w:rsidRPr="001019D0">
          <w:rPr>
            <w:rStyle w:val="Hyperlink"/>
            <w:noProof/>
          </w:rPr>
          <w:t>17.</w:t>
        </w:r>
        <w:r w:rsidR="005F217A">
          <w:rPr>
            <w:rFonts w:eastAsiaTheme="minorEastAsia" w:cstheme="minorBidi"/>
            <w:b w:val="0"/>
            <w:bCs w:val="0"/>
            <w:smallCaps w:val="0"/>
            <w:noProof/>
            <w:sz w:val="24"/>
            <w:szCs w:val="24"/>
          </w:rPr>
          <w:tab/>
        </w:r>
        <w:r w:rsidR="005F217A" w:rsidRPr="001019D0">
          <w:rPr>
            <w:rStyle w:val="Hyperlink"/>
            <w:noProof/>
          </w:rPr>
          <w:t>Paiements au Consultant</w:t>
        </w:r>
        <w:r w:rsidR="005F217A">
          <w:rPr>
            <w:noProof/>
            <w:webHidden/>
          </w:rPr>
          <w:tab/>
        </w:r>
        <w:r w:rsidR="005F217A">
          <w:rPr>
            <w:noProof/>
            <w:webHidden/>
          </w:rPr>
          <w:fldChar w:fldCharType="begin"/>
        </w:r>
        <w:r w:rsidR="005F217A">
          <w:rPr>
            <w:noProof/>
            <w:webHidden/>
          </w:rPr>
          <w:instrText xml:space="preserve"> PAGEREF _Toc42621840 \h </w:instrText>
        </w:r>
        <w:r w:rsidR="005F217A">
          <w:rPr>
            <w:noProof/>
            <w:webHidden/>
          </w:rPr>
        </w:r>
        <w:r w:rsidR="005F217A">
          <w:rPr>
            <w:noProof/>
            <w:webHidden/>
          </w:rPr>
          <w:fldChar w:fldCharType="separate"/>
        </w:r>
        <w:r w:rsidR="004D0C86">
          <w:rPr>
            <w:noProof/>
            <w:webHidden/>
          </w:rPr>
          <w:t>93</w:t>
        </w:r>
        <w:r w:rsidR="005F217A">
          <w:rPr>
            <w:noProof/>
            <w:webHidden/>
          </w:rPr>
          <w:fldChar w:fldCharType="end"/>
        </w:r>
      </w:hyperlink>
    </w:p>
    <w:p w14:paraId="7D727F35" w14:textId="3A8D68C3" w:rsidR="005F217A" w:rsidRDefault="00CA4F7F">
      <w:pPr>
        <w:pStyle w:val="TOC2"/>
        <w:rPr>
          <w:rFonts w:eastAsiaTheme="minorEastAsia" w:cstheme="minorBidi"/>
          <w:b w:val="0"/>
          <w:bCs w:val="0"/>
          <w:smallCaps w:val="0"/>
          <w:noProof/>
          <w:sz w:val="24"/>
          <w:szCs w:val="24"/>
        </w:rPr>
      </w:pPr>
      <w:hyperlink w:anchor="_Toc42621841" w:history="1">
        <w:r w:rsidR="005F217A" w:rsidRPr="001019D0">
          <w:rPr>
            <w:rStyle w:val="Hyperlink"/>
            <w:noProof/>
          </w:rPr>
          <w:t>18.</w:t>
        </w:r>
        <w:r w:rsidR="005F217A">
          <w:rPr>
            <w:rFonts w:eastAsiaTheme="minorEastAsia" w:cstheme="minorBidi"/>
            <w:b w:val="0"/>
            <w:bCs w:val="0"/>
            <w:smallCaps w:val="0"/>
            <w:noProof/>
            <w:sz w:val="24"/>
            <w:szCs w:val="24"/>
          </w:rPr>
          <w:tab/>
        </w:r>
        <w:r w:rsidR="005F217A" w:rsidRPr="001019D0">
          <w:rPr>
            <w:rStyle w:val="Hyperlink"/>
            <w:noProof/>
          </w:rPr>
          <w:t>Impôts et taxes</w:t>
        </w:r>
        <w:r w:rsidR="005F217A">
          <w:rPr>
            <w:noProof/>
            <w:webHidden/>
          </w:rPr>
          <w:tab/>
        </w:r>
        <w:r w:rsidR="005F217A">
          <w:rPr>
            <w:noProof/>
            <w:webHidden/>
          </w:rPr>
          <w:fldChar w:fldCharType="begin"/>
        </w:r>
        <w:r w:rsidR="005F217A">
          <w:rPr>
            <w:noProof/>
            <w:webHidden/>
          </w:rPr>
          <w:instrText xml:space="preserve"> PAGEREF _Toc42621841 \h </w:instrText>
        </w:r>
        <w:r w:rsidR="005F217A">
          <w:rPr>
            <w:noProof/>
            <w:webHidden/>
          </w:rPr>
        </w:r>
        <w:r w:rsidR="005F217A">
          <w:rPr>
            <w:noProof/>
            <w:webHidden/>
          </w:rPr>
          <w:fldChar w:fldCharType="separate"/>
        </w:r>
        <w:r w:rsidR="004D0C86">
          <w:rPr>
            <w:noProof/>
            <w:webHidden/>
          </w:rPr>
          <w:t>94</w:t>
        </w:r>
        <w:r w:rsidR="005F217A">
          <w:rPr>
            <w:noProof/>
            <w:webHidden/>
          </w:rPr>
          <w:fldChar w:fldCharType="end"/>
        </w:r>
      </w:hyperlink>
    </w:p>
    <w:p w14:paraId="2C871A14" w14:textId="775568B4" w:rsidR="005F217A" w:rsidRDefault="00CA4F7F">
      <w:pPr>
        <w:pStyle w:val="TOC2"/>
        <w:rPr>
          <w:rFonts w:eastAsiaTheme="minorEastAsia" w:cstheme="minorBidi"/>
          <w:b w:val="0"/>
          <w:bCs w:val="0"/>
          <w:smallCaps w:val="0"/>
          <w:noProof/>
          <w:sz w:val="24"/>
          <w:szCs w:val="24"/>
        </w:rPr>
      </w:pPr>
      <w:hyperlink w:anchor="_Toc42621842" w:history="1">
        <w:r w:rsidR="005F217A" w:rsidRPr="001019D0">
          <w:rPr>
            <w:rStyle w:val="Hyperlink"/>
            <w:noProof/>
          </w:rPr>
          <w:t>19.</w:t>
        </w:r>
        <w:r w:rsidR="005F217A">
          <w:rPr>
            <w:rFonts w:eastAsiaTheme="minorEastAsia" w:cstheme="minorBidi"/>
            <w:b w:val="0"/>
            <w:bCs w:val="0"/>
            <w:smallCaps w:val="0"/>
            <w:noProof/>
            <w:sz w:val="24"/>
            <w:szCs w:val="24"/>
          </w:rPr>
          <w:tab/>
        </w:r>
        <w:r w:rsidR="005F217A" w:rsidRPr="001019D0">
          <w:rPr>
            <w:rStyle w:val="Hyperlink"/>
            <w:noProof/>
          </w:rPr>
          <w:t>Suspension des paiements</w:t>
        </w:r>
        <w:r w:rsidR="005F217A">
          <w:rPr>
            <w:noProof/>
            <w:webHidden/>
          </w:rPr>
          <w:tab/>
        </w:r>
        <w:r w:rsidR="005F217A">
          <w:rPr>
            <w:noProof/>
            <w:webHidden/>
          </w:rPr>
          <w:fldChar w:fldCharType="begin"/>
        </w:r>
        <w:r w:rsidR="005F217A">
          <w:rPr>
            <w:noProof/>
            <w:webHidden/>
          </w:rPr>
          <w:instrText xml:space="preserve"> PAGEREF _Toc42621842 \h </w:instrText>
        </w:r>
        <w:r w:rsidR="005F217A">
          <w:rPr>
            <w:noProof/>
            <w:webHidden/>
          </w:rPr>
        </w:r>
        <w:r w:rsidR="005F217A">
          <w:rPr>
            <w:noProof/>
            <w:webHidden/>
          </w:rPr>
          <w:fldChar w:fldCharType="separate"/>
        </w:r>
        <w:r w:rsidR="004D0C86">
          <w:rPr>
            <w:noProof/>
            <w:webHidden/>
          </w:rPr>
          <w:t>95</w:t>
        </w:r>
        <w:r w:rsidR="005F217A">
          <w:rPr>
            <w:noProof/>
            <w:webHidden/>
          </w:rPr>
          <w:fldChar w:fldCharType="end"/>
        </w:r>
      </w:hyperlink>
    </w:p>
    <w:p w14:paraId="560034A0" w14:textId="4342B002" w:rsidR="005F217A" w:rsidRDefault="00CA4F7F">
      <w:pPr>
        <w:pStyle w:val="TOC2"/>
        <w:rPr>
          <w:rFonts w:eastAsiaTheme="minorEastAsia" w:cstheme="minorBidi"/>
          <w:b w:val="0"/>
          <w:bCs w:val="0"/>
          <w:smallCaps w:val="0"/>
          <w:noProof/>
          <w:sz w:val="24"/>
          <w:szCs w:val="24"/>
        </w:rPr>
      </w:pPr>
      <w:hyperlink w:anchor="_Toc42621843" w:history="1">
        <w:r w:rsidR="005F217A" w:rsidRPr="001019D0">
          <w:rPr>
            <w:rStyle w:val="Hyperlink"/>
            <w:noProof/>
          </w:rPr>
          <w:t>20.</w:t>
        </w:r>
        <w:r w:rsidR="005F217A">
          <w:rPr>
            <w:rFonts w:eastAsiaTheme="minorEastAsia" w:cstheme="minorBidi"/>
            <w:b w:val="0"/>
            <w:bCs w:val="0"/>
            <w:smallCaps w:val="0"/>
            <w:noProof/>
            <w:sz w:val="24"/>
            <w:szCs w:val="24"/>
          </w:rPr>
          <w:tab/>
        </w:r>
        <w:r w:rsidR="005F217A" w:rsidRPr="001019D0">
          <w:rPr>
            <w:rStyle w:val="Hyperlink"/>
            <w:noProof/>
          </w:rPr>
          <w:t>Résiliation</w:t>
        </w:r>
        <w:r w:rsidR="005F217A">
          <w:rPr>
            <w:noProof/>
            <w:webHidden/>
          </w:rPr>
          <w:tab/>
        </w:r>
        <w:r w:rsidR="005F217A">
          <w:rPr>
            <w:noProof/>
            <w:webHidden/>
          </w:rPr>
          <w:fldChar w:fldCharType="begin"/>
        </w:r>
        <w:r w:rsidR="005F217A">
          <w:rPr>
            <w:noProof/>
            <w:webHidden/>
          </w:rPr>
          <w:instrText xml:space="preserve"> PAGEREF _Toc42621843 \h </w:instrText>
        </w:r>
        <w:r w:rsidR="005F217A">
          <w:rPr>
            <w:noProof/>
            <w:webHidden/>
          </w:rPr>
        </w:r>
        <w:r w:rsidR="005F217A">
          <w:rPr>
            <w:noProof/>
            <w:webHidden/>
          </w:rPr>
          <w:fldChar w:fldCharType="separate"/>
        </w:r>
        <w:r w:rsidR="004D0C86">
          <w:rPr>
            <w:noProof/>
            <w:webHidden/>
          </w:rPr>
          <w:t>96</w:t>
        </w:r>
        <w:r w:rsidR="005F217A">
          <w:rPr>
            <w:noProof/>
            <w:webHidden/>
          </w:rPr>
          <w:fldChar w:fldCharType="end"/>
        </w:r>
      </w:hyperlink>
    </w:p>
    <w:p w14:paraId="60EFC347" w14:textId="5DDB8BEF" w:rsidR="005F217A" w:rsidRDefault="00CA4F7F">
      <w:pPr>
        <w:pStyle w:val="TOC2"/>
        <w:rPr>
          <w:rFonts w:eastAsiaTheme="minorEastAsia" w:cstheme="minorBidi"/>
          <w:b w:val="0"/>
          <w:bCs w:val="0"/>
          <w:smallCaps w:val="0"/>
          <w:noProof/>
          <w:sz w:val="24"/>
          <w:szCs w:val="24"/>
        </w:rPr>
      </w:pPr>
      <w:hyperlink w:anchor="_Toc42621844" w:history="1">
        <w:r w:rsidR="005F217A" w:rsidRPr="001019D0">
          <w:rPr>
            <w:rStyle w:val="Hyperlink"/>
            <w:noProof/>
          </w:rPr>
          <w:t>21.</w:t>
        </w:r>
        <w:r w:rsidR="005F217A">
          <w:rPr>
            <w:rFonts w:eastAsiaTheme="minorEastAsia" w:cstheme="minorBidi"/>
            <w:b w:val="0"/>
            <w:bCs w:val="0"/>
            <w:smallCaps w:val="0"/>
            <w:noProof/>
            <w:sz w:val="24"/>
            <w:szCs w:val="24"/>
          </w:rPr>
          <w:tab/>
        </w:r>
        <w:r w:rsidR="005F217A" w:rsidRPr="001019D0">
          <w:rPr>
            <w:rStyle w:val="Hyperlink"/>
            <w:noProof/>
          </w:rPr>
          <w:t>Paiement à la suite de la résiliation</w:t>
        </w:r>
        <w:r w:rsidR="005F217A">
          <w:rPr>
            <w:noProof/>
            <w:webHidden/>
          </w:rPr>
          <w:tab/>
        </w:r>
        <w:r w:rsidR="005F217A">
          <w:rPr>
            <w:noProof/>
            <w:webHidden/>
          </w:rPr>
          <w:fldChar w:fldCharType="begin"/>
        </w:r>
        <w:r w:rsidR="005F217A">
          <w:rPr>
            <w:noProof/>
            <w:webHidden/>
          </w:rPr>
          <w:instrText xml:space="preserve"> PAGEREF _Toc42621844 \h </w:instrText>
        </w:r>
        <w:r w:rsidR="005F217A">
          <w:rPr>
            <w:noProof/>
            <w:webHidden/>
          </w:rPr>
        </w:r>
        <w:r w:rsidR="005F217A">
          <w:rPr>
            <w:noProof/>
            <w:webHidden/>
          </w:rPr>
          <w:fldChar w:fldCharType="separate"/>
        </w:r>
        <w:r w:rsidR="004D0C86">
          <w:rPr>
            <w:noProof/>
            <w:webHidden/>
          </w:rPr>
          <w:t>99</w:t>
        </w:r>
        <w:r w:rsidR="005F217A">
          <w:rPr>
            <w:noProof/>
            <w:webHidden/>
          </w:rPr>
          <w:fldChar w:fldCharType="end"/>
        </w:r>
      </w:hyperlink>
    </w:p>
    <w:p w14:paraId="69235CDF" w14:textId="04FE5B69" w:rsidR="005F217A" w:rsidRDefault="00CA4F7F">
      <w:pPr>
        <w:pStyle w:val="TOC2"/>
        <w:rPr>
          <w:rFonts w:eastAsiaTheme="minorEastAsia" w:cstheme="minorBidi"/>
          <w:b w:val="0"/>
          <w:bCs w:val="0"/>
          <w:smallCaps w:val="0"/>
          <w:noProof/>
          <w:sz w:val="24"/>
          <w:szCs w:val="24"/>
        </w:rPr>
      </w:pPr>
      <w:hyperlink w:anchor="_Toc42621845" w:history="1">
        <w:r w:rsidR="005F217A" w:rsidRPr="001019D0">
          <w:rPr>
            <w:rStyle w:val="Hyperlink"/>
            <w:noProof/>
          </w:rPr>
          <w:t>22.</w:t>
        </w:r>
        <w:r w:rsidR="005F217A">
          <w:rPr>
            <w:rFonts w:eastAsiaTheme="minorEastAsia" w:cstheme="minorBidi"/>
            <w:b w:val="0"/>
            <w:bCs w:val="0"/>
            <w:smallCaps w:val="0"/>
            <w:noProof/>
            <w:sz w:val="24"/>
            <w:szCs w:val="24"/>
          </w:rPr>
          <w:tab/>
        </w:r>
        <w:r w:rsidR="005F217A" w:rsidRPr="001019D0">
          <w:rPr>
            <w:rStyle w:val="Hyperlink"/>
            <w:noProof/>
          </w:rPr>
          <w:t>Force majeure</w:t>
        </w:r>
        <w:r w:rsidR="005F217A">
          <w:rPr>
            <w:noProof/>
            <w:webHidden/>
          </w:rPr>
          <w:tab/>
        </w:r>
        <w:r w:rsidR="005F217A">
          <w:rPr>
            <w:noProof/>
            <w:webHidden/>
          </w:rPr>
          <w:fldChar w:fldCharType="begin"/>
        </w:r>
        <w:r w:rsidR="005F217A">
          <w:rPr>
            <w:noProof/>
            <w:webHidden/>
          </w:rPr>
          <w:instrText xml:space="preserve"> PAGEREF _Toc42621845 \h </w:instrText>
        </w:r>
        <w:r w:rsidR="005F217A">
          <w:rPr>
            <w:noProof/>
            <w:webHidden/>
          </w:rPr>
        </w:r>
        <w:r w:rsidR="005F217A">
          <w:rPr>
            <w:noProof/>
            <w:webHidden/>
          </w:rPr>
          <w:fldChar w:fldCharType="separate"/>
        </w:r>
        <w:r w:rsidR="004D0C86">
          <w:rPr>
            <w:noProof/>
            <w:webHidden/>
          </w:rPr>
          <w:t>100</w:t>
        </w:r>
        <w:r w:rsidR="005F217A">
          <w:rPr>
            <w:noProof/>
            <w:webHidden/>
          </w:rPr>
          <w:fldChar w:fldCharType="end"/>
        </w:r>
      </w:hyperlink>
    </w:p>
    <w:p w14:paraId="0CAECE4D" w14:textId="22269BE6" w:rsidR="005F217A" w:rsidRDefault="00CA4F7F">
      <w:pPr>
        <w:pStyle w:val="TOC2"/>
        <w:rPr>
          <w:rFonts w:eastAsiaTheme="minorEastAsia" w:cstheme="minorBidi"/>
          <w:b w:val="0"/>
          <w:bCs w:val="0"/>
          <w:smallCaps w:val="0"/>
          <w:noProof/>
          <w:sz w:val="24"/>
          <w:szCs w:val="24"/>
        </w:rPr>
      </w:pPr>
      <w:hyperlink w:anchor="_Toc42621846" w:history="1">
        <w:r w:rsidR="005F217A" w:rsidRPr="001019D0">
          <w:rPr>
            <w:rStyle w:val="Hyperlink"/>
            <w:noProof/>
          </w:rPr>
          <w:t>23.</w:t>
        </w:r>
        <w:r w:rsidR="005F217A">
          <w:rPr>
            <w:rFonts w:eastAsiaTheme="minorEastAsia" w:cstheme="minorBidi"/>
            <w:b w:val="0"/>
            <w:bCs w:val="0"/>
            <w:smallCaps w:val="0"/>
            <w:noProof/>
            <w:sz w:val="24"/>
            <w:szCs w:val="24"/>
          </w:rPr>
          <w:tab/>
        </w:r>
        <w:r w:rsidR="005F217A" w:rsidRPr="001019D0">
          <w:rPr>
            <w:rStyle w:val="Hyperlink"/>
            <w:noProof/>
          </w:rPr>
          <w:t>Dispositions nécessaires ; clauses de transfert</w:t>
        </w:r>
        <w:r w:rsidR="005F217A">
          <w:rPr>
            <w:noProof/>
            <w:webHidden/>
          </w:rPr>
          <w:tab/>
        </w:r>
        <w:r w:rsidR="005F217A">
          <w:rPr>
            <w:noProof/>
            <w:webHidden/>
          </w:rPr>
          <w:fldChar w:fldCharType="begin"/>
        </w:r>
        <w:r w:rsidR="005F217A">
          <w:rPr>
            <w:noProof/>
            <w:webHidden/>
          </w:rPr>
          <w:instrText xml:space="preserve"> PAGEREF _Toc42621846 \h </w:instrText>
        </w:r>
        <w:r w:rsidR="005F217A">
          <w:rPr>
            <w:noProof/>
            <w:webHidden/>
          </w:rPr>
        </w:r>
        <w:r w:rsidR="005F217A">
          <w:rPr>
            <w:noProof/>
            <w:webHidden/>
          </w:rPr>
          <w:fldChar w:fldCharType="separate"/>
        </w:r>
        <w:r w:rsidR="004D0C86">
          <w:rPr>
            <w:noProof/>
            <w:webHidden/>
          </w:rPr>
          <w:t>101</w:t>
        </w:r>
        <w:r w:rsidR="005F217A">
          <w:rPr>
            <w:noProof/>
            <w:webHidden/>
          </w:rPr>
          <w:fldChar w:fldCharType="end"/>
        </w:r>
      </w:hyperlink>
    </w:p>
    <w:p w14:paraId="292D1A0B" w14:textId="41F2FE10" w:rsidR="005F217A" w:rsidRDefault="00CA4F7F">
      <w:pPr>
        <w:pStyle w:val="TOC2"/>
        <w:rPr>
          <w:rFonts w:eastAsiaTheme="minorEastAsia" w:cstheme="minorBidi"/>
          <w:b w:val="0"/>
          <w:bCs w:val="0"/>
          <w:smallCaps w:val="0"/>
          <w:noProof/>
          <w:sz w:val="24"/>
          <w:szCs w:val="24"/>
        </w:rPr>
      </w:pPr>
      <w:hyperlink w:anchor="_Toc42621847" w:history="1">
        <w:r w:rsidR="005F217A" w:rsidRPr="001019D0">
          <w:rPr>
            <w:rStyle w:val="Hyperlink"/>
            <w:noProof/>
          </w:rPr>
          <w:t>24.</w:t>
        </w:r>
        <w:r w:rsidR="005F217A">
          <w:rPr>
            <w:rFonts w:eastAsiaTheme="minorEastAsia" w:cstheme="minorBidi"/>
            <w:b w:val="0"/>
            <w:bCs w:val="0"/>
            <w:smallCaps w:val="0"/>
            <w:noProof/>
            <w:sz w:val="24"/>
            <w:szCs w:val="24"/>
          </w:rPr>
          <w:tab/>
        </w:r>
        <w:r w:rsidR="005F217A" w:rsidRPr="001019D0">
          <w:rPr>
            <w:rStyle w:val="Hyperlink"/>
            <w:noProof/>
          </w:rPr>
          <w:t>Exigences en matière de lutte contre la fraude et la corruption</w:t>
        </w:r>
        <w:r w:rsidR="005F217A">
          <w:rPr>
            <w:noProof/>
            <w:webHidden/>
          </w:rPr>
          <w:tab/>
        </w:r>
        <w:r w:rsidR="005F217A">
          <w:rPr>
            <w:noProof/>
            <w:webHidden/>
          </w:rPr>
          <w:fldChar w:fldCharType="begin"/>
        </w:r>
        <w:r w:rsidR="005F217A">
          <w:rPr>
            <w:noProof/>
            <w:webHidden/>
          </w:rPr>
          <w:instrText xml:space="preserve"> PAGEREF _Toc42621847 \h </w:instrText>
        </w:r>
        <w:r w:rsidR="005F217A">
          <w:rPr>
            <w:noProof/>
            <w:webHidden/>
          </w:rPr>
        </w:r>
        <w:r w:rsidR="005F217A">
          <w:rPr>
            <w:noProof/>
            <w:webHidden/>
          </w:rPr>
          <w:fldChar w:fldCharType="separate"/>
        </w:r>
        <w:r w:rsidR="004D0C86">
          <w:rPr>
            <w:noProof/>
            <w:webHidden/>
          </w:rPr>
          <w:t>102</w:t>
        </w:r>
        <w:r w:rsidR="005F217A">
          <w:rPr>
            <w:noProof/>
            <w:webHidden/>
          </w:rPr>
          <w:fldChar w:fldCharType="end"/>
        </w:r>
      </w:hyperlink>
    </w:p>
    <w:p w14:paraId="424CE912" w14:textId="05ADFB30" w:rsidR="005F217A" w:rsidRDefault="00CA4F7F">
      <w:pPr>
        <w:pStyle w:val="TOC2"/>
        <w:rPr>
          <w:rFonts w:eastAsiaTheme="minorEastAsia" w:cstheme="minorBidi"/>
          <w:b w:val="0"/>
          <w:bCs w:val="0"/>
          <w:smallCaps w:val="0"/>
          <w:noProof/>
          <w:sz w:val="24"/>
          <w:szCs w:val="24"/>
        </w:rPr>
      </w:pPr>
      <w:hyperlink w:anchor="_Toc42621848" w:history="1">
        <w:r w:rsidR="005F217A" w:rsidRPr="001019D0">
          <w:rPr>
            <w:rStyle w:val="Hyperlink"/>
            <w:noProof/>
          </w:rPr>
          <w:t>25.</w:t>
        </w:r>
        <w:r w:rsidR="005F217A">
          <w:rPr>
            <w:rFonts w:eastAsiaTheme="minorEastAsia" w:cstheme="minorBidi"/>
            <w:b w:val="0"/>
            <w:bCs w:val="0"/>
            <w:smallCaps w:val="0"/>
            <w:noProof/>
            <w:sz w:val="24"/>
            <w:szCs w:val="24"/>
          </w:rPr>
          <w:tab/>
        </w:r>
        <w:r w:rsidR="005F217A" w:rsidRPr="001019D0">
          <w:rPr>
            <w:rStyle w:val="Hyperlink"/>
            <w:noProof/>
          </w:rPr>
          <w:t>Lutte contre la Traite des Personnes</w:t>
        </w:r>
        <w:r w:rsidR="005F217A">
          <w:rPr>
            <w:noProof/>
            <w:webHidden/>
          </w:rPr>
          <w:tab/>
        </w:r>
        <w:r w:rsidR="005F217A">
          <w:rPr>
            <w:noProof/>
            <w:webHidden/>
          </w:rPr>
          <w:fldChar w:fldCharType="begin"/>
        </w:r>
        <w:r w:rsidR="005F217A">
          <w:rPr>
            <w:noProof/>
            <w:webHidden/>
          </w:rPr>
          <w:instrText xml:space="preserve"> PAGEREF _Toc42621848 \h </w:instrText>
        </w:r>
        <w:r w:rsidR="005F217A">
          <w:rPr>
            <w:noProof/>
            <w:webHidden/>
          </w:rPr>
        </w:r>
        <w:r w:rsidR="005F217A">
          <w:rPr>
            <w:noProof/>
            <w:webHidden/>
          </w:rPr>
          <w:fldChar w:fldCharType="separate"/>
        </w:r>
        <w:r w:rsidR="004D0C86">
          <w:rPr>
            <w:noProof/>
            <w:webHidden/>
          </w:rPr>
          <w:t>105</w:t>
        </w:r>
        <w:r w:rsidR="005F217A">
          <w:rPr>
            <w:noProof/>
            <w:webHidden/>
          </w:rPr>
          <w:fldChar w:fldCharType="end"/>
        </w:r>
      </w:hyperlink>
    </w:p>
    <w:p w14:paraId="1B961F8C" w14:textId="0E68D492" w:rsidR="005F217A" w:rsidRDefault="00CA4F7F">
      <w:pPr>
        <w:pStyle w:val="TOC2"/>
        <w:rPr>
          <w:rFonts w:eastAsiaTheme="minorEastAsia" w:cstheme="minorBidi"/>
          <w:b w:val="0"/>
          <w:bCs w:val="0"/>
          <w:smallCaps w:val="0"/>
          <w:noProof/>
          <w:sz w:val="24"/>
          <w:szCs w:val="24"/>
        </w:rPr>
      </w:pPr>
      <w:hyperlink w:anchor="_Toc42621849" w:history="1">
        <w:r w:rsidR="005F217A" w:rsidRPr="001019D0">
          <w:rPr>
            <w:rStyle w:val="Hyperlink"/>
            <w:noProof/>
          </w:rPr>
          <w:t>26.</w:t>
        </w:r>
        <w:r w:rsidR="005F217A">
          <w:rPr>
            <w:rFonts w:eastAsiaTheme="minorEastAsia" w:cstheme="minorBidi"/>
            <w:b w:val="0"/>
            <w:bCs w:val="0"/>
            <w:smallCaps w:val="0"/>
            <w:noProof/>
            <w:sz w:val="24"/>
            <w:szCs w:val="24"/>
          </w:rPr>
          <w:tab/>
        </w:r>
        <w:r w:rsidR="005F217A" w:rsidRPr="001019D0">
          <w:rPr>
            <w:rStyle w:val="Hyperlink"/>
            <w:noProof/>
          </w:rPr>
          <w:t>Égalité des genres et intégration sociale</w:t>
        </w:r>
        <w:r w:rsidR="005F217A">
          <w:rPr>
            <w:noProof/>
            <w:webHidden/>
          </w:rPr>
          <w:tab/>
        </w:r>
        <w:r w:rsidR="005F217A">
          <w:rPr>
            <w:noProof/>
            <w:webHidden/>
          </w:rPr>
          <w:fldChar w:fldCharType="begin"/>
        </w:r>
        <w:r w:rsidR="005F217A">
          <w:rPr>
            <w:noProof/>
            <w:webHidden/>
          </w:rPr>
          <w:instrText xml:space="preserve"> PAGEREF _Toc42621849 \h </w:instrText>
        </w:r>
        <w:r w:rsidR="005F217A">
          <w:rPr>
            <w:noProof/>
            <w:webHidden/>
          </w:rPr>
        </w:r>
        <w:r w:rsidR="005F217A">
          <w:rPr>
            <w:noProof/>
            <w:webHidden/>
          </w:rPr>
          <w:fldChar w:fldCharType="separate"/>
        </w:r>
        <w:r w:rsidR="004D0C86">
          <w:rPr>
            <w:noProof/>
            <w:webHidden/>
          </w:rPr>
          <w:t>108</w:t>
        </w:r>
        <w:r w:rsidR="005F217A">
          <w:rPr>
            <w:noProof/>
            <w:webHidden/>
          </w:rPr>
          <w:fldChar w:fldCharType="end"/>
        </w:r>
      </w:hyperlink>
    </w:p>
    <w:p w14:paraId="694506B0" w14:textId="421F89C2" w:rsidR="005F217A" w:rsidRDefault="00CA4F7F">
      <w:pPr>
        <w:pStyle w:val="TOC2"/>
        <w:rPr>
          <w:rFonts w:eastAsiaTheme="minorEastAsia" w:cstheme="minorBidi"/>
          <w:b w:val="0"/>
          <w:bCs w:val="0"/>
          <w:smallCaps w:val="0"/>
          <w:noProof/>
          <w:sz w:val="24"/>
          <w:szCs w:val="24"/>
        </w:rPr>
      </w:pPr>
      <w:hyperlink w:anchor="_Toc42621850" w:history="1">
        <w:r w:rsidR="005F217A" w:rsidRPr="001019D0">
          <w:rPr>
            <w:rStyle w:val="Hyperlink"/>
            <w:noProof/>
          </w:rPr>
          <w:t>27.</w:t>
        </w:r>
        <w:r w:rsidR="005F217A">
          <w:rPr>
            <w:rFonts w:eastAsiaTheme="minorEastAsia" w:cstheme="minorBidi"/>
            <w:b w:val="0"/>
            <w:bCs w:val="0"/>
            <w:smallCaps w:val="0"/>
            <w:noProof/>
            <w:sz w:val="24"/>
            <w:szCs w:val="24"/>
          </w:rPr>
          <w:tab/>
        </w:r>
        <w:r w:rsidR="005F217A" w:rsidRPr="001019D0">
          <w:rPr>
            <w:rStyle w:val="Hyperlink"/>
            <w:noProof/>
          </w:rPr>
          <w:t>Interdiction du travail forcé des enfants</w:t>
        </w:r>
        <w:r w:rsidR="005F217A">
          <w:rPr>
            <w:noProof/>
            <w:webHidden/>
          </w:rPr>
          <w:tab/>
        </w:r>
        <w:r w:rsidR="005F217A">
          <w:rPr>
            <w:noProof/>
            <w:webHidden/>
          </w:rPr>
          <w:fldChar w:fldCharType="begin"/>
        </w:r>
        <w:r w:rsidR="005F217A">
          <w:rPr>
            <w:noProof/>
            <w:webHidden/>
          </w:rPr>
          <w:instrText xml:space="preserve"> PAGEREF _Toc42621850 \h </w:instrText>
        </w:r>
        <w:r w:rsidR="005F217A">
          <w:rPr>
            <w:noProof/>
            <w:webHidden/>
          </w:rPr>
        </w:r>
        <w:r w:rsidR="005F217A">
          <w:rPr>
            <w:noProof/>
            <w:webHidden/>
          </w:rPr>
          <w:fldChar w:fldCharType="separate"/>
        </w:r>
        <w:r w:rsidR="004D0C86">
          <w:rPr>
            <w:noProof/>
            <w:webHidden/>
          </w:rPr>
          <w:t>109</w:t>
        </w:r>
        <w:r w:rsidR="005F217A">
          <w:rPr>
            <w:noProof/>
            <w:webHidden/>
          </w:rPr>
          <w:fldChar w:fldCharType="end"/>
        </w:r>
      </w:hyperlink>
    </w:p>
    <w:p w14:paraId="181E7D0F" w14:textId="70B3D399" w:rsidR="005F217A" w:rsidRDefault="00CA4F7F">
      <w:pPr>
        <w:pStyle w:val="TOC2"/>
        <w:rPr>
          <w:rFonts w:eastAsiaTheme="minorEastAsia" w:cstheme="minorBidi"/>
          <w:b w:val="0"/>
          <w:bCs w:val="0"/>
          <w:smallCaps w:val="0"/>
          <w:noProof/>
          <w:sz w:val="24"/>
          <w:szCs w:val="24"/>
        </w:rPr>
      </w:pPr>
      <w:hyperlink w:anchor="_Toc42621851" w:history="1">
        <w:r w:rsidR="005F217A" w:rsidRPr="001019D0">
          <w:rPr>
            <w:rStyle w:val="Hyperlink"/>
            <w:noProof/>
          </w:rPr>
          <w:t>28.</w:t>
        </w:r>
        <w:r w:rsidR="005F217A">
          <w:rPr>
            <w:rFonts w:eastAsiaTheme="minorEastAsia" w:cstheme="minorBidi"/>
            <w:b w:val="0"/>
            <w:bCs w:val="0"/>
            <w:smallCaps w:val="0"/>
            <w:noProof/>
            <w:sz w:val="24"/>
            <w:szCs w:val="24"/>
          </w:rPr>
          <w:tab/>
        </w:r>
        <w:r w:rsidR="005F217A" w:rsidRPr="001019D0">
          <w:rPr>
            <w:rStyle w:val="Hyperlink"/>
            <w:noProof/>
          </w:rPr>
          <w:t>Interdiction du harcèlement sexuel</w:t>
        </w:r>
        <w:r w:rsidR="005F217A">
          <w:rPr>
            <w:noProof/>
            <w:webHidden/>
          </w:rPr>
          <w:tab/>
        </w:r>
        <w:r w:rsidR="005F217A">
          <w:rPr>
            <w:noProof/>
            <w:webHidden/>
          </w:rPr>
          <w:fldChar w:fldCharType="begin"/>
        </w:r>
        <w:r w:rsidR="005F217A">
          <w:rPr>
            <w:noProof/>
            <w:webHidden/>
          </w:rPr>
          <w:instrText xml:space="preserve"> PAGEREF _Toc42621851 \h </w:instrText>
        </w:r>
        <w:r w:rsidR="005F217A">
          <w:rPr>
            <w:noProof/>
            <w:webHidden/>
          </w:rPr>
        </w:r>
        <w:r w:rsidR="005F217A">
          <w:rPr>
            <w:noProof/>
            <w:webHidden/>
          </w:rPr>
          <w:fldChar w:fldCharType="separate"/>
        </w:r>
        <w:r w:rsidR="004D0C86">
          <w:rPr>
            <w:noProof/>
            <w:webHidden/>
          </w:rPr>
          <w:t>109</w:t>
        </w:r>
        <w:r w:rsidR="005F217A">
          <w:rPr>
            <w:noProof/>
            <w:webHidden/>
          </w:rPr>
          <w:fldChar w:fldCharType="end"/>
        </w:r>
      </w:hyperlink>
    </w:p>
    <w:p w14:paraId="64B06A3C" w14:textId="347D2445" w:rsidR="005F217A" w:rsidRDefault="00CA4F7F">
      <w:pPr>
        <w:pStyle w:val="TOC2"/>
        <w:rPr>
          <w:rFonts w:eastAsiaTheme="minorEastAsia" w:cstheme="minorBidi"/>
          <w:b w:val="0"/>
          <w:bCs w:val="0"/>
          <w:smallCaps w:val="0"/>
          <w:noProof/>
          <w:sz w:val="24"/>
          <w:szCs w:val="24"/>
        </w:rPr>
      </w:pPr>
      <w:hyperlink w:anchor="_Toc42621852" w:history="1">
        <w:r w:rsidR="005F217A" w:rsidRPr="001019D0">
          <w:rPr>
            <w:rStyle w:val="Hyperlink"/>
            <w:noProof/>
          </w:rPr>
          <w:t>29.</w:t>
        </w:r>
        <w:r w:rsidR="005F217A">
          <w:rPr>
            <w:rFonts w:eastAsiaTheme="minorEastAsia" w:cstheme="minorBidi"/>
            <w:b w:val="0"/>
            <w:bCs w:val="0"/>
            <w:smallCaps w:val="0"/>
            <w:noProof/>
            <w:sz w:val="24"/>
            <w:szCs w:val="24"/>
          </w:rPr>
          <w:tab/>
        </w:r>
        <w:r w:rsidR="005F217A" w:rsidRPr="001019D0">
          <w:rPr>
            <w:rStyle w:val="Hyperlink"/>
            <w:noProof/>
          </w:rPr>
          <w:t>Non-discrimination et égalité des chances</w:t>
        </w:r>
        <w:r w:rsidR="005F217A">
          <w:rPr>
            <w:noProof/>
            <w:webHidden/>
          </w:rPr>
          <w:tab/>
        </w:r>
        <w:r w:rsidR="005F217A">
          <w:rPr>
            <w:noProof/>
            <w:webHidden/>
          </w:rPr>
          <w:fldChar w:fldCharType="begin"/>
        </w:r>
        <w:r w:rsidR="005F217A">
          <w:rPr>
            <w:noProof/>
            <w:webHidden/>
          </w:rPr>
          <w:instrText xml:space="preserve"> PAGEREF _Toc42621852 \h </w:instrText>
        </w:r>
        <w:r w:rsidR="005F217A">
          <w:rPr>
            <w:noProof/>
            <w:webHidden/>
          </w:rPr>
        </w:r>
        <w:r w:rsidR="005F217A">
          <w:rPr>
            <w:noProof/>
            <w:webHidden/>
          </w:rPr>
          <w:fldChar w:fldCharType="separate"/>
        </w:r>
        <w:r w:rsidR="004D0C86">
          <w:rPr>
            <w:noProof/>
            <w:webHidden/>
          </w:rPr>
          <w:t>109</w:t>
        </w:r>
        <w:r w:rsidR="005F217A">
          <w:rPr>
            <w:noProof/>
            <w:webHidden/>
          </w:rPr>
          <w:fldChar w:fldCharType="end"/>
        </w:r>
      </w:hyperlink>
    </w:p>
    <w:p w14:paraId="5EE86C11" w14:textId="4D9A88A7" w:rsidR="005F217A" w:rsidRDefault="00CA4F7F">
      <w:pPr>
        <w:pStyle w:val="TOC2"/>
        <w:rPr>
          <w:rFonts w:eastAsiaTheme="minorEastAsia" w:cstheme="minorBidi"/>
          <w:b w:val="0"/>
          <w:bCs w:val="0"/>
          <w:smallCaps w:val="0"/>
          <w:noProof/>
          <w:sz w:val="24"/>
          <w:szCs w:val="24"/>
        </w:rPr>
      </w:pPr>
      <w:hyperlink w:anchor="_Toc42621853" w:history="1">
        <w:r w:rsidR="005F217A" w:rsidRPr="001019D0">
          <w:rPr>
            <w:rStyle w:val="Hyperlink"/>
            <w:noProof/>
          </w:rPr>
          <w:t>30.</w:t>
        </w:r>
        <w:r w:rsidR="005F217A">
          <w:rPr>
            <w:rFonts w:eastAsiaTheme="minorEastAsia" w:cstheme="minorBidi"/>
            <w:b w:val="0"/>
            <w:bCs w:val="0"/>
            <w:smallCaps w:val="0"/>
            <w:noProof/>
            <w:sz w:val="24"/>
            <w:szCs w:val="24"/>
          </w:rPr>
          <w:tab/>
        </w:r>
        <w:r w:rsidR="005F217A" w:rsidRPr="001019D0">
          <w:rPr>
            <w:rStyle w:val="Hyperlink"/>
            <w:noProof/>
          </w:rPr>
          <w:t>Mécanisme de réclamation destiné au Personnel du Consultant et du Sous-consultant</w:t>
        </w:r>
        <w:r w:rsidR="005F217A">
          <w:rPr>
            <w:noProof/>
            <w:webHidden/>
          </w:rPr>
          <w:tab/>
        </w:r>
        <w:r w:rsidR="005F217A">
          <w:rPr>
            <w:noProof/>
            <w:webHidden/>
          </w:rPr>
          <w:fldChar w:fldCharType="begin"/>
        </w:r>
        <w:r w:rsidR="005F217A">
          <w:rPr>
            <w:noProof/>
            <w:webHidden/>
          </w:rPr>
          <w:instrText xml:space="preserve"> PAGEREF _Toc42621853 \h </w:instrText>
        </w:r>
        <w:r w:rsidR="005F217A">
          <w:rPr>
            <w:noProof/>
            <w:webHidden/>
          </w:rPr>
        </w:r>
        <w:r w:rsidR="005F217A">
          <w:rPr>
            <w:noProof/>
            <w:webHidden/>
          </w:rPr>
          <w:fldChar w:fldCharType="separate"/>
        </w:r>
        <w:r w:rsidR="004D0C86">
          <w:rPr>
            <w:noProof/>
            <w:webHidden/>
          </w:rPr>
          <w:t>110</w:t>
        </w:r>
        <w:r w:rsidR="005F217A">
          <w:rPr>
            <w:noProof/>
            <w:webHidden/>
          </w:rPr>
          <w:fldChar w:fldCharType="end"/>
        </w:r>
      </w:hyperlink>
    </w:p>
    <w:p w14:paraId="1586B413" w14:textId="3DC02005" w:rsidR="005F217A" w:rsidRDefault="00CA4F7F">
      <w:pPr>
        <w:pStyle w:val="TOC2"/>
        <w:rPr>
          <w:rFonts w:eastAsiaTheme="minorEastAsia" w:cstheme="minorBidi"/>
          <w:b w:val="0"/>
          <w:bCs w:val="0"/>
          <w:smallCaps w:val="0"/>
          <w:noProof/>
          <w:sz w:val="24"/>
          <w:szCs w:val="24"/>
        </w:rPr>
      </w:pPr>
      <w:hyperlink w:anchor="_Toc42621854" w:history="1">
        <w:r w:rsidR="005F217A" w:rsidRPr="001019D0">
          <w:rPr>
            <w:rStyle w:val="Hyperlink"/>
            <w:noProof/>
          </w:rPr>
          <w:t>31.</w:t>
        </w:r>
        <w:r w:rsidR="005F217A">
          <w:rPr>
            <w:rFonts w:eastAsiaTheme="minorEastAsia" w:cstheme="minorBidi"/>
            <w:b w:val="0"/>
            <w:bCs w:val="0"/>
            <w:smallCaps w:val="0"/>
            <w:noProof/>
            <w:sz w:val="24"/>
            <w:szCs w:val="24"/>
          </w:rPr>
          <w:tab/>
        </w:r>
        <w:r w:rsidR="005F217A" w:rsidRPr="001019D0">
          <w:rPr>
            <w:rStyle w:val="Hyperlink"/>
            <w:noProof/>
          </w:rPr>
          <w:t>Norme de performance</w:t>
        </w:r>
        <w:r w:rsidR="005F217A">
          <w:rPr>
            <w:noProof/>
            <w:webHidden/>
          </w:rPr>
          <w:tab/>
        </w:r>
        <w:r w:rsidR="005F217A">
          <w:rPr>
            <w:noProof/>
            <w:webHidden/>
          </w:rPr>
          <w:fldChar w:fldCharType="begin"/>
        </w:r>
        <w:r w:rsidR="005F217A">
          <w:rPr>
            <w:noProof/>
            <w:webHidden/>
          </w:rPr>
          <w:instrText xml:space="preserve"> PAGEREF _Toc42621854 \h </w:instrText>
        </w:r>
        <w:r w:rsidR="005F217A">
          <w:rPr>
            <w:noProof/>
            <w:webHidden/>
          </w:rPr>
        </w:r>
        <w:r w:rsidR="005F217A">
          <w:rPr>
            <w:noProof/>
            <w:webHidden/>
          </w:rPr>
          <w:fldChar w:fldCharType="separate"/>
        </w:r>
        <w:r w:rsidR="004D0C86">
          <w:rPr>
            <w:noProof/>
            <w:webHidden/>
          </w:rPr>
          <w:t>110</w:t>
        </w:r>
        <w:r w:rsidR="005F217A">
          <w:rPr>
            <w:noProof/>
            <w:webHidden/>
          </w:rPr>
          <w:fldChar w:fldCharType="end"/>
        </w:r>
      </w:hyperlink>
    </w:p>
    <w:p w14:paraId="676C65AA" w14:textId="3C17DC1F" w:rsidR="005F217A" w:rsidRDefault="00CA4F7F">
      <w:pPr>
        <w:pStyle w:val="TOC2"/>
        <w:rPr>
          <w:rFonts w:eastAsiaTheme="minorEastAsia" w:cstheme="minorBidi"/>
          <w:b w:val="0"/>
          <w:bCs w:val="0"/>
          <w:smallCaps w:val="0"/>
          <w:noProof/>
          <w:sz w:val="24"/>
          <w:szCs w:val="24"/>
        </w:rPr>
      </w:pPr>
      <w:hyperlink w:anchor="_Toc42621856" w:history="1">
        <w:r w:rsidR="005F217A" w:rsidRPr="001019D0">
          <w:rPr>
            <w:rStyle w:val="Hyperlink"/>
            <w:noProof/>
          </w:rPr>
          <w:t>32.</w:t>
        </w:r>
        <w:r w:rsidR="005F217A">
          <w:rPr>
            <w:rFonts w:eastAsiaTheme="minorEastAsia" w:cstheme="minorBidi"/>
            <w:b w:val="0"/>
            <w:bCs w:val="0"/>
            <w:smallCaps w:val="0"/>
            <w:noProof/>
            <w:sz w:val="24"/>
            <w:szCs w:val="24"/>
          </w:rPr>
          <w:tab/>
        </w:r>
        <w:r w:rsidR="005F217A" w:rsidRPr="001019D0">
          <w:rPr>
            <w:rStyle w:val="Hyperlink"/>
            <w:noProof/>
          </w:rPr>
          <w:t>Conflit d’intérêts</w:t>
        </w:r>
        <w:r w:rsidR="005F217A">
          <w:rPr>
            <w:noProof/>
            <w:webHidden/>
          </w:rPr>
          <w:tab/>
        </w:r>
        <w:r w:rsidR="005F217A">
          <w:rPr>
            <w:noProof/>
            <w:webHidden/>
          </w:rPr>
          <w:fldChar w:fldCharType="begin"/>
        </w:r>
        <w:r w:rsidR="005F217A">
          <w:rPr>
            <w:noProof/>
            <w:webHidden/>
          </w:rPr>
          <w:instrText xml:space="preserve"> PAGEREF _Toc42621856 \h </w:instrText>
        </w:r>
        <w:r w:rsidR="005F217A">
          <w:rPr>
            <w:noProof/>
            <w:webHidden/>
          </w:rPr>
        </w:r>
        <w:r w:rsidR="005F217A">
          <w:rPr>
            <w:noProof/>
            <w:webHidden/>
          </w:rPr>
          <w:fldChar w:fldCharType="separate"/>
        </w:r>
        <w:r w:rsidR="004D0C86">
          <w:rPr>
            <w:noProof/>
            <w:webHidden/>
          </w:rPr>
          <w:t>111</w:t>
        </w:r>
        <w:r w:rsidR="005F217A">
          <w:rPr>
            <w:noProof/>
            <w:webHidden/>
          </w:rPr>
          <w:fldChar w:fldCharType="end"/>
        </w:r>
      </w:hyperlink>
    </w:p>
    <w:p w14:paraId="3E5EAFA2" w14:textId="58928D09" w:rsidR="005F217A" w:rsidRDefault="00CA4F7F">
      <w:pPr>
        <w:pStyle w:val="TOC2"/>
        <w:rPr>
          <w:rFonts w:eastAsiaTheme="minorEastAsia" w:cstheme="minorBidi"/>
          <w:b w:val="0"/>
          <w:bCs w:val="0"/>
          <w:smallCaps w:val="0"/>
          <w:noProof/>
          <w:sz w:val="24"/>
          <w:szCs w:val="24"/>
        </w:rPr>
      </w:pPr>
      <w:hyperlink w:anchor="_Toc42621858" w:history="1">
        <w:r w:rsidR="005F217A" w:rsidRPr="005F217A">
          <w:rPr>
            <w:rStyle w:val="Hyperlink"/>
            <w:noProof/>
          </w:rPr>
          <w:t>33.</w:t>
        </w:r>
        <w:r w:rsidR="005F217A" w:rsidRPr="005F217A">
          <w:rPr>
            <w:rFonts w:eastAsiaTheme="minorEastAsia" w:cstheme="minorBidi"/>
            <w:b w:val="0"/>
            <w:bCs w:val="0"/>
            <w:smallCaps w:val="0"/>
            <w:noProof/>
            <w:sz w:val="24"/>
            <w:szCs w:val="24"/>
          </w:rPr>
          <w:tab/>
        </w:r>
        <w:r w:rsidR="005F217A" w:rsidRPr="005F217A">
          <w:rPr>
            <w:rStyle w:val="Hyperlink"/>
            <w:noProof/>
          </w:rPr>
          <w:t>Informations confidentielles ; droit de jouissance</w:t>
        </w:r>
        <w:r w:rsidR="005F217A" w:rsidRPr="005F217A">
          <w:rPr>
            <w:noProof/>
            <w:webHidden/>
          </w:rPr>
          <w:tab/>
        </w:r>
        <w:r w:rsidR="005F217A" w:rsidRPr="005F217A">
          <w:rPr>
            <w:noProof/>
            <w:webHidden/>
          </w:rPr>
          <w:fldChar w:fldCharType="begin"/>
        </w:r>
        <w:r w:rsidR="005F217A" w:rsidRPr="005F217A">
          <w:rPr>
            <w:noProof/>
            <w:webHidden/>
          </w:rPr>
          <w:instrText xml:space="preserve"> PAGEREF _Toc42621858 \h </w:instrText>
        </w:r>
        <w:r w:rsidR="005F217A" w:rsidRPr="005F217A">
          <w:rPr>
            <w:noProof/>
            <w:webHidden/>
          </w:rPr>
        </w:r>
        <w:r w:rsidR="005F217A" w:rsidRPr="005F217A">
          <w:rPr>
            <w:noProof/>
            <w:webHidden/>
          </w:rPr>
          <w:fldChar w:fldCharType="separate"/>
        </w:r>
        <w:r w:rsidR="004D0C86">
          <w:rPr>
            <w:noProof/>
            <w:webHidden/>
          </w:rPr>
          <w:t>112</w:t>
        </w:r>
        <w:r w:rsidR="005F217A" w:rsidRPr="005F217A">
          <w:rPr>
            <w:noProof/>
            <w:webHidden/>
          </w:rPr>
          <w:fldChar w:fldCharType="end"/>
        </w:r>
      </w:hyperlink>
    </w:p>
    <w:p w14:paraId="5184B2F1" w14:textId="34FC70E7" w:rsidR="005F217A" w:rsidRDefault="00CA4F7F">
      <w:pPr>
        <w:pStyle w:val="TOC2"/>
        <w:rPr>
          <w:rFonts w:eastAsiaTheme="minorEastAsia" w:cstheme="minorBidi"/>
          <w:b w:val="0"/>
          <w:bCs w:val="0"/>
          <w:smallCaps w:val="0"/>
          <w:noProof/>
          <w:sz w:val="24"/>
          <w:szCs w:val="24"/>
        </w:rPr>
      </w:pPr>
      <w:hyperlink w:anchor="_Toc42621859" w:history="1">
        <w:r w:rsidR="005F217A" w:rsidRPr="001019D0">
          <w:rPr>
            <w:rStyle w:val="Hyperlink"/>
            <w:noProof/>
          </w:rPr>
          <w:t>34.</w:t>
        </w:r>
        <w:r w:rsidR="005F217A">
          <w:rPr>
            <w:rFonts w:eastAsiaTheme="minorEastAsia" w:cstheme="minorBidi"/>
            <w:b w:val="0"/>
            <w:bCs w:val="0"/>
            <w:smallCaps w:val="0"/>
            <w:noProof/>
            <w:sz w:val="24"/>
            <w:szCs w:val="24"/>
          </w:rPr>
          <w:tab/>
        </w:r>
        <w:r w:rsidR="005F217A" w:rsidRPr="001019D0">
          <w:rPr>
            <w:rStyle w:val="Hyperlink"/>
            <w:noProof/>
          </w:rPr>
          <w:t>Documents préparés par le Consultant sont la propriété de l’Entité MCA</w:t>
        </w:r>
        <w:r w:rsidR="005F217A">
          <w:rPr>
            <w:noProof/>
            <w:webHidden/>
          </w:rPr>
          <w:tab/>
        </w:r>
        <w:r w:rsidR="005F217A">
          <w:rPr>
            <w:noProof/>
            <w:webHidden/>
          </w:rPr>
          <w:fldChar w:fldCharType="begin"/>
        </w:r>
        <w:r w:rsidR="005F217A">
          <w:rPr>
            <w:noProof/>
            <w:webHidden/>
          </w:rPr>
          <w:instrText xml:space="preserve"> PAGEREF _Toc42621859 \h </w:instrText>
        </w:r>
        <w:r w:rsidR="005F217A">
          <w:rPr>
            <w:noProof/>
            <w:webHidden/>
          </w:rPr>
        </w:r>
        <w:r w:rsidR="005F217A">
          <w:rPr>
            <w:noProof/>
            <w:webHidden/>
          </w:rPr>
          <w:fldChar w:fldCharType="separate"/>
        </w:r>
        <w:r w:rsidR="004D0C86">
          <w:rPr>
            <w:noProof/>
            <w:webHidden/>
          </w:rPr>
          <w:t>112</w:t>
        </w:r>
        <w:r w:rsidR="005F217A">
          <w:rPr>
            <w:noProof/>
            <w:webHidden/>
          </w:rPr>
          <w:fldChar w:fldCharType="end"/>
        </w:r>
      </w:hyperlink>
    </w:p>
    <w:p w14:paraId="6AD1A043" w14:textId="15ABA12F" w:rsidR="005F217A" w:rsidRDefault="00CA4F7F">
      <w:pPr>
        <w:pStyle w:val="TOC2"/>
        <w:rPr>
          <w:rFonts w:eastAsiaTheme="minorEastAsia" w:cstheme="minorBidi"/>
          <w:b w:val="0"/>
          <w:bCs w:val="0"/>
          <w:smallCaps w:val="0"/>
          <w:noProof/>
          <w:sz w:val="24"/>
          <w:szCs w:val="24"/>
        </w:rPr>
      </w:pPr>
      <w:hyperlink w:anchor="_Toc42621860" w:history="1">
        <w:r w:rsidR="005F217A" w:rsidRPr="001019D0">
          <w:rPr>
            <w:rStyle w:val="Hyperlink"/>
            <w:iCs/>
            <w:noProof/>
          </w:rPr>
          <w:t>35.</w:t>
        </w:r>
        <w:r w:rsidR="005F217A">
          <w:rPr>
            <w:rFonts w:eastAsiaTheme="minorEastAsia" w:cstheme="minorBidi"/>
            <w:b w:val="0"/>
            <w:bCs w:val="0"/>
            <w:smallCaps w:val="0"/>
            <w:noProof/>
            <w:sz w:val="24"/>
            <w:szCs w:val="24"/>
          </w:rPr>
          <w:tab/>
        </w:r>
        <w:r w:rsidR="005F217A" w:rsidRPr="001019D0">
          <w:rPr>
            <w:rStyle w:val="Hyperlink"/>
            <w:noProof/>
          </w:rPr>
          <w:t>Responsabilité du Consultant</w:t>
        </w:r>
        <w:r w:rsidR="005F217A">
          <w:rPr>
            <w:noProof/>
            <w:webHidden/>
          </w:rPr>
          <w:tab/>
        </w:r>
        <w:r w:rsidR="005F217A">
          <w:rPr>
            <w:noProof/>
            <w:webHidden/>
          </w:rPr>
          <w:fldChar w:fldCharType="begin"/>
        </w:r>
        <w:r w:rsidR="005F217A">
          <w:rPr>
            <w:noProof/>
            <w:webHidden/>
          </w:rPr>
          <w:instrText xml:space="preserve"> PAGEREF _Toc42621860 \h </w:instrText>
        </w:r>
        <w:r w:rsidR="005F217A">
          <w:rPr>
            <w:noProof/>
            <w:webHidden/>
          </w:rPr>
        </w:r>
        <w:r w:rsidR="005F217A">
          <w:rPr>
            <w:noProof/>
            <w:webHidden/>
          </w:rPr>
          <w:fldChar w:fldCharType="separate"/>
        </w:r>
        <w:r w:rsidR="004D0C86">
          <w:rPr>
            <w:noProof/>
            <w:webHidden/>
          </w:rPr>
          <w:t>113</w:t>
        </w:r>
        <w:r w:rsidR="005F217A">
          <w:rPr>
            <w:noProof/>
            <w:webHidden/>
          </w:rPr>
          <w:fldChar w:fldCharType="end"/>
        </w:r>
      </w:hyperlink>
    </w:p>
    <w:p w14:paraId="06FE2CF2" w14:textId="03EF99A0" w:rsidR="005F217A" w:rsidRDefault="00CA4F7F">
      <w:pPr>
        <w:pStyle w:val="TOC2"/>
        <w:rPr>
          <w:rFonts w:eastAsiaTheme="minorEastAsia" w:cstheme="minorBidi"/>
          <w:b w:val="0"/>
          <w:bCs w:val="0"/>
          <w:smallCaps w:val="0"/>
          <w:noProof/>
          <w:sz w:val="24"/>
          <w:szCs w:val="24"/>
        </w:rPr>
      </w:pPr>
      <w:hyperlink w:anchor="_Toc42621861" w:history="1">
        <w:r w:rsidR="005F217A" w:rsidRPr="001019D0">
          <w:rPr>
            <w:rStyle w:val="Hyperlink"/>
            <w:noProof/>
          </w:rPr>
          <w:t>36.</w:t>
        </w:r>
        <w:r w:rsidR="005F217A">
          <w:rPr>
            <w:rFonts w:eastAsiaTheme="minorEastAsia" w:cstheme="minorBidi"/>
            <w:b w:val="0"/>
            <w:bCs w:val="0"/>
            <w:smallCaps w:val="0"/>
            <w:noProof/>
            <w:sz w:val="24"/>
            <w:szCs w:val="24"/>
          </w:rPr>
          <w:tab/>
        </w:r>
        <w:r w:rsidR="005F217A" w:rsidRPr="001019D0">
          <w:rPr>
            <w:rStyle w:val="Hyperlink"/>
            <w:noProof/>
          </w:rPr>
          <w:t>Assurance à la charge du Consultant</w:t>
        </w:r>
        <w:r w:rsidR="005F217A">
          <w:rPr>
            <w:noProof/>
            <w:webHidden/>
          </w:rPr>
          <w:tab/>
        </w:r>
        <w:r w:rsidR="005F217A">
          <w:rPr>
            <w:noProof/>
            <w:webHidden/>
          </w:rPr>
          <w:fldChar w:fldCharType="begin"/>
        </w:r>
        <w:r w:rsidR="005F217A">
          <w:rPr>
            <w:noProof/>
            <w:webHidden/>
          </w:rPr>
          <w:instrText xml:space="preserve"> PAGEREF _Toc42621861 \h </w:instrText>
        </w:r>
        <w:r w:rsidR="005F217A">
          <w:rPr>
            <w:noProof/>
            <w:webHidden/>
          </w:rPr>
        </w:r>
        <w:r w:rsidR="005F217A">
          <w:rPr>
            <w:noProof/>
            <w:webHidden/>
          </w:rPr>
          <w:fldChar w:fldCharType="separate"/>
        </w:r>
        <w:r w:rsidR="004D0C86">
          <w:rPr>
            <w:noProof/>
            <w:webHidden/>
          </w:rPr>
          <w:t>113</w:t>
        </w:r>
        <w:r w:rsidR="005F217A">
          <w:rPr>
            <w:noProof/>
            <w:webHidden/>
          </w:rPr>
          <w:fldChar w:fldCharType="end"/>
        </w:r>
      </w:hyperlink>
    </w:p>
    <w:p w14:paraId="600EE41A" w14:textId="55528654" w:rsidR="005F217A" w:rsidRDefault="00CA4F7F">
      <w:pPr>
        <w:pStyle w:val="TOC2"/>
        <w:rPr>
          <w:rFonts w:eastAsiaTheme="minorEastAsia" w:cstheme="minorBidi"/>
          <w:b w:val="0"/>
          <w:bCs w:val="0"/>
          <w:smallCaps w:val="0"/>
          <w:noProof/>
          <w:sz w:val="24"/>
          <w:szCs w:val="24"/>
        </w:rPr>
      </w:pPr>
      <w:hyperlink w:anchor="_Toc42621862" w:history="1">
        <w:r w:rsidR="005F217A" w:rsidRPr="001019D0">
          <w:rPr>
            <w:rStyle w:val="Hyperlink"/>
            <w:noProof/>
          </w:rPr>
          <w:t>37.</w:t>
        </w:r>
        <w:r w:rsidR="005F217A">
          <w:rPr>
            <w:rFonts w:eastAsiaTheme="minorEastAsia" w:cstheme="minorBidi"/>
            <w:b w:val="0"/>
            <w:bCs w:val="0"/>
            <w:smallCaps w:val="0"/>
            <w:noProof/>
            <w:sz w:val="24"/>
            <w:szCs w:val="24"/>
          </w:rPr>
          <w:tab/>
        </w:r>
        <w:r w:rsidR="005F217A" w:rsidRPr="001019D0">
          <w:rPr>
            <w:rStyle w:val="Hyperlink"/>
            <w:noProof/>
          </w:rPr>
          <w:t>Comptabilité, inspection et audit</w:t>
        </w:r>
        <w:r w:rsidR="005F217A">
          <w:rPr>
            <w:noProof/>
            <w:webHidden/>
          </w:rPr>
          <w:tab/>
        </w:r>
        <w:r w:rsidR="005F217A">
          <w:rPr>
            <w:noProof/>
            <w:webHidden/>
          </w:rPr>
          <w:fldChar w:fldCharType="begin"/>
        </w:r>
        <w:r w:rsidR="005F217A">
          <w:rPr>
            <w:noProof/>
            <w:webHidden/>
          </w:rPr>
          <w:instrText xml:space="preserve"> PAGEREF _Toc42621862 \h </w:instrText>
        </w:r>
        <w:r w:rsidR="005F217A">
          <w:rPr>
            <w:noProof/>
            <w:webHidden/>
          </w:rPr>
        </w:r>
        <w:r w:rsidR="005F217A">
          <w:rPr>
            <w:noProof/>
            <w:webHidden/>
          </w:rPr>
          <w:fldChar w:fldCharType="separate"/>
        </w:r>
        <w:r w:rsidR="004D0C86">
          <w:rPr>
            <w:noProof/>
            <w:webHidden/>
          </w:rPr>
          <w:t>113</w:t>
        </w:r>
        <w:r w:rsidR="005F217A">
          <w:rPr>
            <w:noProof/>
            <w:webHidden/>
          </w:rPr>
          <w:fldChar w:fldCharType="end"/>
        </w:r>
      </w:hyperlink>
    </w:p>
    <w:p w14:paraId="76C218B1" w14:textId="750EF304" w:rsidR="005F217A" w:rsidRDefault="00CA4F7F">
      <w:pPr>
        <w:pStyle w:val="TOC2"/>
        <w:rPr>
          <w:rFonts w:eastAsiaTheme="minorEastAsia" w:cstheme="minorBidi"/>
          <w:b w:val="0"/>
          <w:bCs w:val="0"/>
          <w:smallCaps w:val="0"/>
          <w:noProof/>
          <w:sz w:val="24"/>
          <w:szCs w:val="24"/>
        </w:rPr>
      </w:pPr>
      <w:hyperlink w:anchor="_Toc42621864" w:history="1">
        <w:r w:rsidR="005F217A" w:rsidRPr="001019D0">
          <w:rPr>
            <w:rStyle w:val="Hyperlink"/>
            <w:noProof/>
          </w:rPr>
          <w:t>38.</w:t>
        </w:r>
        <w:r w:rsidR="005F217A">
          <w:rPr>
            <w:rFonts w:eastAsiaTheme="minorEastAsia" w:cstheme="minorBidi"/>
            <w:b w:val="0"/>
            <w:bCs w:val="0"/>
            <w:smallCaps w:val="0"/>
            <w:noProof/>
            <w:sz w:val="24"/>
            <w:szCs w:val="24"/>
          </w:rPr>
          <w:tab/>
        </w:r>
        <w:r w:rsidR="005F217A" w:rsidRPr="001019D0">
          <w:rPr>
            <w:rStyle w:val="Hyperlink"/>
            <w:noProof/>
          </w:rPr>
          <w:t>Actions du Consultant nécessitant l’approbation préalable de l’Entité MCA</w:t>
        </w:r>
        <w:r w:rsidR="005F217A">
          <w:rPr>
            <w:noProof/>
            <w:webHidden/>
          </w:rPr>
          <w:tab/>
        </w:r>
        <w:r w:rsidR="005F217A">
          <w:rPr>
            <w:noProof/>
            <w:webHidden/>
          </w:rPr>
          <w:fldChar w:fldCharType="begin"/>
        </w:r>
        <w:r w:rsidR="005F217A">
          <w:rPr>
            <w:noProof/>
            <w:webHidden/>
          </w:rPr>
          <w:instrText xml:space="preserve"> PAGEREF _Toc42621864 \h </w:instrText>
        </w:r>
        <w:r w:rsidR="005F217A">
          <w:rPr>
            <w:noProof/>
            <w:webHidden/>
          </w:rPr>
        </w:r>
        <w:r w:rsidR="005F217A">
          <w:rPr>
            <w:noProof/>
            <w:webHidden/>
          </w:rPr>
          <w:fldChar w:fldCharType="separate"/>
        </w:r>
        <w:r w:rsidR="004D0C86">
          <w:rPr>
            <w:noProof/>
            <w:webHidden/>
          </w:rPr>
          <w:t>114</w:t>
        </w:r>
        <w:r w:rsidR="005F217A">
          <w:rPr>
            <w:noProof/>
            <w:webHidden/>
          </w:rPr>
          <w:fldChar w:fldCharType="end"/>
        </w:r>
      </w:hyperlink>
    </w:p>
    <w:p w14:paraId="0F3A3331" w14:textId="4CB2342A" w:rsidR="005F217A" w:rsidRDefault="00CA4F7F">
      <w:pPr>
        <w:pStyle w:val="TOC2"/>
        <w:rPr>
          <w:rFonts w:eastAsiaTheme="minorEastAsia" w:cstheme="minorBidi"/>
          <w:b w:val="0"/>
          <w:bCs w:val="0"/>
          <w:smallCaps w:val="0"/>
          <w:noProof/>
          <w:sz w:val="24"/>
          <w:szCs w:val="24"/>
        </w:rPr>
      </w:pPr>
      <w:hyperlink w:anchor="_Toc42621865" w:history="1">
        <w:r w:rsidR="005F217A" w:rsidRPr="001019D0">
          <w:rPr>
            <w:rStyle w:val="Hyperlink"/>
            <w:noProof/>
          </w:rPr>
          <w:t>39.</w:t>
        </w:r>
        <w:r w:rsidR="005F217A">
          <w:rPr>
            <w:rFonts w:eastAsiaTheme="minorEastAsia" w:cstheme="minorBidi"/>
            <w:b w:val="0"/>
            <w:bCs w:val="0"/>
            <w:smallCaps w:val="0"/>
            <w:noProof/>
            <w:sz w:val="24"/>
            <w:szCs w:val="24"/>
          </w:rPr>
          <w:tab/>
        </w:r>
        <w:r w:rsidR="005F217A" w:rsidRPr="001019D0">
          <w:rPr>
            <w:rStyle w:val="Hyperlink"/>
            <w:noProof/>
          </w:rPr>
          <w:t>Obligations par rapport aux contrats de sous-traitance</w:t>
        </w:r>
        <w:r w:rsidR="005F217A">
          <w:rPr>
            <w:noProof/>
            <w:webHidden/>
          </w:rPr>
          <w:tab/>
        </w:r>
        <w:r w:rsidR="005F217A">
          <w:rPr>
            <w:noProof/>
            <w:webHidden/>
          </w:rPr>
          <w:fldChar w:fldCharType="begin"/>
        </w:r>
        <w:r w:rsidR="005F217A">
          <w:rPr>
            <w:noProof/>
            <w:webHidden/>
          </w:rPr>
          <w:instrText xml:space="preserve"> PAGEREF _Toc42621865 \h </w:instrText>
        </w:r>
        <w:r w:rsidR="005F217A">
          <w:rPr>
            <w:noProof/>
            <w:webHidden/>
          </w:rPr>
        </w:r>
        <w:r w:rsidR="005F217A">
          <w:rPr>
            <w:noProof/>
            <w:webHidden/>
          </w:rPr>
          <w:fldChar w:fldCharType="separate"/>
        </w:r>
        <w:r w:rsidR="004D0C86">
          <w:rPr>
            <w:noProof/>
            <w:webHidden/>
          </w:rPr>
          <w:t>114</w:t>
        </w:r>
        <w:r w:rsidR="005F217A">
          <w:rPr>
            <w:noProof/>
            <w:webHidden/>
          </w:rPr>
          <w:fldChar w:fldCharType="end"/>
        </w:r>
      </w:hyperlink>
    </w:p>
    <w:p w14:paraId="46CAA010" w14:textId="595CC269" w:rsidR="005F217A" w:rsidRDefault="00CA4F7F">
      <w:pPr>
        <w:pStyle w:val="TOC2"/>
        <w:rPr>
          <w:rFonts w:eastAsiaTheme="minorEastAsia" w:cstheme="minorBidi"/>
          <w:b w:val="0"/>
          <w:bCs w:val="0"/>
          <w:smallCaps w:val="0"/>
          <w:noProof/>
          <w:sz w:val="24"/>
          <w:szCs w:val="24"/>
        </w:rPr>
      </w:pPr>
      <w:hyperlink w:anchor="_Toc42621866" w:history="1">
        <w:r w:rsidR="005F217A" w:rsidRPr="001019D0">
          <w:rPr>
            <w:rStyle w:val="Hyperlink"/>
            <w:noProof/>
          </w:rPr>
          <w:t>40.</w:t>
        </w:r>
        <w:r w:rsidR="005F217A">
          <w:rPr>
            <w:rFonts w:eastAsiaTheme="minorEastAsia" w:cstheme="minorBidi"/>
            <w:b w:val="0"/>
            <w:bCs w:val="0"/>
            <w:smallCaps w:val="0"/>
            <w:noProof/>
            <w:sz w:val="24"/>
            <w:szCs w:val="24"/>
          </w:rPr>
          <w:tab/>
        </w:r>
        <w:r w:rsidR="005F217A" w:rsidRPr="001019D0">
          <w:rPr>
            <w:rStyle w:val="Hyperlink"/>
            <w:noProof/>
          </w:rPr>
          <w:t>Utilisation des fonds</w:t>
        </w:r>
        <w:r w:rsidR="005F217A">
          <w:rPr>
            <w:noProof/>
            <w:webHidden/>
          </w:rPr>
          <w:tab/>
        </w:r>
        <w:r w:rsidR="005F217A">
          <w:rPr>
            <w:noProof/>
            <w:webHidden/>
          </w:rPr>
          <w:fldChar w:fldCharType="begin"/>
        </w:r>
        <w:r w:rsidR="005F217A">
          <w:rPr>
            <w:noProof/>
            <w:webHidden/>
          </w:rPr>
          <w:instrText xml:space="preserve"> PAGEREF _Toc42621866 \h </w:instrText>
        </w:r>
        <w:r w:rsidR="005F217A">
          <w:rPr>
            <w:noProof/>
            <w:webHidden/>
          </w:rPr>
        </w:r>
        <w:r w:rsidR="005F217A">
          <w:rPr>
            <w:noProof/>
            <w:webHidden/>
          </w:rPr>
          <w:fldChar w:fldCharType="separate"/>
        </w:r>
        <w:r w:rsidR="004D0C86">
          <w:rPr>
            <w:noProof/>
            <w:webHidden/>
          </w:rPr>
          <w:t>114</w:t>
        </w:r>
        <w:r w:rsidR="005F217A">
          <w:rPr>
            <w:noProof/>
            <w:webHidden/>
          </w:rPr>
          <w:fldChar w:fldCharType="end"/>
        </w:r>
      </w:hyperlink>
    </w:p>
    <w:p w14:paraId="666B67AB" w14:textId="4688143A" w:rsidR="005F217A" w:rsidRDefault="00CA4F7F">
      <w:pPr>
        <w:pStyle w:val="TOC2"/>
        <w:rPr>
          <w:rFonts w:eastAsiaTheme="minorEastAsia" w:cstheme="minorBidi"/>
          <w:b w:val="0"/>
          <w:bCs w:val="0"/>
          <w:smallCaps w:val="0"/>
          <w:noProof/>
          <w:sz w:val="24"/>
          <w:szCs w:val="24"/>
        </w:rPr>
      </w:pPr>
      <w:hyperlink w:anchor="_Toc42621867" w:history="1">
        <w:r w:rsidR="005F217A" w:rsidRPr="001019D0">
          <w:rPr>
            <w:rStyle w:val="Hyperlink"/>
            <w:noProof/>
          </w:rPr>
          <w:t>41.</w:t>
        </w:r>
        <w:r w:rsidR="005F217A">
          <w:rPr>
            <w:rFonts w:eastAsiaTheme="minorEastAsia" w:cstheme="minorBidi"/>
            <w:b w:val="0"/>
            <w:bCs w:val="0"/>
            <w:smallCaps w:val="0"/>
            <w:noProof/>
            <w:sz w:val="24"/>
            <w:szCs w:val="24"/>
          </w:rPr>
          <w:tab/>
        </w:r>
        <w:r w:rsidR="005F217A" w:rsidRPr="001019D0">
          <w:rPr>
            <w:rStyle w:val="Hyperlink"/>
            <w:noProof/>
          </w:rPr>
          <w:t>Équipements, véhicules et matériel fournis par l’Entité MCA</w:t>
        </w:r>
        <w:r w:rsidR="005F217A">
          <w:rPr>
            <w:noProof/>
            <w:webHidden/>
          </w:rPr>
          <w:tab/>
        </w:r>
        <w:r w:rsidR="005F217A">
          <w:rPr>
            <w:noProof/>
            <w:webHidden/>
          </w:rPr>
          <w:fldChar w:fldCharType="begin"/>
        </w:r>
        <w:r w:rsidR="005F217A">
          <w:rPr>
            <w:noProof/>
            <w:webHidden/>
          </w:rPr>
          <w:instrText xml:space="preserve"> PAGEREF _Toc42621867 \h </w:instrText>
        </w:r>
        <w:r w:rsidR="005F217A">
          <w:rPr>
            <w:noProof/>
            <w:webHidden/>
          </w:rPr>
        </w:r>
        <w:r w:rsidR="005F217A">
          <w:rPr>
            <w:noProof/>
            <w:webHidden/>
          </w:rPr>
          <w:fldChar w:fldCharType="separate"/>
        </w:r>
        <w:r w:rsidR="004D0C86">
          <w:rPr>
            <w:noProof/>
            <w:webHidden/>
          </w:rPr>
          <w:t>114</w:t>
        </w:r>
        <w:r w:rsidR="005F217A">
          <w:rPr>
            <w:noProof/>
            <w:webHidden/>
          </w:rPr>
          <w:fldChar w:fldCharType="end"/>
        </w:r>
      </w:hyperlink>
    </w:p>
    <w:p w14:paraId="4174ED81" w14:textId="11D10257" w:rsidR="005F217A" w:rsidRDefault="00CA4F7F">
      <w:pPr>
        <w:pStyle w:val="TOC2"/>
        <w:rPr>
          <w:rFonts w:eastAsiaTheme="minorEastAsia" w:cstheme="minorBidi"/>
          <w:b w:val="0"/>
          <w:bCs w:val="0"/>
          <w:smallCaps w:val="0"/>
          <w:noProof/>
          <w:sz w:val="24"/>
          <w:szCs w:val="24"/>
        </w:rPr>
      </w:pPr>
      <w:hyperlink w:anchor="_Toc42621868" w:history="1">
        <w:r w:rsidR="005F217A" w:rsidRPr="001019D0">
          <w:rPr>
            <w:rStyle w:val="Hyperlink"/>
            <w:noProof/>
          </w:rPr>
          <w:t>42.</w:t>
        </w:r>
        <w:r w:rsidR="005F217A">
          <w:rPr>
            <w:rFonts w:eastAsiaTheme="minorEastAsia" w:cstheme="minorBidi"/>
            <w:b w:val="0"/>
            <w:bCs w:val="0"/>
            <w:smallCaps w:val="0"/>
            <w:noProof/>
            <w:sz w:val="24"/>
            <w:szCs w:val="24"/>
          </w:rPr>
          <w:tab/>
        </w:r>
        <w:r w:rsidR="005F217A" w:rsidRPr="001019D0">
          <w:rPr>
            <w:rStyle w:val="Hyperlink"/>
            <w:noProof/>
          </w:rPr>
          <w:t>Équipements et matériel apportés par le Consultant</w:t>
        </w:r>
        <w:r w:rsidR="005F217A">
          <w:rPr>
            <w:noProof/>
            <w:webHidden/>
          </w:rPr>
          <w:tab/>
        </w:r>
        <w:r w:rsidR="005F217A">
          <w:rPr>
            <w:noProof/>
            <w:webHidden/>
          </w:rPr>
          <w:fldChar w:fldCharType="begin"/>
        </w:r>
        <w:r w:rsidR="005F217A">
          <w:rPr>
            <w:noProof/>
            <w:webHidden/>
          </w:rPr>
          <w:instrText xml:space="preserve"> PAGEREF _Toc42621868 \h </w:instrText>
        </w:r>
        <w:r w:rsidR="005F217A">
          <w:rPr>
            <w:noProof/>
            <w:webHidden/>
          </w:rPr>
        </w:r>
        <w:r w:rsidR="005F217A">
          <w:rPr>
            <w:noProof/>
            <w:webHidden/>
          </w:rPr>
          <w:fldChar w:fldCharType="separate"/>
        </w:r>
        <w:r w:rsidR="004D0C86">
          <w:rPr>
            <w:noProof/>
            <w:webHidden/>
          </w:rPr>
          <w:t>114</w:t>
        </w:r>
        <w:r w:rsidR="005F217A">
          <w:rPr>
            <w:noProof/>
            <w:webHidden/>
          </w:rPr>
          <w:fldChar w:fldCharType="end"/>
        </w:r>
      </w:hyperlink>
    </w:p>
    <w:p w14:paraId="3DC8344C" w14:textId="4A4610D9" w:rsidR="005F217A" w:rsidRDefault="00CA4F7F">
      <w:pPr>
        <w:pStyle w:val="TOC2"/>
        <w:rPr>
          <w:rFonts w:eastAsiaTheme="minorEastAsia" w:cstheme="minorBidi"/>
          <w:b w:val="0"/>
          <w:bCs w:val="0"/>
          <w:smallCaps w:val="0"/>
          <w:noProof/>
          <w:sz w:val="24"/>
          <w:szCs w:val="24"/>
        </w:rPr>
      </w:pPr>
      <w:hyperlink w:anchor="_Toc42621869" w:history="1">
        <w:r w:rsidR="005F217A" w:rsidRPr="001019D0">
          <w:rPr>
            <w:rStyle w:val="Hyperlink"/>
            <w:noProof/>
          </w:rPr>
          <w:t>43.</w:t>
        </w:r>
        <w:r w:rsidR="005F217A">
          <w:rPr>
            <w:rFonts w:eastAsiaTheme="minorEastAsia" w:cstheme="minorBidi"/>
            <w:b w:val="0"/>
            <w:bCs w:val="0"/>
            <w:smallCaps w:val="0"/>
            <w:noProof/>
            <w:sz w:val="24"/>
            <w:szCs w:val="24"/>
          </w:rPr>
          <w:tab/>
        </w:r>
        <w:r w:rsidR="005F217A" w:rsidRPr="001019D0">
          <w:rPr>
            <w:rStyle w:val="Hyperlink"/>
            <w:noProof/>
          </w:rPr>
          <w:t>Assistance et exemptions</w:t>
        </w:r>
        <w:r w:rsidR="005F217A">
          <w:rPr>
            <w:noProof/>
            <w:webHidden/>
          </w:rPr>
          <w:tab/>
        </w:r>
        <w:r w:rsidR="005F217A">
          <w:rPr>
            <w:noProof/>
            <w:webHidden/>
          </w:rPr>
          <w:fldChar w:fldCharType="begin"/>
        </w:r>
        <w:r w:rsidR="005F217A">
          <w:rPr>
            <w:noProof/>
            <w:webHidden/>
          </w:rPr>
          <w:instrText xml:space="preserve"> PAGEREF _Toc42621869 \h </w:instrText>
        </w:r>
        <w:r w:rsidR="005F217A">
          <w:rPr>
            <w:noProof/>
            <w:webHidden/>
          </w:rPr>
        </w:r>
        <w:r w:rsidR="005F217A">
          <w:rPr>
            <w:noProof/>
            <w:webHidden/>
          </w:rPr>
          <w:fldChar w:fldCharType="separate"/>
        </w:r>
        <w:r w:rsidR="004D0C86">
          <w:rPr>
            <w:noProof/>
            <w:webHidden/>
          </w:rPr>
          <w:t>115</w:t>
        </w:r>
        <w:r w:rsidR="005F217A">
          <w:rPr>
            <w:noProof/>
            <w:webHidden/>
          </w:rPr>
          <w:fldChar w:fldCharType="end"/>
        </w:r>
      </w:hyperlink>
    </w:p>
    <w:p w14:paraId="448B178F" w14:textId="4E8AA272" w:rsidR="005F217A" w:rsidRDefault="00CA4F7F">
      <w:pPr>
        <w:pStyle w:val="TOC2"/>
        <w:rPr>
          <w:rFonts w:eastAsiaTheme="minorEastAsia" w:cstheme="minorBidi"/>
          <w:b w:val="0"/>
          <w:bCs w:val="0"/>
          <w:smallCaps w:val="0"/>
          <w:noProof/>
          <w:sz w:val="24"/>
          <w:szCs w:val="24"/>
        </w:rPr>
      </w:pPr>
      <w:hyperlink w:anchor="_Toc42621870" w:history="1">
        <w:r w:rsidR="005F217A" w:rsidRPr="001019D0">
          <w:rPr>
            <w:rStyle w:val="Hyperlink"/>
            <w:noProof/>
          </w:rPr>
          <w:t>44.</w:t>
        </w:r>
        <w:r w:rsidR="005F217A">
          <w:rPr>
            <w:rFonts w:eastAsiaTheme="minorEastAsia" w:cstheme="minorBidi"/>
            <w:b w:val="0"/>
            <w:bCs w:val="0"/>
            <w:smallCaps w:val="0"/>
            <w:noProof/>
            <w:sz w:val="24"/>
            <w:szCs w:val="24"/>
          </w:rPr>
          <w:tab/>
        </w:r>
        <w:r w:rsidR="005F217A" w:rsidRPr="001019D0">
          <w:rPr>
            <w:rStyle w:val="Hyperlink"/>
            <w:noProof/>
          </w:rPr>
          <w:t>Accès aux lieux</w:t>
        </w:r>
        <w:r w:rsidR="005F217A">
          <w:rPr>
            <w:noProof/>
            <w:webHidden/>
          </w:rPr>
          <w:tab/>
        </w:r>
        <w:r w:rsidR="005F217A">
          <w:rPr>
            <w:noProof/>
            <w:webHidden/>
          </w:rPr>
          <w:fldChar w:fldCharType="begin"/>
        </w:r>
        <w:r w:rsidR="005F217A">
          <w:rPr>
            <w:noProof/>
            <w:webHidden/>
          </w:rPr>
          <w:instrText xml:space="preserve"> PAGEREF _Toc42621870 \h </w:instrText>
        </w:r>
        <w:r w:rsidR="005F217A">
          <w:rPr>
            <w:noProof/>
            <w:webHidden/>
          </w:rPr>
        </w:r>
        <w:r w:rsidR="005F217A">
          <w:rPr>
            <w:noProof/>
            <w:webHidden/>
          </w:rPr>
          <w:fldChar w:fldCharType="separate"/>
        </w:r>
        <w:r w:rsidR="004D0C86">
          <w:rPr>
            <w:noProof/>
            <w:webHidden/>
          </w:rPr>
          <w:t>115</w:t>
        </w:r>
        <w:r w:rsidR="005F217A">
          <w:rPr>
            <w:noProof/>
            <w:webHidden/>
          </w:rPr>
          <w:fldChar w:fldCharType="end"/>
        </w:r>
      </w:hyperlink>
    </w:p>
    <w:p w14:paraId="27139B86" w14:textId="1140A664" w:rsidR="005F217A" w:rsidRDefault="00CA4F7F">
      <w:pPr>
        <w:pStyle w:val="TOC2"/>
        <w:rPr>
          <w:rFonts w:eastAsiaTheme="minorEastAsia" w:cstheme="minorBidi"/>
          <w:b w:val="0"/>
          <w:bCs w:val="0"/>
          <w:smallCaps w:val="0"/>
          <w:noProof/>
          <w:sz w:val="24"/>
          <w:szCs w:val="24"/>
        </w:rPr>
      </w:pPr>
      <w:hyperlink w:anchor="_Toc42621871" w:history="1">
        <w:r w:rsidR="005F217A" w:rsidRPr="001019D0">
          <w:rPr>
            <w:rStyle w:val="Hyperlink"/>
            <w:noProof/>
          </w:rPr>
          <w:t>45.</w:t>
        </w:r>
        <w:r w:rsidR="005F217A">
          <w:rPr>
            <w:rFonts w:eastAsiaTheme="minorEastAsia" w:cstheme="minorBidi"/>
            <w:b w:val="0"/>
            <w:bCs w:val="0"/>
            <w:smallCaps w:val="0"/>
            <w:noProof/>
            <w:sz w:val="24"/>
            <w:szCs w:val="24"/>
          </w:rPr>
          <w:tab/>
        </w:r>
        <w:r w:rsidR="005F217A" w:rsidRPr="001019D0">
          <w:rPr>
            <w:rStyle w:val="Hyperlink"/>
            <w:noProof/>
          </w:rPr>
          <w:t>Changements des Lois en vigueur en matière d’impôts et de taxes</w:t>
        </w:r>
        <w:r w:rsidR="005F217A">
          <w:rPr>
            <w:noProof/>
            <w:webHidden/>
          </w:rPr>
          <w:tab/>
        </w:r>
        <w:r w:rsidR="005F217A">
          <w:rPr>
            <w:noProof/>
            <w:webHidden/>
          </w:rPr>
          <w:fldChar w:fldCharType="begin"/>
        </w:r>
        <w:r w:rsidR="005F217A">
          <w:rPr>
            <w:noProof/>
            <w:webHidden/>
          </w:rPr>
          <w:instrText xml:space="preserve"> PAGEREF _Toc42621871 \h </w:instrText>
        </w:r>
        <w:r w:rsidR="005F217A">
          <w:rPr>
            <w:noProof/>
            <w:webHidden/>
          </w:rPr>
        </w:r>
        <w:r w:rsidR="005F217A">
          <w:rPr>
            <w:noProof/>
            <w:webHidden/>
          </w:rPr>
          <w:fldChar w:fldCharType="separate"/>
        </w:r>
        <w:r w:rsidR="004D0C86">
          <w:rPr>
            <w:noProof/>
            <w:webHidden/>
          </w:rPr>
          <w:t>115</w:t>
        </w:r>
        <w:r w:rsidR="005F217A">
          <w:rPr>
            <w:noProof/>
            <w:webHidden/>
          </w:rPr>
          <w:fldChar w:fldCharType="end"/>
        </w:r>
      </w:hyperlink>
    </w:p>
    <w:p w14:paraId="36421D9A" w14:textId="409BD724" w:rsidR="005F217A" w:rsidRDefault="00CA4F7F">
      <w:pPr>
        <w:pStyle w:val="TOC2"/>
        <w:rPr>
          <w:rFonts w:eastAsiaTheme="minorEastAsia" w:cstheme="minorBidi"/>
          <w:b w:val="0"/>
          <w:bCs w:val="0"/>
          <w:smallCaps w:val="0"/>
          <w:noProof/>
          <w:sz w:val="24"/>
          <w:szCs w:val="24"/>
        </w:rPr>
      </w:pPr>
      <w:hyperlink w:anchor="_Toc42621872" w:history="1">
        <w:r w:rsidR="005F217A" w:rsidRPr="001019D0">
          <w:rPr>
            <w:rStyle w:val="Hyperlink"/>
            <w:noProof/>
          </w:rPr>
          <w:t>46.</w:t>
        </w:r>
        <w:r w:rsidR="005F217A">
          <w:rPr>
            <w:rFonts w:eastAsiaTheme="minorEastAsia" w:cstheme="minorBidi"/>
            <w:b w:val="0"/>
            <w:bCs w:val="0"/>
            <w:smallCaps w:val="0"/>
            <w:noProof/>
            <w:sz w:val="24"/>
            <w:szCs w:val="24"/>
          </w:rPr>
          <w:tab/>
        </w:r>
        <w:r w:rsidR="005F217A" w:rsidRPr="001019D0">
          <w:rPr>
            <w:rStyle w:val="Hyperlink"/>
            <w:noProof/>
          </w:rPr>
          <w:t>Services, installations et propriétés de l’Entité MCA</w:t>
        </w:r>
        <w:r w:rsidR="005F217A">
          <w:rPr>
            <w:noProof/>
            <w:webHidden/>
          </w:rPr>
          <w:tab/>
        </w:r>
        <w:r w:rsidR="005F217A">
          <w:rPr>
            <w:noProof/>
            <w:webHidden/>
          </w:rPr>
          <w:fldChar w:fldCharType="begin"/>
        </w:r>
        <w:r w:rsidR="005F217A">
          <w:rPr>
            <w:noProof/>
            <w:webHidden/>
          </w:rPr>
          <w:instrText xml:space="preserve"> PAGEREF _Toc42621872 \h </w:instrText>
        </w:r>
        <w:r w:rsidR="005F217A">
          <w:rPr>
            <w:noProof/>
            <w:webHidden/>
          </w:rPr>
        </w:r>
        <w:r w:rsidR="005F217A">
          <w:rPr>
            <w:noProof/>
            <w:webHidden/>
          </w:rPr>
          <w:fldChar w:fldCharType="separate"/>
        </w:r>
        <w:r w:rsidR="004D0C86">
          <w:rPr>
            <w:noProof/>
            <w:webHidden/>
          </w:rPr>
          <w:t>116</w:t>
        </w:r>
        <w:r w:rsidR="005F217A">
          <w:rPr>
            <w:noProof/>
            <w:webHidden/>
          </w:rPr>
          <w:fldChar w:fldCharType="end"/>
        </w:r>
      </w:hyperlink>
    </w:p>
    <w:p w14:paraId="21766015" w14:textId="5B7C1AE0" w:rsidR="005F217A" w:rsidRDefault="00CA4F7F">
      <w:pPr>
        <w:pStyle w:val="TOC2"/>
        <w:rPr>
          <w:rFonts w:eastAsiaTheme="minorEastAsia" w:cstheme="minorBidi"/>
          <w:b w:val="0"/>
          <w:bCs w:val="0"/>
          <w:smallCaps w:val="0"/>
          <w:noProof/>
          <w:sz w:val="24"/>
          <w:szCs w:val="24"/>
        </w:rPr>
      </w:pPr>
      <w:hyperlink w:anchor="_Toc42621873" w:history="1">
        <w:r w:rsidR="005F217A" w:rsidRPr="001019D0">
          <w:rPr>
            <w:rStyle w:val="Hyperlink"/>
            <w:noProof/>
          </w:rPr>
          <w:t>47.</w:t>
        </w:r>
        <w:r w:rsidR="005F217A">
          <w:rPr>
            <w:rFonts w:eastAsiaTheme="minorEastAsia" w:cstheme="minorBidi"/>
            <w:b w:val="0"/>
            <w:bCs w:val="0"/>
            <w:smallCaps w:val="0"/>
            <w:noProof/>
            <w:sz w:val="24"/>
            <w:szCs w:val="24"/>
          </w:rPr>
          <w:tab/>
        </w:r>
        <w:r w:rsidR="005F217A" w:rsidRPr="001019D0">
          <w:rPr>
            <w:rStyle w:val="Hyperlink"/>
            <w:noProof/>
          </w:rPr>
          <w:t>Paiements</w:t>
        </w:r>
        <w:r w:rsidR="005F217A">
          <w:rPr>
            <w:noProof/>
            <w:webHidden/>
          </w:rPr>
          <w:tab/>
        </w:r>
        <w:r w:rsidR="005F217A">
          <w:rPr>
            <w:noProof/>
            <w:webHidden/>
          </w:rPr>
          <w:fldChar w:fldCharType="begin"/>
        </w:r>
        <w:r w:rsidR="005F217A">
          <w:rPr>
            <w:noProof/>
            <w:webHidden/>
          </w:rPr>
          <w:instrText xml:space="preserve"> PAGEREF _Toc42621873 \h </w:instrText>
        </w:r>
        <w:r w:rsidR="005F217A">
          <w:rPr>
            <w:noProof/>
            <w:webHidden/>
          </w:rPr>
        </w:r>
        <w:r w:rsidR="005F217A">
          <w:rPr>
            <w:noProof/>
            <w:webHidden/>
          </w:rPr>
          <w:fldChar w:fldCharType="separate"/>
        </w:r>
        <w:r w:rsidR="004D0C86">
          <w:rPr>
            <w:noProof/>
            <w:webHidden/>
          </w:rPr>
          <w:t>116</w:t>
        </w:r>
        <w:r w:rsidR="005F217A">
          <w:rPr>
            <w:noProof/>
            <w:webHidden/>
          </w:rPr>
          <w:fldChar w:fldCharType="end"/>
        </w:r>
      </w:hyperlink>
    </w:p>
    <w:p w14:paraId="5550D5E0" w14:textId="17683E70" w:rsidR="005F217A" w:rsidRDefault="00CA4F7F">
      <w:pPr>
        <w:pStyle w:val="TOC2"/>
        <w:rPr>
          <w:rFonts w:eastAsiaTheme="minorEastAsia" w:cstheme="minorBidi"/>
          <w:b w:val="0"/>
          <w:bCs w:val="0"/>
          <w:smallCaps w:val="0"/>
          <w:noProof/>
          <w:sz w:val="24"/>
          <w:szCs w:val="24"/>
        </w:rPr>
      </w:pPr>
      <w:hyperlink w:anchor="_Toc42621874" w:history="1">
        <w:r w:rsidR="005F217A" w:rsidRPr="001019D0">
          <w:rPr>
            <w:rStyle w:val="Hyperlink"/>
            <w:noProof/>
          </w:rPr>
          <w:t>48.</w:t>
        </w:r>
        <w:r w:rsidR="005F217A">
          <w:rPr>
            <w:rFonts w:eastAsiaTheme="minorEastAsia" w:cstheme="minorBidi"/>
            <w:b w:val="0"/>
            <w:bCs w:val="0"/>
            <w:smallCaps w:val="0"/>
            <w:noProof/>
            <w:sz w:val="24"/>
            <w:szCs w:val="24"/>
          </w:rPr>
          <w:tab/>
        </w:r>
        <w:r w:rsidR="005F217A" w:rsidRPr="001019D0">
          <w:rPr>
            <w:rStyle w:val="Hyperlink"/>
            <w:noProof/>
          </w:rPr>
          <w:t>Personnel de contrepartie</w:t>
        </w:r>
        <w:r w:rsidR="005F217A">
          <w:rPr>
            <w:noProof/>
            <w:webHidden/>
          </w:rPr>
          <w:tab/>
        </w:r>
        <w:r w:rsidR="005F217A">
          <w:rPr>
            <w:noProof/>
            <w:webHidden/>
          </w:rPr>
          <w:fldChar w:fldCharType="begin"/>
        </w:r>
        <w:r w:rsidR="005F217A">
          <w:rPr>
            <w:noProof/>
            <w:webHidden/>
          </w:rPr>
          <w:instrText xml:space="preserve"> PAGEREF _Toc42621874 \h </w:instrText>
        </w:r>
        <w:r w:rsidR="005F217A">
          <w:rPr>
            <w:noProof/>
            <w:webHidden/>
          </w:rPr>
        </w:r>
        <w:r w:rsidR="005F217A">
          <w:rPr>
            <w:noProof/>
            <w:webHidden/>
          </w:rPr>
          <w:fldChar w:fldCharType="separate"/>
        </w:r>
        <w:r w:rsidR="004D0C86">
          <w:rPr>
            <w:noProof/>
            <w:webHidden/>
          </w:rPr>
          <w:t>116</w:t>
        </w:r>
        <w:r w:rsidR="005F217A">
          <w:rPr>
            <w:noProof/>
            <w:webHidden/>
          </w:rPr>
          <w:fldChar w:fldCharType="end"/>
        </w:r>
      </w:hyperlink>
    </w:p>
    <w:p w14:paraId="1929E0D2" w14:textId="1DD924B1" w:rsidR="005F217A" w:rsidRDefault="00CA4F7F">
      <w:pPr>
        <w:pStyle w:val="TOC2"/>
        <w:rPr>
          <w:rFonts w:eastAsiaTheme="minorEastAsia" w:cstheme="minorBidi"/>
          <w:b w:val="0"/>
          <w:bCs w:val="0"/>
          <w:smallCaps w:val="0"/>
          <w:noProof/>
          <w:sz w:val="24"/>
          <w:szCs w:val="24"/>
        </w:rPr>
      </w:pPr>
      <w:hyperlink w:anchor="_Toc42621875" w:history="1">
        <w:r w:rsidR="005F217A" w:rsidRPr="001019D0">
          <w:rPr>
            <w:rStyle w:val="Hyperlink"/>
            <w:noProof/>
          </w:rPr>
          <w:t>49.</w:t>
        </w:r>
        <w:r w:rsidR="005F217A">
          <w:rPr>
            <w:rFonts w:eastAsiaTheme="minorEastAsia" w:cstheme="minorBidi"/>
            <w:b w:val="0"/>
            <w:bCs w:val="0"/>
            <w:smallCaps w:val="0"/>
            <w:noProof/>
            <w:sz w:val="24"/>
            <w:szCs w:val="24"/>
          </w:rPr>
          <w:tab/>
        </w:r>
        <w:r w:rsidR="005F217A" w:rsidRPr="001019D0">
          <w:rPr>
            <w:rStyle w:val="Hyperlink"/>
            <w:noProof/>
          </w:rPr>
          <w:t>Bonne foi</w:t>
        </w:r>
        <w:r w:rsidR="005F217A">
          <w:rPr>
            <w:noProof/>
            <w:webHidden/>
          </w:rPr>
          <w:tab/>
        </w:r>
        <w:r w:rsidR="005F217A">
          <w:rPr>
            <w:noProof/>
            <w:webHidden/>
          </w:rPr>
          <w:fldChar w:fldCharType="begin"/>
        </w:r>
        <w:r w:rsidR="005F217A">
          <w:rPr>
            <w:noProof/>
            <w:webHidden/>
          </w:rPr>
          <w:instrText xml:space="preserve"> PAGEREF _Toc42621875 \h </w:instrText>
        </w:r>
        <w:r w:rsidR="005F217A">
          <w:rPr>
            <w:noProof/>
            <w:webHidden/>
          </w:rPr>
        </w:r>
        <w:r w:rsidR="005F217A">
          <w:rPr>
            <w:noProof/>
            <w:webHidden/>
          </w:rPr>
          <w:fldChar w:fldCharType="separate"/>
        </w:r>
        <w:r w:rsidR="004D0C86">
          <w:rPr>
            <w:noProof/>
            <w:webHidden/>
          </w:rPr>
          <w:t>117</w:t>
        </w:r>
        <w:r w:rsidR="005F217A">
          <w:rPr>
            <w:noProof/>
            <w:webHidden/>
          </w:rPr>
          <w:fldChar w:fldCharType="end"/>
        </w:r>
      </w:hyperlink>
    </w:p>
    <w:p w14:paraId="76A2A816" w14:textId="55561E01" w:rsidR="005F217A" w:rsidRDefault="00CA4F7F">
      <w:pPr>
        <w:pStyle w:val="TOC2"/>
        <w:rPr>
          <w:rFonts w:eastAsiaTheme="minorEastAsia" w:cstheme="minorBidi"/>
          <w:b w:val="0"/>
          <w:bCs w:val="0"/>
          <w:smallCaps w:val="0"/>
          <w:noProof/>
          <w:sz w:val="24"/>
          <w:szCs w:val="24"/>
        </w:rPr>
      </w:pPr>
      <w:hyperlink w:anchor="_Toc42621876" w:history="1">
        <w:r w:rsidR="005F217A" w:rsidRPr="001019D0">
          <w:rPr>
            <w:rStyle w:val="Hyperlink"/>
            <w:noProof/>
          </w:rPr>
          <w:t>50.</w:t>
        </w:r>
        <w:r w:rsidR="005F217A">
          <w:rPr>
            <w:rFonts w:eastAsiaTheme="minorEastAsia" w:cstheme="minorBidi"/>
            <w:b w:val="0"/>
            <w:bCs w:val="0"/>
            <w:smallCaps w:val="0"/>
            <w:noProof/>
            <w:sz w:val="24"/>
            <w:szCs w:val="24"/>
          </w:rPr>
          <w:tab/>
        </w:r>
        <w:r w:rsidR="005F217A" w:rsidRPr="001019D0">
          <w:rPr>
            <w:rStyle w:val="Hyperlink"/>
            <w:noProof/>
          </w:rPr>
          <w:t>Exécution du Contrat</w:t>
        </w:r>
        <w:r w:rsidR="005F217A">
          <w:rPr>
            <w:noProof/>
            <w:webHidden/>
          </w:rPr>
          <w:tab/>
        </w:r>
        <w:r w:rsidR="005F217A">
          <w:rPr>
            <w:noProof/>
            <w:webHidden/>
          </w:rPr>
          <w:fldChar w:fldCharType="begin"/>
        </w:r>
        <w:r w:rsidR="005F217A">
          <w:rPr>
            <w:noProof/>
            <w:webHidden/>
          </w:rPr>
          <w:instrText xml:space="preserve"> PAGEREF _Toc42621876 \h </w:instrText>
        </w:r>
        <w:r w:rsidR="005F217A">
          <w:rPr>
            <w:noProof/>
            <w:webHidden/>
          </w:rPr>
        </w:r>
        <w:r w:rsidR="005F217A">
          <w:rPr>
            <w:noProof/>
            <w:webHidden/>
          </w:rPr>
          <w:fldChar w:fldCharType="separate"/>
        </w:r>
        <w:r w:rsidR="004D0C86">
          <w:rPr>
            <w:noProof/>
            <w:webHidden/>
          </w:rPr>
          <w:t>117</w:t>
        </w:r>
        <w:r w:rsidR="005F217A">
          <w:rPr>
            <w:noProof/>
            <w:webHidden/>
          </w:rPr>
          <w:fldChar w:fldCharType="end"/>
        </w:r>
      </w:hyperlink>
    </w:p>
    <w:p w14:paraId="59173EFD" w14:textId="49E1EB08" w:rsidR="005F217A" w:rsidRDefault="00CA4F7F">
      <w:pPr>
        <w:pStyle w:val="TOC2"/>
        <w:rPr>
          <w:rFonts w:eastAsiaTheme="minorEastAsia" w:cstheme="minorBidi"/>
          <w:b w:val="0"/>
          <w:bCs w:val="0"/>
          <w:smallCaps w:val="0"/>
          <w:noProof/>
          <w:sz w:val="24"/>
          <w:szCs w:val="24"/>
        </w:rPr>
      </w:pPr>
      <w:hyperlink w:anchor="_Toc42621877" w:history="1">
        <w:r w:rsidR="005F217A" w:rsidRPr="001019D0">
          <w:rPr>
            <w:rStyle w:val="Hyperlink"/>
            <w:noProof/>
          </w:rPr>
          <w:t>51.</w:t>
        </w:r>
        <w:r w:rsidR="005F217A">
          <w:rPr>
            <w:rFonts w:eastAsiaTheme="minorEastAsia" w:cstheme="minorBidi"/>
            <w:b w:val="0"/>
            <w:bCs w:val="0"/>
            <w:smallCaps w:val="0"/>
            <w:noProof/>
            <w:sz w:val="24"/>
            <w:szCs w:val="24"/>
          </w:rPr>
          <w:tab/>
        </w:r>
        <w:r w:rsidR="005F217A" w:rsidRPr="001019D0">
          <w:rPr>
            <w:rStyle w:val="Hyperlink"/>
            <w:noProof/>
          </w:rPr>
          <w:t>Système de rapports sur les performances passées des entrepreneurs</w:t>
        </w:r>
        <w:r w:rsidR="005F217A">
          <w:rPr>
            <w:noProof/>
            <w:webHidden/>
          </w:rPr>
          <w:tab/>
        </w:r>
        <w:r w:rsidR="005F217A">
          <w:rPr>
            <w:noProof/>
            <w:webHidden/>
          </w:rPr>
          <w:fldChar w:fldCharType="begin"/>
        </w:r>
        <w:r w:rsidR="005F217A">
          <w:rPr>
            <w:noProof/>
            <w:webHidden/>
          </w:rPr>
          <w:instrText xml:space="preserve"> PAGEREF _Toc42621877 \h </w:instrText>
        </w:r>
        <w:r w:rsidR="005F217A">
          <w:rPr>
            <w:noProof/>
            <w:webHidden/>
          </w:rPr>
        </w:r>
        <w:r w:rsidR="005F217A">
          <w:rPr>
            <w:noProof/>
            <w:webHidden/>
          </w:rPr>
          <w:fldChar w:fldCharType="separate"/>
        </w:r>
        <w:r w:rsidR="004D0C86">
          <w:rPr>
            <w:noProof/>
            <w:webHidden/>
          </w:rPr>
          <w:t>117</w:t>
        </w:r>
        <w:r w:rsidR="005F217A">
          <w:rPr>
            <w:noProof/>
            <w:webHidden/>
          </w:rPr>
          <w:fldChar w:fldCharType="end"/>
        </w:r>
      </w:hyperlink>
    </w:p>
    <w:p w14:paraId="6BD8586F" w14:textId="700A346F" w:rsidR="005F217A" w:rsidRDefault="00CA4F7F">
      <w:pPr>
        <w:pStyle w:val="TOC1"/>
        <w:rPr>
          <w:rFonts w:eastAsiaTheme="minorEastAsia" w:cstheme="minorBidi"/>
          <w:b w:val="0"/>
          <w:bCs w:val="0"/>
          <w:caps w:val="0"/>
          <w:noProof/>
          <w:sz w:val="24"/>
          <w:szCs w:val="24"/>
          <w:u w:val="none"/>
        </w:rPr>
      </w:pPr>
      <w:hyperlink w:anchor="_Toc42621878" w:history="1">
        <w:r w:rsidR="005F217A" w:rsidRPr="001019D0">
          <w:rPr>
            <w:rStyle w:val="Hyperlink"/>
            <w:noProof/>
          </w:rPr>
          <w:t>Section VII.</w:t>
        </w:r>
        <w:r w:rsidR="005F217A">
          <w:rPr>
            <w:rFonts w:eastAsiaTheme="minorEastAsia" w:cstheme="minorBidi"/>
            <w:b w:val="0"/>
            <w:bCs w:val="0"/>
            <w:caps w:val="0"/>
            <w:noProof/>
            <w:sz w:val="24"/>
            <w:szCs w:val="24"/>
            <w:u w:val="none"/>
          </w:rPr>
          <w:tab/>
        </w:r>
        <w:r w:rsidR="005F217A" w:rsidRPr="001019D0">
          <w:rPr>
            <w:rStyle w:val="Hyperlink"/>
            <w:noProof/>
          </w:rPr>
          <w:t>Conditions Particulières du Contrat (CPC) et Annexes du Contrat</w:t>
        </w:r>
        <w:r w:rsidR="005F217A">
          <w:rPr>
            <w:noProof/>
            <w:webHidden/>
          </w:rPr>
          <w:tab/>
        </w:r>
        <w:r w:rsidR="005F217A">
          <w:rPr>
            <w:noProof/>
            <w:webHidden/>
          </w:rPr>
          <w:fldChar w:fldCharType="begin"/>
        </w:r>
        <w:r w:rsidR="005F217A">
          <w:rPr>
            <w:noProof/>
            <w:webHidden/>
          </w:rPr>
          <w:instrText xml:space="preserve"> PAGEREF _Toc42621878 \h </w:instrText>
        </w:r>
        <w:r w:rsidR="005F217A">
          <w:rPr>
            <w:noProof/>
            <w:webHidden/>
          </w:rPr>
        </w:r>
        <w:r w:rsidR="005F217A">
          <w:rPr>
            <w:noProof/>
            <w:webHidden/>
          </w:rPr>
          <w:fldChar w:fldCharType="separate"/>
        </w:r>
        <w:r w:rsidR="004D0C86">
          <w:rPr>
            <w:noProof/>
            <w:webHidden/>
          </w:rPr>
          <w:t>118</w:t>
        </w:r>
        <w:r w:rsidR="005F217A">
          <w:rPr>
            <w:noProof/>
            <w:webHidden/>
          </w:rPr>
          <w:fldChar w:fldCharType="end"/>
        </w:r>
      </w:hyperlink>
    </w:p>
    <w:p w14:paraId="65C58312" w14:textId="2C7CEC8A" w:rsidR="005F217A" w:rsidRDefault="00CA4F7F">
      <w:pPr>
        <w:pStyle w:val="TOC1"/>
        <w:rPr>
          <w:rFonts w:eastAsiaTheme="minorEastAsia" w:cstheme="minorBidi"/>
          <w:b w:val="0"/>
          <w:bCs w:val="0"/>
          <w:caps w:val="0"/>
          <w:noProof/>
          <w:sz w:val="24"/>
          <w:szCs w:val="24"/>
          <w:u w:val="none"/>
        </w:rPr>
      </w:pPr>
      <w:hyperlink w:anchor="_Toc42621879" w:history="1">
        <w:r w:rsidR="005F217A" w:rsidRPr="001019D0">
          <w:rPr>
            <w:rStyle w:val="Hyperlink"/>
            <w:noProof/>
          </w:rPr>
          <w:t>CONDITIONS PARTICULIERES DU CONTRAT</w:t>
        </w:r>
        <w:r w:rsidR="005F217A">
          <w:rPr>
            <w:noProof/>
            <w:webHidden/>
          </w:rPr>
          <w:tab/>
        </w:r>
        <w:r w:rsidR="005F217A">
          <w:rPr>
            <w:noProof/>
            <w:webHidden/>
          </w:rPr>
          <w:fldChar w:fldCharType="begin"/>
        </w:r>
        <w:r w:rsidR="005F217A">
          <w:rPr>
            <w:noProof/>
            <w:webHidden/>
          </w:rPr>
          <w:instrText xml:space="preserve"> PAGEREF _Toc42621879 \h </w:instrText>
        </w:r>
        <w:r w:rsidR="005F217A">
          <w:rPr>
            <w:noProof/>
            <w:webHidden/>
          </w:rPr>
        </w:r>
        <w:r w:rsidR="005F217A">
          <w:rPr>
            <w:noProof/>
            <w:webHidden/>
          </w:rPr>
          <w:fldChar w:fldCharType="separate"/>
        </w:r>
        <w:r w:rsidR="004D0C86">
          <w:rPr>
            <w:noProof/>
            <w:webHidden/>
          </w:rPr>
          <w:t>119</w:t>
        </w:r>
        <w:r w:rsidR="005F217A">
          <w:rPr>
            <w:noProof/>
            <w:webHidden/>
          </w:rPr>
          <w:fldChar w:fldCharType="end"/>
        </w:r>
      </w:hyperlink>
    </w:p>
    <w:p w14:paraId="65424757" w14:textId="3F9103F5" w:rsidR="005F217A" w:rsidRDefault="00CA4F7F">
      <w:pPr>
        <w:pStyle w:val="TOC1"/>
        <w:rPr>
          <w:rFonts w:eastAsiaTheme="minorEastAsia" w:cstheme="minorBidi"/>
          <w:b w:val="0"/>
          <w:bCs w:val="0"/>
          <w:caps w:val="0"/>
          <w:noProof/>
          <w:sz w:val="24"/>
          <w:szCs w:val="24"/>
          <w:u w:val="none"/>
        </w:rPr>
      </w:pPr>
      <w:hyperlink w:anchor="_Toc42621880" w:history="1">
        <w:r w:rsidR="005F217A" w:rsidRPr="001019D0">
          <w:rPr>
            <w:rStyle w:val="Hyperlink"/>
            <w:noProof/>
          </w:rPr>
          <w:t>ANNEXES DU CONTRAT</w:t>
        </w:r>
        <w:r w:rsidR="005F217A">
          <w:rPr>
            <w:noProof/>
            <w:webHidden/>
          </w:rPr>
          <w:tab/>
        </w:r>
        <w:r w:rsidR="005F217A">
          <w:rPr>
            <w:noProof/>
            <w:webHidden/>
          </w:rPr>
          <w:fldChar w:fldCharType="begin"/>
        </w:r>
        <w:r w:rsidR="005F217A">
          <w:rPr>
            <w:noProof/>
            <w:webHidden/>
          </w:rPr>
          <w:instrText xml:space="preserve"> PAGEREF _Toc42621880 \h </w:instrText>
        </w:r>
        <w:r w:rsidR="005F217A">
          <w:rPr>
            <w:noProof/>
            <w:webHidden/>
          </w:rPr>
        </w:r>
        <w:r w:rsidR="005F217A">
          <w:rPr>
            <w:noProof/>
            <w:webHidden/>
          </w:rPr>
          <w:fldChar w:fldCharType="separate"/>
        </w:r>
        <w:r w:rsidR="004D0C86">
          <w:rPr>
            <w:noProof/>
            <w:webHidden/>
          </w:rPr>
          <w:t>125</w:t>
        </w:r>
        <w:r w:rsidR="005F217A">
          <w:rPr>
            <w:noProof/>
            <w:webHidden/>
          </w:rPr>
          <w:fldChar w:fldCharType="end"/>
        </w:r>
      </w:hyperlink>
    </w:p>
    <w:p w14:paraId="3AB7D3D6" w14:textId="52D82264" w:rsidR="005F217A" w:rsidRDefault="00CA4F7F">
      <w:pPr>
        <w:pStyle w:val="TOC2"/>
        <w:rPr>
          <w:rFonts w:eastAsiaTheme="minorEastAsia" w:cstheme="minorBidi"/>
          <w:b w:val="0"/>
          <w:bCs w:val="0"/>
          <w:smallCaps w:val="0"/>
          <w:noProof/>
          <w:sz w:val="24"/>
          <w:szCs w:val="24"/>
        </w:rPr>
      </w:pPr>
      <w:hyperlink w:anchor="_Toc42621881" w:history="1">
        <w:r w:rsidR="005F217A" w:rsidRPr="001019D0">
          <w:rPr>
            <w:rStyle w:val="Hyperlink"/>
            <w:noProof/>
          </w:rPr>
          <w:t>Annexe A : Description des Services</w:t>
        </w:r>
        <w:r w:rsidR="005F217A">
          <w:rPr>
            <w:noProof/>
            <w:webHidden/>
          </w:rPr>
          <w:tab/>
        </w:r>
        <w:r w:rsidR="005F217A">
          <w:rPr>
            <w:noProof/>
            <w:webHidden/>
          </w:rPr>
          <w:fldChar w:fldCharType="begin"/>
        </w:r>
        <w:r w:rsidR="005F217A">
          <w:rPr>
            <w:noProof/>
            <w:webHidden/>
          </w:rPr>
          <w:instrText xml:space="preserve"> PAGEREF _Toc42621881 \h </w:instrText>
        </w:r>
        <w:r w:rsidR="005F217A">
          <w:rPr>
            <w:noProof/>
            <w:webHidden/>
          </w:rPr>
        </w:r>
        <w:r w:rsidR="005F217A">
          <w:rPr>
            <w:noProof/>
            <w:webHidden/>
          </w:rPr>
          <w:fldChar w:fldCharType="separate"/>
        </w:r>
        <w:r w:rsidR="004D0C86">
          <w:rPr>
            <w:noProof/>
            <w:webHidden/>
          </w:rPr>
          <w:t>125</w:t>
        </w:r>
        <w:r w:rsidR="005F217A">
          <w:rPr>
            <w:noProof/>
            <w:webHidden/>
          </w:rPr>
          <w:fldChar w:fldCharType="end"/>
        </w:r>
      </w:hyperlink>
    </w:p>
    <w:p w14:paraId="39467C8E" w14:textId="4B2EA935" w:rsidR="005F217A" w:rsidRDefault="00CA4F7F">
      <w:pPr>
        <w:pStyle w:val="TOC2"/>
        <w:rPr>
          <w:rFonts w:eastAsiaTheme="minorEastAsia" w:cstheme="minorBidi"/>
          <w:b w:val="0"/>
          <w:bCs w:val="0"/>
          <w:smallCaps w:val="0"/>
          <w:noProof/>
          <w:sz w:val="24"/>
          <w:szCs w:val="24"/>
        </w:rPr>
      </w:pPr>
      <w:hyperlink w:anchor="_Toc42621882" w:history="1">
        <w:r w:rsidR="005F217A" w:rsidRPr="001019D0">
          <w:rPr>
            <w:rStyle w:val="Hyperlink"/>
            <w:noProof/>
          </w:rPr>
          <w:t>Annexe B : Dispositions complémentaires</w:t>
        </w:r>
        <w:r w:rsidR="005F217A">
          <w:rPr>
            <w:noProof/>
            <w:webHidden/>
          </w:rPr>
          <w:tab/>
        </w:r>
        <w:r w:rsidR="005F217A">
          <w:rPr>
            <w:noProof/>
            <w:webHidden/>
          </w:rPr>
          <w:fldChar w:fldCharType="begin"/>
        </w:r>
        <w:r w:rsidR="005F217A">
          <w:rPr>
            <w:noProof/>
            <w:webHidden/>
          </w:rPr>
          <w:instrText xml:space="preserve"> PAGEREF _Toc42621882 \h </w:instrText>
        </w:r>
        <w:r w:rsidR="005F217A">
          <w:rPr>
            <w:noProof/>
            <w:webHidden/>
          </w:rPr>
        </w:r>
        <w:r w:rsidR="005F217A">
          <w:rPr>
            <w:noProof/>
            <w:webHidden/>
          </w:rPr>
          <w:fldChar w:fldCharType="separate"/>
        </w:r>
        <w:r w:rsidR="004D0C86">
          <w:rPr>
            <w:noProof/>
            <w:webHidden/>
          </w:rPr>
          <w:t>126</w:t>
        </w:r>
        <w:r w:rsidR="005F217A">
          <w:rPr>
            <w:noProof/>
            <w:webHidden/>
          </w:rPr>
          <w:fldChar w:fldCharType="end"/>
        </w:r>
      </w:hyperlink>
    </w:p>
    <w:p w14:paraId="1A3D64E6" w14:textId="483A147D" w:rsidR="005F217A" w:rsidRDefault="00CA4F7F">
      <w:pPr>
        <w:pStyle w:val="TOC2"/>
        <w:rPr>
          <w:rFonts w:eastAsiaTheme="minorEastAsia" w:cstheme="minorBidi"/>
          <w:b w:val="0"/>
          <w:bCs w:val="0"/>
          <w:smallCaps w:val="0"/>
          <w:noProof/>
          <w:sz w:val="24"/>
          <w:szCs w:val="24"/>
        </w:rPr>
      </w:pPr>
      <w:hyperlink w:anchor="_Toc42621885" w:history="1">
        <w:r w:rsidR="005F217A" w:rsidRPr="001019D0">
          <w:rPr>
            <w:rStyle w:val="Hyperlink"/>
            <w:noProof/>
          </w:rPr>
          <w:t>Annexe C : Exigences en matière de rapports</w:t>
        </w:r>
        <w:r w:rsidR="005F217A">
          <w:rPr>
            <w:noProof/>
            <w:webHidden/>
          </w:rPr>
          <w:tab/>
        </w:r>
        <w:r w:rsidR="005F217A">
          <w:rPr>
            <w:noProof/>
            <w:webHidden/>
          </w:rPr>
          <w:fldChar w:fldCharType="begin"/>
        </w:r>
        <w:r w:rsidR="005F217A">
          <w:rPr>
            <w:noProof/>
            <w:webHidden/>
          </w:rPr>
          <w:instrText xml:space="preserve"> PAGEREF _Toc42621885 \h </w:instrText>
        </w:r>
        <w:r w:rsidR="005F217A">
          <w:rPr>
            <w:noProof/>
            <w:webHidden/>
          </w:rPr>
        </w:r>
        <w:r w:rsidR="005F217A">
          <w:rPr>
            <w:noProof/>
            <w:webHidden/>
          </w:rPr>
          <w:fldChar w:fldCharType="separate"/>
        </w:r>
        <w:r w:rsidR="004D0C86">
          <w:rPr>
            <w:noProof/>
            <w:webHidden/>
          </w:rPr>
          <w:t>127</w:t>
        </w:r>
        <w:r w:rsidR="005F217A">
          <w:rPr>
            <w:noProof/>
            <w:webHidden/>
          </w:rPr>
          <w:fldChar w:fldCharType="end"/>
        </w:r>
      </w:hyperlink>
    </w:p>
    <w:p w14:paraId="405496DC" w14:textId="1D45BAE8" w:rsidR="005F217A" w:rsidRDefault="00CA4F7F">
      <w:pPr>
        <w:pStyle w:val="TOC2"/>
        <w:rPr>
          <w:rFonts w:eastAsiaTheme="minorEastAsia" w:cstheme="minorBidi"/>
          <w:b w:val="0"/>
          <w:bCs w:val="0"/>
          <w:smallCaps w:val="0"/>
          <w:noProof/>
          <w:sz w:val="24"/>
          <w:szCs w:val="24"/>
        </w:rPr>
      </w:pPr>
      <w:hyperlink w:anchor="_Toc42621886" w:history="1">
        <w:r w:rsidR="005F217A" w:rsidRPr="001019D0">
          <w:rPr>
            <w:rStyle w:val="Hyperlink"/>
            <w:noProof/>
          </w:rPr>
          <w:t>Annexe D : Personnel professionnel clé et Sous-consultants</w:t>
        </w:r>
        <w:r w:rsidR="005F217A">
          <w:rPr>
            <w:noProof/>
            <w:webHidden/>
          </w:rPr>
          <w:tab/>
        </w:r>
        <w:r w:rsidR="005F217A">
          <w:rPr>
            <w:noProof/>
            <w:webHidden/>
          </w:rPr>
          <w:fldChar w:fldCharType="begin"/>
        </w:r>
        <w:r w:rsidR="005F217A">
          <w:rPr>
            <w:noProof/>
            <w:webHidden/>
          </w:rPr>
          <w:instrText xml:space="preserve"> PAGEREF _Toc42621886 \h </w:instrText>
        </w:r>
        <w:r w:rsidR="005F217A">
          <w:rPr>
            <w:noProof/>
            <w:webHidden/>
          </w:rPr>
        </w:r>
        <w:r w:rsidR="005F217A">
          <w:rPr>
            <w:noProof/>
            <w:webHidden/>
          </w:rPr>
          <w:fldChar w:fldCharType="separate"/>
        </w:r>
        <w:r w:rsidR="004D0C86">
          <w:rPr>
            <w:noProof/>
            <w:webHidden/>
          </w:rPr>
          <w:t>128</w:t>
        </w:r>
        <w:r w:rsidR="005F217A">
          <w:rPr>
            <w:noProof/>
            <w:webHidden/>
          </w:rPr>
          <w:fldChar w:fldCharType="end"/>
        </w:r>
      </w:hyperlink>
    </w:p>
    <w:p w14:paraId="082C3E75" w14:textId="75DBE10D" w:rsidR="005F217A" w:rsidRDefault="00CA4F7F">
      <w:pPr>
        <w:pStyle w:val="TOC2"/>
        <w:rPr>
          <w:rFonts w:eastAsiaTheme="minorEastAsia" w:cstheme="minorBidi"/>
          <w:b w:val="0"/>
          <w:bCs w:val="0"/>
          <w:smallCaps w:val="0"/>
          <w:noProof/>
          <w:sz w:val="24"/>
          <w:szCs w:val="24"/>
        </w:rPr>
      </w:pPr>
      <w:hyperlink w:anchor="_Toc42621887" w:history="1">
        <w:r w:rsidR="005F217A" w:rsidRPr="001019D0">
          <w:rPr>
            <w:rStyle w:val="Hyperlink"/>
            <w:noProof/>
          </w:rPr>
          <w:t>Annexe E : Ventilation du prix du contrat en Dollars US</w:t>
        </w:r>
        <w:r w:rsidR="005F217A">
          <w:rPr>
            <w:noProof/>
            <w:webHidden/>
          </w:rPr>
          <w:tab/>
        </w:r>
        <w:r w:rsidR="005F217A">
          <w:rPr>
            <w:noProof/>
            <w:webHidden/>
          </w:rPr>
          <w:fldChar w:fldCharType="begin"/>
        </w:r>
        <w:r w:rsidR="005F217A">
          <w:rPr>
            <w:noProof/>
            <w:webHidden/>
          </w:rPr>
          <w:instrText xml:space="preserve"> PAGEREF _Toc42621887 \h </w:instrText>
        </w:r>
        <w:r w:rsidR="005F217A">
          <w:rPr>
            <w:noProof/>
            <w:webHidden/>
          </w:rPr>
        </w:r>
        <w:r w:rsidR="005F217A">
          <w:rPr>
            <w:noProof/>
            <w:webHidden/>
          </w:rPr>
          <w:fldChar w:fldCharType="separate"/>
        </w:r>
        <w:r w:rsidR="004D0C86">
          <w:rPr>
            <w:noProof/>
            <w:webHidden/>
          </w:rPr>
          <w:t>129</w:t>
        </w:r>
        <w:r w:rsidR="005F217A">
          <w:rPr>
            <w:noProof/>
            <w:webHidden/>
          </w:rPr>
          <w:fldChar w:fldCharType="end"/>
        </w:r>
      </w:hyperlink>
    </w:p>
    <w:p w14:paraId="2464BB63" w14:textId="7BD49E14" w:rsidR="005F217A" w:rsidRDefault="00CA4F7F">
      <w:pPr>
        <w:pStyle w:val="TOC2"/>
        <w:rPr>
          <w:rFonts w:eastAsiaTheme="minorEastAsia" w:cstheme="minorBidi"/>
          <w:b w:val="0"/>
          <w:bCs w:val="0"/>
          <w:smallCaps w:val="0"/>
          <w:noProof/>
          <w:sz w:val="24"/>
          <w:szCs w:val="24"/>
        </w:rPr>
      </w:pPr>
      <w:hyperlink w:anchor="_Toc42621888" w:history="1">
        <w:r w:rsidR="005F217A" w:rsidRPr="001019D0">
          <w:rPr>
            <w:rStyle w:val="Hyperlink"/>
            <w:noProof/>
          </w:rPr>
          <w:t>Annexe F : Ventilation du prix du contrat dans la monnaie nationale</w:t>
        </w:r>
        <w:r w:rsidR="005F217A">
          <w:rPr>
            <w:noProof/>
            <w:webHidden/>
          </w:rPr>
          <w:tab/>
        </w:r>
        <w:r w:rsidR="005F217A">
          <w:rPr>
            <w:noProof/>
            <w:webHidden/>
          </w:rPr>
          <w:fldChar w:fldCharType="begin"/>
        </w:r>
        <w:r w:rsidR="005F217A">
          <w:rPr>
            <w:noProof/>
            <w:webHidden/>
          </w:rPr>
          <w:instrText xml:space="preserve"> PAGEREF _Toc42621888 \h </w:instrText>
        </w:r>
        <w:r w:rsidR="005F217A">
          <w:rPr>
            <w:noProof/>
            <w:webHidden/>
          </w:rPr>
        </w:r>
        <w:r w:rsidR="005F217A">
          <w:rPr>
            <w:noProof/>
            <w:webHidden/>
          </w:rPr>
          <w:fldChar w:fldCharType="separate"/>
        </w:r>
        <w:r w:rsidR="004D0C86">
          <w:rPr>
            <w:noProof/>
            <w:webHidden/>
          </w:rPr>
          <w:t>130</w:t>
        </w:r>
        <w:r w:rsidR="005F217A">
          <w:rPr>
            <w:noProof/>
            <w:webHidden/>
          </w:rPr>
          <w:fldChar w:fldCharType="end"/>
        </w:r>
      </w:hyperlink>
    </w:p>
    <w:p w14:paraId="4775973C" w14:textId="63907F2B" w:rsidR="005F217A" w:rsidRDefault="00CA4F7F">
      <w:pPr>
        <w:pStyle w:val="TOC2"/>
        <w:rPr>
          <w:rFonts w:eastAsiaTheme="minorEastAsia" w:cstheme="minorBidi"/>
          <w:b w:val="0"/>
          <w:bCs w:val="0"/>
          <w:smallCaps w:val="0"/>
          <w:noProof/>
          <w:sz w:val="24"/>
          <w:szCs w:val="24"/>
        </w:rPr>
      </w:pPr>
      <w:hyperlink w:anchor="_Toc42621889" w:history="1">
        <w:r w:rsidR="005F217A" w:rsidRPr="001019D0">
          <w:rPr>
            <w:rStyle w:val="Hyperlink"/>
            <w:noProof/>
          </w:rPr>
          <w:t>Annexe G : Services et installations fournies par l’Entité MCA</w:t>
        </w:r>
        <w:r w:rsidR="005F217A">
          <w:rPr>
            <w:noProof/>
            <w:webHidden/>
          </w:rPr>
          <w:tab/>
        </w:r>
        <w:r w:rsidR="005F217A">
          <w:rPr>
            <w:noProof/>
            <w:webHidden/>
          </w:rPr>
          <w:fldChar w:fldCharType="begin"/>
        </w:r>
        <w:r w:rsidR="005F217A">
          <w:rPr>
            <w:noProof/>
            <w:webHidden/>
          </w:rPr>
          <w:instrText xml:space="preserve"> PAGEREF _Toc42621889 \h </w:instrText>
        </w:r>
        <w:r w:rsidR="005F217A">
          <w:rPr>
            <w:noProof/>
            <w:webHidden/>
          </w:rPr>
        </w:r>
        <w:r w:rsidR="005F217A">
          <w:rPr>
            <w:noProof/>
            <w:webHidden/>
          </w:rPr>
          <w:fldChar w:fldCharType="separate"/>
        </w:r>
        <w:r w:rsidR="004D0C86">
          <w:rPr>
            <w:noProof/>
            <w:webHidden/>
          </w:rPr>
          <w:t>131</w:t>
        </w:r>
        <w:r w:rsidR="005F217A">
          <w:rPr>
            <w:noProof/>
            <w:webHidden/>
          </w:rPr>
          <w:fldChar w:fldCharType="end"/>
        </w:r>
      </w:hyperlink>
    </w:p>
    <w:p w14:paraId="0537C393" w14:textId="2A7BB498" w:rsidR="005F217A" w:rsidRDefault="00CA4F7F">
      <w:pPr>
        <w:pStyle w:val="TOC2"/>
        <w:rPr>
          <w:rFonts w:eastAsiaTheme="minorEastAsia" w:cstheme="minorBidi"/>
          <w:b w:val="0"/>
          <w:bCs w:val="0"/>
          <w:smallCaps w:val="0"/>
          <w:noProof/>
          <w:sz w:val="24"/>
          <w:szCs w:val="24"/>
        </w:rPr>
      </w:pPr>
      <w:hyperlink w:anchor="_Toc42621890" w:history="1">
        <w:r w:rsidR="005F217A" w:rsidRPr="001019D0">
          <w:rPr>
            <w:rStyle w:val="Hyperlink"/>
            <w:noProof/>
          </w:rPr>
          <w:t>Annexe H : Formulaire de certification du respect des sanctions</w:t>
        </w:r>
        <w:r w:rsidR="005F217A">
          <w:rPr>
            <w:noProof/>
            <w:webHidden/>
          </w:rPr>
          <w:tab/>
        </w:r>
        <w:r w:rsidR="005F217A">
          <w:rPr>
            <w:noProof/>
            <w:webHidden/>
          </w:rPr>
          <w:fldChar w:fldCharType="begin"/>
        </w:r>
        <w:r w:rsidR="005F217A">
          <w:rPr>
            <w:noProof/>
            <w:webHidden/>
          </w:rPr>
          <w:instrText xml:space="preserve"> PAGEREF _Toc42621890 \h </w:instrText>
        </w:r>
        <w:r w:rsidR="005F217A">
          <w:rPr>
            <w:noProof/>
            <w:webHidden/>
          </w:rPr>
        </w:r>
        <w:r w:rsidR="005F217A">
          <w:rPr>
            <w:noProof/>
            <w:webHidden/>
          </w:rPr>
          <w:fldChar w:fldCharType="separate"/>
        </w:r>
        <w:r w:rsidR="004D0C86">
          <w:rPr>
            <w:noProof/>
            <w:webHidden/>
          </w:rPr>
          <w:t>132</w:t>
        </w:r>
        <w:r w:rsidR="005F217A">
          <w:rPr>
            <w:noProof/>
            <w:webHidden/>
          </w:rPr>
          <w:fldChar w:fldCharType="end"/>
        </w:r>
      </w:hyperlink>
    </w:p>
    <w:p w14:paraId="47568BA9" w14:textId="5E7DE0CE" w:rsidR="005F217A" w:rsidRDefault="00CA4F7F">
      <w:pPr>
        <w:pStyle w:val="TOC2"/>
        <w:rPr>
          <w:rFonts w:eastAsiaTheme="minorEastAsia" w:cstheme="minorBidi"/>
          <w:b w:val="0"/>
          <w:bCs w:val="0"/>
          <w:smallCaps w:val="0"/>
          <w:noProof/>
          <w:sz w:val="24"/>
          <w:szCs w:val="24"/>
        </w:rPr>
      </w:pPr>
      <w:hyperlink w:anchor="_Toc42621891" w:history="1">
        <w:r w:rsidR="005F217A" w:rsidRPr="001019D0">
          <w:rPr>
            <w:rStyle w:val="Hyperlink"/>
            <w:noProof/>
          </w:rPr>
          <w:t>Annexe I : Formulaire d’auto-certification pour les Consultants/Entrepreneurs/Fournisseurs</w:t>
        </w:r>
        <w:r w:rsidR="005F217A">
          <w:rPr>
            <w:noProof/>
            <w:webHidden/>
          </w:rPr>
          <w:tab/>
        </w:r>
        <w:r w:rsidR="005F217A">
          <w:rPr>
            <w:noProof/>
            <w:webHidden/>
          </w:rPr>
          <w:fldChar w:fldCharType="begin"/>
        </w:r>
        <w:r w:rsidR="005F217A">
          <w:rPr>
            <w:noProof/>
            <w:webHidden/>
          </w:rPr>
          <w:instrText xml:space="preserve"> PAGEREF _Toc42621891 \h </w:instrText>
        </w:r>
        <w:r w:rsidR="005F217A">
          <w:rPr>
            <w:noProof/>
            <w:webHidden/>
          </w:rPr>
        </w:r>
        <w:r w:rsidR="005F217A">
          <w:rPr>
            <w:noProof/>
            <w:webHidden/>
          </w:rPr>
          <w:fldChar w:fldCharType="separate"/>
        </w:r>
        <w:r w:rsidR="004D0C86">
          <w:rPr>
            <w:noProof/>
            <w:webHidden/>
          </w:rPr>
          <w:t>139</w:t>
        </w:r>
        <w:r w:rsidR="005F217A">
          <w:rPr>
            <w:noProof/>
            <w:webHidden/>
          </w:rPr>
          <w:fldChar w:fldCharType="end"/>
        </w:r>
      </w:hyperlink>
    </w:p>
    <w:p w14:paraId="5E38A125" w14:textId="5BF7B972" w:rsidR="005F217A" w:rsidRDefault="00CA4F7F">
      <w:pPr>
        <w:pStyle w:val="TOC2"/>
        <w:rPr>
          <w:rFonts w:eastAsiaTheme="minorEastAsia" w:cstheme="minorBidi"/>
          <w:b w:val="0"/>
          <w:bCs w:val="0"/>
          <w:smallCaps w:val="0"/>
          <w:noProof/>
          <w:sz w:val="24"/>
          <w:szCs w:val="24"/>
        </w:rPr>
      </w:pPr>
      <w:hyperlink w:anchor="_Toc42621892" w:history="1">
        <w:r w:rsidR="005F217A" w:rsidRPr="001019D0">
          <w:rPr>
            <w:rStyle w:val="Hyperlink"/>
            <w:noProof/>
          </w:rPr>
          <w:t>Annexe J : Formulaire de Code de conduite et de certification de bonne conduite</w:t>
        </w:r>
        <w:r w:rsidR="005F217A">
          <w:rPr>
            <w:noProof/>
            <w:webHidden/>
          </w:rPr>
          <w:tab/>
        </w:r>
        <w:r w:rsidR="005F217A">
          <w:rPr>
            <w:noProof/>
            <w:webHidden/>
          </w:rPr>
          <w:fldChar w:fldCharType="begin"/>
        </w:r>
        <w:r w:rsidR="005F217A">
          <w:rPr>
            <w:noProof/>
            <w:webHidden/>
          </w:rPr>
          <w:instrText xml:space="preserve"> PAGEREF _Toc42621892 \h </w:instrText>
        </w:r>
        <w:r w:rsidR="005F217A">
          <w:rPr>
            <w:noProof/>
            <w:webHidden/>
          </w:rPr>
        </w:r>
        <w:r w:rsidR="005F217A">
          <w:rPr>
            <w:noProof/>
            <w:webHidden/>
          </w:rPr>
          <w:fldChar w:fldCharType="separate"/>
        </w:r>
        <w:r w:rsidR="004D0C86">
          <w:rPr>
            <w:noProof/>
            <w:webHidden/>
          </w:rPr>
          <w:t>141</w:t>
        </w:r>
        <w:r w:rsidR="005F217A">
          <w:rPr>
            <w:noProof/>
            <w:webHidden/>
          </w:rPr>
          <w:fldChar w:fldCharType="end"/>
        </w:r>
      </w:hyperlink>
    </w:p>
    <w:p w14:paraId="4EE7C4E8" w14:textId="3D8ADE9C" w:rsidR="00CB57C9" w:rsidRPr="005345F9" w:rsidRDefault="00AD066D" w:rsidP="005A1953">
      <w:pPr>
        <w:tabs>
          <w:tab w:val="right" w:leader="dot" w:pos="7920"/>
          <w:tab w:val="right" w:leader="dot" w:pos="8640"/>
          <w:tab w:val="right" w:leader="dot" w:pos="9360"/>
        </w:tabs>
        <w:rPr>
          <w:sz w:val="28"/>
          <w:szCs w:val="28"/>
        </w:rPr>
        <w:sectPr w:rsidR="00CB57C9" w:rsidRPr="005345F9" w:rsidSect="00445604">
          <w:headerReference w:type="default" r:id="rId24"/>
          <w:pgSz w:w="12240" w:h="15840"/>
          <w:pgMar w:top="1440" w:right="1440" w:bottom="1440" w:left="1440" w:header="720" w:footer="720" w:gutter="0"/>
          <w:pgNumType w:fmt="lowerRoman"/>
          <w:cols w:space="720"/>
          <w:docGrid w:linePitch="360"/>
        </w:sectPr>
      </w:pPr>
      <w:r w:rsidRPr="005345F9">
        <w:rPr>
          <w:b/>
          <w:bCs/>
          <w:sz w:val="28"/>
          <w:szCs w:val="28"/>
        </w:rPr>
        <w:fldChar w:fldCharType="end"/>
      </w:r>
    </w:p>
    <w:p w14:paraId="4EE7C4E9" w14:textId="77777777" w:rsidR="00D47BA7" w:rsidRPr="005345F9" w:rsidRDefault="00D47BA7" w:rsidP="00F94A1C">
      <w:pPr>
        <w:widowControl/>
        <w:autoSpaceDE/>
        <w:autoSpaceDN/>
        <w:adjustRightInd/>
        <w:jc w:val="center"/>
        <w:rPr>
          <w:sz w:val="52"/>
          <w:szCs w:val="52"/>
        </w:rPr>
      </w:pPr>
    </w:p>
    <w:p w14:paraId="4EE7C4EA" w14:textId="77777777" w:rsidR="00CB57C9" w:rsidRPr="005345F9" w:rsidRDefault="00CB57C9" w:rsidP="00D47BA7">
      <w:pPr>
        <w:jc w:val="center"/>
        <w:rPr>
          <w:b/>
          <w:sz w:val="52"/>
          <w:szCs w:val="52"/>
        </w:rPr>
      </w:pPr>
    </w:p>
    <w:p w14:paraId="4EE7C4EB" w14:textId="77777777" w:rsidR="00CB57C9" w:rsidRPr="005345F9" w:rsidRDefault="00CB57C9" w:rsidP="00D47BA7">
      <w:pPr>
        <w:jc w:val="center"/>
        <w:rPr>
          <w:b/>
          <w:sz w:val="52"/>
          <w:szCs w:val="52"/>
        </w:rPr>
      </w:pPr>
    </w:p>
    <w:p w14:paraId="4EE7C4EC" w14:textId="77777777" w:rsidR="00CB57C9" w:rsidRPr="005345F9" w:rsidRDefault="00CB57C9" w:rsidP="00D47BA7">
      <w:pPr>
        <w:jc w:val="center"/>
        <w:rPr>
          <w:b/>
          <w:sz w:val="52"/>
          <w:szCs w:val="52"/>
        </w:rPr>
      </w:pPr>
    </w:p>
    <w:p w14:paraId="4EE7C4ED" w14:textId="77777777" w:rsidR="00CB57C9" w:rsidRPr="005345F9" w:rsidRDefault="00CB57C9" w:rsidP="00D47BA7">
      <w:pPr>
        <w:jc w:val="center"/>
        <w:rPr>
          <w:b/>
          <w:sz w:val="52"/>
          <w:szCs w:val="52"/>
        </w:rPr>
      </w:pPr>
    </w:p>
    <w:p w14:paraId="4EE7C4EE" w14:textId="77777777" w:rsidR="00CB57C9" w:rsidRPr="005345F9" w:rsidRDefault="00CB57C9" w:rsidP="00D47BA7">
      <w:pPr>
        <w:jc w:val="center"/>
        <w:rPr>
          <w:b/>
          <w:sz w:val="52"/>
          <w:szCs w:val="52"/>
        </w:rPr>
      </w:pPr>
    </w:p>
    <w:p w14:paraId="4EE7C4EF" w14:textId="77777777" w:rsidR="00CB57C9" w:rsidRPr="005345F9" w:rsidRDefault="00CB57C9" w:rsidP="00F94A1C">
      <w:pPr>
        <w:jc w:val="center"/>
        <w:rPr>
          <w:b/>
          <w:sz w:val="52"/>
          <w:szCs w:val="52"/>
        </w:rPr>
      </w:pPr>
    </w:p>
    <w:p w14:paraId="4EE7C4F0" w14:textId="34FB4D7D" w:rsidR="00D47BA7" w:rsidRPr="005345F9" w:rsidRDefault="00D47BA7" w:rsidP="00996489">
      <w:pPr>
        <w:pStyle w:val="Heading1"/>
        <w:rPr>
          <w:b w:val="0"/>
          <w:sz w:val="52"/>
          <w:szCs w:val="52"/>
        </w:rPr>
      </w:pPr>
      <w:bookmarkStart w:id="2" w:name="_Toc447549385"/>
      <w:bookmarkStart w:id="3" w:name="_Toc41993432"/>
      <w:r w:rsidRPr="005345F9">
        <w:rPr>
          <w:rFonts w:ascii="Times New Roman" w:hAnsi="Times New Roman"/>
          <w:sz w:val="52"/>
          <w:szCs w:val="52"/>
        </w:rPr>
        <w:t>PREMIÈRE PARTIE</w:t>
      </w:r>
      <w:r w:rsidR="00750307">
        <w:rPr>
          <w:rFonts w:ascii="Times New Roman" w:hAnsi="Times New Roman"/>
          <w:sz w:val="52"/>
          <w:szCs w:val="52"/>
        </w:rPr>
        <w:t xml:space="preserve"> </w:t>
      </w:r>
      <w:r w:rsidRPr="005345F9">
        <w:rPr>
          <w:rFonts w:ascii="Times New Roman" w:hAnsi="Times New Roman"/>
          <w:sz w:val="52"/>
          <w:szCs w:val="52"/>
        </w:rPr>
        <w:t>:</w:t>
      </w:r>
      <w:bookmarkEnd w:id="2"/>
      <w:bookmarkEnd w:id="3"/>
    </w:p>
    <w:p w14:paraId="4EE7C4F1" w14:textId="77777777" w:rsidR="00996489" w:rsidRPr="005345F9" w:rsidRDefault="00D47BA7" w:rsidP="00996489">
      <w:pPr>
        <w:pStyle w:val="Heading1"/>
        <w:rPr>
          <w:sz w:val="52"/>
          <w:szCs w:val="52"/>
        </w:rPr>
        <w:sectPr w:rsidR="00996489" w:rsidRPr="005345F9" w:rsidSect="00447F92">
          <w:headerReference w:type="default" r:id="rId25"/>
          <w:footerReference w:type="default" r:id="rId26"/>
          <w:pgSz w:w="12240" w:h="15840"/>
          <w:pgMar w:top="1440" w:right="1800" w:bottom="1440" w:left="1800" w:header="720" w:footer="720" w:gutter="0"/>
          <w:pgNumType w:start="1"/>
          <w:cols w:space="720"/>
          <w:noEndnote/>
        </w:sectPr>
      </w:pPr>
      <w:bookmarkStart w:id="4" w:name="_Toc444851610"/>
      <w:bookmarkStart w:id="5" w:name="_Toc447549386"/>
      <w:bookmarkStart w:id="6" w:name="_Toc41993433"/>
      <w:r w:rsidRPr="005345F9">
        <w:rPr>
          <w:rFonts w:ascii="Times New Roman" w:hAnsi="Times New Roman"/>
          <w:sz w:val="52"/>
          <w:szCs w:val="52"/>
        </w:rPr>
        <w:t>SOUMISSION DES PROPOSITIONS ET PROCEDURES DE SELECTION</w:t>
      </w:r>
      <w:bookmarkEnd w:id="4"/>
      <w:bookmarkEnd w:id="5"/>
      <w:bookmarkEnd w:id="6"/>
    </w:p>
    <w:tbl>
      <w:tblPr>
        <w:tblW w:w="0" w:type="auto"/>
        <w:tblLayout w:type="fixed"/>
        <w:tblCellMar>
          <w:left w:w="115" w:type="dxa"/>
          <w:right w:w="115" w:type="dxa"/>
        </w:tblCellMar>
        <w:tblLook w:val="0000" w:firstRow="0" w:lastRow="0" w:firstColumn="0" w:lastColumn="0" w:noHBand="0" w:noVBand="0"/>
      </w:tblPr>
      <w:tblGrid>
        <w:gridCol w:w="2070"/>
        <w:gridCol w:w="7290"/>
      </w:tblGrid>
      <w:tr w:rsidR="00C95F51" w:rsidRPr="005345F9" w14:paraId="4EE7C4F3" w14:textId="77777777" w:rsidTr="000565E1">
        <w:tc>
          <w:tcPr>
            <w:tcW w:w="9360" w:type="dxa"/>
            <w:gridSpan w:val="2"/>
            <w:tcBorders>
              <w:top w:val="nil"/>
              <w:left w:val="nil"/>
              <w:bottom w:val="nil"/>
              <w:right w:val="nil"/>
            </w:tcBorders>
            <w:shd w:val="clear" w:color="auto" w:fill="D9D9D9"/>
          </w:tcPr>
          <w:p w14:paraId="4EE7C4F2" w14:textId="77777777" w:rsidR="00C95F51" w:rsidRPr="005345F9" w:rsidRDefault="00C95F51">
            <w:pPr>
              <w:pStyle w:val="SectionHeaders"/>
              <w:numPr>
                <w:ilvl w:val="0"/>
                <w:numId w:val="2"/>
              </w:numPr>
              <w:spacing w:before="0"/>
            </w:pPr>
            <w:bookmarkStart w:id="7" w:name="_Toc420581576"/>
            <w:bookmarkStart w:id="8" w:name="_Toc420763210"/>
            <w:bookmarkStart w:id="9" w:name="_Toc420763361"/>
            <w:bookmarkStart w:id="10" w:name="_Toc420914164"/>
            <w:bookmarkStart w:id="11" w:name="_Toc420919351"/>
            <w:bookmarkStart w:id="12" w:name="_Toc420925626"/>
            <w:bookmarkStart w:id="13" w:name="_Toc420925728"/>
            <w:bookmarkStart w:id="14" w:name="_Toc420941953"/>
            <w:bookmarkStart w:id="15" w:name="_Toc421012163"/>
            <w:bookmarkStart w:id="16" w:name="_Toc421026070"/>
            <w:bookmarkStart w:id="17" w:name="_Toc421026071"/>
            <w:bookmarkStart w:id="18" w:name="_Toc428437535"/>
            <w:bookmarkStart w:id="19" w:name="_Toc428443368"/>
            <w:bookmarkStart w:id="20" w:name="_Toc434935877"/>
            <w:bookmarkStart w:id="21" w:name="_Toc442272032"/>
            <w:bookmarkStart w:id="22" w:name="_Toc442272235"/>
            <w:bookmarkStart w:id="23" w:name="_Toc442272991"/>
            <w:bookmarkStart w:id="24" w:name="_Toc442280115"/>
            <w:bookmarkStart w:id="25" w:name="_Toc442280508"/>
            <w:bookmarkStart w:id="26" w:name="_Toc442280637"/>
            <w:bookmarkStart w:id="27" w:name="_Toc444789193"/>
            <w:bookmarkStart w:id="28" w:name="_Toc444844538"/>
            <w:bookmarkStart w:id="29" w:name="_Toc447549387"/>
            <w:bookmarkStart w:id="30" w:name="_Toc42621744"/>
            <w:bookmarkEnd w:id="7"/>
            <w:bookmarkEnd w:id="8"/>
            <w:bookmarkEnd w:id="9"/>
            <w:bookmarkEnd w:id="10"/>
            <w:bookmarkEnd w:id="11"/>
            <w:bookmarkEnd w:id="12"/>
            <w:bookmarkEnd w:id="13"/>
            <w:bookmarkEnd w:id="14"/>
            <w:bookmarkEnd w:id="15"/>
            <w:bookmarkEnd w:id="16"/>
            <w:r w:rsidRPr="005345F9">
              <w:lastRenderedPageBreak/>
              <w:t>Instructions aux Consultants</w:t>
            </w:r>
            <w:bookmarkEnd w:id="17"/>
            <w:bookmarkEnd w:id="18"/>
            <w:bookmarkEnd w:id="19"/>
            <w:bookmarkEnd w:id="20"/>
            <w:bookmarkEnd w:id="21"/>
            <w:bookmarkEnd w:id="22"/>
            <w:bookmarkEnd w:id="23"/>
            <w:bookmarkEnd w:id="24"/>
            <w:bookmarkEnd w:id="25"/>
            <w:bookmarkEnd w:id="26"/>
            <w:bookmarkEnd w:id="27"/>
            <w:bookmarkEnd w:id="28"/>
            <w:bookmarkEnd w:id="29"/>
            <w:bookmarkEnd w:id="30"/>
          </w:p>
        </w:tc>
      </w:tr>
      <w:tr w:rsidR="00C47934" w:rsidRPr="005345F9" w14:paraId="4EE7C4F6" w14:textId="77777777" w:rsidTr="000565E1">
        <w:tc>
          <w:tcPr>
            <w:tcW w:w="9360" w:type="dxa"/>
            <w:gridSpan w:val="2"/>
            <w:tcBorders>
              <w:top w:val="nil"/>
              <w:left w:val="nil"/>
              <w:bottom w:val="nil"/>
              <w:right w:val="nil"/>
            </w:tcBorders>
          </w:tcPr>
          <w:p w14:paraId="4EE7C4F4" w14:textId="04C65858" w:rsidR="00C47934" w:rsidRPr="005345F9" w:rsidRDefault="00C47934" w:rsidP="001B22F9">
            <w:pPr>
              <w:pStyle w:val="ColumnsRight"/>
              <w:numPr>
                <w:ilvl w:val="0"/>
                <w:numId w:val="35"/>
              </w:numPr>
              <w:ind w:left="-18" w:firstLine="0"/>
              <w:jc w:val="center"/>
              <w:outlineLvl w:val="1"/>
              <w:rPr>
                <w:rFonts w:ascii="Times New Roman Bold" w:hAnsi="Times New Roman Bold"/>
                <w:b/>
                <w:sz w:val="28"/>
              </w:rPr>
            </w:pPr>
            <w:bookmarkStart w:id="31" w:name="_Toc444844539"/>
            <w:bookmarkStart w:id="32" w:name="_Toc447549388"/>
            <w:bookmarkStart w:id="33" w:name="_Toc41993435"/>
            <w:r w:rsidRPr="005345F9">
              <w:rPr>
                <w:b/>
                <w:sz w:val="28"/>
              </w:rPr>
              <w:t>Généralités</w:t>
            </w:r>
            <w:bookmarkEnd w:id="31"/>
            <w:bookmarkEnd w:id="32"/>
            <w:bookmarkEnd w:id="33"/>
          </w:p>
          <w:p w14:paraId="4EE7C4F5" w14:textId="653E0DC3" w:rsidR="006E0BBA" w:rsidRPr="005345F9" w:rsidRDefault="006E0BBA" w:rsidP="003B0185">
            <w:pPr>
              <w:ind w:left="360"/>
              <w:jc w:val="both"/>
              <w:outlineLvl w:val="1"/>
              <w:rPr>
                <w:rFonts w:eastAsia="Calibri"/>
                <w:b/>
                <w:i/>
                <w:szCs w:val="20"/>
              </w:rPr>
            </w:pPr>
            <w:bookmarkStart w:id="34" w:name="_Toc444844540"/>
            <w:bookmarkStart w:id="35" w:name="_Toc444851613"/>
            <w:bookmarkStart w:id="36" w:name="_Toc447549389"/>
            <w:bookmarkStart w:id="37" w:name="_Toc41993436"/>
            <w:r w:rsidRPr="005345F9">
              <w:rPr>
                <w:i/>
              </w:rPr>
              <w:t xml:space="preserve">Les mots et expressions ci-dessous utilisées dans la première partie (Soumission des Propositions et Procédures de Sélection) de la présente Demande de Propositions ont le sens qui leur est attribué ci-après. </w:t>
            </w:r>
            <w:r w:rsidRPr="005345F9">
              <w:rPr>
                <w:i/>
                <w:szCs w:val="20"/>
              </w:rPr>
              <w:t xml:space="preserve">Ces définitions ne s’appliquent pas aux mots et expressions utilisés dans la deuxième partie (Conditions du contrat et formulaires contractuels) de la DP. Sauf indication contraire, ces mots et expressions auront le sens qui leur est attribué dans les </w:t>
            </w:r>
            <w:proofErr w:type="spellStart"/>
            <w:r w:rsidR="003B0185" w:rsidRPr="005345F9">
              <w:rPr>
                <w:i/>
                <w:szCs w:val="20"/>
              </w:rPr>
              <w:t>Sous-clause</w:t>
            </w:r>
            <w:r w:rsidRPr="005345F9">
              <w:rPr>
                <w:i/>
                <w:szCs w:val="20"/>
              </w:rPr>
              <w:t>s</w:t>
            </w:r>
            <w:proofErr w:type="spellEnd"/>
            <w:r w:rsidRPr="005345F9">
              <w:rPr>
                <w:i/>
                <w:szCs w:val="20"/>
              </w:rPr>
              <w:t xml:space="preserve"> 1.1 et 2.1 du CGC.</w:t>
            </w:r>
            <w:bookmarkEnd w:id="34"/>
            <w:bookmarkEnd w:id="35"/>
            <w:bookmarkEnd w:id="36"/>
            <w:bookmarkEnd w:id="37"/>
          </w:p>
        </w:tc>
      </w:tr>
      <w:tr w:rsidR="009E69A7" w:rsidRPr="005345F9" w14:paraId="4EE7C51D" w14:textId="77777777" w:rsidTr="000565E1">
        <w:trPr>
          <w:trHeight w:val="70"/>
        </w:trPr>
        <w:tc>
          <w:tcPr>
            <w:tcW w:w="2070" w:type="dxa"/>
            <w:tcBorders>
              <w:top w:val="nil"/>
              <w:left w:val="nil"/>
              <w:bottom w:val="nil"/>
              <w:right w:val="nil"/>
            </w:tcBorders>
          </w:tcPr>
          <w:p w14:paraId="71403E6B" w14:textId="77777777" w:rsidR="009E69A7" w:rsidRPr="005345F9" w:rsidRDefault="00C47934" w:rsidP="00F97810">
            <w:pPr>
              <w:pStyle w:val="ColumnsLeft"/>
              <w:numPr>
                <w:ilvl w:val="0"/>
                <w:numId w:val="0"/>
              </w:numPr>
              <w:tabs>
                <w:tab w:val="center" w:pos="1161"/>
              </w:tabs>
              <w:jc w:val="both"/>
            </w:pPr>
            <w:r w:rsidRPr="005345F9">
              <w:tab/>
            </w:r>
          </w:p>
          <w:p w14:paraId="2FF63457" w14:textId="77777777" w:rsidR="00480AC8" w:rsidRPr="005345F9" w:rsidRDefault="00480AC8" w:rsidP="00F97810">
            <w:pPr>
              <w:pStyle w:val="ColumnsLeft"/>
              <w:numPr>
                <w:ilvl w:val="0"/>
                <w:numId w:val="0"/>
              </w:numPr>
              <w:tabs>
                <w:tab w:val="center" w:pos="1161"/>
              </w:tabs>
              <w:jc w:val="both"/>
            </w:pPr>
          </w:p>
          <w:p w14:paraId="3099422E" w14:textId="77777777" w:rsidR="00480AC8" w:rsidRPr="005345F9" w:rsidRDefault="00480AC8" w:rsidP="00F97810">
            <w:pPr>
              <w:pStyle w:val="ColumnsLeft"/>
              <w:numPr>
                <w:ilvl w:val="0"/>
                <w:numId w:val="0"/>
              </w:numPr>
              <w:tabs>
                <w:tab w:val="center" w:pos="1161"/>
              </w:tabs>
              <w:jc w:val="both"/>
            </w:pPr>
          </w:p>
          <w:p w14:paraId="520654CB" w14:textId="77777777" w:rsidR="00480AC8" w:rsidRPr="005345F9" w:rsidRDefault="00480AC8" w:rsidP="00F97810">
            <w:pPr>
              <w:pStyle w:val="ColumnsLeft"/>
              <w:numPr>
                <w:ilvl w:val="0"/>
                <w:numId w:val="0"/>
              </w:numPr>
              <w:tabs>
                <w:tab w:val="center" w:pos="1161"/>
              </w:tabs>
              <w:jc w:val="both"/>
            </w:pPr>
          </w:p>
          <w:p w14:paraId="1D390EB9" w14:textId="77777777" w:rsidR="00480AC8" w:rsidRPr="005345F9" w:rsidRDefault="00480AC8" w:rsidP="00F97810">
            <w:pPr>
              <w:pStyle w:val="ColumnsLeft"/>
              <w:numPr>
                <w:ilvl w:val="0"/>
                <w:numId w:val="0"/>
              </w:numPr>
              <w:tabs>
                <w:tab w:val="center" w:pos="1161"/>
              </w:tabs>
              <w:jc w:val="both"/>
            </w:pPr>
          </w:p>
          <w:p w14:paraId="315E436D" w14:textId="77777777" w:rsidR="00480AC8" w:rsidRPr="005345F9" w:rsidRDefault="00480AC8" w:rsidP="00F97810">
            <w:pPr>
              <w:pStyle w:val="ColumnsLeft"/>
              <w:numPr>
                <w:ilvl w:val="0"/>
                <w:numId w:val="0"/>
              </w:numPr>
              <w:tabs>
                <w:tab w:val="center" w:pos="1161"/>
              </w:tabs>
              <w:jc w:val="both"/>
            </w:pPr>
          </w:p>
          <w:p w14:paraId="4F43F0EA" w14:textId="77777777" w:rsidR="00480AC8" w:rsidRPr="005345F9" w:rsidRDefault="00480AC8" w:rsidP="00F97810">
            <w:pPr>
              <w:pStyle w:val="ColumnsLeft"/>
              <w:numPr>
                <w:ilvl w:val="0"/>
                <w:numId w:val="0"/>
              </w:numPr>
              <w:tabs>
                <w:tab w:val="center" w:pos="1161"/>
              </w:tabs>
              <w:jc w:val="both"/>
            </w:pPr>
          </w:p>
          <w:p w14:paraId="11944951" w14:textId="77777777" w:rsidR="00480AC8" w:rsidRPr="005345F9" w:rsidRDefault="00480AC8" w:rsidP="00F97810">
            <w:pPr>
              <w:pStyle w:val="ColumnsLeft"/>
              <w:numPr>
                <w:ilvl w:val="0"/>
                <w:numId w:val="0"/>
              </w:numPr>
              <w:tabs>
                <w:tab w:val="center" w:pos="1161"/>
              </w:tabs>
              <w:jc w:val="both"/>
            </w:pPr>
          </w:p>
          <w:p w14:paraId="3F654847" w14:textId="77777777" w:rsidR="00480AC8" w:rsidRPr="005345F9" w:rsidRDefault="00480AC8" w:rsidP="00F97810">
            <w:pPr>
              <w:pStyle w:val="ColumnsLeft"/>
              <w:numPr>
                <w:ilvl w:val="0"/>
                <w:numId w:val="0"/>
              </w:numPr>
              <w:tabs>
                <w:tab w:val="center" w:pos="1161"/>
              </w:tabs>
              <w:jc w:val="both"/>
            </w:pPr>
          </w:p>
          <w:p w14:paraId="0CAE06A3" w14:textId="77777777" w:rsidR="00480AC8" w:rsidRPr="005345F9" w:rsidRDefault="00480AC8" w:rsidP="00F97810">
            <w:pPr>
              <w:pStyle w:val="ColumnsLeft"/>
              <w:numPr>
                <w:ilvl w:val="0"/>
                <w:numId w:val="0"/>
              </w:numPr>
              <w:tabs>
                <w:tab w:val="center" w:pos="1161"/>
              </w:tabs>
              <w:jc w:val="both"/>
            </w:pPr>
          </w:p>
          <w:p w14:paraId="4E70D6C2" w14:textId="77777777" w:rsidR="00480AC8" w:rsidRPr="005345F9" w:rsidRDefault="00480AC8" w:rsidP="00F97810">
            <w:pPr>
              <w:pStyle w:val="ColumnsLeft"/>
              <w:numPr>
                <w:ilvl w:val="0"/>
                <w:numId w:val="0"/>
              </w:numPr>
              <w:tabs>
                <w:tab w:val="center" w:pos="1161"/>
              </w:tabs>
              <w:jc w:val="both"/>
            </w:pPr>
          </w:p>
          <w:p w14:paraId="57263FF8" w14:textId="77777777" w:rsidR="00480AC8" w:rsidRPr="005345F9" w:rsidRDefault="00480AC8" w:rsidP="00F97810">
            <w:pPr>
              <w:pStyle w:val="ColumnsLeft"/>
              <w:numPr>
                <w:ilvl w:val="0"/>
                <w:numId w:val="0"/>
              </w:numPr>
              <w:tabs>
                <w:tab w:val="center" w:pos="1161"/>
              </w:tabs>
              <w:jc w:val="both"/>
            </w:pPr>
          </w:p>
          <w:p w14:paraId="453BD273" w14:textId="77777777" w:rsidR="00480AC8" w:rsidRPr="005345F9" w:rsidRDefault="00480AC8" w:rsidP="00F97810">
            <w:pPr>
              <w:pStyle w:val="ColumnsLeft"/>
              <w:numPr>
                <w:ilvl w:val="0"/>
                <w:numId w:val="0"/>
              </w:numPr>
              <w:tabs>
                <w:tab w:val="center" w:pos="1161"/>
              </w:tabs>
              <w:jc w:val="both"/>
            </w:pPr>
          </w:p>
          <w:p w14:paraId="07B2F0AF" w14:textId="77777777" w:rsidR="00480AC8" w:rsidRPr="005345F9" w:rsidRDefault="00480AC8" w:rsidP="00F97810">
            <w:pPr>
              <w:pStyle w:val="ColumnsLeft"/>
              <w:numPr>
                <w:ilvl w:val="0"/>
                <w:numId w:val="0"/>
              </w:numPr>
              <w:tabs>
                <w:tab w:val="center" w:pos="1161"/>
              </w:tabs>
              <w:jc w:val="both"/>
            </w:pPr>
          </w:p>
          <w:p w14:paraId="3ADC859A" w14:textId="77777777" w:rsidR="00480AC8" w:rsidRPr="005345F9" w:rsidRDefault="00480AC8" w:rsidP="00F97810">
            <w:pPr>
              <w:pStyle w:val="ColumnsLeft"/>
              <w:numPr>
                <w:ilvl w:val="0"/>
                <w:numId w:val="0"/>
              </w:numPr>
              <w:tabs>
                <w:tab w:val="center" w:pos="1161"/>
              </w:tabs>
              <w:jc w:val="both"/>
            </w:pPr>
          </w:p>
          <w:p w14:paraId="25C188A6" w14:textId="77777777" w:rsidR="00480AC8" w:rsidRPr="005345F9" w:rsidRDefault="00480AC8" w:rsidP="00F97810">
            <w:pPr>
              <w:pStyle w:val="ColumnsLeft"/>
              <w:numPr>
                <w:ilvl w:val="0"/>
                <w:numId w:val="0"/>
              </w:numPr>
              <w:tabs>
                <w:tab w:val="center" w:pos="1161"/>
              </w:tabs>
              <w:jc w:val="both"/>
            </w:pPr>
          </w:p>
          <w:p w14:paraId="5CB25553" w14:textId="77777777" w:rsidR="00480AC8" w:rsidRPr="005345F9" w:rsidRDefault="00480AC8" w:rsidP="00F97810">
            <w:pPr>
              <w:pStyle w:val="ColumnsLeft"/>
              <w:numPr>
                <w:ilvl w:val="0"/>
                <w:numId w:val="0"/>
              </w:numPr>
              <w:tabs>
                <w:tab w:val="center" w:pos="1161"/>
              </w:tabs>
              <w:jc w:val="both"/>
            </w:pPr>
          </w:p>
          <w:p w14:paraId="67ADE684" w14:textId="77777777" w:rsidR="00480AC8" w:rsidRPr="005345F9" w:rsidRDefault="00480AC8" w:rsidP="00F97810">
            <w:pPr>
              <w:pStyle w:val="ColumnsLeft"/>
              <w:numPr>
                <w:ilvl w:val="0"/>
                <w:numId w:val="0"/>
              </w:numPr>
              <w:tabs>
                <w:tab w:val="center" w:pos="1161"/>
              </w:tabs>
              <w:jc w:val="both"/>
            </w:pPr>
          </w:p>
          <w:p w14:paraId="50438CFE" w14:textId="77777777" w:rsidR="00480AC8" w:rsidRPr="005345F9" w:rsidRDefault="00480AC8" w:rsidP="00F97810">
            <w:pPr>
              <w:pStyle w:val="ColumnsLeft"/>
              <w:numPr>
                <w:ilvl w:val="0"/>
                <w:numId w:val="0"/>
              </w:numPr>
              <w:tabs>
                <w:tab w:val="center" w:pos="1161"/>
              </w:tabs>
              <w:jc w:val="both"/>
            </w:pPr>
          </w:p>
          <w:p w14:paraId="02CF9811" w14:textId="77777777" w:rsidR="00480AC8" w:rsidRPr="005345F9" w:rsidRDefault="00480AC8" w:rsidP="00F97810">
            <w:pPr>
              <w:pStyle w:val="ColumnsLeft"/>
              <w:numPr>
                <w:ilvl w:val="0"/>
                <w:numId w:val="0"/>
              </w:numPr>
              <w:tabs>
                <w:tab w:val="center" w:pos="1161"/>
              </w:tabs>
              <w:jc w:val="both"/>
            </w:pPr>
          </w:p>
          <w:p w14:paraId="4E05D0F8" w14:textId="77777777" w:rsidR="00480AC8" w:rsidRPr="005345F9" w:rsidRDefault="00480AC8" w:rsidP="00F97810">
            <w:pPr>
              <w:pStyle w:val="ColumnsLeft"/>
              <w:numPr>
                <w:ilvl w:val="0"/>
                <w:numId w:val="0"/>
              </w:numPr>
              <w:tabs>
                <w:tab w:val="center" w:pos="1161"/>
              </w:tabs>
              <w:jc w:val="both"/>
            </w:pPr>
          </w:p>
          <w:p w14:paraId="37ADB88F" w14:textId="77777777" w:rsidR="00480AC8" w:rsidRPr="005345F9" w:rsidRDefault="00480AC8" w:rsidP="00F97810">
            <w:pPr>
              <w:pStyle w:val="ColumnsLeft"/>
              <w:numPr>
                <w:ilvl w:val="0"/>
                <w:numId w:val="0"/>
              </w:numPr>
              <w:tabs>
                <w:tab w:val="center" w:pos="1161"/>
              </w:tabs>
              <w:jc w:val="both"/>
            </w:pPr>
          </w:p>
          <w:p w14:paraId="03F4722E" w14:textId="77777777" w:rsidR="00480AC8" w:rsidRPr="005345F9" w:rsidRDefault="00480AC8" w:rsidP="00F97810">
            <w:pPr>
              <w:pStyle w:val="ColumnsLeft"/>
              <w:numPr>
                <w:ilvl w:val="0"/>
                <w:numId w:val="0"/>
              </w:numPr>
              <w:tabs>
                <w:tab w:val="center" w:pos="1161"/>
              </w:tabs>
              <w:jc w:val="both"/>
            </w:pPr>
          </w:p>
          <w:p w14:paraId="0A57EF6E" w14:textId="77777777" w:rsidR="00480AC8" w:rsidRPr="005345F9" w:rsidRDefault="00480AC8" w:rsidP="00F97810">
            <w:pPr>
              <w:pStyle w:val="ColumnsLeft"/>
              <w:numPr>
                <w:ilvl w:val="0"/>
                <w:numId w:val="0"/>
              </w:numPr>
              <w:tabs>
                <w:tab w:val="center" w:pos="1161"/>
              </w:tabs>
              <w:jc w:val="both"/>
            </w:pPr>
          </w:p>
          <w:p w14:paraId="69CB4E59" w14:textId="77777777" w:rsidR="00480AC8" w:rsidRPr="005345F9" w:rsidRDefault="00480AC8" w:rsidP="00F97810">
            <w:pPr>
              <w:pStyle w:val="ColumnsLeft"/>
              <w:numPr>
                <w:ilvl w:val="0"/>
                <w:numId w:val="0"/>
              </w:numPr>
              <w:tabs>
                <w:tab w:val="center" w:pos="1161"/>
              </w:tabs>
              <w:jc w:val="both"/>
            </w:pPr>
          </w:p>
          <w:p w14:paraId="4F172040" w14:textId="77777777" w:rsidR="00480AC8" w:rsidRPr="005345F9" w:rsidRDefault="00480AC8" w:rsidP="00F97810">
            <w:pPr>
              <w:pStyle w:val="ColumnsLeft"/>
              <w:numPr>
                <w:ilvl w:val="0"/>
                <w:numId w:val="0"/>
              </w:numPr>
              <w:tabs>
                <w:tab w:val="center" w:pos="1161"/>
              </w:tabs>
              <w:jc w:val="both"/>
            </w:pPr>
          </w:p>
          <w:p w14:paraId="0B47ADE1" w14:textId="77777777" w:rsidR="00480AC8" w:rsidRPr="005345F9" w:rsidRDefault="00480AC8" w:rsidP="00F97810">
            <w:pPr>
              <w:pStyle w:val="ColumnsLeft"/>
              <w:numPr>
                <w:ilvl w:val="0"/>
                <w:numId w:val="0"/>
              </w:numPr>
              <w:tabs>
                <w:tab w:val="center" w:pos="1161"/>
              </w:tabs>
              <w:jc w:val="both"/>
            </w:pPr>
          </w:p>
          <w:p w14:paraId="03AD8B74" w14:textId="77777777" w:rsidR="00480AC8" w:rsidRPr="005345F9" w:rsidRDefault="00480AC8" w:rsidP="00F97810">
            <w:pPr>
              <w:pStyle w:val="ColumnsLeft"/>
              <w:numPr>
                <w:ilvl w:val="0"/>
                <w:numId w:val="0"/>
              </w:numPr>
              <w:tabs>
                <w:tab w:val="center" w:pos="1161"/>
              </w:tabs>
              <w:jc w:val="both"/>
            </w:pPr>
          </w:p>
          <w:p w14:paraId="5FE57C7D" w14:textId="77777777" w:rsidR="00480AC8" w:rsidRPr="005345F9" w:rsidRDefault="00480AC8" w:rsidP="00F97810">
            <w:pPr>
              <w:pStyle w:val="ColumnsLeft"/>
              <w:numPr>
                <w:ilvl w:val="0"/>
                <w:numId w:val="0"/>
              </w:numPr>
              <w:tabs>
                <w:tab w:val="center" w:pos="1161"/>
              </w:tabs>
              <w:jc w:val="both"/>
            </w:pPr>
          </w:p>
          <w:p w14:paraId="2A97937B" w14:textId="77777777" w:rsidR="00480AC8" w:rsidRPr="005345F9" w:rsidRDefault="00480AC8" w:rsidP="00F97810">
            <w:pPr>
              <w:pStyle w:val="ColumnsLeft"/>
              <w:numPr>
                <w:ilvl w:val="0"/>
                <w:numId w:val="0"/>
              </w:numPr>
              <w:tabs>
                <w:tab w:val="center" w:pos="1161"/>
              </w:tabs>
              <w:jc w:val="both"/>
            </w:pPr>
          </w:p>
          <w:p w14:paraId="77283B37" w14:textId="77777777" w:rsidR="00480AC8" w:rsidRPr="005345F9" w:rsidRDefault="00480AC8" w:rsidP="00F97810">
            <w:pPr>
              <w:pStyle w:val="ColumnsLeft"/>
              <w:numPr>
                <w:ilvl w:val="0"/>
                <w:numId w:val="0"/>
              </w:numPr>
              <w:tabs>
                <w:tab w:val="center" w:pos="1161"/>
              </w:tabs>
              <w:jc w:val="both"/>
            </w:pPr>
          </w:p>
          <w:p w14:paraId="32452C24" w14:textId="77777777" w:rsidR="00480AC8" w:rsidRPr="005345F9" w:rsidRDefault="00480AC8" w:rsidP="00F97810">
            <w:pPr>
              <w:pStyle w:val="ColumnsLeft"/>
              <w:numPr>
                <w:ilvl w:val="0"/>
                <w:numId w:val="0"/>
              </w:numPr>
              <w:tabs>
                <w:tab w:val="center" w:pos="1161"/>
              </w:tabs>
              <w:jc w:val="both"/>
            </w:pPr>
          </w:p>
          <w:p w14:paraId="5E7B7CFC" w14:textId="77777777" w:rsidR="00480AC8" w:rsidRPr="005345F9" w:rsidRDefault="00480AC8" w:rsidP="00F97810">
            <w:pPr>
              <w:pStyle w:val="ColumnsLeft"/>
              <w:numPr>
                <w:ilvl w:val="0"/>
                <w:numId w:val="0"/>
              </w:numPr>
              <w:tabs>
                <w:tab w:val="center" w:pos="1161"/>
              </w:tabs>
              <w:jc w:val="both"/>
            </w:pPr>
          </w:p>
          <w:p w14:paraId="71DF0361" w14:textId="77777777" w:rsidR="00480AC8" w:rsidRPr="005345F9" w:rsidRDefault="00480AC8" w:rsidP="00F97810">
            <w:pPr>
              <w:pStyle w:val="ColumnsLeft"/>
              <w:numPr>
                <w:ilvl w:val="0"/>
                <w:numId w:val="0"/>
              </w:numPr>
              <w:tabs>
                <w:tab w:val="center" w:pos="1161"/>
              </w:tabs>
              <w:jc w:val="both"/>
            </w:pPr>
          </w:p>
          <w:p w14:paraId="168518A0" w14:textId="77777777" w:rsidR="00480AC8" w:rsidRPr="005345F9" w:rsidRDefault="00480AC8" w:rsidP="00F97810">
            <w:pPr>
              <w:pStyle w:val="ColumnsLeft"/>
              <w:numPr>
                <w:ilvl w:val="0"/>
                <w:numId w:val="0"/>
              </w:numPr>
              <w:tabs>
                <w:tab w:val="center" w:pos="1161"/>
              </w:tabs>
              <w:jc w:val="both"/>
            </w:pPr>
          </w:p>
          <w:p w14:paraId="7031C5CE" w14:textId="77777777" w:rsidR="00480AC8" w:rsidRPr="005345F9" w:rsidRDefault="00480AC8" w:rsidP="00F97810">
            <w:pPr>
              <w:pStyle w:val="ColumnsLeft"/>
              <w:numPr>
                <w:ilvl w:val="0"/>
                <w:numId w:val="0"/>
              </w:numPr>
              <w:tabs>
                <w:tab w:val="center" w:pos="1161"/>
              </w:tabs>
              <w:jc w:val="both"/>
            </w:pPr>
          </w:p>
          <w:p w14:paraId="76DDC26D" w14:textId="77777777" w:rsidR="00480AC8" w:rsidRPr="005345F9" w:rsidRDefault="00480AC8" w:rsidP="00F97810">
            <w:pPr>
              <w:pStyle w:val="ColumnsLeft"/>
              <w:numPr>
                <w:ilvl w:val="0"/>
                <w:numId w:val="0"/>
              </w:numPr>
              <w:tabs>
                <w:tab w:val="center" w:pos="1161"/>
              </w:tabs>
              <w:jc w:val="both"/>
            </w:pPr>
          </w:p>
          <w:p w14:paraId="1E66E457" w14:textId="77777777" w:rsidR="00480AC8" w:rsidRPr="005345F9" w:rsidRDefault="00480AC8" w:rsidP="00F97810">
            <w:pPr>
              <w:pStyle w:val="ColumnsLeft"/>
              <w:numPr>
                <w:ilvl w:val="0"/>
                <w:numId w:val="0"/>
              </w:numPr>
              <w:tabs>
                <w:tab w:val="center" w:pos="1161"/>
              </w:tabs>
              <w:jc w:val="both"/>
            </w:pPr>
          </w:p>
          <w:p w14:paraId="07CBE683" w14:textId="77777777" w:rsidR="00480AC8" w:rsidRPr="005345F9" w:rsidRDefault="00480AC8" w:rsidP="00F97810">
            <w:pPr>
              <w:pStyle w:val="ColumnsLeft"/>
              <w:numPr>
                <w:ilvl w:val="0"/>
                <w:numId w:val="0"/>
              </w:numPr>
              <w:tabs>
                <w:tab w:val="center" w:pos="1161"/>
              </w:tabs>
              <w:jc w:val="both"/>
            </w:pPr>
          </w:p>
          <w:p w14:paraId="09C09F9A" w14:textId="77777777" w:rsidR="00480AC8" w:rsidRPr="005345F9" w:rsidRDefault="00480AC8" w:rsidP="00F97810">
            <w:pPr>
              <w:pStyle w:val="ColumnsLeft"/>
              <w:numPr>
                <w:ilvl w:val="0"/>
                <w:numId w:val="0"/>
              </w:numPr>
              <w:tabs>
                <w:tab w:val="center" w:pos="1161"/>
              </w:tabs>
              <w:jc w:val="both"/>
            </w:pPr>
          </w:p>
          <w:p w14:paraId="06EC7CE2" w14:textId="77777777" w:rsidR="00480AC8" w:rsidRPr="005345F9" w:rsidRDefault="00480AC8" w:rsidP="00F97810">
            <w:pPr>
              <w:pStyle w:val="ColumnsLeft"/>
              <w:numPr>
                <w:ilvl w:val="0"/>
                <w:numId w:val="0"/>
              </w:numPr>
              <w:tabs>
                <w:tab w:val="center" w:pos="1161"/>
              </w:tabs>
              <w:jc w:val="both"/>
            </w:pPr>
          </w:p>
          <w:p w14:paraId="7DFA725E" w14:textId="77777777" w:rsidR="00480AC8" w:rsidRPr="005345F9" w:rsidRDefault="00480AC8" w:rsidP="00F97810">
            <w:pPr>
              <w:pStyle w:val="ColumnsLeft"/>
              <w:numPr>
                <w:ilvl w:val="0"/>
                <w:numId w:val="0"/>
              </w:numPr>
              <w:tabs>
                <w:tab w:val="center" w:pos="1161"/>
              </w:tabs>
              <w:jc w:val="both"/>
            </w:pPr>
          </w:p>
          <w:p w14:paraId="1F22D87E" w14:textId="77777777" w:rsidR="00480AC8" w:rsidRPr="005345F9" w:rsidRDefault="00480AC8" w:rsidP="00F97810">
            <w:pPr>
              <w:pStyle w:val="ColumnsLeft"/>
              <w:numPr>
                <w:ilvl w:val="0"/>
                <w:numId w:val="0"/>
              </w:numPr>
              <w:tabs>
                <w:tab w:val="center" w:pos="1161"/>
              </w:tabs>
              <w:jc w:val="both"/>
            </w:pPr>
          </w:p>
          <w:p w14:paraId="775FAE93" w14:textId="77777777" w:rsidR="00480AC8" w:rsidRPr="005345F9" w:rsidRDefault="00480AC8" w:rsidP="00F97810">
            <w:pPr>
              <w:pStyle w:val="ColumnsLeft"/>
              <w:numPr>
                <w:ilvl w:val="0"/>
                <w:numId w:val="0"/>
              </w:numPr>
              <w:tabs>
                <w:tab w:val="center" w:pos="1161"/>
              </w:tabs>
              <w:jc w:val="both"/>
            </w:pPr>
          </w:p>
          <w:p w14:paraId="2B02F5E0" w14:textId="77777777" w:rsidR="00480AC8" w:rsidRPr="005345F9" w:rsidRDefault="00480AC8" w:rsidP="00F97810">
            <w:pPr>
              <w:pStyle w:val="ColumnsLeft"/>
              <w:numPr>
                <w:ilvl w:val="0"/>
                <w:numId w:val="0"/>
              </w:numPr>
              <w:tabs>
                <w:tab w:val="center" w:pos="1161"/>
              </w:tabs>
              <w:jc w:val="both"/>
            </w:pPr>
          </w:p>
          <w:p w14:paraId="0E8DA8C6" w14:textId="77777777" w:rsidR="00480AC8" w:rsidRPr="005345F9" w:rsidRDefault="00480AC8" w:rsidP="00F97810">
            <w:pPr>
              <w:pStyle w:val="ColumnsLeft"/>
              <w:numPr>
                <w:ilvl w:val="0"/>
                <w:numId w:val="0"/>
              </w:numPr>
              <w:tabs>
                <w:tab w:val="center" w:pos="1161"/>
              </w:tabs>
              <w:jc w:val="both"/>
            </w:pPr>
          </w:p>
          <w:p w14:paraId="51413A8D" w14:textId="77777777" w:rsidR="00480AC8" w:rsidRPr="005345F9" w:rsidRDefault="00480AC8" w:rsidP="00F97810">
            <w:pPr>
              <w:pStyle w:val="ColumnsLeft"/>
              <w:numPr>
                <w:ilvl w:val="0"/>
                <w:numId w:val="0"/>
              </w:numPr>
              <w:tabs>
                <w:tab w:val="center" w:pos="1161"/>
              </w:tabs>
              <w:jc w:val="both"/>
            </w:pPr>
          </w:p>
          <w:p w14:paraId="094A7182" w14:textId="77777777" w:rsidR="00480AC8" w:rsidRPr="005345F9" w:rsidRDefault="00480AC8" w:rsidP="00F97810">
            <w:pPr>
              <w:pStyle w:val="ColumnsLeft"/>
              <w:numPr>
                <w:ilvl w:val="0"/>
                <w:numId w:val="0"/>
              </w:numPr>
              <w:tabs>
                <w:tab w:val="center" w:pos="1161"/>
              </w:tabs>
              <w:jc w:val="both"/>
            </w:pPr>
          </w:p>
          <w:p w14:paraId="01569943" w14:textId="77777777" w:rsidR="00480AC8" w:rsidRPr="005345F9" w:rsidRDefault="00480AC8" w:rsidP="00F97810">
            <w:pPr>
              <w:pStyle w:val="ColumnsLeft"/>
              <w:numPr>
                <w:ilvl w:val="0"/>
                <w:numId w:val="0"/>
              </w:numPr>
              <w:tabs>
                <w:tab w:val="center" w:pos="1161"/>
              </w:tabs>
              <w:jc w:val="both"/>
            </w:pPr>
          </w:p>
          <w:p w14:paraId="255E7282" w14:textId="77777777" w:rsidR="00480AC8" w:rsidRPr="005345F9" w:rsidRDefault="00480AC8" w:rsidP="00F97810">
            <w:pPr>
              <w:pStyle w:val="ColumnsLeft"/>
              <w:numPr>
                <w:ilvl w:val="0"/>
                <w:numId w:val="0"/>
              </w:numPr>
              <w:tabs>
                <w:tab w:val="center" w:pos="1161"/>
              </w:tabs>
              <w:jc w:val="both"/>
            </w:pPr>
          </w:p>
          <w:p w14:paraId="1684AC32" w14:textId="77777777" w:rsidR="00480AC8" w:rsidRPr="005345F9" w:rsidRDefault="00480AC8" w:rsidP="00F97810">
            <w:pPr>
              <w:pStyle w:val="ColumnsLeft"/>
              <w:numPr>
                <w:ilvl w:val="0"/>
                <w:numId w:val="0"/>
              </w:numPr>
              <w:tabs>
                <w:tab w:val="center" w:pos="1161"/>
              </w:tabs>
              <w:jc w:val="both"/>
            </w:pPr>
          </w:p>
          <w:p w14:paraId="3971F465" w14:textId="77777777" w:rsidR="00480AC8" w:rsidRPr="005345F9" w:rsidRDefault="00480AC8" w:rsidP="00F97810">
            <w:pPr>
              <w:pStyle w:val="ColumnsLeft"/>
              <w:numPr>
                <w:ilvl w:val="0"/>
                <w:numId w:val="0"/>
              </w:numPr>
              <w:tabs>
                <w:tab w:val="center" w:pos="1161"/>
              </w:tabs>
              <w:jc w:val="both"/>
            </w:pPr>
          </w:p>
          <w:p w14:paraId="2299BF91" w14:textId="77777777" w:rsidR="00480AC8" w:rsidRPr="005345F9" w:rsidRDefault="00480AC8" w:rsidP="00F97810">
            <w:pPr>
              <w:pStyle w:val="ColumnsLeft"/>
              <w:numPr>
                <w:ilvl w:val="0"/>
                <w:numId w:val="0"/>
              </w:numPr>
              <w:tabs>
                <w:tab w:val="center" w:pos="1161"/>
              </w:tabs>
              <w:jc w:val="both"/>
            </w:pPr>
          </w:p>
          <w:p w14:paraId="28DF5F2C" w14:textId="77777777" w:rsidR="00480AC8" w:rsidRPr="005345F9" w:rsidRDefault="00480AC8" w:rsidP="00F97810">
            <w:pPr>
              <w:pStyle w:val="ColumnsLeft"/>
              <w:numPr>
                <w:ilvl w:val="0"/>
                <w:numId w:val="0"/>
              </w:numPr>
              <w:tabs>
                <w:tab w:val="center" w:pos="1161"/>
              </w:tabs>
              <w:jc w:val="both"/>
            </w:pPr>
          </w:p>
          <w:p w14:paraId="3BC564A1" w14:textId="77777777" w:rsidR="00480AC8" w:rsidRPr="005345F9" w:rsidRDefault="00480AC8" w:rsidP="00F97810">
            <w:pPr>
              <w:pStyle w:val="ColumnsLeft"/>
              <w:numPr>
                <w:ilvl w:val="0"/>
                <w:numId w:val="0"/>
              </w:numPr>
              <w:tabs>
                <w:tab w:val="center" w:pos="1161"/>
              </w:tabs>
              <w:jc w:val="both"/>
            </w:pPr>
          </w:p>
          <w:p w14:paraId="59FC83AF" w14:textId="77777777" w:rsidR="00480AC8" w:rsidRPr="005345F9" w:rsidRDefault="00480AC8" w:rsidP="00F97810">
            <w:pPr>
              <w:pStyle w:val="ColumnsLeft"/>
              <w:numPr>
                <w:ilvl w:val="0"/>
                <w:numId w:val="0"/>
              </w:numPr>
              <w:tabs>
                <w:tab w:val="center" w:pos="1161"/>
              </w:tabs>
              <w:jc w:val="both"/>
            </w:pPr>
          </w:p>
          <w:p w14:paraId="788CA4B6" w14:textId="77777777" w:rsidR="00480AC8" w:rsidRPr="005345F9" w:rsidRDefault="00480AC8" w:rsidP="00F97810">
            <w:pPr>
              <w:pStyle w:val="ColumnsLeft"/>
              <w:numPr>
                <w:ilvl w:val="0"/>
                <w:numId w:val="0"/>
              </w:numPr>
              <w:tabs>
                <w:tab w:val="center" w:pos="1161"/>
              </w:tabs>
              <w:jc w:val="both"/>
            </w:pPr>
          </w:p>
          <w:p w14:paraId="47E54C1B" w14:textId="77777777" w:rsidR="00480AC8" w:rsidRPr="005345F9" w:rsidRDefault="00480AC8" w:rsidP="00F97810">
            <w:pPr>
              <w:pStyle w:val="ColumnsLeft"/>
              <w:numPr>
                <w:ilvl w:val="0"/>
                <w:numId w:val="0"/>
              </w:numPr>
              <w:tabs>
                <w:tab w:val="center" w:pos="1161"/>
              </w:tabs>
              <w:jc w:val="both"/>
            </w:pPr>
          </w:p>
          <w:p w14:paraId="07838F82" w14:textId="77777777" w:rsidR="00480AC8" w:rsidRPr="005345F9" w:rsidRDefault="00480AC8" w:rsidP="00F97810">
            <w:pPr>
              <w:pStyle w:val="ColumnsLeft"/>
              <w:numPr>
                <w:ilvl w:val="0"/>
                <w:numId w:val="0"/>
              </w:numPr>
              <w:tabs>
                <w:tab w:val="center" w:pos="1161"/>
              </w:tabs>
              <w:jc w:val="both"/>
            </w:pPr>
          </w:p>
          <w:p w14:paraId="28592B72" w14:textId="77777777" w:rsidR="00480AC8" w:rsidRPr="005345F9" w:rsidRDefault="00480AC8" w:rsidP="00F97810">
            <w:pPr>
              <w:pStyle w:val="ColumnsLeft"/>
              <w:numPr>
                <w:ilvl w:val="0"/>
                <w:numId w:val="0"/>
              </w:numPr>
              <w:tabs>
                <w:tab w:val="center" w:pos="1161"/>
              </w:tabs>
              <w:jc w:val="both"/>
            </w:pPr>
          </w:p>
          <w:p w14:paraId="6F4E8FA1" w14:textId="77777777" w:rsidR="00480AC8" w:rsidRPr="005345F9" w:rsidRDefault="00480AC8" w:rsidP="00F97810">
            <w:pPr>
              <w:pStyle w:val="ColumnsLeft"/>
              <w:numPr>
                <w:ilvl w:val="0"/>
                <w:numId w:val="0"/>
              </w:numPr>
              <w:tabs>
                <w:tab w:val="center" w:pos="1161"/>
              </w:tabs>
              <w:jc w:val="both"/>
            </w:pPr>
          </w:p>
          <w:p w14:paraId="5F82E648" w14:textId="77777777" w:rsidR="00480AC8" w:rsidRPr="005345F9" w:rsidRDefault="00480AC8" w:rsidP="00F97810">
            <w:pPr>
              <w:pStyle w:val="ColumnsLeft"/>
              <w:numPr>
                <w:ilvl w:val="0"/>
                <w:numId w:val="0"/>
              </w:numPr>
              <w:tabs>
                <w:tab w:val="center" w:pos="1161"/>
              </w:tabs>
              <w:jc w:val="both"/>
            </w:pPr>
          </w:p>
          <w:p w14:paraId="327FB087" w14:textId="77777777" w:rsidR="00480AC8" w:rsidRPr="005345F9" w:rsidRDefault="00480AC8" w:rsidP="00F97810">
            <w:pPr>
              <w:pStyle w:val="ColumnsLeft"/>
              <w:numPr>
                <w:ilvl w:val="0"/>
                <w:numId w:val="0"/>
              </w:numPr>
              <w:tabs>
                <w:tab w:val="center" w:pos="1161"/>
              </w:tabs>
              <w:jc w:val="both"/>
            </w:pPr>
          </w:p>
          <w:p w14:paraId="68F4AB22" w14:textId="77777777" w:rsidR="00480AC8" w:rsidRPr="005345F9" w:rsidRDefault="00480AC8" w:rsidP="00F97810">
            <w:pPr>
              <w:pStyle w:val="ColumnsLeft"/>
              <w:numPr>
                <w:ilvl w:val="0"/>
                <w:numId w:val="0"/>
              </w:numPr>
              <w:tabs>
                <w:tab w:val="center" w:pos="1161"/>
              </w:tabs>
              <w:jc w:val="both"/>
            </w:pPr>
          </w:p>
          <w:p w14:paraId="10490A9A" w14:textId="77777777" w:rsidR="00480AC8" w:rsidRPr="005345F9" w:rsidRDefault="00480AC8" w:rsidP="00F97810">
            <w:pPr>
              <w:pStyle w:val="ColumnsLeft"/>
              <w:numPr>
                <w:ilvl w:val="0"/>
                <w:numId w:val="0"/>
              </w:numPr>
              <w:tabs>
                <w:tab w:val="center" w:pos="1161"/>
              </w:tabs>
              <w:jc w:val="both"/>
            </w:pPr>
          </w:p>
          <w:p w14:paraId="29BFF386" w14:textId="77777777" w:rsidR="00480AC8" w:rsidRPr="005345F9" w:rsidRDefault="00480AC8" w:rsidP="00F97810">
            <w:pPr>
              <w:pStyle w:val="ColumnsLeft"/>
              <w:numPr>
                <w:ilvl w:val="0"/>
                <w:numId w:val="0"/>
              </w:numPr>
              <w:tabs>
                <w:tab w:val="center" w:pos="1161"/>
              </w:tabs>
              <w:jc w:val="both"/>
            </w:pPr>
          </w:p>
          <w:p w14:paraId="3818FE18" w14:textId="77777777" w:rsidR="00480AC8" w:rsidRPr="005345F9" w:rsidRDefault="00480AC8" w:rsidP="00F97810">
            <w:pPr>
              <w:pStyle w:val="ColumnsLeft"/>
              <w:numPr>
                <w:ilvl w:val="0"/>
                <w:numId w:val="0"/>
              </w:numPr>
              <w:tabs>
                <w:tab w:val="center" w:pos="1161"/>
              </w:tabs>
              <w:jc w:val="both"/>
            </w:pPr>
          </w:p>
          <w:p w14:paraId="591AFA6F" w14:textId="77777777" w:rsidR="00480AC8" w:rsidRPr="005345F9" w:rsidRDefault="00480AC8" w:rsidP="00F97810">
            <w:pPr>
              <w:pStyle w:val="ColumnsLeft"/>
              <w:numPr>
                <w:ilvl w:val="0"/>
                <w:numId w:val="0"/>
              </w:numPr>
              <w:tabs>
                <w:tab w:val="center" w:pos="1161"/>
              </w:tabs>
              <w:jc w:val="both"/>
            </w:pPr>
          </w:p>
          <w:p w14:paraId="416AB44C" w14:textId="77777777" w:rsidR="00480AC8" w:rsidRPr="005345F9" w:rsidRDefault="00480AC8" w:rsidP="00F97810">
            <w:pPr>
              <w:pStyle w:val="ColumnsLeft"/>
              <w:numPr>
                <w:ilvl w:val="0"/>
                <w:numId w:val="0"/>
              </w:numPr>
              <w:tabs>
                <w:tab w:val="center" w:pos="1161"/>
              </w:tabs>
              <w:jc w:val="both"/>
            </w:pPr>
          </w:p>
          <w:p w14:paraId="35BE04F5" w14:textId="77777777" w:rsidR="00480AC8" w:rsidRPr="005345F9" w:rsidRDefault="00480AC8" w:rsidP="00F97810">
            <w:pPr>
              <w:pStyle w:val="ColumnsLeft"/>
              <w:numPr>
                <w:ilvl w:val="0"/>
                <w:numId w:val="0"/>
              </w:numPr>
              <w:tabs>
                <w:tab w:val="center" w:pos="1161"/>
              </w:tabs>
              <w:jc w:val="both"/>
            </w:pPr>
          </w:p>
          <w:p w14:paraId="363B8996" w14:textId="77777777" w:rsidR="00480AC8" w:rsidRPr="005345F9" w:rsidRDefault="00480AC8" w:rsidP="00F97810">
            <w:pPr>
              <w:pStyle w:val="ColumnsLeft"/>
              <w:numPr>
                <w:ilvl w:val="0"/>
                <w:numId w:val="0"/>
              </w:numPr>
              <w:tabs>
                <w:tab w:val="center" w:pos="1161"/>
              </w:tabs>
              <w:jc w:val="both"/>
            </w:pPr>
          </w:p>
          <w:p w14:paraId="0C708557" w14:textId="77777777" w:rsidR="00480AC8" w:rsidRPr="005345F9" w:rsidRDefault="00480AC8" w:rsidP="00F97810">
            <w:pPr>
              <w:pStyle w:val="ColumnsLeft"/>
              <w:numPr>
                <w:ilvl w:val="0"/>
                <w:numId w:val="0"/>
              </w:numPr>
              <w:tabs>
                <w:tab w:val="center" w:pos="1161"/>
              </w:tabs>
              <w:jc w:val="both"/>
            </w:pPr>
          </w:p>
          <w:p w14:paraId="0D4EB4D0" w14:textId="77777777" w:rsidR="00480AC8" w:rsidRPr="005345F9" w:rsidRDefault="00480AC8" w:rsidP="00F97810">
            <w:pPr>
              <w:pStyle w:val="ColumnsLeft"/>
              <w:numPr>
                <w:ilvl w:val="0"/>
                <w:numId w:val="0"/>
              </w:numPr>
              <w:tabs>
                <w:tab w:val="center" w:pos="1161"/>
              </w:tabs>
              <w:jc w:val="both"/>
            </w:pPr>
          </w:p>
          <w:p w14:paraId="1E087746" w14:textId="77777777" w:rsidR="00480AC8" w:rsidRPr="005345F9" w:rsidRDefault="00480AC8" w:rsidP="00F97810">
            <w:pPr>
              <w:pStyle w:val="ColumnsLeft"/>
              <w:numPr>
                <w:ilvl w:val="0"/>
                <w:numId w:val="0"/>
              </w:numPr>
              <w:tabs>
                <w:tab w:val="center" w:pos="1161"/>
              </w:tabs>
              <w:jc w:val="both"/>
            </w:pPr>
          </w:p>
          <w:p w14:paraId="1FCEAF4F" w14:textId="77777777" w:rsidR="00480AC8" w:rsidRPr="005345F9" w:rsidRDefault="00480AC8" w:rsidP="00F97810">
            <w:pPr>
              <w:pStyle w:val="ColumnsLeft"/>
              <w:numPr>
                <w:ilvl w:val="0"/>
                <w:numId w:val="0"/>
              </w:numPr>
              <w:tabs>
                <w:tab w:val="center" w:pos="1161"/>
              </w:tabs>
              <w:jc w:val="both"/>
            </w:pPr>
          </w:p>
          <w:p w14:paraId="5AFD5197" w14:textId="77777777" w:rsidR="00480AC8" w:rsidRPr="005345F9" w:rsidRDefault="00480AC8" w:rsidP="00F97810">
            <w:pPr>
              <w:pStyle w:val="ColumnsLeft"/>
              <w:numPr>
                <w:ilvl w:val="0"/>
                <w:numId w:val="0"/>
              </w:numPr>
              <w:tabs>
                <w:tab w:val="center" w:pos="1161"/>
              </w:tabs>
              <w:jc w:val="both"/>
            </w:pPr>
          </w:p>
          <w:p w14:paraId="5ACBFFC2" w14:textId="77777777" w:rsidR="00480AC8" w:rsidRPr="005345F9" w:rsidRDefault="00480AC8" w:rsidP="00F97810">
            <w:pPr>
              <w:pStyle w:val="ColumnsLeft"/>
              <w:numPr>
                <w:ilvl w:val="0"/>
                <w:numId w:val="0"/>
              </w:numPr>
              <w:tabs>
                <w:tab w:val="center" w:pos="1161"/>
              </w:tabs>
              <w:jc w:val="both"/>
            </w:pPr>
          </w:p>
          <w:p w14:paraId="0B924E3C" w14:textId="77777777" w:rsidR="00480AC8" w:rsidRPr="005345F9" w:rsidRDefault="00480AC8" w:rsidP="00F97810">
            <w:pPr>
              <w:pStyle w:val="ColumnsLeft"/>
              <w:numPr>
                <w:ilvl w:val="0"/>
                <w:numId w:val="0"/>
              </w:numPr>
              <w:tabs>
                <w:tab w:val="center" w:pos="1161"/>
              </w:tabs>
              <w:jc w:val="both"/>
            </w:pPr>
          </w:p>
          <w:p w14:paraId="5990D388" w14:textId="77777777" w:rsidR="00480AC8" w:rsidRPr="005345F9" w:rsidRDefault="00480AC8" w:rsidP="00F97810">
            <w:pPr>
              <w:pStyle w:val="ColumnsLeft"/>
              <w:numPr>
                <w:ilvl w:val="0"/>
                <w:numId w:val="0"/>
              </w:numPr>
              <w:tabs>
                <w:tab w:val="center" w:pos="1161"/>
              </w:tabs>
              <w:jc w:val="both"/>
            </w:pPr>
          </w:p>
          <w:p w14:paraId="6A94A803" w14:textId="77777777" w:rsidR="00480AC8" w:rsidRPr="005345F9" w:rsidRDefault="00480AC8" w:rsidP="00F97810">
            <w:pPr>
              <w:pStyle w:val="ColumnsLeft"/>
              <w:numPr>
                <w:ilvl w:val="0"/>
                <w:numId w:val="0"/>
              </w:numPr>
              <w:tabs>
                <w:tab w:val="center" w:pos="1161"/>
              </w:tabs>
              <w:jc w:val="both"/>
            </w:pPr>
          </w:p>
          <w:p w14:paraId="25DD85A0" w14:textId="77777777" w:rsidR="00480AC8" w:rsidRPr="005345F9" w:rsidRDefault="00480AC8" w:rsidP="00F97810">
            <w:pPr>
              <w:pStyle w:val="ColumnsLeft"/>
              <w:numPr>
                <w:ilvl w:val="0"/>
                <w:numId w:val="0"/>
              </w:numPr>
              <w:tabs>
                <w:tab w:val="center" w:pos="1161"/>
              </w:tabs>
              <w:jc w:val="both"/>
            </w:pPr>
          </w:p>
          <w:p w14:paraId="60D89120" w14:textId="77777777" w:rsidR="00480AC8" w:rsidRPr="005345F9" w:rsidRDefault="00480AC8" w:rsidP="00F97810">
            <w:pPr>
              <w:pStyle w:val="ColumnsLeft"/>
              <w:numPr>
                <w:ilvl w:val="0"/>
                <w:numId w:val="0"/>
              </w:numPr>
              <w:tabs>
                <w:tab w:val="center" w:pos="1161"/>
              </w:tabs>
              <w:jc w:val="both"/>
            </w:pPr>
          </w:p>
          <w:p w14:paraId="103865D3" w14:textId="77777777" w:rsidR="00480AC8" w:rsidRPr="005345F9" w:rsidRDefault="00480AC8" w:rsidP="00F97810">
            <w:pPr>
              <w:pStyle w:val="ColumnsLeft"/>
              <w:numPr>
                <w:ilvl w:val="0"/>
                <w:numId w:val="0"/>
              </w:numPr>
              <w:tabs>
                <w:tab w:val="center" w:pos="1161"/>
              </w:tabs>
              <w:jc w:val="both"/>
            </w:pPr>
          </w:p>
          <w:p w14:paraId="6B2FECEF" w14:textId="77777777" w:rsidR="00480AC8" w:rsidRPr="005345F9" w:rsidRDefault="00480AC8" w:rsidP="00F97810">
            <w:pPr>
              <w:pStyle w:val="ColumnsLeft"/>
              <w:numPr>
                <w:ilvl w:val="0"/>
                <w:numId w:val="0"/>
              </w:numPr>
              <w:tabs>
                <w:tab w:val="center" w:pos="1161"/>
              </w:tabs>
              <w:jc w:val="both"/>
            </w:pPr>
          </w:p>
          <w:p w14:paraId="0A8A24F9" w14:textId="77777777" w:rsidR="00480AC8" w:rsidRPr="005345F9" w:rsidRDefault="00480AC8" w:rsidP="00F97810">
            <w:pPr>
              <w:pStyle w:val="ColumnsLeft"/>
              <w:numPr>
                <w:ilvl w:val="0"/>
                <w:numId w:val="0"/>
              </w:numPr>
              <w:tabs>
                <w:tab w:val="center" w:pos="1161"/>
              </w:tabs>
              <w:jc w:val="both"/>
            </w:pPr>
          </w:p>
          <w:p w14:paraId="691C8400" w14:textId="77777777" w:rsidR="00480AC8" w:rsidRPr="005345F9" w:rsidRDefault="00480AC8" w:rsidP="00F97810">
            <w:pPr>
              <w:pStyle w:val="ColumnsLeft"/>
              <w:numPr>
                <w:ilvl w:val="0"/>
                <w:numId w:val="0"/>
              </w:numPr>
              <w:tabs>
                <w:tab w:val="center" w:pos="1161"/>
              </w:tabs>
              <w:jc w:val="both"/>
            </w:pPr>
          </w:p>
          <w:p w14:paraId="34F72504" w14:textId="77777777" w:rsidR="00480AC8" w:rsidRPr="005345F9" w:rsidRDefault="00480AC8" w:rsidP="00F97810">
            <w:pPr>
              <w:pStyle w:val="ColumnsLeft"/>
              <w:numPr>
                <w:ilvl w:val="0"/>
                <w:numId w:val="0"/>
              </w:numPr>
              <w:tabs>
                <w:tab w:val="center" w:pos="1161"/>
              </w:tabs>
              <w:jc w:val="both"/>
            </w:pPr>
          </w:p>
          <w:p w14:paraId="697C3128" w14:textId="77777777" w:rsidR="00480AC8" w:rsidRPr="005345F9" w:rsidRDefault="00480AC8" w:rsidP="00F97810">
            <w:pPr>
              <w:pStyle w:val="ColumnsLeft"/>
              <w:numPr>
                <w:ilvl w:val="0"/>
                <w:numId w:val="0"/>
              </w:numPr>
              <w:tabs>
                <w:tab w:val="center" w:pos="1161"/>
              </w:tabs>
              <w:jc w:val="both"/>
            </w:pPr>
          </w:p>
          <w:p w14:paraId="106FCDC2" w14:textId="36F7346C" w:rsidR="00480AC8" w:rsidRPr="005345F9" w:rsidRDefault="00480AC8" w:rsidP="00F97810">
            <w:pPr>
              <w:pStyle w:val="ColumnsLeft"/>
              <w:numPr>
                <w:ilvl w:val="0"/>
                <w:numId w:val="0"/>
              </w:numPr>
              <w:tabs>
                <w:tab w:val="center" w:pos="1161"/>
              </w:tabs>
              <w:jc w:val="both"/>
            </w:pPr>
          </w:p>
          <w:p w14:paraId="56680FB9" w14:textId="77777777" w:rsidR="00480AC8" w:rsidRPr="005345F9" w:rsidRDefault="00480AC8" w:rsidP="00F97810">
            <w:pPr>
              <w:pStyle w:val="ColumnsLeft"/>
              <w:numPr>
                <w:ilvl w:val="0"/>
                <w:numId w:val="0"/>
              </w:numPr>
              <w:tabs>
                <w:tab w:val="center" w:pos="1161"/>
              </w:tabs>
              <w:jc w:val="both"/>
            </w:pPr>
          </w:p>
          <w:p w14:paraId="4EE7C4F7" w14:textId="79C06570" w:rsidR="003A25D3" w:rsidRPr="005345F9" w:rsidRDefault="003A25D3" w:rsidP="003A25D3">
            <w:pPr>
              <w:pStyle w:val="ColumnsLeft"/>
              <w:numPr>
                <w:ilvl w:val="0"/>
                <w:numId w:val="0"/>
              </w:numPr>
              <w:tabs>
                <w:tab w:val="center" w:pos="1161"/>
              </w:tabs>
              <w:jc w:val="both"/>
              <w:rPr>
                <w:b/>
                <w:bCs/>
              </w:rPr>
            </w:pPr>
          </w:p>
        </w:tc>
        <w:tc>
          <w:tcPr>
            <w:tcW w:w="7290" w:type="dxa"/>
            <w:tcBorders>
              <w:top w:val="nil"/>
              <w:left w:val="nil"/>
              <w:bottom w:val="nil"/>
              <w:right w:val="nil"/>
            </w:tcBorders>
          </w:tcPr>
          <w:p w14:paraId="4EE7C4F8" w14:textId="77777777" w:rsidR="004E4D36" w:rsidRPr="005345F9" w:rsidRDefault="004E4D36" w:rsidP="001B22F9">
            <w:pPr>
              <w:pStyle w:val="SimpleLista"/>
              <w:numPr>
                <w:ilvl w:val="0"/>
                <w:numId w:val="44"/>
              </w:numPr>
              <w:ind w:left="735" w:hanging="558"/>
              <w:jc w:val="both"/>
            </w:pPr>
            <w:r w:rsidRPr="005345F9">
              <w:lastRenderedPageBreak/>
              <w:t>« Addendum » ou « Addenda » désigne une modification de la présente Demande de Propositions apportée par l’Entité MCA.</w:t>
            </w:r>
          </w:p>
          <w:p w14:paraId="4EE7C4F9" w14:textId="77777777" w:rsidR="0090295A" w:rsidRPr="005345F9" w:rsidRDefault="009E69A7" w:rsidP="001B22F9">
            <w:pPr>
              <w:pStyle w:val="SimpleLista"/>
              <w:numPr>
                <w:ilvl w:val="0"/>
                <w:numId w:val="44"/>
              </w:numPr>
              <w:ind w:left="735" w:hanging="558"/>
              <w:jc w:val="both"/>
            </w:pPr>
            <w:r w:rsidRPr="005345F9">
              <w:t>« Associé » désigne une entité faisant partie de l’Association constituée par le Consultant.  Un Sous-consultant n’est pas un Associé.</w:t>
            </w:r>
          </w:p>
          <w:p w14:paraId="4EE7C4FA" w14:textId="1052980E" w:rsidR="00760F0A" w:rsidRPr="005345F9" w:rsidRDefault="0090295A" w:rsidP="001B22F9">
            <w:pPr>
              <w:pStyle w:val="SimpleLista"/>
              <w:numPr>
                <w:ilvl w:val="0"/>
                <w:numId w:val="44"/>
              </w:numPr>
              <w:ind w:left="735" w:hanging="558"/>
              <w:jc w:val="both"/>
            </w:pPr>
            <w:r w:rsidRPr="005345F9">
              <w:t>« Association » ou « association », ou « Co-entreprise » ou « Co-entreprise » désigne une association d’entités constituant le Consultant, ayant ou n’ayant pas un statut juridique distinct de celui de ses membres.</w:t>
            </w:r>
          </w:p>
          <w:p w14:paraId="4EE7C4FB" w14:textId="77777777" w:rsidR="006D5BB4" w:rsidRPr="005345F9" w:rsidRDefault="009E69A7" w:rsidP="001B22F9">
            <w:pPr>
              <w:pStyle w:val="SimpleLista"/>
              <w:numPr>
                <w:ilvl w:val="0"/>
                <w:numId w:val="44"/>
              </w:numPr>
              <w:ind w:left="735" w:hanging="558"/>
              <w:jc w:val="both"/>
            </w:pPr>
            <w:r w:rsidRPr="005345F9">
              <w:t xml:space="preserve">« Compact » désigne le Compact du Millenium Challenge </w:t>
            </w:r>
            <w:r w:rsidRPr="005345F9">
              <w:rPr>
                <w:b/>
              </w:rPr>
              <w:t>identifié dans les DPDP.</w:t>
            </w:r>
          </w:p>
          <w:p w14:paraId="4EE7C4FC" w14:textId="66FEB2D4" w:rsidR="009E69A7" w:rsidRPr="005345F9" w:rsidRDefault="00D23741" w:rsidP="001B22F9">
            <w:pPr>
              <w:pStyle w:val="SimpleLista"/>
              <w:numPr>
                <w:ilvl w:val="0"/>
                <w:numId w:val="44"/>
              </w:numPr>
              <w:ind w:left="735" w:hanging="558"/>
              <w:jc w:val="both"/>
            </w:pPr>
            <w:r w:rsidRPr="005345F9">
              <w:t>« Confirmation » désigne une confirmation écrite.</w:t>
            </w:r>
          </w:p>
          <w:p w14:paraId="4EE7C4FD" w14:textId="77777777" w:rsidR="00BF076A" w:rsidRPr="005345F9" w:rsidRDefault="009E69A7" w:rsidP="001B22F9">
            <w:pPr>
              <w:pStyle w:val="SimpleLista"/>
              <w:numPr>
                <w:ilvl w:val="0"/>
                <w:numId w:val="44"/>
              </w:numPr>
              <w:ind w:left="735" w:hanging="558"/>
              <w:jc w:val="both"/>
            </w:pPr>
            <w:r w:rsidRPr="005345F9">
              <w:t>« Consultant » désigne une personne morale susceptible de fournir ou qui fournit des Services à l’Entité MCA en vertu du Contrat.</w:t>
            </w:r>
          </w:p>
          <w:p w14:paraId="4EE7C4FE" w14:textId="77777777" w:rsidR="00BF076A" w:rsidRPr="005345F9" w:rsidRDefault="009E69A7" w:rsidP="001B22F9">
            <w:pPr>
              <w:pStyle w:val="SimpleLista"/>
              <w:numPr>
                <w:ilvl w:val="0"/>
                <w:numId w:val="44"/>
              </w:numPr>
              <w:ind w:left="735" w:hanging="558"/>
              <w:jc w:val="both"/>
            </w:pPr>
            <w:r w:rsidRPr="005345F9">
              <w:t>« Contrat » désigne le Contrat proposé à la signature entre l’Entité MCA et le Consultant, y compris toutes les pièces jointes, les annexes et tous les documents qui y sont intégrés par renvoi, dont un modèle est fourni dans la Deuxième Partie de la présente Demande de Propositions.</w:t>
            </w:r>
          </w:p>
          <w:p w14:paraId="4EE7C4FF" w14:textId="06EC0B52" w:rsidR="00412209" w:rsidRPr="005345F9" w:rsidRDefault="00412209" w:rsidP="001B22F9">
            <w:pPr>
              <w:pStyle w:val="SimpleLista"/>
              <w:numPr>
                <w:ilvl w:val="0"/>
                <w:numId w:val="44"/>
              </w:numPr>
              <w:ind w:left="735" w:hanging="558"/>
              <w:jc w:val="both"/>
            </w:pPr>
            <w:r w:rsidRPr="005345F9">
              <w:t>« </w:t>
            </w:r>
            <w:r w:rsidR="00CE6CAE" w:rsidRPr="005345F9">
              <w:t>Jours</w:t>
            </w:r>
            <w:r w:rsidRPr="005345F9">
              <w:t> » désigne un jour du calendrier civil.</w:t>
            </w:r>
          </w:p>
          <w:p w14:paraId="4EE7C500" w14:textId="77777777" w:rsidR="00BF076A" w:rsidRPr="005345F9" w:rsidRDefault="008B180A" w:rsidP="001B22F9">
            <w:pPr>
              <w:pStyle w:val="SimpleLista"/>
              <w:numPr>
                <w:ilvl w:val="0"/>
                <w:numId w:val="44"/>
              </w:numPr>
              <w:ind w:left="735" w:hanging="558"/>
              <w:jc w:val="both"/>
            </w:pPr>
            <w:r w:rsidRPr="005345F9">
              <w:t>« SBF » signifie méthode de sélection dans le cadre d’un budget déterminé, telle que définie dans les Directives de la MCC.</w:t>
            </w:r>
          </w:p>
          <w:p w14:paraId="4EE7C501" w14:textId="3DDCAB23" w:rsidR="00BF076A" w:rsidRPr="005345F9" w:rsidRDefault="009E69A7" w:rsidP="001B22F9">
            <w:pPr>
              <w:pStyle w:val="SimpleLista"/>
              <w:numPr>
                <w:ilvl w:val="0"/>
                <w:numId w:val="44"/>
              </w:numPr>
              <w:ind w:left="735" w:hanging="558"/>
              <w:jc w:val="both"/>
            </w:pPr>
            <w:r w:rsidRPr="005345F9">
              <w:t xml:space="preserve">« Proposition financière » a le sens donné dans la </w:t>
            </w:r>
            <w:proofErr w:type="spellStart"/>
            <w:r w:rsidR="003B0185" w:rsidRPr="005345F9">
              <w:t>Sous-clause</w:t>
            </w:r>
            <w:proofErr w:type="spellEnd"/>
            <w:r w:rsidRPr="005345F9">
              <w:t xml:space="preserve"> 12.5 de la Section IC.</w:t>
            </w:r>
          </w:p>
          <w:p w14:paraId="4EE7C502" w14:textId="77777777" w:rsidR="00CE0CBB" w:rsidRPr="005345F9" w:rsidRDefault="005D2A17" w:rsidP="001B22F9">
            <w:pPr>
              <w:pStyle w:val="SimpleLista"/>
              <w:numPr>
                <w:ilvl w:val="0"/>
                <w:numId w:val="44"/>
              </w:numPr>
              <w:ind w:left="735" w:hanging="558"/>
              <w:jc w:val="both"/>
            </w:pPr>
            <w:r w:rsidRPr="005345F9">
              <w:t>« Agent financier » désigne toute entité qui fournit des services à l’Entité MCA en vertu du contrat d’agent financier.</w:t>
            </w:r>
          </w:p>
          <w:p w14:paraId="4EE7C503" w14:textId="77777777" w:rsidR="00CE0CBB" w:rsidRPr="005345F9" w:rsidRDefault="009E69A7" w:rsidP="001B22F9">
            <w:pPr>
              <w:pStyle w:val="SimpleLista"/>
              <w:numPr>
                <w:ilvl w:val="0"/>
                <w:numId w:val="44"/>
              </w:numPr>
              <w:ind w:left="735" w:hanging="558"/>
              <w:jc w:val="both"/>
            </w:pPr>
            <w:r w:rsidRPr="005345F9">
              <w:t>« CGC » désigne les Conditions Générales du Contrat.</w:t>
            </w:r>
          </w:p>
          <w:p w14:paraId="4EE7C504" w14:textId="77777777" w:rsidR="00CE0CBB" w:rsidRPr="005345F9" w:rsidRDefault="009E69A7" w:rsidP="001B22F9">
            <w:pPr>
              <w:pStyle w:val="SimpleLista"/>
              <w:numPr>
                <w:ilvl w:val="0"/>
                <w:numId w:val="44"/>
              </w:numPr>
              <w:ind w:left="735" w:hanging="558"/>
              <w:jc w:val="both"/>
            </w:pPr>
            <w:r w:rsidRPr="005345F9">
              <w:t xml:space="preserve">« Gouvernement » désigne le Gouvernement </w:t>
            </w:r>
            <w:r w:rsidRPr="005345F9">
              <w:rPr>
                <w:b/>
              </w:rPr>
              <w:t>identifié par les DPDP.</w:t>
            </w:r>
          </w:p>
          <w:p w14:paraId="4EE7C505" w14:textId="03162E50" w:rsidR="00CE0CBB" w:rsidRPr="005345F9" w:rsidRDefault="007F65A1" w:rsidP="001B22F9">
            <w:pPr>
              <w:pStyle w:val="SimpleLista"/>
              <w:numPr>
                <w:ilvl w:val="0"/>
                <w:numId w:val="44"/>
              </w:numPr>
              <w:ind w:left="735" w:hanging="562"/>
              <w:jc w:val="both"/>
            </w:pPr>
            <w:r w:rsidRPr="005345F9">
              <w:t>« Normes de Performance de l’IFC » désigne les normes de performance de la Société financière internationale en matière de durabilité sociale et environnementale.</w:t>
            </w:r>
          </w:p>
          <w:p w14:paraId="4EE7C506" w14:textId="45D2658C" w:rsidR="000075B8" w:rsidRPr="005345F9" w:rsidRDefault="007F65A1" w:rsidP="001B22F9">
            <w:pPr>
              <w:pStyle w:val="ListParagraph"/>
              <w:numPr>
                <w:ilvl w:val="0"/>
                <w:numId w:val="44"/>
              </w:numPr>
              <w:spacing w:before="60" w:after="60" w:line="240" w:lineRule="auto"/>
              <w:ind w:left="735"/>
              <w:jc w:val="both"/>
            </w:pPr>
            <w:r w:rsidRPr="005345F9">
              <w:rPr>
                <w:rFonts w:ascii="Times New Roman" w:hAnsi="Times New Roman"/>
                <w:sz w:val="24"/>
                <w:szCs w:val="28"/>
              </w:rPr>
              <w:lastRenderedPageBreak/>
              <w:t xml:space="preserve">« Instructions aux </w:t>
            </w:r>
            <w:proofErr w:type="gramStart"/>
            <w:r w:rsidRPr="005345F9">
              <w:rPr>
                <w:rFonts w:ascii="Times New Roman" w:hAnsi="Times New Roman"/>
                <w:sz w:val="24"/>
                <w:szCs w:val="28"/>
              </w:rPr>
              <w:t>Consultants»</w:t>
            </w:r>
            <w:proofErr w:type="gramEnd"/>
            <w:r w:rsidRPr="005345F9">
              <w:rPr>
                <w:rFonts w:ascii="Times New Roman" w:hAnsi="Times New Roman"/>
                <w:sz w:val="24"/>
                <w:szCs w:val="28"/>
              </w:rPr>
              <w:t xml:space="preserve"> ou « IC » désigne la Section I de la présente DP, y compris toute modification, fournissant aux Consultants toutes les informations nécessaires à la préparation de leurs Propositions.</w:t>
            </w:r>
          </w:p>
          <w:p w14:paraId="4EE7C507" w14:textId="77777777" w:rsidR="00CE0CBB" w:rsidRPr="005345F9" w:rsidRDefault="009E69A7" w:rsidP="001B22F9">
            <w:pPr>
              <w:pStyle w:val="SimpleLista"/>
              <w:numPr>
                <w:ilvl w:val="0"/>
                <w:numId w:val="44"/>
              </w:numPr>
              <w:ind w:left="735"/>
              <w:jc w:val="both"/>
            </w:pPr>
            <w:r w:rsidRPr="005345F9">
              <w:t xml:space="preserve">« Personnel clé » désigne le personnel professionnel clé désigné conformément à la </w:t>
            </w:r>
            <w:proofErr w:type="spellStart"/>
            <w:r w:rsidRPr="005345F9">
              <w:t>Sous-clause</w:t>
            </w:r>
            <w:proofErr w:type="spellEnd"/>
            <w:r w:rsidRPr="005345F9">
              <w:t xml:space="preserve"> 12.3(d) des IC.</w:t>
            </w:r>
          </w:p>
          <w:p w14:paraId="4EE7C508" w14:textId="77777777" w:rsidR="00CE0CBB" w:rsidRPr="005345F9" w:rsidRDefault="00D23741" w:rsidP="001B22F9">
            <w:pPr>
              <w:pStyle w:val="SimpleLista"/>
              <w:numPr>
                <w:ilvl w:val="0"/>
                <w:numId w:val="44"/>
              </w:numPr>
              <w:ind w:left="735"/>
              <w:jc w:val="both"/>
            </w:pPr>
            <w:r w:rsidRPr="005345F9">
              <w:t>« SMC » signifie méthode de sélection au moindre coût, telle que définie dans les Directives de la MCC.</w:t>
            </w:r>
          </w:p>
          <w:p w14:paraId="4EE7C509" w14:textId="77777777" w:rsidR="00CE0CBB" w:rsidRPr="005345F9" w:rsidRDefault="00C16074" w:rsidP="001B22F9">
            <w:pPr>
              <w:pStyle w:val="SimpleLista"/>
              <w:numPr>
                <w:ilvl w:val="0"/>
                <w:numId w:val="44"/>
              </w:numPr>
              <w:ind w:left="735"/>
              <w:jc w:val="both"/>
            </w:pPr>
            <w:r w:rsidRPr="005345F9">
              <w:t>« Millennium Challenge Corporation » ou « MCC » désigne un organisme du gouvernement américain agissant au nom du gouvernement des États-Unis</w:t>
            </w:r>
          </w:p>
          <w:p w14:paraId="4EE7C50A" w14:textId="20F3E346" w:rsidR="00CE0CBB" w:rsidRPr="005345F9" w:rsidRDefault="00EE16A9" w:rsidP="001B22F9">
            <w:pPr>
              <w:pStyle w:val="SimpleLista"/>
              <w:numPr>
                <w:ilvl w:val="0"/>
                <w:numId w:val="44"/>
              </w:numPr>
              <w:ind w:left="735"/>
              <w:jc w:val="both"/>
            </w:pPr>
            <w:r w:rsidRPr="005345F9">
              <w:t xml:space="preserve">« Entité MCA » désigne l’entité responsable </w:t>
            </w:r>
            <w:r w:rsidRPr="005345F9">
              <w:rPr>
                <w:b/>
                <w:bCs/>
              </w:rPr>
              <w:t>identifiée dans les DPDP</w:t>
            </w:r>
            <w:r w:rsidRPr="005345F9">
              <w:t>.</w:t>
            </w:r>
          </w:p>
          <w:p w14:paraId="4EE7C50B" w14:textId="77777777" w:rsidR="00CE0CBB" w:rsidRPr="005345F9" w:rsidRDefault="00F334C0" w:rsidP="001B22F9">
            <w:pPr>
              <w:pStyle w:val="SimpleLista"/>
              <w:numPr>
                <w:ilvl w:val="0"/>
                <w:numId w:val="44"/>
              </w:numPr>
              <w:ind w:left="735"/>
              <w:jc w:val="both"/>
            </w:pPr>
            <w:r w:rsidRPr="005345F9">
              <w:t>« Financement MCC » désigne le financement octroyé par la MCC au Gouvernement conformément aux termes et conditions du Compact.</w:t>
            </w:r>
          </w:p>
          <w:p w14:paraId="241D465C" w14:textId="3A580150" w:rsidR="00B42B2D" w:rsidRPr="005345F9" w:rsidRDefault="00B42B2D" w:rsidP="003B0185">
            <w:pPr>
              <w:pStyle w:val="SimpleLista"/>
              <w:numPr>
                <w:ilvl w:val="0"/>
                <w:numId w:val="44"/>
              </w:numPr>
              <w:ind w:left="735"/>
              <w:jc w:val="both"/>
            </w:pPr>
            <w:r w:rsidRPr="005345F9">
              <w:t>« Politique Anti-Frau</w:t>
            </w:r>
            <w:r w:rsidR="003B0185" w:rsidRPr="005345F9">
              <w:t xml:space="preserve">de et Anti-corruption de la </w:t>
            </w:r>
            <w:proofErr w:type="gramStart"/>
            <w:r w:rsidR="003B0185" w:rsidRPr="005345F9">
              <w:t>MCC</w:t>
            </w:r>
            <w:r w:rsidRPr="005345F9">
              <w:t>»</w:t>
            </w:r>
            <w:proofErr w:type="gramEnd"/>
            <w:r w:rsidRPr="005345F9">
              <w:t xml:space="preserve"> a la signification qui lui est attribuée à la Clause 3 des IC.</w:t>
            </w:r>
          </w:p>
          <w:p w14:paraId="4EE7C50C" w14:textId="4A067078" w:rsidR="00CE0CBB" w:rsidRPr="005345F9" w:rsidRDefault="004D4F1D" w:rsidP="001B22F9">
            <w:pPr>
              <w:pStyle w:val="SimpleLista"/>
              <w:numPr>
                <w:ilvl w:val="0"/>
                <w:numId w:val="44"/>
              </w:numPr>
              <w:ind w:left="735"/>
              <w:jc w:val="both"/>
            </w:pPr>
            <w:r w:rsidRPr="005345F9">
              <w:t xml:space="preserve">« Directives relatives à la Passation des marchés du Programme de la MCC » ou « Directives de la MCC » désigne les Directives relatives à la Passation des marchés du Programme de la MCC et ses amendements publiés de temps à autre sur le site web de la </w:t>
            </w:r>
            <w:proofErr w:type="gramStart"/>
            <w:r w:rsidRPr="005345F9">
              <w:t>MCC:</w:t>
            </w:r>
            <w:proofErr w:type="gramEnd"/>
            <w:r w:rsidRPr="005345F9">
              <w:t xml:space="preserve"> </w:t>
            </w:r>
            <w:hyperlink r:id="rId27" w:history="1">
              <w:r w:rsidRPr="005345F9">
                <w:rPr>
                  <w:rStyle w:val="Hyperlink"/>
                </w:rPr>
                <w:t>www.mcc.gov/ppg</w:t>
              </w:r>
            </w:hyperlink>
            <w:r w:rsidRPr="005345F9">
              <w:t>.</w:t>
            </w:r>
          </w:p>
          <w:p w14:paraId="4EE7C50D" w14:textId="77777777" w:rsidR="00CE0CBB" w:rsidRPr="005345F9" w:rsidRDefault="009E69A7" w:rsidP="001B22F9">
            <w:pPr>
              <w:pStyle w:val="SimpleLista"/>
              <w:numPr>
                <w:ilvl w:val="0"/>
                <w:numId w:val="44"/>
              </w:numPr>
              <w:ind w:left="735"/>
              <w:jc w:val="both"/>
            </w:pPr>
            <w:r w:rsidRPr="005345F9">
              <w:t xml:space="preserve">« DPDP » désigne les Données Particulières de la Demande de Propositions, qui figurent à la Section II de la présente Demande de </w:t>
            </w:r>
            <w:proofErr w:type="gramStart"/>
            <w:r w:rsidRPr="005345F9">
              <w:t>Propositions;</w:t>
            </w:r>
            <w:proofErr w:type="gramEnd"/>
            <w:r w:rsidRPr="005345F9">
              <w:t xml:space="preserve"> Elles énoncent les exigences et/ou conditions de la mission.</w:t>
            </w:r>
          </w:p>
          <w:p w14:paraId="4EE7C50E" w14:textId="77777777" w:rsidR="00CE0CBB" w:rsidRPr="005345F9" w:rsidRDefault="009E69A7" w:rsidP="001B22F9">
            <w:pPr>
              <w:pStyle w:val="SimpleLista"/>
              <w:numPr>
                <w:ilvl w:val="0"/>
                <w:numId w:val="44"/>
              </w:numPr>
              <w:ind w:left="735"/>
              <w:jc w:val="both"/>
            </w:pPr>
            <w:r w:rsidRPr="005345F9">
              <w:t>« Personnel » désigne le Personnel professionnel clé et le personnel supplémentaire mis à disposition par le Consultant ou par un sous-consultant ou Associé chargé de fournir tout ou partie des Services.</w:t>
            </w:r>
          </w:p>
          <w:p w14:paraId="4EE7C50F" w14:textId="1F4DC411" w:rsidR="00BF076A" w:rsidRPr="005345F9" w:rsidRDefault="009E69A7" w:rsidP="003B0185">
            <w:pPr>
              <w:pStyle w:val="SimpleLista"/>
              <w:numPr>
                <w:ilvl w:val="0"/>
                <w:numId w:val="44"/>
              </w:numPr>
              <w:ind w:left="735"/>
              <w:jc w:val="both"/>
            </w:pPr>
            <w:r w:rsidRPr="005345F9">
              <w:t xml:space="preserve">« Une Conférence préalable aux </w:t>
            </w:r>
            <w:proofErr w:type="gramStart"/>
            <w:r w:rsidRPr="005345F9">
              <w:t>Propositions»</w:t>
            </w:r>
            <w:proofErr w:type="gramEnd"/>
            <w:r w:rsidRPr="005345F9">
              <w:t xml:space="preserve"> désigne la </w:t>
            </w:r>
            <w:r w:rsidR="003B0185" w:rsidRPr="005345F9">
              <w:t>C</w:t>
            </w:r>
            <w:r w:rsidRPr="005345F9">
              <w:t>onférence préalable à la soumission des Propositions,</w:t>
            </w:r>
            <w:r w:rsidRPr="005345F9">
              <w:rPr>
                <w:b/>
                <w:bCs/>
              </w:rPr>
              <w:t xml:space="preserve"> indiquée à la </w:t>
            </w:r>
            <w:proofErr w:type="spellStart"/>
            <w:r w:rsidRPr="005345F9">
              <w:rPr>
                <w:b/>
                <w:bCs/>
              </w:rPr>
              <w:t>Sous-clause</w:t>
            </w:r>
            <w:proofErr w:type="spellEnd"/>
            <w:r w:rsidRPr="005345F9">
              <w:rPr>
                <w:b/>
                <w:bCs/>
              </w:rPr>
              <w:t xml:space="preserve"> 1.4 des IC</w:t>
            </w:r>
            <w:r w:rsidRPr="005345F9">
              <w:t>, le cas échéant.</w:t>
            </w:r>
          </w:p>
          <w:p w14:paraId="4EE7C511" w14:textId="2BDF9E3F" w:rsidR="00CE0CBB" w:rsidRPr="005345F9" w:rsidRDefault="001A563E" w:rsidP="001B22F9">
            <w:pPr>
              <w:pStyle w:val="SimpleLista"/>
              <w:numPr>
                <w:ilvl w:val="0"/>
                <w:numId w:val="44"/>
              </w:numPr>
              <w:ind w:left="735"/>
              <w:jc w:val="both"/>
            </w:pPr>
            <w:r w:rsidRPr="005345F9">
              <w:t xml:space="preserve"> « Proposition » désigne la Proposition Technique et la Proposition Financière pour la prestation des Services, soumise par le Consultant en réponse à la présente DP.</w:t>
            </w:r>
          </w:p>
          <w:p w14:paraId="4EE7C512" w14:textId="77777777" w:rsidR="00CE0CBB" w:rsidRPr="005345F9" w:rsidRDefault="00137E13" w:rsidP="001B22F9">
            <w:pPr>
              <w:pStyle w:val="SimpleLista"/>
              <w:numPr>
                <w:ilvl w:val="0"/>
                <w:numId w:val="44"/>
              </w:numPr>
              <w:ind w:left="735"/>
              <w:jc w:val="both"/>
            </w:pPr>
            <w:r w:rsidRPr="005345F9">
              <w:t>« SFQ » désigne la méthode de sélection fondée sur la qualité, telle que définie dans les Directives de la MCC.</w:t>
            </w:r>
          </w:p>
          <w:p w14:paraId="4EE7C513" w14:textId="77777777" w:rsidR="00CE0CBB" w:rsidRPr="005345F9" w:rsidRDefault="00137E13" w:rsidP="001B22F9">
            <w:pPr>
              <w:pStyle w:val="SimpleLista"/>
              <w:numPr>
                <w:ilvl w:val="0"/>
                <w:numId w:val="44"/>
              </w:numPr>
              <w:ind w:left="735"/>
              <w:jc w:val="both"/>
            </w:pPr>
            <w:r w:rsidRPr="005345F9">
              <w:t>« SFQC » désigne la méthode de sélection fondée sur la qualité et le coût, telle que définie dans les Directives de la MCC.</w:t>
            </w:r>
          </w:p>
          <w:p w14:paraId="4EE7C514" w14:textId="77777777" w:rsidR="00CE0CBB" w:rsidRPr="005345F9" w:rsidRDefault="009E69A7" w:rsidP="001B22F9">
            <w:pPr>
              <w:pStyle w:val="SimpleLista"/>
              <w:numPr>
                <w:ilvl w:val="0"/>
                <w:numId w:val="44"/>
              </w:numPr>
              <w:ind w:left="735"/>
              <w:jc w:val="both"/>
            </w:pPr>
            <w:r w:rsidRPr="005345F9">
              <w:lastRenderedPageBreak/>
              <w:t>« DP » désigne la présente Demande de Propositions, y compris les modifications susceptibles d’être introduites ou préparées par l’Entité MCA en vue de la sélection du Consultant.</w:t>
            </w:r>
          </w:p>
          <w:p w14:paraId="4EE7C515" w14:textId="77777777" w:rsidR="00CE0CBB" w:rsidRPr="005345F9" w:rsidRDefault="00E517C9" w:rsidP="001B22F9">
            <w:pPr>
              <w:pStyle w:val="SimpleLista"/>
              <w:numPr>
                <w:ilvl w:val="0"/>
                <w:numId w:val="44"/>
              </w:numPr>
              <w:ind w:left="735"/>
              <w:jc w:val="both"/>
            </w:pPr>
            <w:r w:rsidRPr="005345F9">
              <w:t>« CPC » désigne les Conditions Particulières du Contrat.</w:t>
            </w:r>
          </w:p>
          <w:p w14:paraId="4EE7C516" w14:textId="77777777" w:rsidR="00CE0CBB" w:rsidRPr="005345F9" w:rsidRDefault="00D23741" w:rsidP="001B22F9">
            <w:pPr>
              <w:pStyle w:val="SimpleLista"/>
              <w:numPr>
                <w:ilvl w:val="0"/>
                <w:numId w:val="44"/>
              </w:numPr>
              <w:ind w:left="735"/>
              <w:jc w:val="both"/>
            </w:pPr>
            <w:r w:rsidRPr="005345F9">
              <w:t>« Services » désigne les tâches qui doivent être accomplies par le Consultant au titre du présent Contrat.</w:t>
            </w:r>
          </w:p>
          <w:p w14:paraId="4EE7C517" w14:textId="77777777" w:rsidR="00CE0CBB" w:rsidRPr="005345F9" w:rsidRDefault="00D23741" w:rsidP="001B22F9">
            <w:pPr>
              <w:pStyle w:val="SimpleLista"/>
              <w:numPr>
                <w:ilvl w:val="0"/>
                <w:numId w:val="44"/>
              </w:numPr>
              <w:ind w:left="735"/>
              <w:jc w:val="both"/>
            </w:pPr>
            <w:r w:rsidRPr="005345F9">
              <w:t>« Sous-consultant » désigne toute personne physique ou morale auprès de laquelle le Consultant soustraite une partie des Services.</w:t>
            </w:r>
          </w:p>
          <w:p w14:paraId="4EE7C518" w14:textId="77777777" w:rsidR="00CE0CBB" w:rsidRPr="005345F9" w:rsidRDefault="00D23741" w:rsidP="001B22F9">
            <w:pPr>
              <w:pStyle w:val="SimpleLista"/>
              <w:numPr>
                <w:ilvl w:val="0"/>
                <w:numId w:val="44"/>
              </w:numPr>
              <w:ind w:left="735"/>
              <w:jc w:val="both"/>
            </w:pPr>
            <w:r w:rsidRPr="005345F9">
              <w:t xml:space="preserve">« Taxes » </w:t>
            </w:r>
            <w:proofErr w:type="gramStart"/>
            <w:r w:rsidRPr="005345F9">
              <w:t>a</w:t>
            </w:r>
            <w:proofErr w:type="gramEnd"/>
            <w:r w:rsidRPr="005345F9">
              <w:t xml:space="preserve"> la signification qui lui est donnée dans le Compact.</w:t>
            </w:r>
          </w:p>
          <w:p w14:paraId="4EE7C519" w14:textId="4226F294" w:rsidR="00CE0CBB" w:rsidRPr="005345F9" w:rsidRDefault="00D23741" w:rsidP="001B22F9">
            <w:pPr>
              <w:pStyle w:val="SimpleLista"/>
              <w:numPr>
                <w:ilvl w:val="0"/>
                <w:numId w:val="44"/>
              </w:numPr>
              <w:ind w:left="735"/>
              <w:jc w:val="both"/>
            </w:pPr>
            <w:r w:rsidRPr="005345F9">
              <w:t>« CET » désigne le Comité d’évaluation technique,</w:t>
            </w:r>
            <w:r w:rsidR="00086DEF" w:rsidRPr="005345F9">
              <w:t xml:space="preserve"> </w:t>
            </w:r>
            <w:r w:rsidRPr="005345F9">
              <w:t>constitué aux fins d’évaluation des Propositions reçues ; il soumet un rapport comportant des recommandations pour l’adjudication du Contrat objet de la DP.</w:t>
            </w:r>
          </w:p>
          <w:p w14:paraId="4EE7C51A" w14:textId="5BB56903" w:rsidR="00CE0CBB" w:rsidRPr="005345F9" w:rsidRDefault="009E69A7" w:rsidP="003B0185">
            <w:pPr>
              <w:pStyle w:val="SimpleLista"/>
              <w:numPr>
                <w:ilvl w:val="0"/>
                <w:numId w:val="44"/>
              </w:numPr>
              <w:ind w:left="735"/>
              <w:jc w:val="both"/>
            </w:pPr>
            <w:r w:rsidRPr="005345F9">
              <w:t xml:space="preserve">« Proposition Technique » a le sens donné à cette expression à la </w:t>
            </w:r>
            <w:proofErr w:type="spellStart"/>
            <w:r w:rsidR="003B0185" w:rsidRPr="005345F9">
              <w:t>Sous-clause</w:t>
            </w:r>
            <w:proofErr w:type="spellEnd"/>
            <w:r w:rsidRPr="005345F9">
              <w:t xml:space="preserve"> 12.3 des Instructions aux Consultants.</w:t>
            </w:r>
          </w:p>
          <w:p w14:paraId="4EE7C51B" w14:textId="6CEFF665" w:rsidR="00CE0CBB" w:rsidRPr="005345F9" w:rsidRDefault="009E69A7" w:rsidP="001B22F9">
            <w:pPr>
              <w:pStyle w:val="SimpleLista"/>
              <w:numPr>
                <w:ilvl w:val="0"/>
                <w:numId w:val="44"/>
              </w:numPr>
              <w:ind w:left="735"/>
              <w:jc w:val="both"/>
            </w:pPr>
            <w:r w:rsidRPr="005345F9">
              <w:t xml:space="preserve">« Termes de Référence » ou « </w:t>
            </w:r>
            <w:proofErr w:type="spellStart"/>
            <w:r w:rsidRPr="005345F9">
              <w:t>TdR</w:t>
            </w:r>
            <w:proofErr w:type="spellEnd"/>
            <w:r w:rsidRPr="005345F9">
              <w:t xml:space="preserve"> » désigne le document de la Section V de la présente DP, décrivant les objectifs, la portée de la mission, les activités et les tâches à accomplir, les responsabilités respectives de l’Entité MCA et du Consultant, ainsi que les résultats escomptés et les livrables de la mission.</w:t>
            </w:r>
          </w:p>
          <w:p w14:paraId="4EE7C51C" w14:textId="77777777" w:rsidR="004D4F1D" w:rsidRPr="005345F9" w:rsidRDefault="00254B5B" w:rsidP="001B22F9">
            <w:pPr>
              <w:pStyle w:val="SimpleLista"/>
              <w:numPr>
                <w:ilvl w:val="0"/>
                <w:numId w:val="44"/>
              </w:numPr>
              <w:ind w:left="735"/>
              <w:jc w:val="both"/>
            </w:pPr>
            <w:r w:rsidRPr="005345F9">
              <w:t>« Traite des Personnes » ou « TIP » a la signification qui lui est donnée dans les Directives relatives à la Passation des marchés du Programme de la MCC.</w:t>
            </w:r>
          </w:p>
        </w:tc>
      </w:tr>
      <w:tr w:rsidR="009E69A7" w:rsidRPr="005345F9" w14:paraId="4EE7C521" w14:textId="77777777" w:rsidTr="000565E1">
        <w:trPr>
          <w:trHeight w:val="1089"/>
        </w:trPr>
        <w:tc>
          <w:tcPr>
            <w:tcW w:w="2070" w:type="dxa"/>
            <w:tcBorders>
              <w:top w:val="nil"/>
              <w:left w:val="nil"/>
              <w:bottom w:val="nil"/>
              <w:right w:val="nil"/>
            </w:tcBorders>
          </w:tcPr>
          <w:p w14:paraId="4EE7C51E" w14:textId="67BDE28A" w:rsidR="00240420" w:rsidRPr="005345F9" w:rsidRDefault="00B60D37" w:rsidP="000565E1">
            <w:pPr>
              <w:pStyle w:val="ColumnsLeft"/>
              <w:numPr>
                <w:ilvl w:val="0"/>
                <w:numId w:val="96"/>
              </w:numPr>
              <w:ind w:left="337" w:hanging="270"/>
              <w:outlineLvl w:val="2"/>
              <w:rPr>
                <w:b/>
                <w:bCs/>
              </w:rPr>
            </w:pPr>
            <w:bookmarkStart w:id="38" w:name="_Toc442280116"/>
            <w:bookmarkStart w:id="39" w:name="_Toc442280509"/>
            <w:bookmarkStart w:id="40" w:name="_Toc442280638"/>
            <w:bookmarkStart w:id="41" w:name="_Toc444789194"/>
            <w:bookmarkStart w:id="42" w:name="_Toc447549390"/>
            <w:bookmarkStart w:id="43" w:name="_Toc42621745"/>
            <w:r w:rsidRPr="005345F9">
              <w:rPr>
                <w:b/>
                <w:bCs/>
              </w:rPr>
              <w:lastRenderedPageBreak/>
              <w:t>Portée de la DP</w:t>
            </w:r>
            <w:bookmarkEnd w:id="38"/>
            <w:bookmarkEnd w:id="39"/>
            <w:bookmarkEnd w:id="40"/>
            <w:bookmarkEnd w:id="41"/>
            <w:bookmarkEnd w:id="42"/>
            <w:bookmarkEnd w:id="43"/>
          </w:p>
          <w:p w14:paraId="4EE7C51F" w14:textId="77777777" w:rsidR="009E69A7" w:rsidRPr="005345F9" w:rsidRDefault="009E69A7" w:rsidP="00240420">
            <w:pPr>
              <w:jc w:val="center"/>
              <w:rPr>
                <w:b/>
                <w:bCs/>
              </w:rPr>
            </w:pPr>
          </w:p>
        </w:tc>
        <w:tc>
          <w:tcPr>
            <w:tcW w:w="7290" w:type="dxa"/>
            <w:tcBorders>
              <w:top w:val="nil"/>
              <w:left w:val="nil"/>
              <w:bottom w:val="nil"/>
              <w:right w:val="nil"/>
            </w:tcBorders>
          </w:tcPr>
          <w:p w14:paraId="4EE7C520" w14:textId="77777777" w:rsidR="009E69A7" w:rsidRPr="005345F9" w:rsidRDefault="002D44F2" w:rsidP="006D613A">
            <w:pPr>
              <w:pStyle w:val="ColumnsRight"/>
              <w:outlineLvl w:val="2"/>
            </w:pPr>
            <w:bookmarkStart w:id="44" w:name="_Toc444851615"/>
            <w:bookmarkStart w:id="45" w:name="_Toc447549391"/>
            <w:bookmarkStart w:id="46" w:name="_Toc41993438"/>
            <w:r w:rsidRPr="005345F9">
              <w:t xml:space="preserve">L’Entité MCA choisit un Consultant selon la méthode de sélection </w:t>
            </w:r>
            <w:r w:rsidRPr="005345F9">
              <w:rPr>
                <w:b/>
                <w:bCs/>
              </w:rPr>
              <w:t>décrite dans les DPDP</w:t>
            </w:r>
            <w:r w:rsidRPr="005345F9">
              <w:t>.</w:t>
            </w:r>
            <w:bookmarkEnd w:id="44"/>
            <w:bookmarkEnd w:id="45"/>
            <w:bookmarkEnd w:id="46"/>
          </w:p>
        </w:tc>
      </w:tr>
      <w:tr w:rsidR="009E69A7" w:rsidRPr="005345F9" w14:paraId="4EE7C524" w14:textId="77777777" w:rsidTr="000565E1">
        <w:tc>
          <w:tcPr>
            <w:tcW w:w="2070" w:type="dxa"/>
            <w:tcBorders>
              <w:top w:val="nil"/>
              <w:left w:val="nil"/>
              <w:bottom w:val="nil"/>
              <w:right w:val="nil"/>
            </w:tcBorders>
          </w:tcPr>
          <w:p w14:paraId="4EE7C522" w14:textId="77777777" w:rsidR="009E69A7" w:rsidRPr="005345F9" w:rsidRDefault="009E69A7" w:rsidP="00CC29ED">
            <w:pPr>
              <w:pStyle w:val="ColumnsLeftnobullet"/>
            </w:pPr>
          </w:p>
        </w:tc>
        <w:tc>
          <w:tcPr>
            <w:tcW w:w="7290" w:type="dxa"/>
            <w:tcBorders>
              <w:top w:val="nil"/>
              <w:left w:val="nil"/>
              <w:bottom w:val="nil"/>
              <w:right w:val="nil"/>
            </w:tcBorders>
          </w:tcPr>
          <w:p w14:paraId="4EE7C523" w14:textId="5CF53D73" w:rsidR="009E69A7" w:rsidRPr="005345F9" w:rsidRDefault="009E69A7" w:rsidP="00272A7F">
            <w:pPr>
              <w:pStyle w:val="ColumnsRight"/>
            </w:pPr>
            <w:r w:rsidRPr="005345F9">
              <w:t>Sauf indication contraire exigée par le contexte, les termes mentionnés au singulier dans la présente DP comprennent également le pluriel et vice versa ; de même, les termes indiqués au masculin comprennent également le féminin et vice versa.</w:t>
            </w:r>
          </w:p>
        </w:tc>
      </w:tr>
      <w:tr w:rsidR="009E69A7" w:rsidRPr="005345F9" w14:paraId="4EE7C527" w14:textId="77777777" w:rsidTr="000565E1">
        <w:tc>
          <w:tcPr>
            <w:tcW w:w="2070" w:type="dxa"/>
            <w:tcBorders>
              <w:top w:val="nil"/>
              <w:left w:val="nil"/>
              <w:bottom w:val="nil"/>
              <w:right w:val="nil"/>
            </w:tcBorders>
          </w:tcPr>
          <w:p w14:paraId="4EE7C525" w14:textId="77777777" w:rsidR="009E69A7" w:rsidRPr="005345F9" w:rsidRDefault="009E69A7" w:rsidP="00CC29ED">
            <w:pPr>
              <w:pStyle w:val="ColumnsLeftnobullet"/>
            </w:pPr>
          </w:p>
        </w:tc>
        <w:tc>
          <w:tcPr>
            <w:tcW w:w="7290" w:type="dxa"/>
            <w:tcBorders>
              <w:top w:val="nil"/>
              <w:left w:val="nil"/>
              <w:bottom w:val="nil"/>
              <w:right w:val="nil"/>
            </w:tcBorders>
          </w:tcPr>
          <w:p w14:paraId="4EE7C526" w14:textId="77777777" w:rsidR="009E69A7" w:rsidRPr="005345F9" w:rsidRDefault="009E69A7" w:rsidP="003C0C49">
            <w:pPr>
              <w:pStyle w:val="ColumnsRight"/>
            </w:pPr>
            <w:r w:rsidRPr="005345F9">
              <w:t xml:space="preserve">Les Consultants sont invités à soumettre une Proposition Technique et une Proposition Financière pour les Services de Consultant nécessaires à cette mission, comme </w:t>
            </w:r>
            <w:r w:rsidRPr="005345F9">
              <w:rPr>
                <w:b/>
                <w:bCs/>
              </w:rPr>
              <w:t>indiqué dans les DPDP</w:t>
            </w:r>
            <w:r w:rsidRPr="005345F9">
              <w:t>. La Proposition servira de base aux négociations du Contrat et à la signature du Contrat avec le Consultant retenu.</w:t>
            </w:r>
          </w:p>
        </w:tc>
      </w:tr>
      <w:tr w:rsidR="009E69A7" w:rsidRPr="005345F9" w14:paraId="4EE7C52A" w14:textId="77777777" w:rsidTr="000565E1">
        <w:tc>
          <w:tcPr>
            <w:tcW w:w="2070" w:type="dxa"/>
            <w:tcBorders>
              <w:top w:val="nil"/>
              <w:left w:val="nil"/>
              <w:bottom w:val="nil"/>
              <w:right w:val="nil"/>
            </w:tcBorders>
          </w:tcPr>
          <w:p w14:paraId="4EE7C528" w14:textId="77777777" w:rsidR="009E69A7" w:rsidRPr="005345F9" w:rsidRDefault="009E69A7" w:rsidP="00CC29ED">
            <w:pPr>
              <w:pStyle w:val="ColumnsLeftnobullet"/>
            </w:pPr>
          </w:p>
        </w:tc>
        <w:tc>
          <w:tcPr>
            <w:tcW w:w="7290" w:type="dxa"/>
            <w:tcBorders>
              <w:top w:val="nil"/>
              <w:left w:val="nil"/>
              <w:bottom w:val="nil"/>
              <w:right w:val="nil"/>
            </w:tcBorders>
          </w:tcPr>
          <w:p w14:paraId="4EE7C529" w14:textId="1403CDA9" w:rsidR="009E69A7" w:rsidRPr="005345F9" w:rsidRDefault="009E69A7" w:rsidP="00537F21">
            <w:pPr>
              <w:pStyle w:val="ColumnsRight"/>
            </w:pPr>
            <w:r w:rsidRPr="005345F9">
              <w:t>Les Consultants doivent s’informer des conditions locales et en tenir compte dans la préparation de leur Proposition. Pour obtenir des informations sûres sur la mission et les conditions locales, il est recommandé aux Consultants d’assister à la Conférence préalable aux Propositions, s</w:t>
            </w:r>
            <w:r w:rsidR="00CE6CAE">
              <w:t xml:space="preserve">i </w:t>
            </w:r>
            <w:r w:rsidRPr="005345F9">
              <w:rPr>
                <w:b/>
                <w:bCs/>
              </w:rPr>
              <w:t>prévue dans les DPDP</w:t>
            </w:r>
            <w:r w:rsidRPr="005345F9">
              <w:t>. La participation à cette Conférence est fortement recommandée, mais n’est pas obligatoire. La participation à la Conférence préalable aux Propositions et/ou la visite du site ne sont pas prises en compte lors de l’évaluation des Propositions.</w:t>
            </w:r>
          </w:p>
        </w:tc>
      </w:tr>
      <w:tr w:rsidR="009E69A7" w:rsidRPr="005345F9" w14:paraId="4EE7C52D" w14:textId="77777777" w:rsidTr="000565E1">
        <w:tc>
          <w:tcPr>
            <w:tcW w:w="2070" w:type="dxa"/>
            <w:tcBorders>
              <w:top w:val="nil"/>
              <w:left w:val="nil"/>
              <w:bottom w:val="nil"/>
              <w:right w:val="nil"/>
            </w:tcBorders>
          </w:tcPr>
          <w:p w14:paraId="4EE7C52B" w14:textId="77777777" w:rsidR="009E69A7" w:rsidRPr="005345F9" w:rsidRDefault="009E69A7" w:rsidP="00CC29ED">
            <w:pPr>
              <w:pStyle w:val="ColumnsLeftnobullet"/>
            </w:pPr>
          </w:p>
        </w:tc>
        <w:tc>
          <w:tcPr>
            <w:tcW w:w="7290" w:type="dxa"/>
            <w:tcBorders>
              <w:top w:val="nil"/>
              <w:left w:val="nil"/>
              <w:bottom w:val="nil"/>
              <w:right w:val="nil"/>
            </w:tcBorders>
          </w:tcPr>
          <w:p w14:paraId="4EE7C52C" w14:textId="76733209" w:rsidR="009E69A7" w:rsidRPr="005345F9" w:rsidRDefault="00774F4C" w:rsidP="00E62388">
            <w:pPr>
              <w:pStyle w:val="ColumnsRight"/>
            </w:pPr>
            <w:r w:rsidRPr="005345F9">
              <w:t xml:space="preserve">L’Entité MCA fournit en temps opportun et à titre gracieux les services et installations </w:t>
            </w:r>
            <w:r w:rsidRPr="005345F9">
              <w:rPr>
                <w:b/>
                <w:bCs/>
              </w:rPr>
              <w:t>spécifiés dans les DPDP</w:t>
            </w:r>
            <w:r w:rsidRPr="005345F9">
              <w:t>, aide le Consultant à obtenir les licences et permis nécessaires à la prestation des services, et fournit les données et ra</w:t>
            </w:r>
            <w:r w:rsidR="006304C4" w:rsidRPr="005345F9">
              <w:t xml:space="preserve">pports afférents aux projets. </w:t>
            </w:r>
            <w:r w:rsidRPr="005345F9">
              <w:t xml:space="preserve">Aucun autre service ou installation n’est fourni. Les Consultants sont donc responsables de tous les coûts engagés pour la préparation et la fourniture des Services dans les délais, y compris, à titre indicatif et non limitatif, les frais de location de bureaux, de communication, d’assurance, de matériel de bureau, de déplacement, etc. </w:t>
            </w:r>
            <w:r w:rsidRPr="005345F9">
              <w:rPr>
                <w:b/>
                <w:bCs/>
              </w:rPr>
              <w:t>sauf indication contraire dans</w:t>
            </w:r>
            <w:r w:rsidRPr="005345F9">
              <w:t xml:space="preserve"> </w:t>
            </w:r>
            <w:r w:rsidRPr="005345F9">
              <w:rPr>
                <w:b/>
                <w:bCs/>
              </w:rPr>
              <w:t>les DPDP.</w:t>
            </w:r>
          </w:p>
        </w:tc>
      </w:tr>
      <w:tr w:rsidR="00111D64" w:rsidRPr="005345F9" w14:paraId="4EE7C530" w14:textId="77777777" w:rsidTr="000565E1">
        <w:tc>
          <w:tcPr>
            <w:tcW w:w="2070" w:type="dxa"/>
            <w:tcBorders>
              <w:top w:val="nil"/>
              <w:left w:val="nil"/>
              <w:bottom w:val="nil"/>
              <w:right w:val="nil"/>
            </w:tcBorders>
          </w:tcPr>
          <w:p w14:paraId="4EE7C52E" w14:textId="77777777" w:rsidR="00111D64" w:rsidRPr="005345F9" w:rsidRDefault="00111D64" w:rsidP="00CC29ED">
            <w:pPr>
              <w:pStyle w:val="ColumnsLeftnobullet"/>
            </w:pPr>
          </w:p>
        </w:tc>
        <w:tc>
          <w:tcPr>
            <w:tcW w:w="7290" w:type="dxa"/>
            <w:tcBorders>
              <w:top w:val="nil"/>
              <w:left w:val="nil"/>
              <w:bottom w:val="nil"/>
              <w:right w:val="nil"/>
            </w:tcBorders>
          </w:tcPr>
          <w:p w14:paraId="4EE7C52F" w14:textId="77777777" w:rsidR="00111D64" w:rsidRPr="005345F9" w:rsidRDefault="00111D64" w:rsidP="000E632D">
            <w:pPr>
              <w:pStyle w:val="ColumnsRight"/>
            </w:pPr>
            <w:r w:rsidRPr="005345F9">
              <w:t>L’Entité MCA n’est nullement tenue d’accepter l’une quelconque des Propositions qui auront été soumises et se réserve le droit, à tout moment avant l’adjudication du Contrat, d’annuler la procédure de sélection sans encourir aucune responsabilité envers le Consultant.</w:t>
            </w:r>
          </w:p>
        </w:tc>
      </w:tr>
      <w:tr w:rsidR="00C30E7B" w:rsidRPr="005345F9" w14:paraId="4EE7C533" w14:textId="77777777" w:rsidTr="000565E1">
        <w:tc>
          <w:tcPr>
            <w:tcW w:w="2070" w:type="dxa"/>
            <w:tcBorders>
              <w:top w:val="nil"/>
              <w:left w:val="nil"/>
              <w:bottom w:val="nil"/>
              <w:right w:val="nil"/>
            </w:tcBorders>
          </w:tcPr>
          <w:p w14:paraId="4EE7C531" w14:textId="47139692" w:rsidR="00C30E7B" w:rsidRPr="005345F9" w:rsidRDefault="00C30E7B" w:rsidP="000565E1">
            <w:pPr>
              <w:pStyle w:val="ColumnsLeft"/>
              <w:numPr>
                <w:ilvl w:val="0"/>
                <w:numId w:val="96"/>
              </w:numPr>
              <w:ind w:left="247" w:hanging="270"/>
              <w:outlineLvl w:val="2"/>
              <w:rPr>
                <w:b/>
                <w:bCs/>
              </w:rPr>
            </w:pPr>
            <w:bookmarkStart w:id="47" w:name="_Toc442280117"/>
            <w:bookmarkStart w:id="48" w:name="_Toc442280510"/>
            <w:bookmarkStart w:id="49" w:name="_Toc442280639"/>
            <w:bookmarkStart w:id="50" w:name="_Toc444789195"/>
            <w:bookmarkStart w:id="51" w:name="_Toc447549392"/>
            <w:bookmarkStart w:id="52" w:name="_Toc42621746"/>
            <w:r w:rsidRPr="005345F9">
              <w:rPr>
                <w:b/>
                <w:bCs/>
              </w:rPr>
              <w:t>Source du financement</w:t>
            </w:r>
            <w:bookmarkEnd w:id="47"/>
            <w:bookmarkEnd w:id="48"/>
            <w:bookmarkEnd w:id="49"/>
            <w:bookmarkEnd w:id="50"/>
            <w:bookmarkEnd w:id="51"/>
            <w:bookmarkEnd w:id="52"/>
          </w:p>
        </w:tc>
        <w:tc>
          <w:tcPr>
            <w:tcW w:w="7290" w:type="dxa"/>
            <w:tcBorders>
              <w:top w:val="nil"/>
              <w:left w:val="nil"/>
              <w:bottom w:val="nil"/>
              <w:right w:val="nil"/>
            </w:tcBorders>
          </w:tcPr>
          <w:p w14:paraId="657F01A0" w14:textId="77777777" w:rsidR="0059491C" w:rsidRPr="005345F9" w:rsidRDefault="0059491C" w:rsidP="0059491C">
            <w:pPr>
              <w:pStyle w:val="ListParagraph"/>
              <w:widowControl w:val="0"/>
              <w:numPr>
                <w:ilvl w:val="0"/>
                <w:numId w:val="30"/>
              </w:numPr>
              <w:autoSpaceDE w:val="0"/>
              <w:autoSpaceDN w:val="0"/>
              <w:adjustRightInd w:val="0"/>
              <w:spacing w:before="120" w:after="120" w:line="240" w:lineRule="auto"/>
              <w:contextualSpacing w:val="0"/>
              <w:rPr>
                <w:rFonts w:ascii="Times New Roman" w:eastAsia="SimSun" w:hAnsi="Times New Roman"/>
                <w:vanish/>
                <w:sz w:val="24"/>
                <w:szCs w:val="28"/>
                <w:lang w:eastAsia="zh-CN"/>
              </w:rPr>
            </w:pPr>
            <w:bookmarkStart w:id="53" w:name="_Toc444851617"/>
            <w:bookmarkStart w:id="54" w:name="_Toc447549393"/>
            <w:bookmarkStart w:id="55" w:name="_Toc41993440"/>
          </w:p>
          <w:p w14:paraId="4EE7C532" w14:textId="01B05A25" w:rsidR="00373967" w:rsidRPr="005345F9" w:rsidRDefault="004E047D" w:rsidP="0059491C">
            <w:pPr>
              <w:pStyle w:val="ColumnsRight"/>
            </w:pPr>
            <w:r w:rsidRPr="005345F9">
              <w:t xml:space="preserve">Les États-Unis d’Amérique, agissant par l’intermédiaire de la Millenium Challenge Corporation, et le Gouvernement ont signé le Compact. Le Gouvernement, agissant par l’intermédiaire de l’Entité </w:t>
            </w:r>
            <w:r w:rsidRPr="005345F9">
              <w:lastRenderedPageBreak/>
              <w:t>MCA, entend utiliser une partie du Financement MCC pour effectuer des paiements autorisés en vertu du Contrat. Les paiements effectués au titre de ce Contrat grâce au Financement MCC seront soumis, à tous égards, aux termes et conditions du Compact et des documents connexes, y compris aux restrictions sur l’utilisation et le décaissement du Financement MCC. Aucune partie autre que le Gouvernement et l’Entité MCA ne peut se prévaloir du Compact ni prétendre au produit du Financement MCC. Le Compact et les documents s’y rapportant sont disponibles sur le site web de la MCC (</w:t>
            </w:r>
            <w:hyperlink r:id="rId28" w:history="1">
              <w:r w:rsidRPr="005345F9">
                <w:rPr>
                  <w:rStyle w:val="Hyperlink"/>
                </w:rPr>
                <w:t>www.mcc.gov</w:t>
              </w:r>
            </w:hyperlink>
            <w:r w:rsidRPr="005345F9">
              <w:t>) ou sur le site web de l’Entité MCA.</w:t>
            </w:r>
            <w:bookmarkEnd w:id="53"/>
            <w:bookmarkEnd w:id="54"/>
            <w:bookmarkEnd w:id="55"/>
          </w:p>
        </w:tc>
      </w:tr>
      <w:tr w:rsidR="004E047D" w:rsidRPr="005345F9" w14:paraId="4EE7C542" w14:textId="77777777" w:rsidTr="000565E1">
        <w:tc>
          <w:tcPr>
            <w:tcW w:w="2070" w:type="dxa"/>
            <w:tcBorders>
              <w:top w:val="nil"/>
              <w:left w:val="nil"/>
              <w:bottom w:val="nil"/>
              <w:right w:val="nil"/>
            </w:tcBorders>
          </w:tcPr>
          <w:p w14:paraId="4EE7C534" w14:textId="328B9FF5" w:rsidR="004E047D" w:rsidRPr="005345F9" w:rsidRDefault="009F58A1" w:rsidP="000565E1">
            <w:pPr>
              <w:pStyle w:val="ColumnsLeft"/>
              <w:numPr>
                <w:ilvl w:val="0"/>
                <w:numId w:val="96"/>
              </w:numPr>
              <w:ind w:left="247" w:right="-82" w:hanging="247"/>
              <w:outlineLvl w:val="2"/>
              <w:rPr>
                <w:b/>
                <w:bCs/>
              </w:rPr>
            </w:pPr>
            <w:bookmarkStart w:id="56" w:name="_Toc442280118"/>
            <w:bookmarkStart w:id="57" w:name="_Toc442280511"/>
            <w:bookmarkStart w:id="58" w:name="_Toc442280640"/>
            <w:bookmarkStart w:id="59" w:name="_Toc444789196"/>
            <w:bookmarkStart w:id="60" w:name="_Toc447549394"/>
            <w:bookmarkStart w:id="61" w:name="_Toc42621747"/>
            <w:r w:rsidRPr="005345F9">
              <w:rPr>
                <w:b/>
                <w:bCs/>
              </w:rPr>
              <w:lastRenderedPageBreak/>
              <w:t>Corruption et Fraude</w:t>
            </w:r>
            <w:bookmarkEnd w:id="56"/>
            <w:bookmarkEnd w:id="57"/>
            <w:bookmarkEnd w:id="58"/>
            <w:bookmarkEnd w:id="59"/>
            <w:bookmarkEnd w:id="60"/>
            <w:bookmarkEnd w:id="61"/>
          </w:p>
        </w:tc>
        <w:tc>
          <w:tcPr>
            <w:tcW w:w="7290" w:type="dxa"/>
            <w:tcBorders>
              <w:top w:val="nil"/>
              <w:left w:val="nil"/>
              <w:bottom w:val="nil"/>
              <w:right w:val="nil"/>
            </w:tcBorders>
          </w:tcPr>
          <w:p w14:paraId="438E2B9D" w14:textId="70F57899" w:rsidR="00373967" w:rsidRPr="005345F9" w:rsidRDefault="00373967" w:rsidP="00373967">
            <w:pPr>
              <w:pStyle w:val="ListParagraph"/>
              <w:keepNext/>
              <w:suppressAutoHyphens/>
              <w:spacing w:after="120" w:line="240" w:lineRule="auto"/>
              <w:ind w:left="605"/>
              <w:contextualSpacing w:val="0"/>
              <w:jc w:val="both"/>
              <w:rPr>
                <w:rFonts w:ascii="Times New Roman" w:eastAsia="Times New Roman" w:hAnsi="Times New Roman"/>
                <w:bCs/>
                <w:sz w:val="24"/>
                <w:szCs w:val="20"/>
              </w:rPr>
            </w:pPr>
            <w:r w:rsidRPr="005345F9">
              <w:rPr>
                <w:rFonts w:ascii="Times New Roman" w:hAnsi="Times New Roman"/>
                <w:bCs/>
                <w:sz w:val="24"/>
                <w:szCs w:val="20"/>
              </w:rPr>
              <w:t>La MCC exige de tous les bénéficiaires du Financement de la MCC</w:t>
            </w:r>
            <w:r w:rsidR="00CE6CAE">
              <w:rPr>
                <w:rFonts w:ascii="Times New Roman" w:hAnsi="Times New Roman"/>
                <w:bCs/>
                <w:sz w:val="24"/>
                <w:szCs w:val="20"/>
              </w:rPr>
              <w:t xml:space="preserve">, </w:t>
            </w:r>
            <w:r w:rsidRPr="005345F9">
              <w:rPr>
                <w:rFonts w:ascii="Times New Roman" w:hAnsi="Times New Roman"/>
                <w:bCs/>
                <w:sz w:val="24"/>
                <w:szCs w:val="20"/>
              </w:rPr>
              <w:t xml:space="preserve">y compris de l’Entité MCA et de tous les candidats, soumissionnaires, fournisseurs, entrepreneurs, sous-traitants, consultants et sous-consultants au titre de tout contrat financé par la MCC, le respect des normes d’éthique les plus strictes lors de la sélection des consultants et de l’exécution desdits contrats. La politique de la MCC en matière de prévention et de détection de la fraude et de la corruption, et de lutte contre ces pratiques dans les opérations de la MCC (« Politique Anti-Fraude et Anti-corruption de la MCC ») s’applique à tous les contrats et procédures de Passation de marché impliquant un Financement par la MCC. Ladite Politique est disponible sur le site web de la MCC. La Politique Anti-Fraude et Anti-corruption de la MCC exige des sociétés et entités bénéficiant de fonds de la MCC de reconnaître avoir pris connaissance de la Politique AFC de la MCC et de certifier à l’Entité MCA avoir des engagements et procédures acceptables en place pour faire face aux risques de fraude et de corruption. </w:t>
            </w:r>
          </w:p>
          <w:p w14:paraId="0B3A7EC4" w14:textId="73851FBA" w:rsidR="00203B28" w:rsidRPr="005345F9" w:rsidRDefault="00203B28" w:rsidP="001B22F9">
            <w:pPr>
              <w:numPr>
                <w:ilvl w:val="0"/>
                <w:numId w:val="81"/>
              </w:numPr>
              <w:tabs>
                <w:tab w:val="left" w:pos="72"/>
                <w:tab w:val="left" w:pos="601"/>
              </w:tabs>
              <w:autoSpaceDE/>
              <w:autoSpaceDN/>
              <w:adjustRightInd/>
              <w:spacing w:after="200" w:line="276" w:lineRule="auto"/>
              <w:ind w:left="593" w:firstLine="0"/>
              <w:jc w:val="both"/>
            </w:pPr>
            <w:r w:rsidRPr="005345F9">
              <w:t>En vertu de cette Politique, les expressions ci-dessous sont définies de la manière suivante :</w:t>
            </w:r>
          </w:p>
          <w:p w14:paraId="4EE7C538" w14:textId="336EE144" w:rsidR="001C7AB8" w:rsidRPr="005345F9" w:rsidRDefault="00373967" w:rsidP="001B22F9">
            <w:pPr>
              <w:pStyle w:val="ListParagraph"/>
              <w:keepNext/>
              <w:numPr>
                <w:ilvl w:val="1"/>
                <w:numId w:val="26"/>
              </w:numPr>
              <w:suppressAutoHyphens/>
              <w:spacing w:after="120" w:line="240" w:lineRule="auto"/>
              <w:ind w:left="1782" w:hanging="450"/>
              <w:contextualSpacing w:val="0"/>
              <w:jc w:val="both"/>
              <w:rPr>
                <w:rFonts w:ascii="Times New Roman" w:eastAsia="Times New Roman" w:hAnsi="Times New Roman"/>
                <w:spacing w:val="-2"/>
                <w:sz w:val="24"/>
                <w:szCs w:val="20"/>
              </w:rPr>
            </w:pPr>
            <w:r w:rsidRPr="005345F9">
              <w:rPr>
                <w:rFonts w:ascii="Times New Roman" w:hAnsi="Times New Roman"/>
                <w:bCs/>
                <w:sz w:val="24"/>
                <w:szCs w:val="20"/>
              </w:rPr>
              <w:t xml:space="preserve"> « </w:t>
            </w:r>
            <w:proofErr w:type="gramStart"/>
            <w:r w:rsidRPr="005345F9">
              <w:rPr>
                <w:rFonts w:ascii="Times New Roman" w:hAnsi="Times New Roman"/>
                <w:b/>
                <w:bCs/>
                <w:i/>
                <w:iCs/>
                <w:sz w:val="24"/>
                <w:szCs w:val="20"/>
              </w:rPr>
              <w:t>coercition</w:t>
            </w:r>
            <w:proofErr w:type="gramEnd"/>
            <w:r w:rsidRPr="005345F9">
              <w:rPr>
                <w:rFonts w:ascii="Times New Roman" w:hAnsi="Times New Roman"/>
                <w:bCs/>
                <w:sz w:val="24"/>
                <w:szCs w:val="20"/>
              </w:rPr>
              <w:t xml:space="preserve"> » signifie porter atteinte ou nuire, ou menacer de porter atteinte ou de nuire, directement ou indirectement, à une partie ou à la propriété d’une partie, ou influencer indûment les actions d’une partie dans le cadre de la mise en œuvre de tout contrat financé, en totalité ou en partie, par un Financement MCC, y compris les mesures prises dans le cadre d’une procédure de Passation de marchés ou de l’exécution d’un contrat;</w:t>
            </w:r>
          </w:p>
          <w:p w14:paraId="4EE7C539" w14:textId="6B89E672" w:rsidR="001C7AB8" w:rsidRPr="005345F9" w:rsidRDefault="001C7AB8" w:rsidP="001B22F9">
            <w:pPr>
              <w:pStyle w:val="ListParagraph"/>
              <w:keepNext/>
              <w:numPr>
                <w:ilvl w:val="1"/>
                <w:numId w:val="26"/>
              </w:numPr>
              <w:suppressAutoHyphens/>
              <w:spacing w:after="120" w:line="240" w:lineRule="auto"/>
              <w:ind w:left="1782" w:hanging="450"/>
              <w:contextualSpacing w:val="0"/>
              <w:jc w:val="both"/>
              <w:rPr>
                <w:rFonts w:ascii="Times New Roman" w:eastAsia="Times New Roman" w:hAnsi="Times New Roman"/>
                <w:spacing w:val="-2"/>
                <w:sz w:val="24"/>
                <w:szCs w:val="20"/>
              </w:rPr>
            </w:pPr>
            <w:r w:rsidRPr="005345F9">
              <w:rPr>
                <w:rFonts w:ascii="Times New Roman" w:hAnsi="Times New Roman"/>
                <w:sz w:val="24"/>
                <w:szCs w:val="20"/>
              </w:rPr>
              <w:t xml:space="preserve">« </w:t>
            </w:r>
            <w:proofErr w:type="gramStart"/>
            <w:r w:rsidRPr="005345F9">
              <w:rPr>
                <w:rFonts w:ascii="Times New Roman" w:hAnsi="Times New Roman"/>
                <w:b/>
                <w:bCs/>
                <w:i/>
                <w:iCs/>
                <w:sz w:val="24"/>
                <w:szCs w:val="20"/>
              </w:rPr>
              <w:t>collusion</w:t>
            </w:r>
            <w:proofErr w:type="gramEnd"/>
            <w:r w:rsidRPr="005345F9">
              <w:rPr>
                <w:rFonts w:ascii="Times New Roman" w:hAnsi="Times New Roman"/>
                <w:sz w:val="24"/>
                <w:szCs w:val="20"/>
              </w:rPr>
              <w:t xml:space="preserve"> » désigne un accord tacite ou explicite entre au moins deux parties visant à se livrer à une pratique de coercition, collusion, corruption, fraude, obstruction d’enquêtes sur des allégations de fraude ou de corruption ou à se livrer à une pratique interdite, y compris tout accord visant à fixer, stabiliser ou </w:t>
            </w:r>
            <w:r w:rsidRPr="005345F9">
              <w:rPr>
                <w:rFonts w:ascii="Times New Roman" w:hAnsi="Times New Roman"/>
                <w:sz w:val="24"/>
                <w:szCs w:val="20"/>
              </w:rPr>
              <w:lastRenderedPageBreak/>
              <w:t>manipuler des prix, ou à priver par ailleurs l’Entité MCA des avantages d’un appel d’offres ouvert;</w:t>
            </w:r>
          </w:p>
          <w:p w14:paraId="4EE7C53A" w14:textId="40E37ED1" w:rsidR="001C7AB8" w:rsidRPr="005345F9" w:rsidRDefault="001C7AB8" w:rsidP="001B22F9">
            <w:pPr>
              <w:pStyle w:val="ListParagraph"/>
              <w:keepNext/>
              <w:numPr>
                <w:ilvl w:val="1"/>
                <w:numId w:val="26"/>
              </w:numPr>
              <w:suppressAutoHyphens/>
              <w:spacing w:after="120" w:line="240" w:lineRule="auto"/>
              <w:ind w:left="1782" w:hanging="450"/>
              <w:contextualSpacing w:val="0"/>
              <w:jc w:val="both"/>
              <w:rPr>
                <w:rFonts w:ascii="Times New Roman" w:eastAsia="Times New Roman" w:hAnsi="Times New Roman"/>
                <w:spacing w:val="-2"/>
                <w:sz w:val="24"/>
                <w:szCs w:val="20"/>
              </w:rPr>
            </w:pPr>
            <w:r w:rsidRPr="005345F9">
              <w:rPr>
                <w:rFonts w:ascii="Times New Roman" w:hAnsi="Times New Roman"/>
                <w:sz w:val="24"/>
                <w:szCs w:val="20"/>
              </w:rPr>
              <w:t>« </w:t>
            </w:r>
            <w:r w:rsidRPr="005345F9">
              <w:rPr>
                <w:rFonts w:ascii="Times New Roman" w:hAnsi="Times New Roman"/>
                <w:b/>
                <w:i/>
                <w:sz w:val="24"/>
                <w:szCs w:val="20"/>
              </w:rPr>
              <w:t>corruption</w:t>
            </w:r>
            <w:r w:rsidRPr="005345F9">
              <w:rPr>
                <w:rFonts w:ascii="Times New Roman" w:hAnsi="Times New Roman"/>
                <w:sz w:val="24"/>
                <w:szCs w:val="20"/>
              </w:rPr>
              <w:t> » désigne la proposition, le don, la réception ou la sollicitation, directement ou indirectement, de toute chose de valeur pour influencer indûment les actions d’un agent public, du personnel de l’Entité MCA, du personnel de la MCC, des consultants ou des employés d’autres entités participant à des activités financées, en totalité ou en partie par la MCC, y compris lorsque lesdites activités ont trait à la prise de décision ou à l’examen de décisions, à d’autres mesures de gestion du processus de sélection, à l’exécution d’un marché public ou au versement de tout paiement à un tiers dans le cadre d’un contrat ou en vue de l’exécution d’un contrat ;</w:t>
            </w:r>
          </w:p>
          <w:p w14:paraId="4EE7C53B" w14:textId="728500C0" w:rsidR="001C7AB8" w:rsidRPr="005345F9" w:rsidRDefault="001C7AB8" w:rsidP="001B22F9">
            <w:pPr>
              <w:pStyle w:val="ListParagraph"/>
              <w:keepNext/>
              <w:numPr>
                <w:ilvl w:val="1"/>
                <w:numId w:val="26"/>
              </w:numPr>
              <w:suppressAutoHyphens/>
              <w:spacing w:after="120" w:line="240" w:lineRule="auto"/>
              <w:ind w:left="1782" w:hanging="450"/>
              <w:contextualSpacing w:val="0"/>
              <w:jc w:val="both"/>
              <w:rPr>
                <w:rFonts w:ascii="Times New Roman" w:eastAsia="Times New Roman" w:hAnsi="Times New Roman"/>
                <w:sz w:val="24"/>
                <w:szCs w:val="20"/>
              </w:rPr>
            </w:pPr>
            <w:r w:rsidRPr="005345F9">
              <w:rPr>
                <w:rFonts w:ascii="Times New Roman" w:hAnsi="Times New Roman"/>
                <w:bCs/>
                <w:sz w:val="24"/>
                <w:szCs w:val="20"/>
              </w:rPr>
              <w:t>«</w:t>
            </w:r>
            <w:r w:rsidRPr="005345F9">
              <w:rPr>
                <w:rFonts w:ascii="Times New Roman" w:hAnsi="Times New Roman"/>
                <w:b/>
                <w:bCs/>
                <w:i/>
                <w:sz w:val="24"/>
                <w:szCs w:val="20"/>
              </w:rPr>
              <w:t> fraude</w:t>
            </w:r>
            <w:r w:rsidRPr="005345F9">
              <w:rPr>
                <w:rFonts w:ascii="Times New Roman" w:hAnsi="Times New Roman"/>
                <w:bCs/>
                <w:sz w:val="24"/>
                <w:szCs w:val="20"/>
              </w:rPr>
              <w:t> » désigne tout acte ou toute omission, y compris toute déclaration qui, volontairement ou par négligence, induit ou tente d’induire en erreur une partie afin d’obtenir un avantage financier ou autre dans le cadre de la mise en œuvre d’un contrat financé en totalité ou en partie par la MCC, y compris tout acte ou toute omission visant à influencer (ou tenter d’influencer) un processus de sélection ou l’exécution d’un contrat, ou à se soustraire (ou tenter de se soustraire) à une obligation  ;</w:t>
            </w:r>
          </w:p>
          <w:p w14:paraId="141FE70C" w14:textId="7DE08EF6" w:rsidR="006D0EB5" w:rsidRPr="005345F9" w:rsidRDefault="006D0EB5" w:rsidP="001B22F9">
            <w:pPr>
              <w:pStyle w:val="ListParagraph"/>
              <w:keepNext/>
              <w:numPr>
                <w:ilvl w:val="1"/>
                <w:numId w:val="26"/>
              </w:numPr>
              <w:suppressAutoHyphens/>
              <w:spacing w:after="120" w:line="240" w:lineRule="auto"/>
              <w:ind w:left="1782" w:hanging="450"/>
              <w:contextualSpacing w:val="0"/>
              <w:jc w:val="both"/>
              <w:rPr>
                <w:rFonts w:ascii="Times New Roman" w:eastAsia="Times New Roman" w:hAnsi="Times New Roman"/>
                <w:sz w:val="24"/>
                <w:szCs w:val="20"/>
              </w:rPr>
            </w:pPr>
            <w:r w:rsidRPr="00D93874">
              <w:rPr>
                <w:rFonts w:ascii="Times New Roman" w:hAnsi="Times New Roman"/>
                <w:bCs/>
                <w:sz w:val="24"/>
                <w:szCs w:val="20"/>
              </w:rPr>
              <w:t>«</w:t>
            </w:r>
            <w:r w:rsidRPr="005345F9">
              <w:rPr>
                <w:rFonts w:ascii="Times New Roman" w:hAnsi="Times New Roman"/>
                <w:b/>
                <w:i/>
                <w:iCs/>
                <w:sz w:val="24"/>
                <w:szCs w:val="20"/>
              </w:rPr>
              <w:t> </w:t>
            </w:r>
            <w:r w:rsidRPr="005345F9">
              <w:rPr>
                <w:rFonts w:ascii="Times New Roman" w:hAnsi="Times New Roman"/>
                <w:b/>
                <w:bCs/>
                <w:i/>
                <w:iCs/>
                <w:sz w:val="24"/>
                <w:szCs w:val="20"/>
              </w:rPr>
              <w:t>obstruction d’enquête sur des allégations de fraude ou de corruption</w:t>
            </w:r>
            <w:r w:rsidR="00CE6CAE" w:rsidRPr="00D93874">
              <w:rPr>
                <w:rFonts w:ascii="Times New Roman" w:hAnsi="Times New Roman"/>
                <w:bCs/>
                <w:i/>
                <w:iCs/>
                <w:sz w:val="24"/>
                <w:szCs w:val="20"/>
              </w:rPr>
              <w:t xml:space="preserve"> </w:t>
            </w:r>
            <w:r w:rsidRPr="00D93874">
              <w:rPr>
                <w:rFonts w:ascii="Times New Roman" w:hAnsi="Times New Roman"/>
                <w:bCs/>
                <w:sz w:val="24"/>
                <w:szCs w:val="20"/>
              </w:rPr>
              <w:t>»</w:t>
            </w:r>
            <w:r w:rsidRPr="005345F9">
              <w:rPr>
                <w:rFonts w:ascii="Times New Roman" w:hAnsi="Times New Roman"/>
                <w:sz w:val="24"/>
                <w:szCs w:val="20"/>
              </w:rPr>
              <w:t xml:space="preserve"> désigne tout acte entrepris dans le cadre de la mise en œuvre d’un contrat financé en totalité ou en partie par la MCC :</w:t>
            </w:r>
            <w:r w:rsidRPr="005345F9">
              <w:rPr>
                <w:rFonts w:ascii="Times New Roman" w:hAnsi="Times New Roman"/>
                <w:bCs/>
                <w:sz w:val="24"/>
                <w:szCs w:val="20"/>
              </w:rPr>
              <w:t xml:space="preserve"> (a) qui cause la destruction, la falsification, l’altération ou la dissimulation délibérées de preuves ou qui consiste en de fausses déclarations à des enquêteurs ou autres agents publics dans le but d’entraver une enquête sur des allégations de coercition ou de collusion, de fraude ou de corruption, ou de pratiques interdites ; (b) qui menace, harcèle ou intimide une partie pour l’empêcher soit de divulguer sa connaissance d’informations pertinentes en rapport avec une enquête ou soit de poursuivre l’enquête ; ou (c) qui vise à empêcher la réalisation d’une inspection et/ou l’exercice des droits de vérification de la MCC et/ou du Bureau de l’inspecteur général responsable pour le compte de la MCC, tels que prévus en vertu du Compact, d’un accord de Programme seuil et des accords connexes ; et</w:t>
            </w:r>
          </w:p>
          <w:p w14:paraId="4EE7C53D" w14:textId="451389A9" w:rsidR="00FD2EF5" w:rsidRPr="005345F9" w:rsidRDefault="001C7AB8" w:rsidP="001B22F9">
            <w:pPr>
              <w:pStyle w:val="ListParagraph"/>
              <w:keepNext/>
              <w:numPr>
                <w:ilvl w:val="1"/>
                <w:numId w:val="26"/>
              </w:numPr>
              <w:suppressAutoHyphens/>
              <w:spacing w:after="120" w:line="240" w:lineRule="auto"/>
              <w:ind w:left="1782" w:hanging="450"/>
              <w:contextualSpacing w:val="0"/>
              <w:jc w:val="both"/>
              <w:rPr>
                <w:rFonts w:ascii="Times New Roman" w:eastAsia="Times New Roman" w:hAnsi="Times New Roman"/>
                <w:bCs/>
                <w:color w:val="000000"/>
                <w:sz w:val="24"/>
                <w:szCs w:val="20"/>
              </w:rPr>
            </w:pPr>
            <w:r w:rsidRPr="005345F9">
              <w:rPr>
                <w:rFonts w:ascii="Times New Roman" w:hAnsi="Times New Roman"/>
                <w:sz w:val="24"/>
                <w:szCs w:val="20"/>
              </w:rPr>
              <w:lastRenderedPageBreak/>
              <w:t>« </w:t>
            </w:r>
            <w:r w:rsidRPr="005345F9">
              <w:rPr>
                <w:rFonts w:ascii="Times New Roman" w:hAnsi="Times New Roman"/>
                <w:b/>
                <w:bCs/>
                <w:i/>
                <w:iCs/>
                <w:sz w:val="24"/>
                <w:szCs w:val="20"/>
              </w:rPr>
              <w:t>Pratiques interdites </w:t>
            </w:r>
            <w:r w:rsidRPr="005345F9">
              <w:rPr>
                <w:rFonts w:ascii="Times New Roman" w:hAnsi="Times New Roman"/>
                <w:sz w:val="24"/>
                <w:szCs w:val="20"/>
              </w:rPr>
              <w:t xml:space="preserve">» désigne tout acte en violation de la Section E (respect de la loi sur la lutte contre la corruption) de la Section F (respect de la loi contre le blanchiment de fonds) de la Section G (respect de la loi contre le financement du terrorisme et autres restrictions) de l’Annexe des Dispositions complémentaires du Contrat, qui font partie intégrante des contrats financés par la MCC. </w:t>
            </w:r>
          </w:p>
          <w:p w14:paraId="4EE7C53E" w14:textId="520EEBA4" w:rsidR="004E047D" w:rsidRPr="005345F9" w:rsidRDefault="004E047D" w:rsidP="001B22F9">
            <w:pPr>
              <w:pStyle w:val="ColumnsRight"/>
              <w:numPr>
                <w:ilvl w:val="0"/>
                <w:numId w:val="79"/>
              </w:numPr>
              <w:ind w:left="1019"/>
              <w:outlineLvl w:val="2"/>
            </w:pPr>
            <w:bookmarkStart w:id="62" w:name="_Toc444851630"/>
            <w:bookmarkStart w:id="63" w:name="_Toc447549406"/>
            <w:bookmarkStart w:id="64" w:name="_Toc41993442"/>
            <w:r w:rsidRPr="005345F9">
              <w:t>L’Entité MCA rejette Proposition (et la MCC refuse l’approbation d’une proposition d’adjudication d’un Contrat) si elle établit que le Consultant qui a été retenu s’est livré, directement ou par l’intermédiaire d’un agent, à des activités de coercition, de collusion, de corruption, de fraude, d’obstruction d’enquêtes sur des allégations de fraude ou de corruption, ou à des pratiques interdites en vue de l’obtention du Contrat.</w:t>
            </w:r>
            <w:bookmarkEnd w:id="62"/>
            <w:bookmarkEnd w:id="63"/>
            <w:bookmarkEnd w:id="64"/>
          </w:p>
          <w:p w14:paraId="4EE7C53F" w14:textId="46F5741C" w:rsidR="004E047D" w:rsidRPr="005345F9" w:rsidRDefault="00147267" w:rsidP="001B22F9">
            <w:pPr>
              <w:pStyle w:val="ColumnsRight"/>
              <w:numPr>
                <w:ilvl w:val="0"/>
                <w:numId w:val="79"/>
              </w:numPr>
              <w:ind w:left="1019"/>
              <w:outlineLvl w:val="2"/>
            </w:pPr>
            <w:bookmarkStart w:id="65" w:name="_Toc444851631"/>
            <w:bookmarkStart w:id="66" w:name="_Toc447549407"/>
            <w:bookmarkStart w:id="67" w:name="_Toc41993443"/>
            <w:r w:rsidRPr="005345F9">
              <w:t>La MCC et l’Entité MCA peuvent prendre des sanctions à l’encontre du Consultant, y compris l’exclure  indéfiniment ou pour une période déterminée, de toute adjudication de contrats financés par la MCC si la MCC ou l’Entité MCA établit, à un moment quelconque, que le Consultant s’est livré, directement ou par l’intermédiaire d’un agent, à des activités de coercition, de collusion, de corruption, de fraude, d’obstruction d’enquête sur des allégations de fraude et de corruption, ou à des pratiques interdites en vue de l’obtention ou au cours de l’exécution du Contrat.</w:t>
            </w:r>
            <w:bookmarkEnd w:id="65"/>
            <w:bookmarkEnd w:id="66"/>
            <w:bookmarkEnd w:id="67"/>
          </w:p>
          <w:p w14:paraId="4EE7C540" w14:textId="732BEC64" w:rsidR="004E047D" w:rsidRPr="005345F9" w:rsidRDefault="00147267" w:rsidP="001B22F9">
            <w:pPr>
              <w:pStyle w:val="ColumnsRight"/>
              <w:numPr>
                <w:ilvl w:val="0"/>
                <w:numId w:val="79"/>
              </w:numPr>
              <w:ind w:left="1019"/>
              <w:outlineLvl w:val="2"/>
            </w:pPr>
            <w:bookmarkStart w:id="68" w:name="_Toc444851632"/>
            <w:bookmarkStart w:id="69" w:name="_Toc447549408"/>
            <w:bookmarkStart w:id="70" w:name="_Toc41993444"/>
            <w:r w:rsidRPr="005345F9">
              <w:t>La MCC et l’Entité MCA peuvent exiger que le Contrat contienne une clause obligeant le Consultant retenu à autoriser l’Entité MCA, la MCC ou toute entité désignée par la MCC à examiner les documents et pièces comptables du Consultant, de son fournisseur ou de ses sous-consultants liés par le Contrat, relatifs au dépôt de sa proposition ou à l’exécution du Contrat, et à les soumettre pour vérification à des auditeurs désignés par la MCC ou par l’Entité MCA, avec l’approbation de la MCC.</w:t>
            </w:r>
            <w:bookmarkEnd w:id="68"/>
            <w:bookmarkEnd w:id="69"/>
            <w:bookmarkEnd w:id="70"/>
          </w:p>
          <w:p w14:paraId="4EE7C541" w14:textId="4664E317" w:rsidR="004E047D" w:rsidRPr="005345F9" w:rsidRDefault="004E047D" w:rsidP="001B22F9">
            <w:pPr>
              <w:pStyle w:val="ColumnsRight"/>
              <w:numPr>
                <w:ilvl w:val="0"/>
                <w:numId w:val="79"/>
              </w:numPr>
              <w:ind w:left="1019"/>
              <w:outlineLvl w:val="2"/>
            </w:pPr>
            <w:bookmarkStart w:id="71" w:name="_Toc444851633"/>
            <w:bookmarkStart w:id="72" w:name="_Toc447549409"/>
            <w:bookmarkStart w:id="73" w:name="_Toc41993445"/>
            <w:r w:rsidRPr="005345F9">
              <w:t>En outre, la MCC peut annuler toute partie du Financement MCC alloué au Contrat si elle établit qu’un agent d’un bénéficiaire du Financement MCC s’est livré à des activités de coercition, de collusion, de corruption, de fraude, d’obstruction d’enquête sur des allégations de fraude ou de corruption ou à des pratiques interdites au cours du processus de sélection ou d’exécution d’un Contrat financé par la MCC, sans que l’Entité MCA ait pris à temps et à la satisfaction de la MCC les mesures appropriées pour remédier à la situation.</w:t>
            </w:r>
            <w:bookmarkEnd w:id="71"/>
            <w:bookmarkEnd w:id="72"/>
            <w:bookmarkEnd w:id="73"/>
          </w:p>
        </w:tc>
      </w:tr>
      <w:tr w:rsidR="00A52073" w:rsidRPr="005345F9" w14:paraId="4EE7C545" w14:textId="77777777" w:rsidTr="000565E1">
        <w:tc>
          <w:tcPr>
            <w:tcW w:w="2070" w:type="dxa"/>
            <w:tcBorders>
              <w:top w:val="nil"/>
              <w:left w:val="nil"/>
              <w:bottom w:val="nil"/>
              <w:right w:val="nil"/>
            </w:tcBorders>
          </w:tcPr>
          <w:p w14:paraId="2D75322E" w14:textId="77777777" w:rsidR="000565E1" w:rsidRPr="005345F9" w:rsidRDefault="00A52073" w:rsidP="000565E1">
            <w:pPr>
              <w:pStyle w:val="ColumnsLeft"/>
              <w:numPr>
                <w:ilvl w:val="0"/>
                <w:numId w:val="96"/>
              </w:numPr>
              <w:ind w:left="67" w:right="-477" w:hanging="180"/>
              <w:outlineLvl w:val="2"/>
              <w:rPr>
                <w:b/>
                <w:bCs/>
              </w:rPr>
            </w:pPr>
            <w:bookmarkStart w:id="74" w:name="_Toc42621748"/>
            <w:r w:rsidRPr="005345F9">
              <w:rPr>
                <w:b/>
                <w:bCs/>
                <w:sz w:val="22"/>
                <w:szCs w:val="24"/>
              </w:rPr>
              <w:lastRenderedPageBreak/>
              <w:t>Exigences environnementales</w:t>
            </w:r>
            <w:bookmarkEnd w:id="74"/>
          </w:p>
          <w:p w14:paraId="4EE7C543" w14:textId="61BB7A0F" w:rsidR="00A52073" w:rsidRPr="005345F9" w:rsidRDefault="000565E1" w:rsidP="000565E1">
            <w:pPr>
              <w:pStyle w:val="ColumnsLeft"/>
              <w:numPr>
                <w:ilvl w:val="0"/>
                <w:numId w:val="0"/>
              </w:numPr>
              <w:ind w:left="67" w:right="-477"/>
              <w:outlineLvl w:val="2"/>
              <w:rPr>
                <w:b/>
                <w:bCs/>
              </w:rPr>
            </w:pPr>
            <w:bookmarkStart w:id="75" w:name="_Toc42621749"/>
            <w:proofErr w:type="gramStart"/>
            <w:r w:rsidRPr="005345F9">
              <w:rPr>
                <w:b/>
                <w:bCs/>
                <w:sz w:val="22"/>
                <w:szCs w:val="24"/>
              </w:rPr>
              <w:lastRenderedPageBreak/>
              <w:t>et</w:t>
            </w:r>
            <w:proofErr w:type="gramEnd"/>
            <w:r w:rsidRPr="005345F9">
              <w:rPr>
                <w:b/>
                <w:bCs/>
                <w:sz w:val="22"/>
                <w:szCs w:val="24"/>
              </w:rPr>
              <w:t xml:space="preserve"> </w:t>
            </w:r>
            <w:r w:rsidR="00A52073" w:rsidRPr="005345F9">
              <w:rPr>
                <w:b/>
                <w:bCs/>
                <w:sz w:val="22"/>
                <w:szCs w:val="24"/>
              </w:rPr>
              <w:t>sociales</w:t>
            </w:r>
            <w:bookmarkEnd w:id="75"/>
          </w:p>
        </w:tc>
        <w:tc>
          <w:tcPr>
            <w:tcW w:w="7290" w:type="dxa"/>
            <w:tcBorders>
              <w:top w:val="nil"/>
              <w:left w:val="nil"/>
              <w:bottom w:val="nil"/>
              <w:right w:val="nil"/>
            </w:tcBorders>
          </w:tcPr>
          <w:p w14:paraId="4EE7C544" w14:textId="77777777" w:rsidR="00A52073" w:rsidRPr="005345F9" w:rsidRDefault="00A52073" w:rsidP="00111785">
            <w:pPr>
              <w:pStyle w:val="ColumnsRight"/>
              <w:numPr>
                <w:ilvl w:val="0"/>
                <w:numId w:val="0"/>
              </w:numPr>
              <w:ind w:left="576" w:hanging="576"/>
              <w:outlineLvl w:val="2"/>
              <w:rPr>
                <w:szCs w:val="24"/>
              </w:rPr>
            </w:pPr>
          </w:p>
        </w:tc>
      </w:tr>
      <w:tr w:rsidR="00ED1579" w:rsidRPr="005345F9" w14:paraId="4EE7C54A" w14:textId="77777777" w:rsidTr="000565E1">
        <w:tc>
          <w:tcPr>
            <w:tcW w:w="2070" w:type="dxa"/>
            <w:tcBorders>
              <w:top w:val="nil"/>
              <w:left w:val="nil"/>
              <w:bottom w:val="nil"/>
              <w:right w:val="nil"/>
            </w:tcBorders>
          </w:tcPr>
          <w:p w14:paraId="4EE7C546" w14:textId="49F3FEBE" w:rsidR="00C71F21" w:rsidRPr="005345F9" w:rsidRDefault="00ED1579" w:rsidP="00A52073">
            <w:pPr>
              <w:pStyle w:val="ColumnsLeft"/>
              <w:numPr>
                <w:ilvl w:val="0"/>
                <w:numId w:val="0"/>
              </w:numPr>
              <w:ind w:left="-18"/>
              <w:outlineLvl w:val="2"/>
              <w:rPr>
                <w:b/>
                <w:bCs/>
              </w:rPr>
            </w:pPr>
            <w:bookmarkStart w:id="76" w:name="_Toc442280119"/>
            <w:bookmarkStart w:id="77" w:name="_Toc442280512"/>
            <w:bookmarkStart w:id="78" w:name="_Toc442280641"/>
            <w:bookmarkStart w:id="79" w:name="_Toc444789197"/>
            <w:bookmarkStart w:id="80" w:name="_Toc447549410"/>
            <w:bookmarkStart w:id="81" w:name="_Toc512527483"/>
            <w:bookmarkStart w:id="82" w:name="_Toc513129526"/>
            <w:bookmarkStart w:id="83" w:name="_Toc513553307"/>
            <w:bookmarkStart w:id="84" w:name="_Toc516645179"/>
            <w:bookmarkStart w:id="85" w:name="_Toc516817671"/>
            <w:bookmarkStart w:id="86" w:name="_Toc524085891"/>
            <w:bookmarkStart w:id="87" w:name="_Toc42621750"/>
            <w:r w:rsidRPr="005345F9">
              <w:rPr>
                <w:b/>
                <w:bCs/>
              </w:rPr>
              <w:t>Traite des Personnes</w:t>
            </w:r>
            <w:bookmarkEnd w:id="76"/>
            <w:bookmarkEnd w:id="77"/>
            <w:bookmarkEnd w:id="78"/>
            <w:bookmarkEnd w:id="79"/>
            <w:bookmarkEnd w:id="80"/>
            <w:bookmarkEnd w:id="81"/>
            <w:bookmarkEnd w:id="82"/>
            <w:bookmarkEnd w:id="83"/>
            <w:bookmarkEnd w:id="84"/>
            <w:bookmarkEnd w:id="85"/>
            <w:bookmarkEnd w:id="86"/>
            <w:bookmarkEnd w:id="87"/>
          </w:p>
        </w:tc>
        <w:tc>
          <w:tcPr>
            <w:tcW w:w="7290" w:type="dxa"/>
            <w:tcBorders>
              <w:top w:val="nil"/>
              <w:left w:val="nil"/>
              <w:bottom w:val="nil"/>
              <w:right w:val="nil"/>
            </w:tcBorders>
          </w:tcPr>
          <w:p w14:paraId="23722CE4" w14:textId="77777777" w:rsidR="0059491C" w:rsidRPr="005345F9" w:rsidRDefault="0059491C" w:rsidP="0059491C">
            <w:pPr>
              <w:pStyle w:val="ListParagraph"/>
              <w:widowControl w:val="0"/>
              <w:numPr>
                <w:ilvl w:val="0"/>
                <w:numId w:val="30"/>
              </w:numPr>
              <w:autoSpaceDE w:val="0"/>
              <w:autoSpaceDN w:val="0"/>
              <w:adjustRightInd w:val="0"/>
              <w:spacing w:before="120" w:after="120" w:line="240" w:lineRule="auto"/>
              <w:contextualSpacing w:val="0"/>
              <w:rPr>
                <w:rFonts w:ascii="Times New Roman" w:eastAsia="SimSun" w:hAnsi="Times New Roman"/>
                <w:vanish/>
                <w:sz w:val="24"/>
                <w:szCs w:val="28"/>
                <w:lang w:eastAsia="zh-CN"/>
              </w:rPr>
            </w:pPr>
            <w:bookmarkStart w:id="88" w:name="_Toc444851635"/>
            <w:bookmarkStart w:id="89" w:name="_Toc447549411"/>
            <w:bookmarkStart w:id="90" w:name="_Toc41993448"/>
          </w:p>
          <w:p w14:paraId="68AB9506" w14:textId="77777777" w:rsidR="0059491C" w:rsidRPr="005345F9" w:rsidRDefault="0059491C" w:rsidP="0059491C">
            <w:pPr>
              <w:pStyle w:val="ListParagraph"/>
              <w:widowControl w:val="0"/>
              <w:numPr>
                <w:ilvl w:val="0"/>
                <w:numId w:val="30"/>
              </w:numPr>
              <w:autoSpaceDE w:val="0"/>
              <w:autoSpaceDN w:val="0"/>
              <w:adjustRightInd w:val="0"/>
              <w:spacing w:before="120" w:after="120" w:line="240" w:lineRule="auto"/>
              <w:contextualSpacing w:val="0"/>
              <w:rPr>
                <w:rFonts w:ascii="Times New Roman" w:eastAsia="SimSun" w:hAnsi="Times New Roman"/>
                <w:vanish/>
                <w:sz w:val="24"/>
                <w:szCs w:val="28"/>
                <w:lang w:eastAsia="zh-CN"/>
              </w:rPr>
            </w:pPr>
          </w:p>
          <w:p w14:paraId="4EE7C547" w14:textId="6E30FECB" w:rsidR="00ED1579" w:rsidRPr="005345F9" w:rsidRDefault="00CB2068" w:rsidP="0059491C">
            <w:pPr>
              <w:pStyle w:val="ColumnsRight"/>
            </w:pPr>
            <w:r w:rsidRPr="005345F9">
              <w:t>La MCC a une politique de tolérance zéro en ce qui concerne la Traite des Personnes (« TIP »). La TIP est un crime qui consiste à agir par la force, fraude et/ou coercition pour exploiter une autre personne. La TIP peut prendre la forme de la servitude domestique, du péonage, du travail forcé, de la servitude sexuelle, et de l’utilisation des enfants soldats. Cette pratique prive l’être humain de ses droits et de sa liberté, augmente les risques sanitaires mondiaux, alimente les réseaux du crime organisé en pleine croissance et peut accroitre le niveau de pauvreté et ralentir le développement. La MCC s’est engagée à collaborer avec les pays partenaires afin que des mesures adéquates soient prises pour prévenir, atténuer et contrôler les risques de TIP dans les pays partenaires et les projets qu’elle finance.</w:t>
            </w:r>
            <w:bookmarkEnd w:id="88"/>
            <w:bookmarkEnd w:id="89"/>
            <w:bookmarkEnd w:id="90"/>
          </w:p>
          <w:p w14:paraId="4EE7C548" w14:textId="77777777" w:rsidR="003772BD" w:rsidRPr="005345F9" w:rsidRDefault="00ED1579" w:rsidP="00996489">
            <w:pPr>
              <w:pStyle w:val="ColumnsRight"/>
              <w:outlineLvl w:val="2"/>
              <w:rPr>
                <w:szCs w:val="24"/>
              </w:rPr>
            </w:pPr>
            <w:bookmarkStart w:id="91" w:name="_Toc444851636"/>
            <w:bookmarkStart w:id="92" w:name="_Toc447549412"/>
            <w:bookmarkStart w:id="93" w:name="_Toc41993449"/>
            <w:r w:rsidRPr="005345F9">
              <w:t>La Description des Services (Annexe A du Contrat) énonce certaines interdictions, des exigences à l’égard du Consultant, des mesures correctives et d’autres dispositions contraignantes qui font partie intégrante de tout Contrat à conclure.</w:t>
            </w:r>
            <w:bookmarkEnd w:id="91"/>
            <w:bookmarkEnd w:id="92"/>
            <w:bookmarkEnd w:id="93"/>
          </w:p>
          <w:p w14:paraId="4EE7C549" w14:textId="2EB1228D" w:rsidR="00C71F21" w:rsidRPr="005345F9" w:rsidRDefault="00536D51" w:rsidP="00E566BB">
            <w:pPr>
              <w:pStyle w:val="ColumnsRight"/>
            </w:pPr>
            <w:bookmarkStart w:id="94" w:name="_Toc444851637"/>
            <w:r w:rsidRPr="005345F9">
              <w:t>Des renseignements supplémentaires sur les exigences de la MCC pour lutter contre la Traite des Personnes sont énoncées dans la Politique de lutte contre la Traite des Personnes</w:t>
            </w:r>
            <w:r w:rsidR="00972139">
              <w:t xml:space="preserve"> (« C-TIP »)</w:t>
            </w:r>
            <w:r w:rsidRPr="005345F9">
              <w:t>, disponible sur le site web de la MCC (</w:t>
            </w:r>
            <w:hyperlink r:id="rId29" w:history="1">
              <w:r w:rsidRPr="005345F9">
                <w:rPr>
                  <w:rStyle w:val="Hyperlink"/>
                </w:rPr>
                <w:t>https://www.mcc.gov/resources/doc/policy-counter-trafficking-in-persons-policy</w:t>
              </w:r>
            </w:hyperlink>
            <w:r w:rsidRPr="005345F9">
              <w:t xml:space="preserve">). Tous les contrats financés par la MCC doivent se conformer aux exigences minimales relatives au respect de la </w:t>
            </w:r>
            <w:r w:rsidR="002D2159">
              <w:t>C-TIP</w:t>
            </w:r>
            <w:r w:rsidRPr="005345F9">
              <w:t xml:space="preserve"> décrites dans la Politique de la MCC en matière </w:t>
            </w:r>
            <w:r w:rsidR="002D2159">
              <w:t>C-TIP</w:t>
            </w:r>
            <w:r w:rsidRPr="005345F9">
              <w:t>. Les Contrats portant sur des projets classés à haut risque de TIP par la MCC doivent mettre en œuvre un Plan de gestion des risques en matière de TIP (qui doit être élaboré par l'Entité MCA et mis en œuvre par le Consultant).</w:t>
            </w:r>
            <w:bookmarkEnd w:id="94"/>
          </w:p>
        </w:tc>
      </w:tr>
      <w:tr w:rsidR="00A52073" w:rsidRPr="005345F9" w14:paraId="4EE7C54D" w14:textId="77777777" w:rsidTr="000565E1">
        <w:tc>
          <w:tcPr>
            <w:tcW w:w="2070" w:type="dxa"/>
            <w:tcBorders>
              <w:top w:val="nil"/>
              <w:left w:val="nil"/>
              <w:bottom w:val="nil"/>
              <w:right w:val="nil"/>
            </w:tcBorders>
          </w:tcPr>
          <w:p w14:paraId="4EE7C54B" w14:textId="69E06406" w:rsidR="00A52073" w:rsidRPr="005345F9" w:rsidRDefault="00A52073" w:rsidP="00A52073">
            <w:pPr>
              <w:pStyle w:val="ColumnsLeft"/>
              <w:numPr>
                <w:ilvl w:val="0"/>
                <w:numId w:val="0"/>
              </w:numPr>
              <w:outlineLvl w:val="2"/>
              <w:rPr>
                <w:b/>
                <w:bCs/>
              </w:rPr>
            </w:pPr>
            <w:bookmarkStart w:id="95" w:name="_Toc512527484"/>
            <w:bookmarkStart w:id="96" w:name="_Toc513129527"/>
            <w:bookmarkStart w:id="97" w:name="_Toc513553308"/>
            <w:bookmarkStart w:id="98" w:name="_Toc516645180"/>
            <w:bookmarkStart w:id="99" w:name="_Toc516817672"/>
            <w:bookmarkStart w:id="100" w:name="_Toc524085892"/>
            <w:bookmarkStart w:id="101" w:name="_Toc42621751"/>
            <w:r w:rsidRPr="005345F9">
              <w:rPr>
                <w:b/>
                <w:bCs/>
              </w:rPr>
              <w:t>Directives de la MCC en matière d’environnement et normes de performances de l’IFC</w:t>
            </w:r>
            <w:bookmarkEnd w:id="95"/>
            <w:bookmarkEnd w:id="96"/>
            <w:bookmarkEnd w:id="97"/>
            <w:bookmarkEnd w:id="98"/>
            <w:bookmarkEnd w:id="99"/>
            <w:bookmarkEnd w:id="100"/>
            <w:bookmarkEnd w:id="101"/>
          </w:p>
        </w:tc>
        <w:tc>
          <w:tcPr>
            <w:tcW w:w="7290" w:type="dxa"/>
            <w:tcBorders>
              <w:top w:val="nil"/>
              <w:left w:val="nil"/>
              <w:bottom w:val="nil"/>
              <w:right w:val="nil"/>
            </w:tcBorders>
          </w:tcPr>
          <w:p w14:paraId="4EE7C54C" w14:textId="1D1D5319" w:rsidR="0070383B" w:rsidRPr="005345F9" w:rsidRDefault="00A52073">
            <w:pPr>
              <w:pStyle w:val="ColumnsRight"/>
              <w:outlineLvl w:val="2"/>
            </w:pPr>
            <w:bookmarkStart w:id="102" w:name="_Toc41993451"/>
            <w:r w:rsidRPr="005345F9">
              <w:t>Le Consultant doit veiller à ce que ses activités, y compris les activités réalisées par les Sous-consultants au titre du Contrat soient conformes aux Directives de la MCC en matière d’environnement (tel que ce terme est défini dans le Compact ou accord connexe, disponi</w:t>
            </w:r>
            <w:r w:rsidR="0059491C" w:rsidRPr="005345F9">
              <w:t xml:space="preserve">ble à l’adresse </w:t>
            </w:r>
            <w:proofErr w:type="gramStart"/>
            <w:r w:rsidR="0059491C" w:rsidRPr="005345F9">
              <w:t>http:</w:t>
            </w:r>
            <w:proofErr w:type="gramEnd"/>
            <w:r w:rsidR="0059491C" w:rsidRPr="005345F9">
              <w:t xml:space="preserve"> //www.mcc</w:t>
            </w:r>
            <w:r w:rsidRPr="005345F9">
              <w:t xml:space="preserve">.gov), et qu’elles ne soient pas « de nature à causer un risque important pour l'environnement, la santé ou la sécurité » tel que défini dans ces Directives. Le Consultant est également tenu de se conformer aux normes de performance de l'IFC aux fins du présent Contrat. Des informations supplémentaires sur les normes de performance de l’IFC sont disponibles sur le site web suivant : </w:t>
            </w:r>
            <w:hyperlink r:id="rId30" w:history="1">
              <w:r w:rsidRPr="005345F9">
                <w:rPr>
                  <w:rStyle w:val="Hyperlink"/>
                </w:rPr>
                <w:t>http://www.ifc.org/wps/wcm/connect/topics_ext_content/ifc_external_corporate_site/sustainability-at-ifc/policies-standards/performance-standards</w:t>
              </w:r>
            </w:hyperlink>
            <w:r w:rsidRPr="005345F9">
              <w:t>.</w:t>
            </w:r>
            <w:bookmarkEnd w:id="102"/>
          </w:p>
        </w:tc>
      </w:tr>
      <w:tr w:rsidR="00F602BE" w:rsidRPr="005345F9" w14:paraId="4EE7C550" w14:textId="77777777" w:rsidTr="000565E1">
        <w:tc>
          <w:tcPr>
            <w:tcW w:w="2070" w:type="dxa"/>
            <w:tcBorders>
              <w:top w:val="nil"/>
              <w:left w:val="nil"/>
              <w:bottom w:val="nil"/>
              <w:right w:val="nil"/>
            </w:tcBorders>
          </w:tcPr>
          <w:p w14:paraId="4EE7C54E" w14:textId="3531D3FA" w:rsidR="00F602BE" w:rsidRPr="005345F9" w:rsidRDefault="004E3B68" w:rsidP="000565E1">
            <w:pPr>
              <w:pStyle w:val="ColumnsLeft"/>
              <w:numPr>
                <w:ilvl w:val="0"/>
                <w:numId w:val="96"/>
              </w:numPr>
              <w:ind w:left="157" w:hanging="180"/>
              <w:rPr>
                <w:b/>
                <w:bCs/>
              </w:rPr>
            </w:pPr>
            <w:bookmarkStart w:id="103" w:name="_Toc442280120"/>
            <w:bookmarkStart w:id="104" w:name="_Toc442280513"/>
            <w:bookmarkStart w:id="105" w:name="_Toc442280642"/>
            <w:bookmarkStart w:id="106" w:name="_Toc444789198"/>
            <w:bookmarkStart w:id="107" w:name="_Toc447549413"/>
            <w:bookmarkStart w:id="108" w:name="_Toc42621752"/>
            <w:r w:rsidRPr="005345F9">
              <w:rPr>
                <w:b/>
                <w:bCs/>
              </w:rPr>
              <w:lastRenderedPageBreak/>
              <w:t>Qualification et Eligibilité des Consultants</w:t>
            </w:r>
            <w:bookmarkEnd w:id="103"/>
            <w:bookmarkEnd w:id="104"/>
            <w:bookmarkEnd w:id="105"/>
            <w:bookmarkEnd w:id="106"/>
            <w:bookmarkEnd w:id="107"/>
            <w:bookmarkEnd w:id="108"/>
          </w:p>
        </w:tc>
        <w:tc>
          <w:tcPr>
            <w:tcW w:w="7290" w:type="dxa"/>
            <w:tcBorders>
              <w:top w:val="nil"/>
              <w:left w:val="nil"/>
              <w:bottom w:val="nil"/>
              <w:right w:val="nil"/>
            </w:tcBorders>
          </w:tcPr>
          <w:p w14:paraId="34E9B16D" w14:textId="77777777" w:rsidR="0059491C" w:rsidRPr="005345F9" w:rsidRDefault="0059491C" w:rsidP="0059491C">
            <w:pPr>
              <w:pStyle w:val="ListParagraph"/>
              <w:widowControl w:val="0"/>
              <w:numPr>
                <w:ilvl w:val="0"/>
                <w:numId w:val="30"/>
              </w:numPr>
              <w:autoSpaceDE w:val="0"/>
              <w:autoSpaceDN w:val="0"/>
              <w:adjustRightInd w:val="0"/>
              <w:spacing w:before="120" w:after="120" w:line="240" w:lineRule="auto"/>
              <w:contextualSpacing w:val="0"/>
              <w:rPr>
                <w:rFonts w:ascii="Times New Roman" w:eastAsia="SimSun" w:hAnsi="Times New Roman"/>
                <w:vanish/>
                <w:sz w:val="24"/>
                <w:szCs w:val="28"/>
                <w:lang w:eastAsia="zh-CN"/>
              </w:rPr>
            </w:pPr>
            <w:bookmarkStart w:id="109" w:name="_Toc444851639"/>
            <w:bookmarkStart w:id="110" w:name="_Toc447549414"/>
            <w:bookmarkStart w:id="111" w:name="_Toc41993452"/>
          </w:p>
          <w:p w14:paraId="4EE7C54F" w14:textId="2AE52C85" w:rsidR="00F602BE" w:rsidRPr="005345F9" w:rsidRDefault="00064084" w:rsidP="0059491C">
            <w:pPr>
              <w:pStyle w:val="ColumnsRight"/>
            </w:pPr>
            <w:r w:rsidRPr="005345F9">
              <w:t xml:space="preserve">Les critères </w:t>
            </w:r>
            <w:r w:rsidR="00CB2068" w:rsidRPr="005345F9">
              <w:t>de qualification et ’éligibilité des Consultants énoncés dans la présente Section s’appliqueront au Consultant et à l’ensemble des entités qui le compose, pour n’importe quelle partie du Contrat, y compris pour des services connexes.</w:t>
            </w:r>
            <w:bookmarkEnd w:id="109"/>
            <w:bookmarkEnd w:id="110"/>
            <w:bookmarkEnd w:id="111"/>
          </w:p>
        </w:tc>
      </w:tr>
      <w:tr w:rsidR="00F602BE" w:rsidRPr="005345F9" w14:paraId="4EE7C553" w14:textId="77777777" w:rsidTr="000565E1">
        <w:tc>
          <w:tcPr>
            <w:tcW w:w="2070" w:type="dxa"/>
            <w:tcBorders>
              <w:top w:val="nil"/>
              <w:left w:val="nil"/>
              <w:bottom w:val="nil"/>
              <w:right w:val="nil"/>
            </w:tcBorders>
          </w:tcPr>
          <w:p w14:paraId="4EE7C551" w14:textId="77777777" w:rsidR="00F602BE" w:rsidRPr="005345F9" w:rsidRDefault="00F602BE" w:rsidP="00DE55D7">
            <w:pPr>
              <w:spacing w:before="120" w:after="120"/>
              <w:rPr>
                <w:b/>
                <w:bCs/>
              </w:rPr>
            </w:pPr>
            <w:r w:rsidRPr="005345F9">
              <w:rPr>
                <w:b/>
                <w:bCs/>
              </w:rPr>
              <w:t>Qualification des Consultants</w:t>
            </w:r>
          </w:p>
        </w:tc>
        <w:tc>
          <w:tcPr>
            <w:tcW w:w="7290" w:type="dxa"/>
            <w:tcBorders>
              <w:top w:val="nil"/>
              <w:left w:val="nil"/>
              <w:bottom w:val="nil"/>
              <w:right w:val="nil"/>
            </w:tcBorders>
          </w:tcPr>
          <w:p w14:paraId="4EE7C552" w14:textId="4264B886" w:rsidR="00F602BE" w:rsidRPr="005345F9" w:rsidRDefault="00F602BE" w:rsidP="008F7F0C">
            <w:pPr>
              <w:pStyle w:val="ColumnsRight"/>
            </w:pPr>
            <w:r w:rsidRPr="005345F9">
              <w:t>Les Consultants doivent satisfaire aux exigences des critères juridiques, financiers et liés aux litiges énoncés aux Paragraphes 3.1 à 3.3 de la Section III dans la présente DP et fournir des éléments de preuves attestant qu’ils ont toujours les qualifications nécessaires pour l’exécution des Services (y compris tout changement dans leur historique de litige), d’une manière jugée satisfaisante par l'Entité MCA, conformément aux exigences raisonnables de l'Entité MCA à tout moment avant l'adjudication du Contrat.</w:t>
            </w:r>
          </w:p>
        </w:tc>
      </w:tr>
      <w:tr w:rsidR="00AC009E" w:rsidRPr="005345F9" w14:paraId="4EE7C556" w14:textId="77777777" w:rsidTr="000565E1">
        <w:tc>
          <w:tcPr>
            <w:tcW w:w="2070" w:type="dxa"/>
            <w:tcBorders>
              <w:top w:val="nil"/>
              <w:left w:val="nil"/>
              <w:bottom w:val="nil"/>
              <w:right w:val="nil"/>
            </w:tcBorders>
          </w:tcPr>
          <w:p w14:paraId="4EE7C554" w14:textId="77777777" w:rsidR="00AC009E" w:rsidRPr="005345F9" w:rsidRDefault="004E3B68" w:rsidP="00DE55D7">
            <w:pPr>
              <w:spacing w:before="120" w:after="120"/>
              <w:rPr>
                <w:b/>
                <w:bCs/>
              </w:rPr>
            </w:pPr>
            <w:r w:rsidRPr="005345F9">
              <w:rPr>
                <w:b/>
                <w:bCs/>
              </w:rPr>
              <w:t>Eligibilité des Consultants</w:t>
            </w:r>
          </w:p>
        </w:tc>
        <w:tc>
          <w:tcPr>
            <w:tcW w:w="7290" w:type="dxa"/>
            <w:tcBorders>
              <w:top w:val="nil"/>
              <w:left w:val="nil"/>
              <w:bottom w:val="nil"/>
              <w:right w:val="nil"/>
            </w:tcBorders>
          </w:tcPr>
          <w:p w14:paraId="4EE7C555" w14:textId="77777777" w:rsidR="00AC009E" w:rsidRPr="005345F9" w:rsidRDefault="00AC009E" w:rsidP="008F7F0C">
            <w:pPr>
              <w:pStyle w:val="ColumnsRight"/>
            </w:pPr>
            <w:r w:rsidRPr="005345F9">
              <w:t>Les Consultants doivent également satisfaire aux critères d’éligibilité énoncés dans la présente Demande de Propositions et tels que contenus dans les Directives relatives à la Passation des marchés du Programme de la MCC régissant les contrats financés par la MCC en vertu du Compact.</w:t>
            </w:r>
          </w:p>
        </w:tc>
      </w:tr>
      <w:tr w:rsidR="00AC009E" w:rsidRPr="005345F9" w14:paraId="4EE7C559" w14:textId="77777777" w:rsidTr="000565E1">
        <w:tc>
          <w:tcPr>
            <w:tcW w:w="2070" w:type="dxa"/>
            <w:tcBorders>
              <w:top w:val="nil"/>
              <w:left w:val="nil"/>
              <w:bottom w:val="nil"/>
              <w:right w:val="nil"/>
            </w:tcBorders>
          </w:tcPr>
          <w:p w14:paraId="4EE7C557" w14:textId="77777777" w:rsidR="00AC009E" w:rsidRPr="005345F9" w:rsidRDefault="004E3B68" w:rsidP="00DE55D7">
            <w:pPr>
              <w:spacing w:before="120" w:after="120"/>
              <w:rPr>
                <w:b/>
                <w:bCs/>
              </w:rPr>
            </w:pPr>
            <w:r w:rsidRPr="005345F9">
              <w:rPr>
                <w:b/>
                <w:bCs/>
              </w:rPr>
              <w:t>Qualification et Eligibilité des Co-entreprises ou Associations</w:t>
            </w:r>
          </w:p>
        </w:tc>
        <w:tc>
          <w:tcPr>
            <w:tcW w:w="7290" w:type="dxa"/>
            <w:tcBorders>
              <w:top w:val="nil"/>
              <w:left w:val="nil"/>
              <w:bottom w:val="nil"/>
              <w:right w:val="nil"/>
            </w:tcBorders>
          </w:tcPr>
          <w:p w14:paraId="4EE7C558" w14:textId="77777777" w:rsidR="00AC009E" w:rsidRPr="005345F9" w:rsidRDefault="00AC009E" w:rsidP="008F7F0C">
            <w:pPr>
              <w:pStyle w:val="ColumnsRight"/>
            </w:pPr>
            <w:r w:rsidRPr="005345F9">
              <w:t xml:space="preserve">Dans le cas où un Consultant est ou propose de se constituer en co-entreprise ou en une Association, (a) tous les membres de la Co-entreprise ou de l’Association doivent satisfaire aux exigences juridiques, financières ou de litige, d’éligibilité et autres exigences énoncées dans la DP; (b) tous les membres de la Co-entreprise ou de l’Association seront conjointement et solidairement responsables de l’exécution du Contrat ; et (c) la Co-entreprise ou l’Association devra désigner un représentant habilité à exécuter toutes les activités au nom de chaque membre et de tous les membres de la Co-entreprise ou de l’Association adjudicataire du Contrat, au cours de son exécution. </w:t>
            </w:r>
          </w:p>
        </w:tc>
      </w:tr>
      <w:tr w:rsidR="009E69A7" w:rsidRPr="005345F9" w14:paraId="4EE7C564" w14:textId="77777777" w:rsidTr="000565E1">
        <w:tc>
          <w:tcPr>
            <w:tcW w:w="2070" w:type="dxa"/>
            <w:tcBorders>
              <w:top w:val="nil"/>
              <w:left w:val="nil"/>
              <w:bottom w:val="nil"/>
              <w:right w:val="nil"/>
            </w:tcBorders>
          </w:tcPr>
          <w:p w14:paraId="4EE7C55A" w14:textId="610411D4" w:rsidR="009E69A7" w:rsidRPr="005345F9" w:rsidRDefault="009E69A7" w:rsidP="00DE55D7">
            <w:pPr>
              <w:spacing w:before="120" w:after="120"/>
              <w:rPr>
                <w:b/>
                <w:bCs/>
              </w:rPr>
            </w:pPr>
            <w:bookmarkStart w:id="112" w:name="_Toc191882737"/>
            <w:bookmarkStart w:id="113" w:name="_Toc192129699"/>
            <w:bookmarkStart w:id="114" w:name="_Toc193002132"/>
            <w:bookmarkStart w:id="115" w:name="_Toc193002272"/>
            <w:bookmarkStart w:id="116" w:name="_Toc198097330"/>
            <w:r w:rsidRPr="005345F9">
              <w:rPr>
                <w:b/>
                <w:bCs/>
              </w:rPr>
              <w:t>Conflit d’intérêts</w:t>
            </w:r>
            <w:bookmarkEnd w:id="112"/>
            <w:bookmarkEnd w:id="113"/>
            <w:bookmarkEnd w:id="114"/>
            <w:bookmarkEnd w:id="115"/>
            <w:bookmarkEnd w:id="116"/>
            <w:r w:rsidRPr="005345F9">
              <w:rPr>
                <w:b/>
                <w:bCs/>
              </w:rPr>
              <w:t xml:space="preserve"> </w:t>
            </w:r>
          </w:p>
        </w:tc>
        <w:tc>
          <w:tcPr>
            <w:tcW w:w="7290" w:type="dxa"/>
            <w:tcBorders>
              <w:top w:val="nil"/>
              <w:left w:val="nil"/>
              <w:bottom w:val="nil"/>
              <w:right w:val="nil"/>
            </w:tcBorders>
          </w:tcPr>
          <w:p w14:paraId="4EE7C55B" w14:textId="77777777" w:rsidR="00C63543" w:rsidRPr="005345F9" w:rsidRDefault="002C0CA0" w:rsidP="008F7F0C">
            <w:pPr>
              <w:pStyle w:val="ColumnsRight"/>
            </w:pPr>
            <w:r w:rsidRPr="005345F9">
              <w:t xml:space="preserve">Le Consultant ne doit pas avoir de conflit d’intérêts. Un Consultant en situation de conflit d’intérêts sera disqualifié, sauf si le conflit d’intérêts a été atténué et si l’atténuation a été approuvée par la MCC. L’Entité MCA exige des Consultants de défendre avant tout et à tout moment les intérêts de l’Entité MCA, d’éviter scrupuleusement toute possibilité de conflit, y compris avec d’autres activités ou avec les intérêts de leurs cabinets, et d’agir sans faire entrer en ligne de compte l’éventualité d’une mission ultérieure. Sans limiter la portée générale de ce qui précède, un Consultant, y compris toutes les parties constituant le Consultant, et tout Sous-consultant et fournisseur d’une partie du Contrat, y compris des services connexes, ainsi que leur personnel et affiliés respectifs, peuvent être considérés comme ayant un conflit d’intérêts et être disqualifiés ou </w:t>
            </w:r>
            <w:proofErr w:type="gramStart"/>
            <w:r w:rsidRPr="005345F9">
              <w:t>exclus:</w:t>
            </w:r>
            <w:proofErr w:type="gramEnd"/>
          </w:p>
          <w:p w14:paraId="4EE7C55C" w14:textId="201DA154" w:rsidR="00C63543" w:rsidRPr="005345F9" w:rsidRDefault="00991B06" w:rsidP="001B22F9">
            <w:pPr>
              <w:pStyle w:val="ColumnsRight"/>
              <w:numPr>
                <w:ilvl w:val="0"/>
                <w:numId w:val="36"/>
              </w:numPr>
              <w:ind w:left="954"/>
            </w:pPr>
            <w:proofErr w:type="gramStart"/>
            <w:r w:rsidRPr="005345F9">
              <w:lastRenderedPageBreak/>
              <w:t>s’ils</w:t>
            </w:r>
            <w:proofErr w:type="gramEnd"/>
            <w:r w:rsidRPr="005345F9">
              <w:t xml:space="preserve"> ont au moins un Associé détenant une majorité dominante en commun avec une ou plusieurs autres parties dans le processus prévu par la présente DP</w:t>
            </w:r>
            <w:r w:rsidR="002D2159">
              <w:t xml:space="preserve"> </w:t>
            </w:r>
            <w:r w:rsidRPr="005345F9">
              <w:t>; ou</w:t>
            </w:r>
          </w:p>
          <w:p w14:paraId="4EE7C55D" w14:textId="0E815450" w:rsidR="00C63543" w:rsidRPr="005345F9" w:rsidRDefault="00991B06" w:rsidP="001B22F9">
            <w:pPr>
              <w:pStyle w:val="ColumnsRight"/>
              <w:numPr>
                <w:ilvl w:val="0"/>
                <w:numId w:val="36"/>
              </w:numPr>
              <w:ind w:left="954"/>
            </w:pPr>
            <w:proofErr w:type="gramStart"/>
            <w:r w:rsidRPr="005345F9">
              <w:t>s’ils</w:t>
            </w:r>
            <w:proofErr w:type="gramEnd"/>
            <w:r w:rsidRPr="005345F9">
              <w:t xml:space="preserve"> ont le même représentant légal qu’un autre Consultant dans le cadre de cette Demande de Propositions ; ou</w:t>
            </w:r>
          </w:p>
          <w:p w14:paraId="4EE7C55E" w14:textId="77777777" w:rsidR="00C63543" w:rsidRPr="005345F9" w:rsidRDefault="00991B06" w:rsidP="001B22F9">
            <w:pPr>
              <w:pStyle w:val="ColumnsRight"/>
              <w:numPr>
                <w:ilvl w:val="0"/>
                <w:numId w:val="36"/>
              </w:numPr>
              <w:ind w:left="954"/>
            </w:pPr>
            <w:proofErr w:type="gramStart"/>
            <w:r w:rsidRPr="005345F9">
              <w:t>s’ils</w:t>
            </w:r>
            <w:proofErr w:type="gramEnd"/>
            <w:r w:rsidRPr="005345F9">
              <w:t xml:space="preserve"> ont des relations, directement ou par l’intermédiaire d’une tierce partie commune, leur permettant d’avoir accès à des informations sur la Proposition d’un autre Consultant ou d’influencer celle-ci ou d’influencer les décisions de l’Entité MCA au sujet de la sélection concernant la présente procédure de Passation de marché  ; ou</w:t>
            </w:r>
          </w:p>
          <w:p w14:paraId="4EE7C55F" w14:textId="77777777" w:rsidR="00C63543" w:rsidRPr="005345F9" w:rsidRDefault="00991B06" w:rsidP="001B22F9">
            <w:pPr>
              <w:pStyle w:val="ColumnsRight"/>
              <w:numPr>
                <w:ilvl w:val="0"/>
                <w:numId w:val="36"/>
              </w:numPr>
              <w:ind w:left="954"/>
            </w:pPr>
            <w:proofErr w:type="gramStart"/>
            <w:r w:rsidRPr="005345F9">
              <w:t>s’ils</w:t>
            </w:r>
            <w:proofErr w:type="gramEnd"/>
            <w:r w:rsidRPr="005345F9">
              <w:t xml:space="preserve"> participent à plus d’une Proposition dans le cadre de la présente procédure. Il convient de noter que la participation d’un Consultant à plus d’une Proposition entraîne la disqualification de toutes les Propositions dudit Consultant. Toutefois, cette disposition n’interdit pas d’inclure un même Sous-consultant dans plus d’une Proposition ; </w:t>
            </w:r>
            <w:proofErr w:type="gramStart"/>
            <w:r w:rsidRPr="005345F9">
              <w:t>ou</w:t>
            </w:r>
            <w:proofErr w:type="gramEnd"/>
          </w:p>
          <w:p w14:paraId="4EE7C560" w14:textId="3E46F180" w:rsidR="003C4F59" w:rsidRPr="005345F9" w:rsidRDefault="00C63543" w:rsidP="001B22F9">
            <w:pPr>
              <w:pStyle w:val="ColumnsRight"/>
              <w:numPr>
                <w:ilvl w:val="0"/>
                <w:numId w:val="36"/>
              </w:numPr>
              <w:ind w:left="954"/>
            </w:pPr>
            <w:r w:rsidRPr="005345F9">
              <w:t xml:space="preserve">s’ils sont eux-mêmes, ou ont des relations d’affaires ou familiales avec (i) un membre du Conseil d’administration ou du personnel de l’Entité MCA, (ii) </w:t>
            </w:r>
            <w:r w:rsidR="002D2159" w:rsidRPr="002D2159">
              <w:t>du personnel de</w:t>
            </w:r>
            <w:r w:rsidR="002D2159" w:rsidRPr="002E180F">
              <w:t>s entités</w:t>
            </w:r>
            <w:r w:rsidR="002D2159">
              <w:t xml:space="preserve"> d’exécution </w:t>
            </w:r>
            <w:r w:rsidR="002E180F">
              <w:t>d</w:t>
            </w:r>
            <w:r w:rsidR="00674BC2">
              <w:t>u</w:t>
            </w:r>
            <w:r w:rsidR="002E180F">
              <w:t xml:space="preserve"> pro</w:t>
            </w:r>
            <w:r w:rsidR="00674BC2">
              <w:t xml:space="preserve">jet </w:t>
            </w:r>
            <w:r w:rsidR="002D2159">
              <w:t xml:space="preserve"> (iii) </w:t>
            </w:r>
            <w:r w:rsidRPr="005345F9">
              <w:t xml:space="preserve">l’Agent de passation de marché, l’Agent financier, ou l’Auditeur (tel que prévu dans le Compact ou les accords connexes) engagé par l’Entité MCA dans le cadre du Compact, et participant directement ou indirectement à une quelconque partie (A) de la préparation de cette DP (B) du processus de sélection dans le cadre de cette procédure de Passation de marchés ou (C) de la supervision du Contrat, sauf si le conflit né de cette relation a été résolu d’un manière jugée satisfaisante par la MCC  ; ou </w:t>
            </w:r>
          </w:p>
          <w:p w14:paraId="4EE7C561" w14:textId="2A3DE77C" w:rsidR="00F94A1C" w:rsidRPr="005345F9" w:rsidRDefault="003C4F59" w:rsidP="001B22F9">
            <w:pPr>
              <w:pStyle w:val="ColumnsRight"/>
              <w:numPr>
                <w:ilvl w:val="0"/>
                <w:numId w:val="36"/>
              </w:numPr>
              <w:ind w:left="954"/>
            </w:pPr>
            <w:proofErr w:type="gramStart"/>
            <w:r w:rsidRPr="005345F9">
              <w:t>si</w:t>
            </w:r>
            <w:proofErr w:type="gramEnd"/>
            <w:r w:rsidRPr="005345F9">
              <w:t xml:space="preserve"> l’un quelconque de leurs affiliés a été ou est actuellement engagé par l’Entité MCA comm</w:t>
            </w:r>
            <w:r w:rsidR="00FF559B">
              <w:t xml:space="preserve">e </w:t>
            </w:r>
            <w:r w:rsidR="00FF559B" w:rsidRPr="002E180F">
              <w:t>entité</w:t>
            </w:r>
            <w:r w:rsidR="00FF559B">
              <w:t xml:space="preserve"> d’exécution,</w:t>
            </w:r>
            <w:r w:rsidR="00FF559B" w:rsidRPr="005345F9" w:rsidDel="00FF559B">
              <w:t xml:space="preserve"> </w:t>
            </w:r>
            <w:r w:rsidRPr="005345F9">
              <w:t>Agent de passation de marchés</w:t>
            </w:r>
            <w:r w:rsidR="00FF559B">
              <w:t xml:space="preserve">, </w:t>
            </w:r>
            <w:r w:rsidRPr="005345F9">
              <w:t>Agent financier</w:t>
            </w:r>
            <w:r w:rsidR="00FF559B">
              <w:t xml:space="preserve"> ou </w:t>
            </w:r>
            <w:r w:rsidR="00CA1423">
              <w:t xml:space="preserve"> Auditeur</w:t>
            </w:r>
            <w:r w:rsidRPr="005345F9">
              <w:t xml:space="preserve"> en vertu du Compact.</w:t>
            </w:r>
          </w:p>
          <w:p w14:paraId="4EE7C562" w14:textId="182C5EAB" w:rsidR="00F94A1C" w:rsidRPr="005345F9" w:rsidRDefault="00F94A1C">
            <w:pPr>
              <w:pStyle w:val="ColumnsRight"/>
              <w:rPr>
                <w:szCs w:val="24"/>
              </w:rPr>
            </w:pPr>
            <w:r w:rsidRPr="005345F9">
              <w:t>Un Consultant engagé par l’Entité MCA pour fournir des biens, réaliser des travaux ou fournir des services pour un projet autres que des services de conseil, ainsi que ses affiliés ne sont pas autorisés à fournir des services de consultant en rapport avec lesdits biens, travaux ou services</w:t>
            </w:r>
            <w:proofErr w:type="gramStart"/>
            <w:r w:rsidRPr="005345F9">
              <w:t>. .</w:t>
            </w:r>
            <w:proofErr w:type="gramEnd"/>
            <w:r w:rsidRPr="005345F9">
              <w:t xml:space="preserve"> De la même manière, un Consultant engagé par l’Entité MCA pour fournir des services de consultant en vue de la préparation ou de la mise en œuvre d’un projet ainsi que ses affiliés, ne sont pas autorisés à fournir ultérieurement des biens, travaux ou services autres que les services de conseil découlant ou directement liés à ceux-ci pour la préparation ou la mise en œuvre du même projet. Par exemple, un Consultant engagé pour préparer </w:t>
            </w:r>
            <w:r w:rsidRPr="005345F9">
              <w:lastRenderedPageBreak/>
              <w:t xml:space="preserve">les Termes de Référence d’une mission, ne devrait pas être engagé pour </w:t>
            </w:r>
            <w:proofErr w:type="gramStart"/>
            <w:r w:rsidRPr="005345F9">
              <w:t>la dite</w:t>
            </w:r>
            <w:proofErr w:type="gramEnd"/>
            <w:r w:rsidRPr="005345F9">
              <w:t xml:space="preserve"> mission.  Aux fins du présent paragraphe, les services autres que les services de conseil sont définis comme étant des services ayant pour finalité un produit physique mesurable, comme par exemple des études, un forage d’exploration, des prises de vue aériennes et des images satellites.</w:t>
            </w:r>
          </w:p>
          <w:p w14:paraId="4EE7C563" w14:textId="15FEBA20" w:rsidR="009E69A7" w:rsidRPr="005345F9" w:rsidRDefault="009E69A7" w:rsidP="00B158F2">
            <w:pPr>
              <w:pStyle w:val="ColumnsRight"/>
              <w:numPr>
                <w:ilvl w:val="0"/>
                <w:numId w:val="0"/>
              </w:numPr>
            </w:pPr>
          </w:p>
        </w:tc>
      </w:tr>
      <w:tr w:rsidR="009E69A7" w:rsidRPr="005345F9" w14:paraId="4EE7C567" w14:textId="77777777" w:rsidTr="000565E1">
        <w:tc>
          <w:tcPr>
            <w:tcW w:w="2070" w:type="dxa"/>
            <w:tcBorders>
              <w:top w:val="nil"/>
              <w:left w:val="nil"/>
              <w:bottom w:val="nil"/>
              <w:right w:val="nil"/>
            </w:tcBorders>
          </w:tcPr>
          <w:p w14:paraId="721CA667" w14:textId="77777777" w:rsidR="009E69A7" w:rsidRDefault="009E69A7" w:rsidP="008F7F0C">
            <w:pPr>
              <w:pStyle w:val="ColumnsLeftnobullet"/>
              <w:rPr>
                <w:iCs/>
              </w:rPr>
            </w:pPr>
          </w:p>
          <w:p w14:paraId="4EE7C565" w14:textId="589980EB" w:rsidR="00CE6CAE" w:rsidRPr="005345F9" w:rsidRDefault="00CE6CAE" w:rsidP="008F7F0C">
            <w:pPr>
              <w:pStyle w:val="ColumnsLeftnobullet"/>
              <w:rPr>
                <w:iCs/>
              </w:rPr>
            </w:pPr>
          </w:p>
        </w:tc>
        <w:tc>
          <w:tcPr>
            <w:tcW w:w="7290" w:type="dxa"/>
            <w:tcBorders>
              <w:top w:val="nil"/>
              <w:left w:val="nil"/>
              <w:bottom w:val="nil"/>
              <w:right w:val="nil"/>
            </w:tcBorders>
          </w:tcPr>
          <w:p w14:paraId="4EE7C566" w14:textId="77777777" w:rsidR="009E69A7" w:rsidRPr="005345F9" w:rsidRDefault="009E69A7" w:rsidP="008F7F0C">
            <w:pPr>
              <w:pStyle w:val="ColumnsRight"/>
            </w:pPr>
            <w:r w:rsidRPr="005345F9">
              <w:t>Les Consultants sont tenus de divulguer toute situation de conflit réel ou potentiel qui affecte leur capacité à servir au mieux l’intérêt de l’Entité MCA ou qui pourrait raisonnablement être perçue comme ayant cet effet. Ne pas divulguer une telle situation peut entraîner la disqualification du Consultant ou la résiliation du Contrat.</w:t>
            </w:r>
          </w:p>
        </w:tc>
      </w:tr>
      <w:tr w:rsidR="009E69A7" w:rsidRPr="005345F9" w14:paraId="4EE7C56B" w14:textId="77777777" w:rsidTr="000565E1">
        <w:tc>
          <w:tcPr>
            <w:tcW w:w="2070" w:type="dxa"/>
            <w:tcBorders>
              <w:top w:val="nil"/>
              <w:left w:val="nil"/>
              <w:bottom w:val="nil"/>
              <w:right w:val="nil"/>
            </w:tcBorders>
          </w:tcPr>
          <w:p w14:paraId="4EE7C568" w14:textId="53569DCF" w:rsidR="009E69A7" w:rsidRPr="005345F9" w:rsidRDefault="00324646">
            <w:pPr>
              <w:pStyle w:val="ColumnsLeftnobullet"/>
              <w:rPr>
                <w:b/>
                <w:bCs/>
                <w:iCs/>
              </w:rPr>
            </w:pPr>
            <w:bookmarkStart w:id="117" w:name="_Toc433626971"/>
            <w:bookmarkStart w:id="118" w:name="_Toc442279518"/>
            <w:bookmarkStart w:id="119" w:name="_Toc442280121"/>
            <w:bookmarkStart w:id="120" w:name="_Toc442280514"/>
            <w:bookmarkStart w:id="121" w:name="_Toc442280643"/>
            <w:bookmarkStart w:id="122" w:name="_Toc444789199"/>
            <w:bookmarkStart w:id="123" w:name="_Toc447548149"/>
            <w:bookmarkStart w:id="124" w:name="_Toc512527486"/>
            <w:bookmarkStart w:id="125" w:name="_Toc513129529"/>
            <w:bookmarkStart w:id="126" w:name="_Toc513553310"/>
            <w:bookmarkStart w:id="127" w:name="_Toc516645182"/>
            <w:bookmarkStart w:id="128" w:name="_Toc516817674"/>
            <w:bookmarkStart w:id="129" w:name="_Toc524085894"/>
            <w:bookmarkStart w:id="130" w:name="_Toc42621753"/>
            <w:r w:rsidRPr="005345F9">
              <w:rPr>
                <w:b/>
                <w:bCs/>
              </w:rPr>
              <w:t>Agents publics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tc>
        <w:tc>
          <w:tcPr>
            <w:tcW w:w="7290" w:type="dxa"/>
            <w:tcBorders>
              <w:top w:val="nil"/>
              <w:left w:val="nil"/>
              <w:bottom w:val="nil"/>
              <w:right w:val="nil"/>
            </w:tcBorders>
          </w:tcPr>
          <w:p w14:paraId="4EE7C569" w14:textId="77777777" w:rsidR="00B43C3A" w:rsidRPr="005345F9" w:rsidRDefault="00B43C3A" w:rsidP="00BB6B84">
            <w:pPr>
              <w:pStyle w:val="ColumnsRight"/>
              <w:tabs>
                <w:tab w:val="clear" w:pos="576"/>
              </w:tabs>
              <w:jc w:val="left"/>
            </w:pPr>
          </w:p>
          <w:p w14:paraId="4EE7C56A" w14:textId="77777777" w:rsidR="009E69A7" w:rsidRPr="005345F9" w:rsidRDefault="009E69A7" w:rsidP="00862CC2">
            <w:pPr>
              <w:pStyle w:val="ColumnsRightSub"/>
              <w:tabs>
                <w:tab w:val="clear" w:pos="720"/>
              </w:tabs>
              <w:ind w:left="954" w:hanging="360"/>
            </w:pPr>
            <w:r w:rsidRPr="005345F9">
              <w:t xml:space="preserve">Aucun membre du Conseil d’administration de l’Entité MCA ou employé de l’Entité MCA (à temps partiel ou à plein temps, salarié ou bénévole, en congé, etc.) ne peut être proposé </w:t>
            </w:r>
            <w:proofErr w:type="gramStart"/>
            <w:r w:rsidRPr="005345F9">
              <w:t>ou</w:t>
            </w:r>
            <w:proofErr w:type="gramEnd"/>
            <w:r w:rsidRPr="005345F9">
              <w:t xml:space="preserve"> travailler comme Consultant ou pour le compte de celui-ci.</w:t>
            </w:r>
          </w:p>
        </w:tc>
      </w:tr>
      <w:tr w:rsidR="00BC7922" w:rsidRPr="005345F9" w14:paraId="4EE7C56E" w14:textId="77777777" w:rsidTr="000565E1">
        <w:tc>
          <w:tcPr>
            <w:tcW w:w="2070" w:type="dxa"/>
            <w:tcBorders>
              <w:top w:val="nil"/>
              <w:left w:val="nil"/>
              <w:bottom w:val="nil"/>
              <w:right w:val="nil"/>
            </w:tcBorders>
          </w:tcPr>
          <w:p w14:paraId="4EE7C56C" w14:textId="77777777" w:rsidR="00BC7922" w:rsidRPr="005345F9" w:rsidRDefault="00BC7922" w:rsidP="00CC29ED">
            <w:pPr>
              <w:pStyle w:val="ColumnsLeftnobullet"/>
            </w:pPr>
          </w:p>
        </w:tc>
        <w:tc>
          <w:tcPr>
            <w:tcW w:w="7290" w:type="dxa"/>
            <w:tcBorders>
              <w:top w:val="nil"/>
              <w:left w:val="nil"/>
              <w:bottom w:val="nil"/>
              <w:right w:val="nil"/>
            </w:tcBorders>
          </w:tcPr>
          <w:p w14:paraId="4EE7C56D" w14:textId="23E64548" w:rsidR="00BC7922" w:rsidRPr="005345F9" w:rsidRDefault="00324646" w:rsidP="002A21B9">
            <w:pPr>
              <w:pStyle w:val="ColumnsRightSub"/>
              <w:tabs>
                <w:tab w:val="clear" w:pos="720"/>
              </w:tabs>
              <w:ind w:left="954" w:hanging="360"/>
            </w:pPr>
            <w:r w:rsidRPr="005345F9">
              <w:t xml:space="preserve">Sous réserve des dispositions de la </w:t>
            </w:r>
            <w:proofErr w:type="spellStart"/>
            <w:r w:rsidRPr="005345F9">
              <w:t>Sous-clause</w:t>
            </w:r>
            <w:proofErr w:type="spellEnd"/>
            <w:r w:rsidRPr="005345F9">
              <w:t xml:space="preserve"> 5.</w:t>
            </w:r>
            <w:r w:rsidR="00402D45">
              <w:t>8</w:t>
            </w:r>
            <w:r w:rsidRPr="005345F9">
              <w:t xml:space="preserve"> (d), aucun employé actuel de l’administration publique ne peut travailler comme Consultant ou employé du Consultant au sein de son propre ministère, département ou organisme de tutelle.</w:t>
            </w:r>
          </w:p>
        </w:tc>
      </w:tr>
      <w:tr w:rsidR="00BC7922" w:rsidRPr="005345F9" w14:paraId="4EE7C571" w14:textId="77777777" w:rsidTr="000565E1">
        <w:tc>
          <w:tcPr>
            <w:tcW w:w="2070" w:type="dxa"/>
            <w:tcBorders>
              <w:top w:val="nil"/>
              <w:left w:val="nil"/>
              <w:bottom w:val="nil"/>
              <w:right w:val="nil"/>
            </w:tcBorders>
          </w:tcPr>
          <w:p w14:paraId="4EE7C56F" w14:textId="77777777" w:rsidR="00BC7922" w:rsidRPr="005345F9" w:rsidRDefault="00BC7922" w:rsidP="00CC29ED">
            <w:pPr>
              <w:pStyle w:val="ColumnsLeftnobullet"/>
              <w:rPr>
                <w:i/>
                <w:iCs/>
              </w:rPr>
            </w:pPr>
          </w:p>
        </w:tc>
        <w:tc>
          <w:tcPr>
            <w:tcW w:w="7290" w:type="dxa"/>
            <w:tcBorders>
              <w:top w:val="nil"/>
              <w:left w:val="nil"/>
              <w:bottom w:val="nil"/>
              <w:right w:val="nil"/>
            </w:tcBorders>
          </w:tcPr>
          <w:p w14:paraId="4EE7C570" w14:textId="77777777" w:rsidR="00BC7922" w:rsidRPr="005345F9" w:rsidRDefault="00BC7922" w:rsidP="00BB6B84">
            <w:pPr>
              <w:pStyle w:val="ColumnsRightSub"/>
              <w:tabs>
                <w:tab w:val="clear" w:pos="720"/>
              </w:tabs>
              <w:ind w:left="954" w:hanging="360"/>
            </w:pPr>
            <w:r w:rsidRPr="005345F9">
              <w:t>Un Consultant peut engager d’anciens employés de l’Entité MCA ou de l’administration publique pour fournir des services pour le compte de leurs anciens ministères, département ou organismes de tutelle, à condition toutefois qu’ils n’existent pas de conflit d’intérêts.</w:t>
            </w:r>
          </w:p>
        </w:tc>
      </w:tr>
      <w:tr w:rsidR="00BC7922" w:rsidRPr="005345F9" w14:paraId="4EE7C574" w14:textId="77777777" w:rsidTr="000565E1">
        <w:tc>
          <w:tcPr>
            <w:tcW w:w="2070" w:type="dxa"/>
            <w:tcBorders>
              <w:top w:val="nil"/>
              <w:left w:val="nil"/>
              <w:bottom w:val="nil"/>
              <w:right w:val="nil"/>
            </w:tcBorders>
          </w:tcPr>
          <w:p w14:paraId="4EE7C572" w14:textId="77777777" w:rsidR="00BC7922" w:rsidRPr="005345F9" w:rsidRDefault="00BC7922" w:rsidP="00CC29ED">
            <w:pPr>
              <w:pStyle w:val="ColumnsLeftnobullet"/>
              <w:rPr>
                <w:i/>
                <w:iCs/>
              </w:rPr>
            </w:pPr>
          </w:p>
        </w:tc>
        <w:tc>
          <w:tcPr>
            <w:tcW w:w="7290" w:type="dxa"/>
            <w:tcBorders>
              <w:top w:val="nil"/>
              <w:left w:val="nil"/>
              <w:bottom w:val="nil"/>
              <w:right w:val="nil"/>
            </w:tcBorders>
          </w:tcPr>
          <w:p w14:paraId="4EE7C573" w14:textId="77777777" w:rsidR="00BC7922" w:rsidRPr="005345F9" w:rsidRDefault="00BC7922" w:rsidP="00CC7A0C">
            <w:pPr>
              <w:pStyle w:val="ColumnsRightSub"/>
              <w:tabs>
                <w:tab w:val="clear" w:pos="720"/>
              </w:tabs>
              <w:ind w:left="954" w:hanging="360"/>
            </w:pPr>
            <w:r w:rsidRPr="005345F9">
              <w:t xml:space="preserve">Dans le cas où un Consultant présente dans sa Proposition Technique un employé de l’administration publique comme faisant partie de son personnel, celui-ci doit détenir une attestation écrite signée d’un responsable de l’administration publique confirmant : (i) qu’il sera en congé sans solde à compter de la date de dépôt officiel de la Proposition et demeurera en congé sans solde jusqu’à la fin de sa mission auprès du Consultant, et qu’il est autorisé à travailler à plein temps en dehors du poste officiel qu’il occupait ; ou (ii) qu’il a démissionné ou pris sa retraite de son emploi dans le secteur public avant ou à la date d’adjudication du Contrat.  En aucun cas les employés décrits ci-dessus aux alinéas (i) et (ii) ne doivent être chargés d’approuver la mise en œuvre du présent Contrat.  Le Consultant doit fournir l’attestation </w:t>
            </w:r>
            <w:r w:rsidRPr="005345F9">
              <w:lastRenderedPageBreak/>
              <w:t>susmentionnée à l’Entité MCA dans le cadre de sa Proposition Technique.</w:t>
            </w:r>
          </w:p>
        </w:tc>
      </w:tr>
      <w:tr w:rsidR="00BC7922" w:rsidRPr="005345F9" w14:paraId="4EE7C577" w14:textId="77777777" w:rsidTr="000565E1">
        <w:tc>
          <w:tcPr>
            <w:tcW w:w="2070" w:type="dxa"/>
            <w:tcBorders>
              <w:top w:val="nil"/>
              <w:left w:val="nil"/>
              <w:bottom w:val="nil"/>
              <w:right w:val="nil"/>
            </w:tcBorders>
          </w:tcPr>
          <w:p w14:paraId="4EE7C575" w14:textId="77777777" w:rsidR="00BC7922" w:rsidRPr="005345F9" w:rsidRDefault="00BC7922" w:rsidP="00CC29ED">
            <w:pPr>
              <w:pStyle w:val="ColumnsLeftnobullet"/>
              <w:rPr>
                <w:i/>
                <w:iCs/>
              </w:rPr>
            </w:pPr>
          </w:p>
        </w:tc>
        <w:tc>
          <w:tcPr>
            <w:tcW w:w="7290" w:type="dxa"/>
            <w:tcBorders>
              <w:top w:val="nil"/>
              <w:left w:val="nil"/>
              <w:bottom w:val="nil"/>
              <w:right w:val="nil"/>
            </w:tcBorders>
          </w:tcPr>
          <w:p w14:paraId="4EE7C576" w14:textId="61D14E06" w:rsidR="00BC7922" w:rsidRPr="005345F9" w:rsidRDefault="00BC7922" w:rsidP="002A21B9">
            <w:pPr>
              <w:pStyle w:val="ColumnsRightSub"/>
              <w:tabs>
                <w:tab w:val="clear" w:pos="720"/>
              </w:tabs>
              <w:ind w:left="954" w:hanging="360"/>
            </w:pPr>
            <w:r w:rsidRPr="005345F9">
              <w:t xml:space="preserve">Un Consultant désireux de retenir les services d’une personne visée à la </w:t>
            </w:r>
            <w:proofErr w:type="spellStart"/>
            <w:r w:rsidRPr="005345F9">
              <w:t>Sous-clause</w:t>
            </w:r>
            <w:proofErr w:type="spellEnd"/>
            <w:r w:rsidRPr="005345F9">
              <w:t xml:space="preserve"> 5.8 (a) à 5.8(d), qui aurait quitté l’Entité MCA moins de douze (12) mois avant la date de la présente DP, doit obtenir de l’Entité MCA un avis de « non-objection » à son intégration au sein du personnel du Consultant, avant le dépôt par le Consultant de sa Proposition.</w:t>
            </w:r>
          </w:p>
        </w:tc>
      </w:tr>
      <w:tr w:rsidR="002849F1" w:rsidRPr="005345F9" w14:paraId="4EE7C57E" w14:textId="77777777" w:rsidTr="000565E1">
        <w:tc>
          <w:tcPr>
            <w:tcW w:w="2070" w:type="dxa"/>
            <w:tcBorders>
              <w:top w:val="nil"/>
              <w:left w:val="nil"/>
              <w:bottom w:val="nil"/>
              <w:right w:val="nil"/>
            </w:tcBorders>
          </w:tcPr>
          <w:p w14:paraId="4EE7C578" w14:textId="77777777" w:rsidR="002849F1" w:rsidRPr="005345F9" w:rsidRDefault="002849F1" w:rsidP="002849F1">
            <w:pPr>
              <w:rPr>
                <w:b/>
                <w:bCs/>
              </w:rPr>
            </w:pPr>
            <w:r w:rsidRPr="005345F9">
              <w:rPr>
                <w:b/>
                <w:bCs/>
              </w:rPr>
              <w:t>Inéligibilité et exclusion</w:t>
            </w:r>
          </w:p>
        </w:tc>
        <w:tc>
          <w:tcPr>
            <w:tcW w:w="7290" w:type="dxa"/>
            <w:tcBorders>
              <w:top w:val="nil"/>
              <w:left w:val="nil"/>
              <w:bottom w:val="nil"/>
              <w:right w:val="nil"/>
            </w:tcBorders>
          </w:tcPr>
          <w:p w14:paraId="4EE7C579" w14:textId="6B282C01" w:rsidR="002849F1" w:rsidRPr="005345F9" w:rsidRDefault="0007427A" w:rsidP="004C6AFC">
            <w:pPr>
              <w:pStyle w:val="ColumnsRight"/>
            </w:pPr>
            <w:r w:rsidRPr="005345F9">
              <w:t xml:space="preserve">Un Consultant, toutes les parties constituant le Consultant et tout Sous-consultant et fournisseur d’une partie du Contrat, y compris des services connexes, ainsi que leur personnel et leurs affiliés respectifs ne doivent pas être une personne ou une entité (a) frappée par une déclaration d’inéligibilité pour cause de coercition, collusion, corruption, fraude, obstruction d’enquêtes sur des allégations de fraude ou de corruption, ou de pratiques interdites prévues à la </w:t>
            </w:r>
            <w:proofErr w:type="spellStart"/>
            <w:r w:rsidRPr="005345F9">
              <w:t>Sous-clause</w:t>
            </w:r>
            <w:proofErr w:type="spellEnd"/>
            <w:r w:rsidRPr="005345F9">
              <w:t xml:space="preserve"> 3.1 des IC ci-dessus, ou (b) ayant été déclarée non habilitée à participer à une procédure de Passation de marchés conformément aux procédures prévues à la partie 10 des Directives relatives à la Passation des marchés du Programme de la MCC (Procédures de vérification de l’éligibilité), disponibles sur le site web de la MCC  </w:t>
            </w:r>
            <w:hyperlink r:id="rId31" w:history="1">
              <w:r w:rsidRPr="005345F9">
                <w:rPr>
                  <w:rStyle w:val="Hyperlink"/>
                </w:rPr>
                <w:t>www.mcc.gov/ppg</w:t>
              </w:r>
            </w:hyperlink>
            <w:r w:rsidRPr="005345F9">
              <w:t>. De même, toute entité établie ou ayant son siège social ou une part importante de ses activités dans un pays soumis aux sanctions ou restrictions imposées par la législation ou la politique américaine, ne sera pas habilitée à participer à la présente procédure de Passation de marchés.</w:t>
            </w:r>
          </w:p>
          <w:p w14:paraId="4EE7C57A" w14:textId="2C67CCB2" w:rsidR="002849F1" w:rsidRPr="005345F9" w:rsidRDefault="0007427A" w:rsidP="00757E6C">
            <w:pPr>
              <w:pStyle w:val="ColumnsRight"/>
            </w:pPr>
            <w:r w:rsidRPr="005345F9">
              <w:t>Un Consultant, toutes les parties constituant le Consultant et tout Sous-consultant et fournisseur d’une partie du Contrat, y compris des services connexes, ainsi que leur personnel et leurs affiliés respectifs qui ne sont pas inéligibles pour l’un des motifs visés à la clause 5 des</w:t>
            </w:r>
            <w:r w:rsidR="005345F9">
              <w:t xml:space="preserve"> IC seront néanmoins exclus si </w:t>
            </w:r>
            <w:r w:rsidRPr="005345F9">
              <w:t>:</w:t>
            </w:r>
          </w:p>
          <w:p w14:paraId="4EE7C57B" w14:textId="77777777" w:rsidR="002849F1" w:rsidRPr="005345F9" w:rsidRDefault="002849F1" w:rsidP="00375BDE">
            <w:pPr>
              <w:pStyle w:val="SimpleLista"/>
              <w:numPr>
                <w:ilvl w:val="0"/>
                <w:numId w:val="6"/>
              </w:numPr>
              <w:jc w:val="both"/>
            </w:pPr>
            <w:proofErr w:type="gramStart"/>
            <w:r w:rsidRPr="005345F9">
              <w:t>conformément</w:t>
            </w:r>
            <w:proofErr w:type="gramEnd"/>
            <w:r w:rsidRPr="005345F9">
              <w:t xml:space="preserve"> à la loi et aux règlements officiels du pays, le Gouvernement interdit les relations commerciales avec le pays du Consultant (y compris ses Associés, Sous-consultants et fournisseurs, ainsi que les sociétés qui leur sont affiliées)  ; ou </w:t>
            </w:r>
          </w:p>
          <w:p w14:paraId="4EE7C57C" w14:textId="77777777" w:rsidR="00DA7FB6" w:rsidRPr="005345F9" w:rsidRDefault="002849F1" w:rsidP="00375BDE">
            <w:pPr>
              <w:pStyle w:val="SimpleLista"/>
              <w:numPr>
                <w:ilvl w:val="0"/>
                <w:numId w:val="6"/>
              </w:numPr>
              <w:jc w:val="both"/>
            </w:pPr>
            <w:proofErr w:type="gramStart"/>
            <w:r w:rsidRPr="005345F9">
              <w:t>en</w:t>
            </w:r>
            <w:proofErr w:type="gramEnd"/>
            <w:r w:rsidRPr="005345F9">
              <w:t xml:space="preserve"> application d’une décision du Conseil de sécurité des Nations Unies adoptée en vertu du Chapitre VII de la Charte des Nations Unies, le Gouvernement interdit toute importation de biens en provenance du pays du Consultant (y compris ses Associés, sous-consultants et fournisseurs, ainsi que les sociétés qui leur sont affiliées) ou tout paiement aux entités présentes dans ledit pays  ; ou</w:t>
            </w:r>
          </w:p>
          <w:p w14:paraId="4EE7C57D" w14:textId="6C988C64" w:rsidR="002849F1" w:rsidRPr="005345F9" w:rsidRDefault="002849F1" w:rsidP="00086DEF">
            <w:pPr>
              <w:pStyle w:val="SimpleLista"/>
              <w:numPr>
                <w:ilvl w:val="0"/>
                <w:numId w:val="6"/>
              </w:numPr>
              <w:jc w:val="both"/>
            </w:pPr>
            <w:proofErr w:type="gramStart"/>
            <w:r w:rsidRPr="005345F9">
              <w:lastRenderedPageBreak/>
              <w:t>ce</w:t>
            </w:r>
            <w:proofErr w:type="gramEnd"/>
            <w:r w:rsidRPr="005345F9">
              <w:t xml:space="preserve"> Consultant, toute partie le constituant, tout Sous-</w:t>
            </w:r>
            <w:r w:rsidR="00086DEF" w:rsidRPr="005345F9">
              <w:t>consultant</w:t>
            </w:r>
            <w:r w:rsidRPr="005345F9">
              <w:t xml:space="preserve"> ou fournisseur, ou leur personnel respectif ou les sociétés qui leur sont affiliées sont considérés inéligibles par la MCC en vertu d’une politique ou d’une directive susceptible d’être en vigueur à un quelconque moment, telle que publiée sur le site web de la MCC.</w:t>
            </w:r>
          </w:p>
        </w:tc>
      </w:tr>
      <w:tr w:rsidR="001047B5" w:rsidRPr="005345F9" w14:paraId="4EE7C581" w14:textId="77777777" w:rsidTr="000565E1">
        <w:tc>
          <w:tcPr>
            <w:tcW w:w="2070" w:type="dxa"/>
            <w:tcBorders>
              <w:top w:val="nil"/>
              <w:left w:val="nil"/>
              <w:bottom w:val="nil"/>
              <w:right w:val="nil"/>
            </w:tcBorders>
          </w:tcPr>
          <w:p w14:paraId="4EE7C57F" w14:textId="77777777" w:rsidR="001047B5" w:rsidRPr="005345F9" w:rsidRDefault="001047B5" w:rsidP="002849F1">
            <w:pPr>
              <w:rPr>
                <w:b/>
                <w:bCs/>
              </w:rPr>
            </w:pPr>
            <w:r w:rsidRPr="005345F9">
              <w:rPr>
                <w:b/>
                <w:bCs/>
              </w:rPr>
              <w:lastRenderedPageBreak/>
              <w:t>Justification de la continuation de l’éligibilité des Consultants</w:t>
            </w:r>
          </w:p>
        </w:tc>
        <w:tc>
          <w:tcPr>
            <w:tcW w:w="7290" w:type="dxa"/>
            <w:tcBorders>
              <w:top w:val="nil"/>
              <w:left w:val="nil"/>
              <w:bottom w:val="nil"/>
              <w:right w:val="nil"/>
            </w:tcBorders>
          </w:tcPr>
          <w:p w14:paraId="4EE7C580" w14:textId="77777777" w:rsidR="001047B5" w:rsidRPr="005345F9" w:rsidRDefault="001047B5" w:rsidP="004C6AFC">
            <w:pPr>
              <w:pStyle w:val="ColumnsRight"/>
            </w:pPr>
            <w:r w:rsidRPr="005345F9">
              <w:t>Les Consultants doivent fournir des éléments de preuve attestant qu’ils sont toujours éligibles, d’une manière jugée satisfaisante par l’Entité MCA, selon les exigences raisonnables de cette dernière.</w:t>
            </w:r>
          </w:p>
        </w:tc>
      </w:tr>
      <w:tr w:rsidR="002849F1" w:rsidRPr="005345F9" w14:paraId="4EE7C584" w14:textId="77777777" w:rsidTr="000565E1">
        <w:tc>
          <w:tcPr>
            <w:tcW w:w="2070" w:type="dxa"/>
            <w:tcBorders>
              <w:top w:val="nil"/>
              <w:left w:val="nil"/>
              <w:bottom w:val="nil"/>
              <w:right w:val="nil"/>
            </w:tcBorders>
          </w:tcPr>
          <w:p w14:paraId="4EE7C582" w14:textId="77777777" w:rsidR="002849F1" w:rsidRPr="005345F9" w:rsidRDefault="002849F1" w:rsidP="002849F1">
            <w:pPr>
              <w:rPr>
                <w:b/>
                <w:bCs/>
              </w:rPr>
            </w:pPr>
            <w:r w:rsidRPr="005345F9">
              <w:rPr>
                <w:b/>
                <w:bCs/>
              </w:rPr>
              <w:t>Avantage concurrentiel indu</w:t>
            </w:r>
          </w:p>
        </w:tc>
        <w:tc>
          <w:tcPr>
            <w:tcW w:w="7290" w:type="dxa"/>
            <w:tcBorders>
              <w:top w:val="nil"/>
              <w:left w:val="nil"/>
              <w:bottom w:val="nil"/>
              <w:right w:val="nil"/>
            </w:tcBorders>
          </w:tcPr>
          <w:p w14:paraId="4EE7C583" w14:textId="77777777" w:rsidR="002849F1" w:rsidRPr="005345F9" w:rsidRDefault="002849F1" w:rsidP="004C6AFC">
            <w:pPr>
              <w:pStyle w:val="ColumnsRight"/>
            </w:pPr>
            <w:r w:rsidRPr="005345F9">
              <w:t xml:space="preserve">Dans le cas où un Consultant peut tirer un avantage concurrentiel indu du fait d’avoir fourni dans le passé des services de Consultant relatifs à la mission en question, l’Entité MCA mettra à la disposition de tous les Consultants, avec cette DP, l’ensemble des informations qui donnent cet avantage concurrentiel indu à ce Consultant par rapport aux autres Consultants concurrents. </w:t>
            </w:r>
          </w:p>
        </w:tc>
      </w:tr>
      <w:tr w:rsidR="002849F1" w:rsidRPr="005345F9" w14:paraId="4EE7C587" w14:textId="77777777" w:rsidTr="000565E1">
        <w:tc>
          <w:tcPr>
            <w:tcW w:w="2070" w:type="dxa"/>
            <w:tcBorders>
              <w:top w:val="nil"/>
              <w:left w:val="nil"/>
              <w:bottom w:val="nil"/>
              <w:right w:val="nil"/>
            </w:tcBorders>
          </w:tcPr>
          <w:p w14:paraId="4EE7C585" w14:textId="0CBE3509" w:rsidR="002849F1" w:rsidRPr="005345F9" w:rsidRDefault="002849F1" w:rsidP="002849F1">
            <w:pPr>
              <w:rPr>
                <w:b/>
                <w:bCs/>
              </w:rPr>
            </w:pPr>
            <w:bookmarkStart w:id="131" w:name="_Toc191882748"/>
            <w:bookmarkStart w:id="132" w:name="_Toc192129710"/>
            <w:bookmarkStart w:id="133" w:name="_Toc193002142"/>
            <w:bookmarkStart w:id="134" w:name="_Toc193002282"/>
            <w:bookmarkStart w:id="135" w:name="_Toc198097341"/>
            <w:r w:rsidRPr="005345F9">
              <w:rPr>
                <w:b/>
                <w:bCs/>
              </w:rPr>
              <w:t>Commissions et primes</w:t>
            </w:r>
            <w:bookmarkEnd w:id="131"/>
            <w:bookmarkEnd w:id="132"/>
            <w:bookmarkEnd w:id="133"/>
            <w:bookmarkEnd w:id="134"/>
            <w:bookmarkEnd w:id="135"/>
          </w:p>
        </w:tc>
        <w:tc>
          <w:tcPr>
            <w:tcW w:w="7290" w:type="dxa"/>
            <w:tcBorders>
              <w:top w:val="nil"/>
              <w:left w:val="nil"/>
              <w:bottom w:val="nil"/>
              <w:right w:val="nil"/>
            </w:tcBorders>
          </w:tcPr>
          <w:p w14:paraId="4EE7C586" w14:textId="77777777" w:rsidR="002849F1" w:rsidRPr="005345F9" w:rsidRDefault="002849F1" w:rsidP="00107324">
            <w:pPr>
              <w:pStyle w:val="ColumnsRight"/>
            </w:pPr>
            <w:r w:rsidRPr="005345F9">
              <w:t>Le Consultant communique les renseignements sur les commissions et primes éventuellement réglées ou devant être réglées en rapport avec la présente procédure de Passation de marchés ou la Proposition y relative, et pendant l’exécution du Contrat s’il est adjugé au Consultant, comme demandé dans le Formulaire de Proposition Financière FIN-1, qui figure à la Section IV B.</w:t>
            </w:r>
          </w:p>
        </w:tc>
      </w:tr>
      <w:tr w:rsidR="002849F1" w:rsidRPr="005345F9" w14:paraId="4EE7C58A" w14:textId="77777777" w:rsidTr="000565E1">
        <w:tc>
          <w:tcPr>
            <w:tcW w:w="2070" w:type="dxa"/>
            <w:tcBorders>
              <w:top w:val="nil"/>
              <w:left w:val="nil"/>
              <w:bottom w:val="nil"/>
              <w:right w:val="nil"/>
            </w:tcBorders>
          </w:tcPr>
          <w:p w14:paraId="4EE7C588" w14:textId="310CA4AF" w:rsidR="002849F1" w:rsidRPr="005345F9" w:rsidRDefault="00630912" w:rsidP="000565E1">
            <w:pPr>
              <w:pStyle w:val="ColumnsLeft"/>
              <w:numPr>
                <w:ilvl w:val="0"/>
                <w:numId w:val="96"/>
              </w:numPr>
              <w:ind w:left="157" w:right="153" w:hanging="180"/>
              <w:outlineLvl w:val="2"/>
              <w:rPr>
                <w:b/>
                <w:bCs/>
              </w:rPr>
            </w:pPr>
            <w:bookmarkStart w:id="136" w:name="_Toc191882749"/>
            <w:bookmarkStart w:id="137" w:name="_Toc192129711"/>
            <w:bookmarkStart w:id="138" w:name="_Toc193002143"/>
            <w:bookmarkStart w:id="139" w:name="_Toc193002283"/>
            <w:bookmarkStart w:id="140" w:name="_Toc198097342"/>
            <w:bookmarkStart w:id="141" w:name="_Toc442280122"/>
            <w:bookmarkStart w:id="142" w:name="_Toc442280515"/>
            <w:bookmarkStart w:id="143" w:name="_Toc442280644"/>
            <w:bookmarkStart w:id="144" w:name="_Toc444789200"/>
            <w:bookmarkStart w:id="145" w:name="_Toc447549415"/>
            <w:bookmarkStart w:id="146" w:name="_Toc42621754"/>
            <w:r w:rsidRPr="005345F9">
              <w:rPr>
                <w:b/>
                <w:bCs/>
              </w:rPr>
              <w:t>Origine des Biens et des Services de Consultant</w:t>
            </w:r>
            <w:bookmarkEnd w:id="136"/>
            <w:bookmarkEnd w:id="137"/>
            <w:bookmarkEnd w:id="138"/>
            <w:bookmarkEnd w:id="139"/>
            <w:bookmarkEnd w:id="140"/>
            <w:bookmarkEnd w:id="141"/>
            <w:bookmarkEnd w:id="142"/>
            <w:bookmarkEnd w:id="143"/>
            <w:bookmarkEnd w:id="144"/>
            <w:bookmarkEnd w:id="145"/>
            <w:bookmarkEnd w:id="146"/>
          </w:p>
        </w:tc>
        <w:tc>
          <w:tcPr>
            <w:tcW w:w="7290" w:type="dxa"/>
            <w:tcBorders>
              <w:top w:val="nil"/>
              <w:left w:val="nil"/>
              <w:bottom w:val="nil"/>
              <w:right w:val="nil"/>
            </w:tcBorders>
          </w:tcPr>
          <w:p w14:paraId="1F107EA7" w14:textId="77777777" w:rsidR="007C0FF6" w:rsidRPr="005345F9" w:rsidRDefault="007C0FF6" w:rsidP="007C0FF6">
            <w:pPr>
              <w:pStyle w:val="ListParagraph"/>
              <w:widowControl w:val="0"/>
              <w:numPr>
                <w:ilvl w:val="0"/>
                <w:numId w:val="30"/>
              </w:numPr>
              <w:autoSpaceDE w:val="0"/>
              <w:autoSpaceDN w:val="0"/>
              <w:adjustRightInd w:val="0"/>
              <w:spacing w:before="120" w:after="120" w:line="240" w:lineRule="auto"/>
              <w:contextualSpacing w:val="0"/>
              <w:rPr>
                <w:rFonts w:ascii="Times New Roman" w:eastAsia="SimSun" w:hAnsi="Times New Roman"/>
                <w:vanish/>
                <w:sz w:val="24"/>
                <w:szCs w:val="28"/>
                <w:lang w:eastAsia="zh-CN"/>
              </w:rPr>
            </w:pPr>
            <w:bookmarkStart w:id="147" w:name="_Toc41993454"/>
            <w:bookmarkStart w:id="148" w:name="_Toc444851641"/>
            <w:bookmarkStart w:id="149" w:name="_Toc447549416"/>
          </w:p>
          <w:p w14:paraId="4EE7C589" w14:textId="09D72E1B" w:rsidR="002849F1" w:rsidRPr="005345F9" w:rsidRDefault="00630912" w:rsidP="007C0FF6">
            <w:pPr>
              <w:pStyle w:val="ColumnsRight"/>
            </w:pPr>
            <w:r w:rsidRPr="005345F9">
              <w:t>Les biens et les services de Consultant fournis au titre du Contrat peuvent provenir de n’importe quel pays, sous réserve des mêmes restrictions énoncées à l’égard des Consultants (y compris leurs éventuels Associés), leur personnel et leurs Sous-</w:t>
            </w:r>
            <w:r w:rsidR="00086DEF" w:rsidRPr="005345F9">
              <w:t>consultants, visée</w:t>
            </w:r>
            <w:r w:rsidRPr="005345F9">
              <w:t xml:space="preserve">s à la </w:t>
            </w:r>
            <w:proofErr w:type="spellStart"/>
            <w:r w:rsidRPr="005345F9">
              <w:t>Sous-clause</w:t>
            </w:r>
            <w:proofErr w:type="spellEnd"/>
            <w:r w:rsidRPr="005345F9">
              <w:t xml:space="preserve"> 5.9 des IC.</w:t>
            </w:r>
            <w:bookmarkEnd w:id="147"/>
            <w:r w:rsidRPr="005345F9">
              <w:t xml:space="preserve"> </w:t>
            </w:r>
            <w:bookmarkEnd w:id="148"/>
            <w:bookmarkEnd w:id="149"/>
          </w:p>
        </w:tc>
      </w:tr>
      <w:tr w:rsidR="00476AAA" w:rsidRPr="005345F9" w14:paraId="4EE7C58C" w14:textId="77777777" w:rsidTr="000565E1">
        <w:tc>
          <w:tcPr>
            <w:tcW w:w="9360" w:type="dxa"/>
            <w:gridSpan w:val="2"/>
            <w:tcBorders>
              <w:top w:val="nil"/>
              <w:left w:val="nil"/>
              <w:bottom w:val="nil"/>
              <w:right w:val="nil"/>
            </w:tcBorders>
          </w:tcPr>
          <w:p w14:paraId="4EE7C58B" w14:textId="5A0ADF45" w:rsidR="00476AAA" w:rsidRPr="005345F9" w:rsidDel="004C6AFC" w:rsidRDefault="00476AAA" w:rsidP="001B22F9">
            <w:pPr>
              <w:pStyle w:val="ColumnsRight"/>
              <w:numPr>
                <w:ilvl w:val="0"/>
                <w:numId w:val="35"/>
              </w:numPr>
              <w:tabs>
                <w:tab w:val="left" w:pos="1725"/>
                <w:tab w:val="center" w:pos="4356"/>
              </w:tabs>
              <w:jc w:val="center"/>
              <w:outlineLvl w:val="1"/>
              <w:rPr>
                <w:rFonts w:ascii="Times New Roman Bold" w:hAnsi="Times New Roman Bold"/>
                <w:b/>
                <w:sz w:val="28"/>
              </w:rPr>
            </w:pPr>
            <w:bookmarkStart w:id="150" w:name="_Toc444844541"/>
            <w:bookmarkStart w:id="151" w:name="_Toc447549417"/>
            <w:bookmarkStart w:id="152" w:name="_Toc41993455"/>
            <w:r w:rsidRPr="005345F9">
              <w:rPr>
                <w:b/>
                <w:sz w:val="28"/>
              </w:rPr>
              <w:t>Dossier de la DP</w:t>
            </w:r>
            <w:bookmarkEnd w:id="150"/>
            <w:bookmarkEnd w:id="151"/>
            <w:bookmarkEnd w:id="152"/>
          </w:p>
        </w:tc>
      </w:tr>
      <w:tr w:rsidR="002849F1" w:rsidRPr="005345F9" w14:paraId="4EE7C59C" w14:textId="77777777" w:rsidTr="000565E1">
        <w:tc>
          <w:tcPr>
            <w:tcW w:w="2070" w:type="dxa"/>
            <w:tcBorders>
              <w:top w:val="nil"/>
              <w:left w:val="nil"/>
              <w:bottom w:val="nil"/>
              <w:right w:val="nil"/>
            </w:tcBorders>
          </w:tcPr>
          <w:p w14:paraId="4EE7C58D" w14:textId="5871F582" w:rsidR="002849F1" w:rsidRPr="005345F9" w:rsidRDefault="00F37847" w:rsidP="007350FA">
            <w:pPr>
              <w:pStyle w:val="ColumnsLeft"/>
              <w:ind w:left="337" w:hanging="337"/>
              <w:rPr>
                <w:b/>
                <w:bCs/>
              </w:rPr>
            </w:pPr>
            <w:bookmarkStart w:id="153" w:name="_Toc442280123"/>
            <w:bookmarkStart w:id="154" w:name="_Toc442280516"/>
            <w:bookmarkStart w:id="155" w:name="_Toc442280645"/>
            <w:bookmarkStart w:id="156" w:name="_Toc444789201"/>
            <w:bookmarkStart w:id="157" w:name="_Toc444851643"/>
            <w:bookmarkStart w:id="158" w:name="_Toc447549418"/>
            <w:bookmarkStart w:id="159" w:name="_Toc42621755"/>
            <w:r w:rsidRPr="005345F9">
              <w:rPr>
                <w:b/>
                <w:bCs/>
              </w:rPr>
              <w:t>Sections de la DP</w:t>
            </w:r>
            <w:bookmarkStart w:id="160" w:name="_Toc444851644"/>
            <w:bookmarkStart w:id="161" w:name="_Toc444851645"/>
            <w:bookmarkStart w:id="162" w:name="_Toc444851646"/>
            <w:bookmarkStart w:id="163" w:name="_Toc444851647"/>
            <w:bookmarkStart w:id="164" w:name="_Toc444851648"/>
            <w:bookmarkStart w:id="165" w:name="_Toc444851649"/>
            <w:bookmarkStart w:id="166" w:name="_Toc444851650"/>
            <w:bookmarkStart w:id="167" w:name="_Toc444851651"/>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tc>
        <w:tc>
          <w:tcPr>
            <w:tcW w:w="7290" w:type="dxa"/>
            <w:tcBorders>
              <w:top w:val="nil"/>
              <w:left w:val="nil"/>
              <w:bottom w:val="nil"/>
              <w:right w:val="nil"/>
            </w:tcBorders>
          </w:tcPr>
          <w:p w14:paraId="4EE7C58E" w14:textId="7DC0232A" w:rsidR="00F37847" w:rsidRPr="005345F9" w:rsidRDefault="00F37847" w:rsidP="00996489">
            <w:pPr>
              <w:pStyle w:val="ColumnsRight"/>
              <w:outlineLvl w:val="2"/>
            </w:pPr>
            <w:bookmarkStart w:id="168" w:name="_Toc444851653"/>
            <w:bookmarkStart w:id="169" w:name="_Toc447549419"/>
            <w:bookmarkStart w:id="170" w:name="_Toc41993457"/>
            <w:r w:rsidRPr="005345F9">
              <w:t>La présente DP est composée de la Première Partie et de la Deuxième Partie comprenant toutes les Sections énoncées ci-dessous, et doit être lue conjointement avec tout Addendum émis co</w:t>
            </w:r>
            <w:r w:rsidR="00926028" w:rsidRPr="005345F9">
              <w:t>nformément à la Clause</w:t>
            </w:r>
            <w:r w:rsidRPr="005345F9">
              <w:t xml:space="preserve"> 9 des IC.</w:t>
            </w:r>
            <w:bookmarkEnd w:id="168"/>
            <w:bookmarkEnd w:id="169"/>
            <w:bookmarkEnd w:id="170"/>
          </w:p>
          <w:p w14:paraId="4EE7C58F" w14:textId="5E466DA2" w:rsidR="00F37847" w:rsidRPr="005345F9" w:rsidRDefault="00F37847" w:rsidP="00996489">
            <w:pPr>
              <w:pStyle w:val="itbrightnobullet"/>
              <w:tabs>
                <w:tab w:val="clear" w:pos="576"/>
                <w:tab w:val="left" w:pos="1224"/>
              </w:tabs>
              <w:ind w:left="1224" w:hanging="360"/>
              <w:outlineLvl w:val="2"/>
              <w:rPr>
                <w:b/>
              </w:rPr>
            </w:pPr>
            <w:bookmarkStart w:id="171" w:name="_Toc444851654"/>
            <w:bookmarkStart w:id="172" w:name="_Toc447549420"/>
            <w:bookmarkStart w:id="173" w:name="_Toc41993458"/>
            <w:r w:rsidRPr="005345F9">
              <w:rPr>
                <w:b/>
              </w:rPr>
              <w:t>Première partie - Soumission des Propositions et Procédures de Sélection</w:t>
            </w:r>
            <w:bookmarkEnd w:id="171"/>
            <w:bookmarkEnd w:id="172"/>
            <w:bookmarkEnd w:id="173"/>
          </w:p>
          <w:p w14:paraId="4EE7C590" w14:textId="4B559622" w:rsidR="00F37847" w:rsidRPr="005345F9" w:rsidRDefault="00083EB6" w:rsidP="00926028">
            <w:pPr>
              <w:pStyle w:val="itbrightnobullet"/>
              <w:numPr>
                <w:ilvl w:val="0"/>
                <w:numId w:val="29"/>
              </w:numPr>
              <w:tabs>
                <w:tab w:val="clear" w:pos="576"/>
                <w:tab w:val="left" w:pos="1224"/>
              </w:tabs>
              <w:outlineLvl w:val="2"/>
            </w:pPr>
            <w:bookmarkStart w:id="174" w:name="_Toc444851655"/>
            <w:bookmarkStart w:id="175" w:name="_Toc447549421"/>
            <w:bookmarkStart w:id="176" w:name="_Toc41993459"/>
            <w:r w:rsidRPr="005345F9">
              <w:t xml:space="preserve">Section I. </w:t>
            </w:r>
            <w:r w:rsidR="00F37847" w:rsidRPr="005345F9">
              <w:t>Instructions aux Consultants</w:t>
            </w:r>
            <w:bookmarkEnd w:id="174"/>
            <w:bookmarkEnd w:id="175"/>
            <w:r w:rsidR="00F37847" w:rsidRPr="005345F9">
              <w:t xml:space="preserve"> (« IC »)</w:t>
            </w:r>
            <w:bookmarkEnd w:id="176"/>
          </w:p>
          <w:p w14:paraId="4EE7C591" w14:textId="4D3849AD" w:rsidR="00F37847" w:rsidRPr="005345F9" w:rsidRDefault="00F37847" w:rsidP="00926028">
            <w:pPr>
              <w:pStyle w:val="itbrightnobullet"/>
              <w:numPr>
                <w:ilvl w:val="0"/>
                <w:numId w:val="29"/>
              </w:numPr>
              <w:tabs>
                <w:tab w:val="clear" w:pos="576"/>
                <w:tab w:val="left" w:pos="1224"/>
              </w:tabs>
              <w:outlineLvl w:val="2"/>
            </w:pPr>
            <w:bookmarkStart w:id="177" w:name="_Toc447549422"/>
            <w:bookmarkStart w:id="178" w:name="_Toc41993460"/>
            <w:r w:rsidRPr="005345F9">
              <w:t xml:space="preserve">Section II. </w:t>
            </w:r>
            <w:bookmarkStart w:id="179" w:name="_Toc444851656"/>
            <w:r w:rsidRPr="005345F9">
              <w:t>Données Particulières de la Demande de Propositions</w:t>
            </w:r>
            <w:bookmarkEnd w:id="177"/>
            <w:bookmarkEnd w:id="179"/>
            <w:r w:rsidRPr="005345F9">
              <w:t xml:space="preserve"> (</w:t>
            </w:r>
            <w:r w:rsidR="00926028" w:rsidRPr="005345F9">
              <w:t>DPDP</w:t>
            </w:r>
            <w:r w:rsidRPr="005345F9">
              <w:t>)</w:t>
            </w:r>
            <w:bookmarkEnd w:id="178"/>
          </w:p>
          <w:p w14:paraId="4EE7C592" w14:textId="77777777" w:rsidR="00F37847" w:rsidRPr="005345F9" w:rsidRDefault="00F37847" w:rsidP="001B22F9">
            <w:pPr>
              <w:pStyle w:val="itbrightnobullet"/>
              <w:numPr>
                <w:ilvl w:val="0"/>
                <w:numId w:val="29"/>
              </w:numPr>
              <w:tabs>
                <w:tab w:val="clear" w:pos="576"/>
                <w:tab w:val="left" w:pos="1224"/>
              </w:tabs>
              <w:outlineLvl w:val="2"/>
            </w:pPr>
            <w:bookmarkStart w:id="180" w:name="_Toc447549423"/>
            <w:bookmarkStart w:id="181" w:name="_Toc41993461"/>
            <w:bookmarkStart w:id="182" w:name="_Toc444851657"/>
            <w:r w:rsidRPr="005345F9">
              <w:t>Section III. Critères de Qualification et d’Evaluation</w:t>
            </w:r>
            <w:bookmarkEnd w:id="180"/>
            <w:bookmarkEnd w:id="181"/>
            <w:r w:rsidRPr="005345F9">
              <w:t xml:space="preserve"> </w:t>
            </w:r>
            <w:bookmarkEnd w:id="182"/>
          </w:p>
          <w:p w14:paraId="4EE7C593" w14:textId="77777777" w:rsidR="00B8714D" w:rsidRPr="005345F9" w:rsidRDefault="00EB7F5C" w:rsidP="001B22F9">
            <w:pPr>
              <w:pStyle w:val="itbrightnobullet"/>
              <w:numPr>
                <w:ilvl w:val="0"/>
                <w:numId w:val="29"/>
              </w:numPr>
              <w:tabs>
                <w:tab w:val="clear" w:pos="576"/>
                <w:tab w:val="left" w:pos="1224"/>
                <w:tab w:val="left" w:pos="2322"/>
              </w:tabs>
              <w:outlineLvl w:val="2"/>
            </w:pPr>
            <w:bookmarkStart w:id="183" w:name="_Toc444851658"/>
            <w:bookmarkStart w:id="184" w:name="_Toc447549424"/>
            <w:bookmarkStart w:id="185" w:name="_Toc41993462"/>
            <w:r w:rsidRPr="005345F9">
              <w:t>Section IV. A. Formulaires types de Proposition Technique</w:t>
            </w:r>
            <w:bookmarkEnd w:id="183"/>
            <w:bookmarkEnd w:id="184"/>
            <w:bookmarkEnd w:id="185"/>
          </w:p>
          <w:p w14:paraId="4EE7C594" w14:textId="77777777" w:rsidR="00F37847" w:rsidRPr="005345F9" w:rsidRDefault="00E12C77" w:rsidP="001B22F9">
            <w:pPr>
              <w:pStyle w:val="itbrightnobullet"/>
              <w:numPr>
                <w:ilvl w:val="0"/>
                <w:numId w:val="29"/>
              </w:numPr>
              <w:tabs>
                <w:tab w:val="clear" w:pos="576"/>
                <w:tab w:val="left" w:pos="1224"/>
                <w:tab w:val="left" w:pos="2322"/>
              </w:tabs>
              <w:outlineLvl w:val="2"/>
            </w:pPr>
            <w:bookmarkStart w:id="186" w:name="_Toc444851659"/>
            <w:bookmarkStart w:id="187" w:name="_Toc447549425"/>
            <w:bookmarkStart w:id="188" w:name="_Toc41993463"/>
            <w:r w:rsidRPr="005345F9">
              <w:lastRenderedPageBreak/>
              <w:t>Section IV. B. Formulaires types de Proposition Financière</w:t>
            </w:r>
            <w:bookmarkEnd w:id="186"/>
            <w:bookmarkEnd w:id="187"/>
            <w:bookmarkEnd w:id="188"/>
          </w:p>
          <w:p w14:paraId="4EE7C595" w14:textId="77777777" w:rsidR="00A7758E" w:rsidRPr="005345F9" w:rsidRDefault="00A7758E" w:rsidP="001B22F9">
            <w:pPr>
              <w:pStyle w:val="itbrightnobullet"/>
              <w:numPr>
                <w:ilvl w:val="0"/>
                <w:numId w:val="29"/>
              </w:numPr>
              <w:tabs>
                <w:tab w:val="clear" w:pos="576"/>
                <w:tab w:val="left" w:pos="1224"/>
              </w:tabs>
              <w:outlineLvl w:val="2"/>
            </w:pPr>
            <w:bookmarkStart w:id="189" w:name="_Toc444851660"/>
            <w:bookmarkStart w:id="190" w:name="_Toc447549426"/>
            <w:bookmarkStart w:id="191" w:name="_Toc41993464"/>
            <w:r w:rsidRPr="005345F9">
              <w:t>Section 5 - Termes de Référence</w:t>
            </w:r>
            <w:bookmarkEnd w:id="189"/>
            <w:bookmarkEnd w:id="190"/>
            <w:bookmarkEnd w:id="191"/>
          </w:p>
          <w:p w14:paraId="4EE7C596" w14:textId="4EE8CE85" w:rsidR="00F37847" w:rsidRPr="005345F9" w:rsidRDefault="00F37847" w:rsidP="00996489">
            <w:pPr>
              <w:pStyle w:val="itbrightnobullet"/>
              <w:tabs>
                <w:tab w:val="clear" w:pos="576"/>
                <w:tab w:val="left" w:pos="1224"/>
              </w:tabs>
              <w:ind w:left="1224" w:hanging="360"/>
              <w:outlineLvl w:val="2"/>
              <w:rPr>
                <w:b/>
              </w:rPr>
            </w:pPr>
            <w:bookmarkStart w:id="192" w:name="_Toc444851661"/>
            <w:bookmarkStart w:id="193" w:name="_Toc447549427"/>
            <w:bookmarkStart w:id="194" w:name="_Toc41993465"/>
            <w:r w:rsidRPr="005345F9">
              <w:rPr>
                <w:b/>
              </w:rPr>
              <w:t>DEUXIEME PARTIE Conditions du Contrat et Formulaires Contractuels</w:t>
            </w:r>
            <w:bookmarkEnd w:id="192"/>
            <w:bookmarkEnd w:id="193"/>
            <w:bookmarkEnd w:id="194"/>
          </w:p>
          <w:p w14:paraId="4EE7C597" w14:textId="53FCAEB3" w:rsidR="00F37847" w:rsidRPr="005345F9" w:rsidRDefault="00F37847" w:rsidP="001B22F9">
            <w:pPr>
              <w:pStyle w:val="itbrightnobullet"/>
              <w:numPr>
                <w:ilvl w:val="0"/>
                <w:numId w:val="29"/>
              </w:numPr>
              <w:tabs>
                <w:tab w:val="clear" w:pos="576"/>
                <w:tab w:val="left" w:pos="1224"/>
              </w:tabs>
              <w:outlineLvl w:val="2"/>
            </w:pPr>
            <w:bookmarkStart w:id="195" w:name="_Toc447549428"/>
            <w:bookmarkStart w:id="196" w:name="_Toc41993466"/>
            <w:r w:rsidRPr="005345F9">
              <w:t xml:space="preserve">Section VI. </w:t>
            </w:r>
            <w:bookmarkStart w:id="197" w:name="_Toc444851662"/>
            <w:proofErr w:type="gramStart"/>
            <w:r w:rsidRPr="005345F9">
              <w:t>Notification  du</w:t>
            </w:r>
            <w:proofErr w:type="gramEnd"/>
            <w:r w:rsidRPr="005345F9">
              <w:t xml:space="preserve"> Contrat, Accord contractuel et Conditions Générales du Contrat </w:t>
            </w:r>
            <w:bookmarkEnd w:id="195"/>
            <w:bookmarkEnd w:id="197"/>
            <w:r w:rsidRPr="005345F9">
              <w:t>(CGC)</w:t>
            </w:r>
            <w:bookmarkEnd w:id="196"/>
          </w:p>
          <w:p w14:paraId="4EE7C598" w14:textId="77777777" w:rsidR="00F37847" w:rsidRPr="005345F9" w:rsidRDefault="00F37847" w:rsidP="001B22F9">
            <w:pPr>
              <w:pStyle w:val="itbrightnobullet"/>
              <w:numPr>
                <w:ilvl w:val="0"/>
                <w:numId w:val="29"/>
              </w:numPr>
              <w:tabs>
                <w:tab w:val="clear" w:pos="576"/>
                <w:tab w:val="left" w:pos="1224"/>
              </w:tabs>
              <w:outlineLvl w:val="2"/>
            </w:pPr>
            <w:bookmarkStart w:id="198" w:name="_Toc444851663"/>
            <w:bookmarkStart w:id="199" w:name="_Toc447549429"/>
            <w:bookmarkStart w:id="200" w:name="_Toc41993467"/>
            <w:r w:rsidRPr="005345F9">
              <w:t>Section VII. Conditions Particulières du Contrat (CPC) et Annexes du Contrat</w:t>
            </w:r>
            <w:bookmarkEnd w:id="198"/>
            <w:bookmarkEnd w:id="199"/>
            <w:bookmarkEnd w:id="200"/>
          </w:p>
          <w:p w14:paraId="4EE7C599" w14:textId="5CFD0CDC" w:rsidR="00F37847" w:rsidRPr="005345F9" w:rsidRDefault="00F37847" w:rsidP="00996489">
            <w:pPr>
              <w:pStyle w:val="ColumnsRight"/>
              <w:outlineLvl w:val="2"/>
            </w:pPr>
            <w:bookmarkStart w:id="201" w:name="_Toc444851664"/>
            <w:bookmarkStart w:id="202" w:name="_Toc447549430"/>
            <w:bookmarkStart w:id="203" w:name="_Toc41993468"/>
            <w:r w:rsidRPr="005345F9">
              <w:t>La Lettre d’invitation à soumissionner émise par l’Entité MCA ne fait pas partie de la Demande de Propositions.</w:t>
            </w:r>
            <w:bookmarkEnd w:id="201"/>
            <w:bookmarkEnd w:id="202"/>
            <w:bookmarkEnd w:id="203"/>
          </w:p>
          <w:p w14:paraId="4EE7C59A" w14:textId="77777777" w:rsidR="00EB739C" w:rsidRPr="005345F9" w:rsidRDefault="00EB739C" w:rsidP="00996489">
            <w:pPr>
              <w:pStyle w:val="ColumnsRight"/>
              <w:outlineLvl w:val="2"/>
            </w:pPr>
            <w:bookmarkStart w:id="204" w:name="_Toc444851665"/>
            <w:bookmarkStart w:id="205" w:name="_Toc447549431"/>
            <w:bookmarkStart w:id="206" w:name="_Toc41993469"/>
            <w:r w:rsidRPr="005345F9">
              <w:t>L’Entité MCA n’est pas responsable de l’exhaustivité de la présente Demande de Propositions et de ses Addenda s’ils ne proviennent pas directement de la source indiquée par l’Entité MCA dans la Lettre d’invitation.</w:t>
            </w:r>
            <w:bookmarkEnd w:id="204"/>
            <w:bookmarkEnd w:id="205"/>
            <w:bookmarkEnd w:id="206"/>
          </w:p>
          <w:p w14:paraId="4EE7C59B" w14:textId="77777777" w:rsidR="002849F1" w:rsidRPr="005345F9" w:rsidRDefault="00EB739C" w:rsidP="00996489">
            <w:pPr>
              <w:pStyle w:val="ColumnsRight"/>
              <w:outlineLvl w:val="2"/>
            </w:pPr>
            <w:bookmarkStart w:id="207" w:name="_Toc444851666"/>
            <w:bookmarkStart w:id="208" w:name="_Toc447549432"/>
            <w:bookmarkStart w:id="209" w:name="_Toc41993470"/>
            <w:r w:rsidRPr="005345F9">
              <w:t>Le Consultant doit examiner l’ensemble des instructions, formulaires et conditions et Termes de Référence qui figurent dans la présente Demande de Propositions. Ne pas fournir toutes les informations et de tous les documents exigés dans le cadre de la présente Demande de Propositions peut entraîner le rejet de la Proposition.</w:t>
            </w:r>
            <w:bookmarkEnd w:id="207"/>
            <w:bookmarkEnd w:id="208"/>
            <w:bookmarkEnd w:id="209"/>
            <w:r w:rsidRPr="005345F9">
              <w:t xml:space="preserve"> </w:t>
            </w:r>
          </w:p>
        </w:tc>
      </w:tr>
      <w:tr w:rsidR="00A46D23" w:rsidRPr="005345F9" w14:paraId="4EE7C59F" w14:textId="77777777" w:rsidTr="000565E1">
        <w:tc>
          <w:tcPr>
            <w:tcW w:w="2070" w:type="dxa"/>
            <w:tcBorders>
              <w:top w:val="nil"/>
              <w:left w:val="nil"/>
              <w:bottom w:val="nil"/>
              <w:right w:val="nil"/>
            </w:tcBorders>
          </w:tcPr>
          <w:p w14:paraId="4EE7C59D" w14:textId="724A2C58" w:rsidR="00A46D23" w:rsidRPr="005345F9" w:rsidRDefault="00A46D23" w:rsidP="00083EB6">
            <w:pPr>
              <w:pStyle w:val="ColumnsLeft"/>
              <w:ind w:left="157" w:right="-27" w:hanging="270"/>
              <w:outlineLvl w:val="2"/>
              <w:rPr>
                <w:b/>
                <w:sz w:val="28"/>
              </w:rPr>
            </w:pPr>
            <w:bookmarkStart w:id="210" w:name="_Toc442280124"/>
            <w:bookmarkStart w:id="211" w:name="_Toc442280517"/>
            <w:bookmarkStart w:id="212" w:name="_Toc442280646"/>
            <w:bookmarkStart w:id="213" w:name="_Toc444789202"/>
            <w:bookmarkStart w:id="214" w:name="_Toc447549433"/>
            <w:bookmarkStart w:id="215" w:name="_Toc42621756"/>
            <w:r w:rsidRPr="005345F9">
              <w:rPr>
                <w:b/>
              </w:rPr>
              <w:lastRenderedPageBreak/>
              <w:t>Eclaircissements concernant la DP</w:t>
            </w:r>
            <w:bookmarkEnd w:id="210"/>
            <w:bookmarkEnd w:id="211"/>
            <w:bookmarkEnd w:id="212"/>
            <w:bookmarkEnd w:id="213"/>
            <w:bookmarkEnd w:id="214"/>
            <w:bookmarkEnd w:id="215"/>
          </w:p>
        </w:tc>
        <w:tc>
          <w:tcPr>
            <w:tcW w:w="7290" w:type="dxa"/>
            <w:tcBorders>
              <w:top w:val="nil"/>
              <w:left w:val="nil"/>
              <w:bottom w:val="nil"/>
              <w:right w:val="nil"/>
            </w:tcBorders>
          </w:tcPr>
          <w:p w14:paraId="4EE7C59E" w14:textId="79FDD65B" w:rsidR="00A46D23" w:rsidRPr="005345F9" w:rsidRDefault="007765A9" w:rsidP="005345F9">
            <w:pPr>
              <w:pStyle w:val="ColumnsRight"/>
              <w:outlineLvl w:val="2"/>
              <w:rPr>
                <w:szCs w:val="24"/>
              </w:rPr>
            </w:pPr>
            <w:bookmarkStart w:id="216" w:name="_Toc444851668"/>
            <w:bookmarkStart w:id="217" w:name="_Toc447549434"/>
            <w:bookmarkStart w:id="218" w:name="_Toc41993472"/>
            <w:r w:rsidRPr="005345F9">
              <w:t xml:space="preserve">Tout Consultant potentiel désireux d’obtenir des éclaircissements sur la présente DP doit prendre contact avec l’Entité MCA. Toute demande d’éclaircissement </w:t>
            </w:r>
            <w:r w:rsidR="005345F9">
              <w:t>d</w:t>
            </w:r>
            <w:r w:rsidRPr="005345F9">
              <w:t xml:space="preserve">oit être formulée par écrit, et expédiée par courriel ou par télécopie à l’adresse de l’Entité MCA </w:t>
            </w:r>
            <w:r w:rsidRPr="005345F9">
              <w:rPr>
                <w:b/>
                <w:bCs/>
              </w:rPr>
              <w:t>indiquée dans les DPDP</w:t>
            </w:r>
            <w:r w:rsidRPr="005345F9">
              <w:t>. L’Entité MCA répond à toute demande d’éclaircissements, à condition qu’elle ait été reçue endéans le délai indiqué dans les DPDP avant la date limite de soumission des Propositions.  L’Entité MCA adresse une copie des réponses, ainsi qu’un résumé de la demande d’éclaircissements, sans mentionner l’auteur, à tous les Consultants présélectionnés ou aux Consultants non présélectionnés ou ayant obtenu la Demande de Proposition directement auprès de l’Entité MCA, selon le cas, à la date</w:t>
            </w:r>
            <w:r w:rsidRPr="005345F9">
              <w:rPr>
                <w:b/>
                <w:bCs/>
              </w:rPr>
              <w:t xml:space="preserve"> indiquée dans les DPDP.</w:t>
            </w:r>
            <w:r w:rsidRPr="005345F9">
              <w:t xml:space="preserve"> L’Entité MCA publie également une copie des réponses et des résumés des demande d’éclaircissements sur le site web de l’Entité MCA </w:t>
            </w:r>
            <w:r w:rsidRPr="005345F9">
              <w:rPr>
                <w:b/>
                <w:bCs/>
              </w:rPr>
              <w:t>indiqué dans les DPDP.</w:t>
            </w:r>
            <w:r w:rsidRPr="005345F9">
              <w:t xml:space="preserve"> Au cas où les éclaircissements donnent lieu à la modification des principaux points de la présente Demande de Propositions, l’Entité MCA modifiera la Demande de Propositions conformément à la procédure énoncée à la Clause 9 des </w:t>
            </w:r>
            <w:proofErr w:type="gramStart"/>
            <w:r w:rsidRPr="005345F9">
              <w:t>IC .</w:t>
            </w:r>
            <w:bookmarkEnd w:id="216"/>
            <w:bookmarkEnd w:id="217"/>
            <w:bookmarkEnd w:id="218"/>
            <w:proofErr w:type="gramEnd"/>
          </w:p>
        </w:tc>
      </w:tr>
      <w:tr w:rsidR="002849F1" w:rsidRPr="005345F9" w14:paraId="4EE7C5A3" w14:textId="77777777" w:rsidTr="000565E1">
        <w:tc>
          <w:tcPr>
            <w:tcW w:w="2070" w:type="dxa"/>
            <w:tcBorders>
              <w:top w:val="nil"/>
              <w:left w:val="nil"/>
              <w:bottom w:val="nil"/>
              <w:right w:val="nil"/>
            </w:tcBorders>
          </w:tcPr>
          <w:p w14:paraId="4EE7C5A0" w14:textId="77777777" w:rsidR="002849F1" w:rsidRPr="005345F9" w:rsidRDefault="002849F1" w:rsidP="002849F1">
            <w:pPr>
              <w:spacing w:before="60" w:after="60"/>
              <w:rPr>
                <w:bCs/>
                <w:sz w:val="28"/>
                <w:szCs w:val="28"/>
              </w:rPr>
            </w:pPr>
          </w:p>
        </w:tc>
        <w:tc>
          <w:tcPr>
            <w:tcW w:w="7290" w:type="dxa"/>
            <w:tcBorders>
              <w:top w:val="nil"/>
              <w:left w:val="nil"/>
              <w:bottom w:val="nil"/>
              <w:right w:val="nil"/>
            </w:tcBorders>
          </w:tcPr>
          <w:p w14:paraId="4EE7C5A1" w14:textId="0E3B28C3" w:rsidR="00913FC0" w:rsidRPr="005345F9" w:rsidRDefault="00913FC0" w:rsidP="00913FC0">
            <w:pPr>
              <w:pStyle w:val="ColumnsRight"/>
            </w:pPr>
            <w:r w:rsidRPr="005345F9">
              <w:t xml:space="preserve">Le représentant désigné du Consultant est invité à participer à la Conférence préalable aux Propositions, s’il en est prévu une en vertu </w:t>
            </w:r>
            <w:r w:rsidRPr="005345F9">
              <w:lastRenderedPageBreak/>
              <w:t xml:space="preserve">de la clause 1.4 des IC </w:t>
            </w:r>
            <w:r w:rsidRPr="00D93874">
              <w:rPr>
                <w:b/>
                <w:bCs/>
              </w:rPr>
              <w:t>des DPDP</w:t>
            </w:r>
            <w:r w:rsidRPr="005345F9">
              <w:rPr>
                <w:b/>
                <w:bCs/>
              </w:rPr>
              <w:t>.</w:t>
            </w:r>
            <w:r w:rsidRPr="005345F9">
              <w:t xml:space="preserve"> La Conférence a pour objectif de clarifier les préoccupations et d’apporter des réponses aux questions concernant les préoccupations susceptible</w:t>
            </w:r>
            <w:r w:rsidR="005345F9">
              <w:t xml:space="preserve">s d’être soulevées à ce stade. </w:t>
            </w:r>
          </w:p>
          <w:p w14:paraId="4EE7C5A2" w14:textId="0912E196" w:rsidR="002849F1" w:rsidRPr="005345F9" w:rsidRDefault="00913FC0" w:rsidP="005345F9">
            <w:pPr>
              <w:pStyle w:val="ColumnsRight"/>
            </w:pPr>
            <w:r w:rsidRPr="005345F9">
              <w:t xml:space="preserve">Le procès-verbal de la Conférence, y compris les questions soulevées, sans mention de l’auteur, et les réponses préparées lors de la Conférence, seront publiés sur le site web de l’Entité MCA </w:t>
            </w:r>
            <w:r w:rsidR="005345F9">
              <w:rPr>
                <w:b/>
                <w:bCs/>
              </w:rPr>
              <w:t xml:space="preserve">comme indiqué à l’alinéa IC </w:t>
            </w:r>
            <w:r w:rsidRPr="005345F9">
              <w:rPr>
                <w:b/>
                <w:bCs/>
              </w:rPr>
              <w:t>8.1 des DPDP,</w:t>
            </w:r>
            <w:r w:rsidRPr="005345F9">
              <w:t xml:space="preserve"> et transmis par écrit à tous les Consultants présélectionnés ou aux Consultants non présélectionnés ou ayant obtenu la Demande de Propositions directement auprès de l’Entité MCA. Toute modification de la DP jugée nécessaire après la Conférence sera effectuée exclusivement par l’Entité MCA par la publication d’un Addendum et non par le biais du procès-verbal de ladite Conférence.</w:t>
            </w:r>
          </w:p>
        </w:tc>
      </w:tr>
      <w:tr w:rsidR="002849F1" w:rsidRPr="005345F9" w14:paraId="4EE7C5A6" w14:textId="77777777" w:rsidTr="000565E1">
        <w:tc>
          <w:tcPr>
            <w:tcW w:w="2070" w:type="dxa"/>
            <w:tcBorders>
              <w:top w:val="nil"/>
              <w:left w:val="nil"/>
              <w:bottom w:val="nil"/>
              <w:right w:val="nil"/>
            </w:tcBorders>
          </w:tcPr>
          <w:p w14:paraId="4EE7C5A4" w14:textId="3AC0365C" w:rsidR="002849F1" w:rsidRPr="005345F9" w:rsidRDefault="004E4D36" w:rsidP="00083EB6">
            <w:pPr>
              <w:pStyle w:val="ColumnsLeft"/>
              <w:ind w:left="337" w:hanging="337"/>
              <w:outlineLvl w:val="2"/>
              <w:rPr>
                <w:b/>
                <w:bCs/>
                <w:sz w:val="28"/>
              </w:rPr>
            </w:pPr>
            <w:bookmarkStart w:id="219" w:name="_Toc442280125"/>
            <w:bookmarkStart w:id="220" w:name="_Toc442280518"/>
            <w:bookmarkStart w:id="221" w:name="_Toc442280647"/>
            <w:bookmarkStart w:id="222" w:name="_Toc444789203"/>
            <w:bookmarkStart w:id="223" w:name="_Toc447549435"/>
            <w:bookmarkStart w:id="224" w:name="_Toc42621757"/>
            <w:r w:rsidRPr="005345F9">
              <w:rPr>
                <w:b/>
                <w:bCs/>
              </w:rPr>
              <w:lastRenderedPageBreak/>
              <w:t>Modification de la DP</w:t>
            </w:r>
            <w:bookmarkEnd w:id="219"/>
            <w:bookmarkEnd w:id="220"/>
            <w:bookmarkEnd w:id="221"/>
            <w:bookmarkEnd w:id="222"/>
            <w:bookmarkEnd w:id="223"/>
            <w:bookmarkEnd w:id="224"/>
          </w:p>
        </w:tc>
        <w:tc>
          <w:tcPr>
            <w:tcW w:w="7290" w:type="dxa"/>
            <w:tcBorders>
              <w:top w:val="nil"/>
              <w:left w:val="nil"/>
              <w:bottom w:val="nil"/>
              <w:right w:val="nil"/>
            </w:tcBorders>
          </w:tcPr>
          <w:p w14:paraId="4EE7C5A5" w14:textId="77777777" w:rsidR="002849F1" w:rsidRPr="005345F9" w:rsidRDefault="002849F1" w:rsidP="00996489">
            <w:pPr>
              <w:pStyle w:val="ColumnsRight"/>
              <w:outlineLvl w:val="2"/>
            </w:pPr>
            <w:bookmarkStart w:id="225" w:name="_Toc444851670"/>
            <w:bookmarkStart w:id="226" w:name="_Toc447549436"/>
            <w:bookmarkStart w:id="227" w:name="_Toc41993474"/>
            <w:r w:rsidRPr="005345F9">
              <w:t>À tout moment, avant la date limite de soumission des Propositions, l’Entité MCA peut modifier la présente Demande de Propositions en émettant des Addenda.</w:t>
            </w:r>
            <w:bookmarkEnd w:id="225"/>
            <w:bookmarkEnd w:id="226"/>
            <w:bookmarkEnd w:id="227"/>
          </w:p>
        </w:tc>
      </w:tr>
      <w:tr w:rsidR="002849F1" w:rsidRPr="005345F9" w14:paraId="4EE7C5A9" w14:textId="77777777" w:rsidTr="000565E1">
        <w:tc>
          <w:tcPr>
            <w:tcW w:w="2070" w:type="dxa"/>
            <w:tcBorders>
              <w:top w:val="nil"/>
              <w:left w:val="nil"/>
              <w:bottom w:val="nil"/>
              <w:right w:val="nil"/>
            </w:tcBorders>
          </w:tcPr>
          <w:p w14:paraId="4EE7C5A7" w14:textId="77777777" w:rsidR="002849F1" w:rsidRPr="005345F9" w:rsidRDefault="002849F1" w:rsidP="002849F1">
            <w:pPr>
              <w:spacing w:before="60" w:after="60"/>
              <w:rPr>
                <w:bCs/>
                <w:sz w:val="28"/>
                <w:szCs w:val="28"/>
              </w:rPr>
            </w:pPr>
          </w:p>
        </w:tc>
        <w:tc>
          <w:tcPr>
            <w:tcW w:w="7290" w:type="dxa"/>
            <w:tcBorders>
              <w:top w:val="nil"/>
              <w:left w:val="nil"/>
              <w:bottom w:val="nil"/>
              <w:right w:val="nil"/>
            </w:tcBorders>
          </w:tcPr>
          <w:p w14:paraId="4EE7C5A8" w14:textId="77777777" w:rsidR="002849F1" w:rsidRPr="005345F9" w:rsidRDefault="004E4D36" w:rsidP="00A31104">
            <w:pPr>
              <w:pStyle w:val="ColumnsRight"/>
            </w:pPr>
            <w:r w:rsidRPr="005345F9">
              <w:t>Tous les Addenda émis font partie de la présente DP, seront publiés sur le site web de l’Entité MCA et communiqués par écrit à tous les Consultants présélectionnés ou aux Consultants non présélectionnés ou qui ont obtenu la Demande de Propositions directement auprès de l’Entité MCA, selon le cas.</w:t>
            </w:r>
          </w:p>
        </w:tc>
      </w:tr>
      <w:tr w:rsidR="002849F1" w:rsidRPr="005345F9" w14:paraId="4EE7C5AC" w14:textId="77777777" w:rsidTr="000565E1">
        <w:tc>
          <w:tcPr>
            <w:tcW w:w="2070" w:type="dxa"/>
            <w:tcBorders>
              <w:top w:val="nil"/>
              <w:left w:val="nil"/>
              <w:bottom w:val="nil"/>
              <w:right w:val="nil"/>
            </w:tcBorders>
          </w:tcPr>
          <w:p w14:paraId="4EE7C5AA" w14:textId="77777777" w:rsidR="002849F1" w:rsidRPr="005345F9" w:rsidRDefault="002849F1" w:rsidP="002849F1">
            <w:pPr>
              <w:spacing w:before="60" w:after="60"/>
              <w:rPr>
                <w:bCs/>
                <w:sz w:val="28"/>
                <w:szCs w:val="28"/>
              </w:rPr>
            </w:pPr>
          </w:p>
        </w:tc>
        <w:tc>
          <w:tcPr>
            <w:tcW w:w="7290" w:type="dxa"/>
            <w:tcBorders>
              <w:top w:val="nil"/>
              <w:left w:val="nil"/>
              <w:bottom w:val="nil"/>
              <w:right w:val="nil"/>
            </w:tcBorders>
          </w:tcPr>
          <w:p w14:paraId="4EE7C5AB" w14:textId="77777777" w:rsidR="00733B17" w:rsidRPr="005345F9" w:rsidRDefault="002849F1" w:rsidP="00476AAA">
            <w:pPr>
              <w:pStyle w:val="ColumnsRight"/>
              <w:rPr>
                <w:b/>
                <w:sz w:val="28"/>
              </w:rPr>
            </w:pPr>
            <w:r w:rsidRPr="005345F9">
              <w:t>Afin de donner aux Consultants potentiels un délai raisonnable pour tenir compte d’un Addendum dans le cadre de la préparation de leur Proposition, l’Entité MCA peut, à sa seule discrétion, prolonger la date limite de soumission des Propositions.</w:t>
            </w:r>
          </w:p>
        </w:tc>
      </w:tr>
      <w:tr w:rsidR="00476AAA" w:rsidRPr="005345F9" w14:paraId="4EE7C5AE" w14:textId="77777777" w:rsidTr="000565E1">
        <w:tc>
          <w:tcPr>
            <w:tcW w:w="9360" w:type="dxa"/>
            <w:gridSpan w:val="2"/>
            <w:tcBorders>
              <w:top w:val="nil"/>
              <w:left w:val="nil"/>
              <w:bottom w:val="nil"/>
              <w:right w:val="nil"/>
            </w:tcBorders>
          </w:tcPr>
          <w:p w14:paraId="4EE7C5AD" w14:textId="011F2A6E" w:rsidR="00476AAA" w:rsidRPr="005345F9" w:rsidRDefault="00476AAA" w:rsidP="001B22F9">
            <w:pPr>
              <w:pStyle w:val="ColumnsRight"/>
              <w:keepNext/>
              <w:widowControl/>
              <w:numPr>
                <w:ilvl w:val="0"/>
                <w:numId w:val="35"/>
              </w:numPr>
              <w:tabs>
                <w:tab w:val="left" w:pos="1725"/>
                <w:tab w:val="center" w:pos="4356"/>
              </w:tabs>
              <w:jc w:val="center"/>
              <w:outlineLvl w:val="1"/>
            </w:pPr>
            <w:bookmarkStart w:id="228" w:name="_Toc444844542"/>
            <w:bookmarkStart w:id="229" w:name="_Toc447549437"/>
            <w:bookmarkStart w:id="230" w:name="_Toc41993475"/>
            <w:r w:rsidRPr="005345F9">
              <w:rPr>
                <w:b/>
                <w:sz w:val="28"/>
              </w:rPr>
              <w:t>Préparation des Propositions</w:t>
            </w:r>
            <w:bookmarkEnd w:id="228"/>
            <w:bookmarkEnd w:id="229"/>
            <w:bookmarkEnd w:id="230"/>
          </w:p>
        </w:tc>
      </w:tr>
      <w:tr w:rsidR="008303A8" w:rsidRPr="005345F9" w14:paraId="4EE7C5B1" w14:textId="77777777" w:rsidTr="000565E1">
        <w:tc>
          <w:tcPr>
            <w:tcW w:w="2070" w:type="dxa"/>
            <w:tcBorders>
              <w:top w:val="nil"/>
              <w:left w:val="nil"/>
              <w:bottom w:val="nil"/>
              <w:right w:val="nil"/>
            </w:tcBorders>
          </w:tcPr>
          <w:p w14:paraId="4EE7C5AF" w14:textId="0D6E7495" w:rsidR="008303A8" w:rsidRPr="005345F9" w:rsidRDefault="008303A8" w:rsidP="00500BAE">
            <w:pPr>
              <w:pStyle w:val="ColumnsLeft"/>
              <w:ind w:left="427" w:hanging="427"/>
              <w:outlineLvl w:val="2"/>
              <w:rPr>
                <w:b/>
                <w:bCs/>
              </w:rPr>
            </w:pPr>
            <w:bookmarkStart w:id="231" w:name="_Toc442280126"/>
            <w:bookmarkStart w:id="232" w:name="_Toc442280519"/>
            <w:bookmarkStart w:id="233" w:name="_Toc442280648"/>
            <w:bookmarkStart w:id="234" w:name="_Toc444789204"/>
            <w:bookmarkStart w:id="235" w:name="_Toc447549438"/>
            <w:bookmarkStart w:id="236" w:name="_Toc42621758"/>
            <w:r w:rsidRPr="005345F9">
              <w:rPr>
                <w:b/>
                <w:bCs/>
              </w:rPr>
              <w:t>Frais de préparation de la Proposition</w:t>
            </w:r>
            <w:bookmarkEnd w:id="231"/>
            <w:bookmarkEnd w:id="232"/>
            <w:bookmarkEnd w:id="233"/>
            <w:bookmarkEnd w:id="234"/>
            <w:bookmarkEnd w:id="235"/>
            <w:bookmarkEnd w:id="236"/>
          </w:p>
        </w:tc>
        <w:tc>
          <w:tcPr>
            <w:tcW w:w="7290" w:type="dxa"/>
            <w:tcBorders>
              <w:top w:val="nil"/>
              <w:left w:val="nil"/>
              <w:bottom w:val="nil"/>
              <w:right w:val="nil"/>
            </w:tcBorders>
          </w:tcPr>
          <w:p w14:paraId="4EE7C5B0" w14:textId="77777777" w:rsidR="008303A8" w:rsidRPr="005345F9" w:rsidRDefault="008303A8" w:rsidP="00B158F2">
            <w:pPr>
              <w:pStyle w:val="ColumnsRight"/>
              <w:keepNext/>
              <w:widowControl/>
              <w:outlineLvl w:val="2"/>
            </w:pPr>
            <w:bookmarkStart w:id="237" w:name="_Toc444851673"/>
            <w:bookmarkStart w:id="238" w:name="_Toc447549439"/>
            <w:bookmarkStart w:id="239" w:name="_Toc41993477"/>
            <w:r w:rsidRPr="005345F9">
              <w:t xml:space="preserve">Sauf indication contraire </w:t>
            </w:r>
            <w:r w:rsidRPr="005345F9">
              <w:rPr>
                <w:b/>
                <w:bCs/>
              </w:rPr>
              <w:t>dans les DPDP</w:t>
            </w:r>
            <w:r w:rsidRPr="005345F9">
              <w:t>, les frais de préparation et de soumission de la Proposition sont à la charge du Consultant. L’Entité MCA n’est en aucun cas responsable de ces frais, quels que soient le déroulement ou l’issue de la présente procédure de Demande de Propositions.</w:t>
            </w:r>
            <w:bookmarkEnd w:id="237"/>
            <w:bookmarkEnd w:id="238"/>
            <w:bookmarkEnd w:id="239"/>
          </w:p>
        </w:tc>
      </w:tr>
      <w:tr w:rsidR="002849F1" w:rsidRPr="005345F9" w14:paraId="4EE7C5B4" w14:textId="77777777" w:rsidTr="000565E1">
        <w:tc>
          <w:tcPr>
            <w:tcW w:w="2070" w:type="dxa"/>
            <w:tcBorders>
              <w:top w:val="nil"/>
              <w:left w:val="nil"/>
              <w:bottom w:val="nil"/>
              <w:right w:val="nil"/>
            </w:tcBorders>
          </w:tcPr>
          <w:p w14:paraId="4EE7C5B2" w14:textId="553B5FE0" w:rsidR="002849F1" w:rsidRPr="005345F9" w:rsidRDefault="008303A8" w:rsidP="00500BAE">
            <w:pPr>
              <w:pStyle w:val="ColumnsLeft"/>
              <w:ind w:left="427" w:hanging="427"/>
              <w:outlineLvl w:val="2"/>
              <w:rPr>
                <w:b/>
                <w:bCs/>
              </w:rPr>
            </w:pPr>
            <w:bookmarkStart w:id="240" w:name="_Toc442280127"/>
            <w:bookmarkStart w:id="241" w:name="_Toc442280520"/>
            <w:bookmarkStart w:id="242" w:name="_Toc442280649"/>
            <w:bookmarkStart w:id="243" w:name="_Toc444789205"/>
            <w:bookmarkStart w:id="244" w:name="_Toc447549440"/>
            <w:bookmarkStart w:id="245" w:name="_Toc42621759"/>
            <w:r w:rsidRPr="005345F9">
              <w:rPr>
                <w:b/>
                <w:bCs/>
              </w:rPr>
              <w:t>Langue de la Proposition</w:t>
            </w:r>
            <w:bookmarkEnd w:id="240"/>
            <w:bookmarkEnd w:id="241"/>
            <w:bookmarkEnd w:id="242"/>
            <w:bookmarkEnd w:id="243"/>
            <w:bookmarkEnd w:id="244"/>
            <w:bookmarkEnd w:id="245"/>
          </w:p>
        </w:tc>
        <w:tc>
          <w:tcPr>
            <w:tcW w:w="7290" w:type="dxa"/>
            <w:tcBorders>
              <w:top w:val="nil"/>
              <w:left w:val="nil"/>
              <w:bottom w:val="nil"/>
              <w:right w:val="nil"/>
            </w:tcBorders>
          </w:tcPr>
          <w:p w14:paraId="4EE7C5B3" w14:textId="2B111681" w:rsidR="002849F1" w:rsidRPr="005345F9" w:rsidRDefault="00D93CE4" w:rsidP="00F365E0">
            <w:pPr>
              <w:pStyle w:val="ColumnsRight"/>
              <w:outlineLvl w:val="2"/>
            </w:pPr>
            <w:bookmarkStart w:id="246" w:name="_Toc444851675"/>
            <w:bookmarkStart w:id="247" w:name="_Toc447549441"/>
            <w:bookmarkStart w:id="248" w:name="_Toc41993479"/>
            <w:r w:rsidRPr="005345F9">
              <w:t xml:space="preserve">Si les Propositions doivent être soumises à la fois en anglais et / ou dans toute autre langue, </w:t>
            </w:r>
            <w:r w:rsidRPr="005345F9">
              <w:rPr>
                <w:b/>
                <w:bCs/>
              </w:rPr>
              <w:t>comme indiqué dans les DPDP</w:t>
            </w:r>
            <w:r w:rsidRPr="005345F9">
              <w:t>, la version anglaise fait foi.</w:t>
            </w:r>
            <w:bookmarkEnd w:id="246"/>
            <w:bookmarkEnd w:id="247"/>
            <w:r w:rsidRPr="005345F9">
              <w:t xml:space="preserve"> Les documents complémentaires et les imprimés fournis par le Consultant dans le cadre de la Proposition peuvent être rédigés dans une autre langue à condition d’être accompagnés d’une traduction en anglais des passages en rapport avec la Proposition, auquel cas, aux fins d’interprétation de la Proposition, la traduction fera foi.</w:t>
            </w:r>
            <w:bookmarkStart w:id="249" w:name="_Toc433790879"/>
            <w:bookmarkEnd w:id="248"/>
            <w:bookmarkEnd w:id="249"/>
          </w:p>
        </w:tc>
      </w:tr>
      <w:tr w:rsidR="002849F1" w:rsidRPr="005345F9" w14:paraId="4EE7C5B7" w14:textId="77777777" w:rsidTr="000565E1">
        <w:tc>
          <w:tcPr>
            <w:tcW w:w="2070" w:type="dxa"/>
            <w:tcBorders>
              <w:top w:val="nil"/>
              <w:left w:val="nil"/>
              <w:bottom w:val="nil"/>
              <w:right w:val="nil"/>
            </w:tcBorders>
          </w:tcPr>
          <w:p w14:paraId="4EE7C5B5" w14:textId="5F826133" w:rsidR="002849F1" w:rsidRPr="005345F9" w:rsidRDefault="00A32CF2" w:rsidP="00500BAE">
            <w:pPr>
              <w:pStyle w:val="ColumnsLeft"/>
              <w:ind w:left="427" w:hanging="427"/>
              <w:outlineLvl w:val="2"/>
              <w:rPr>
                <w:b/>
                <w:bCs/>
                <w:sz w:val="28"/>
              </w:rPr>
            </w:pPr>
            <w:bookmarkStart w:id="250" w:name="_Toc442280128"/>
            <w:bookmarkStart w:id="251" w:name="_Toc442280521"/>
            <w:bookmarkStart w:id="252" w:name="_Toc442280650"/>
            <w:bookmarkStart w:id="253" w:name="_Toc444789206"/>
            <w:bookmarkStart w:id="254" w:name="_Toc447549442"/>
            <w:bookmarkStart w:id="255" w:name="_Toc42621760"/>
            <w:r w:rsidRPr="005345F9">
              <w:rPr>
                <w:b/>
                <w:bCs/>
              </w:rPr>
              <w:lastRenderedPageBreak/>
              <w:t>Préparation de la Proposition</w:t>
            </w:r>
            <w:bookmarkEnd w:id="250"/>
            <w:bookmarkEnd w:id="251"/>
            <w:bookmarkEnd w:id="252"/>
            <w:bookmarkEnd w:id="253"/>
            <w:bookmarkEnd w:id="254"/>
            <w:bookmarkEnd w:id="255"/>
          </w:p>
        </w:tc>
        <w:tc>
          <w:tcPr>
            <w:tcW w:w="7290" w:type="dxa"/>
            <w:tcBorders>
              <w:top w:val="nil"/>
              <w:left w:val="nil"/>
              <w:bottom w:val="nil"/>
              <w:right w:val="nil"/>
            </w:tcBorders>
          </w:tcPr>
          <w:p w14:paraId="4EE7C5B6" w14:textId="77777777" w:rsidR="002849F1" w:rsidRPr="005345F9" w:rsidRDefault="002849F1" w:rsidP="00996489">
            <w:pPr>
              <w:pStyle w:val="ColumnsRight"/>
              <w:outlineLvl w:val="2"/>
            </w:pPr>
            <w:bookmarkStart w:id="256" w:name="_Toc444851677"/>
            <w:bookmarkStart w:id="257" w:name="_Toc447549443"/>
            <w:bookmarkStart w:id="258" w:name="_Toc41993481"/>
            <w:r w:rsidRPr="005345F9">
              <w:t>Lors de la préparation de sa Proposition, le Consultant est censé examiner en détail les documents constituants la DP. Ne pas fournir les informations demandées peut entraîner le rejet d’une Proposition.</w:t>
            </w:r>
            <w:bookmarkEnd w:id="256"/>
            <w:bookmarkEnd w:id="257"/>
            <w:bookmarkEnd w:id="258"/>
          </w:p>
        </w:tc>
      </w:tr>
      <w:tr w:rsidR="002849F1" w:rsidRPr="005345F9" w14:paraId="4EE7C5BF" w14:textId="77777777" w:rsidTr="000565E1">
        <w:tc>
          <w:tcPr>
            <w:tcW w:w="2070" w:type="dxa"/>
            <w:tcBorders>
              <w:top w:val="nil"/>
              <w:left w:val="nil"/>
              <w:bottom w:val="nil"/>
              <w:right w:val="nil"/>
            </w:tcBorders>
          </w:tcPr>
          <w:p w14:paraId="4EE7C5B8" w14:textId="77777777" w:rsidR="002849F1" w:rsidRPr="005345F9" w:rsidRDefault="002849F1" w:rsidP="002849F1">
            <w:pPr>
              <w:spacing w:before="60" w:after="60"/>
              <w:jc w:val="both"/>
              <w:rPr>
                <w:bCs/>
                <w:sz w:val="28"/>
                <w:szCs w:val="28"/>
              </w:rPr>
            </w:pPr>
          </w:p>
        </w:tc>
        <w:tc>
          <w:tcPr>
            <w:tcW w:w="7290" w:type="dxa"/>
            <w:tcBorders>
              <w:top w:val="nil"/>
              <w:left w:val="nil"/>
              <w:bottom w:val="nil"/>
              <w:right w:val="nil"/>
            </w:tcBorders>
          </w:tcPr>
          <w:p w14:paraId="4EE7C5B9" w14:textId="77777777" w:rsidR="002849F1" w:rsidRPr="005345F9" w:rsidRDefault="002849F1" w:rsidP="00757E6C">
            <w:pPr>
              <w:pStyle w:val="ColumnsRight"/>
            </w:pPr>
            <w:r w:rsidRPr="005345F9">
              <w:t>Lors de la préparation de sa Proposition Technique, le Consultant doit prêter particulièrement attention aux considérations suivantes :</w:t>
            </w:r>
          </w:p>
          <w:p w14:paraId="4EE7C5BA" w14:textId="14208C3B" w:rsidR="00201F65" w:rsidRPr="005345F9" w:rsidRDefault="002849F1" w:rsidP="001B22F9">
            <w:pPr>
              <w:pStyle w:val="SimpleLista"/>
              <w:numPr>
                <w:ilvl w:val="0"/>
                <w:numId w:val="50"/>
              </w:numPr>
              <w:ind w:left="954"/>
              <w:jc w:val="both"/>
            </w:pPr>
            <w:r w:rsidRPr="005345F9">
              <w:t xml:space="preserve">En l’absence de </w:t>
            </w:r>
            <w:r w:rsidR="00281B73">
              <w:t>liste restreinte</w:t>
            </w:r>
            <w:r w:rsidRPr="005345F9">
              <w:t xml:space="preserve"> des Consultants, un Consultant peut s’associer à un autre Consultant s’il estime que cela peut renforcer l’expertise nécessaire à la mission.  Lorsqu’un Consultant est une Co-entreprise ou une Association ou souhaite se constituer comme tel (a) tous les membres de la Co-entreprise ou de l’Association doivent satisfaire aux exigences juridiques, financières ou de litige et autres exigences énoncées dans la présente Demande de Propositions; (b) tous les membres de la Co-entreprise ou de l’Association seront conjointement et solidairement responsables de l’exécution du Contrat ; et (c) la Co-entreprise ou l’Association devra désigner un représentant habilité à mener toutes les activités pour le compte de chacun et de tous les membres de la  Co-entreprise ou de l’Association au cours du processus de soumission des Propositions dans le cas où la Co-entreprise ou l’Association se voit adjuger le Contrat, pendant l’exécution du Contrat.</w:t>
            </w:r>
          </w:p>
          <w:p w14:paraId="4EE7C5BB" w14:textId="6FC46F28" w:rsidR="002849F1" w:rsidRPr="005345F9" w:rsidRDefault="002849F1" w:rsidP="001B22F9">
            <w:pPr>
              <w:pStyle w:val="SimpleLista"/>
              <w:numPr>
                <w:ilvl w:val="0"/>
                <w:numId w:val="50"/>
              </w:numPr>
              <w:ind w:left="954"/>
              <w:jc w:val="both"/>
            </w:pPr>
            <w:r w:rsidRPr="005345F9">
              <w:t xml:space="preserve">En cas de </w:t>
            </w:r>
            <w:r w:rsidR="00281B73">
              <w:t>liste restreinte</w:t>
            </w:r>
            <w:r w:rsidRPr="005345F9">
              <w:t xml:space="preserve"> des Consultants, tout Consultant présélectionné qui estime que son association à d’autres Consultants dans le cadre d’une Co-entreprise ou d’une Association peut renforcer l’expertise nécessaire à la mission, peut s’associer à (a) un ou plusieurs Consultants non présélectionnés ou à (b) un ou plusieurs Consultants présélectionnés </w:t>
            </w:r>
            <w:r w:rsidRPr="005345F9">
              <w:rPr>
                <w:b/>
                <w:bCs/>
              </w:rPr>
              <w:t>si les DPDP le prévoient.</w:t>
            </w:r>
            <w:r w:rsidR="00281B73">
              <w:t xml:space="preserve"> </w:t>
            </w:r>
            <w:r w:rsidRPr="005345F9">
              <w:t xml:space="preserve">Tout Consultant présélectionné doit obtenir l’accord préalable de l’Entité MCA s’il souhaite constituer une Co-entreprise avec un (des) Consultant(s) non présélectionné(s) ou un (des) Consultants présélectionné(s).  En cas d’association avec un/des Consultants non présélectionné(s), le Consultant présélectionné agit en qualité de représentant habilité de l’Association. Dans le cas d’une Co-entreprise, tous les Associés doivent être conjointement et solidairement responsables et désigner qui agira en qualité de chef de file de la Co-entreprise. </w:t>
            </w:r>
          </w:p>
          <w:p w14:paraId="4EE7C5BC" w14:textId="5BC732F6" w:rsidR="00882A29" w:rsidRPr="005345F9" w:rsidRDefault="007E7089" w:rsidP="001B22F9">
            <w:pPr>
              <w:pStyle w:val="SimpleLista"/>
              <w:numPr>
                <w:ilvl w:val="0"/>
                <w:numId w:val="50"/>
              </w:numPr>
              <w:ind w:left="954"/>
              <w:jc w:val="both"/>
            </w:pPr>
            <w:r w:rsidRPr="005345F9">
              <w:t>La DP peut fournir le budget prévisionnel ou le niveau estimatif des efforts à consentir par le person</w:t>
            </w:r>
            <w:r w:rsidR="00500BAE" w:rsidRPr="005345F9">
              <w:t xml:space="preserve">nel clé, mais jamais les deux. </w:t>
            </w:r>
            <w:r w:rsidRPr="005345F9">
              <w:t xml:space="preserve"> Le budget prévisionnel ou le nombre de personne-mois estimatif du personnel professionnel clé prévu par pour l’exécution de la mission peut être</w:t>
            </w:r>
            <w:r w:rsidRPr="005345F9">
              <w:rPr>
                <w:b/>
                <w:bCs/>
              </w:rPr>
              <w:t xml:space="preserve"> précisé dans les DPDP</w:t>
            </w:r>
            <w:r w:rsidRPr="005345F9">
              <w:t xml:space="preserve">. Toutefois, l’évaluation de la Proposition doit être basée sur le prix et le </w:t>
            </w:r>
            <w:r w:rsidRPr="005345F9">
              <w:lastRenderedPageBreak/>
              <w:t>nombre de personne-mois estimatif fournis par le Consultant dans sa Proposition.</w:t>
            </w:r>
          </w:p>
          <w:p w14:paraId="4EE7C5BD" w14:textId="77777777" w:rsidR="002849F1" w:rsidRPr="005345F9" w:rsidRDefault="002849F1" w:rsidP="001B22F9">
            <w:pPr>
              <w:pStyle w:val="SimpleLista"/>
              <w:numPr>
                <w:ilvl w:val="0"/>
                <w:numId w:val="50"/>
              </w:numPr>
              <w:ind w:left="954"/>
              <w:jc w:val="both"/>
            </w:pPr>
            <w:r w:rsidRPr="005345F9">
              <w:t>Pour les missions relevant de la sélection dans le cadre d’un budget déterminé SBD, le budget disponible</w:t>
            </w:r>
            <w:r w:rsidRPr="005345F9">
              <w:rPr>
                <w:b/>
                <w:bCs/>
              </w:rPr>
              <w:t xml:space="preserve"> figure à l’alinéa IC 12.2 (c) de la DP,</w:t>
            </w:r>
            <w:r w:rsidRPr="005345F9">
              <w:t xml:space="preserve"> et la Proposition Financière ne doit pas dépasser ce </w:t>
            </w:r>
            <w:proofErr w:type="gramStart"/>
            <w:r w:rsidRPr="005345F9">
              <w:t>budget;</w:t>
            </w:r>
            <w:proofErr w:type="gramEnd"/>
            <w:r w:rsidRPr="005345F9">
              <w:t xml:space="preserve"> le nombre de personne-mois estimatif du personnel professionnel ne doit pas être divulgué.</w:t>
            </w:r>
          </w:p>
          <w:p w14:paraId="4EE7C5BE" w14:textId="79388E46" w:rsidR="002849F1" w:rsidRPr="005345F9" w:rsidRDefault="002849F1" w:rsidP="001B22F9">
            <w:pPr>
              <w:pStyle w:val="SimpleLista"/>
              <w:numPr>
                <w:ilvl w:val="0"/>
                <w:numId w:val="50"/>
              </w:numPr>
              <w:ind w:left="954"/>
              <w:jc w:val="both"/>
            </w:pPr>
            <w:r w:rsidRPr="005345F9">
              <w:t>Le Consultant ne doit pas proposer de Personnel professionnel clé alternatif ; Seul un curriculum vitae (« CV ») peut être soumis pour chaque poste indiqué dans les Termes de Référence</w:t>
            </w:r>
          </w:p>
        </w:tc>
      </w:tr>
      <w:tr w:rsidR="002849F1" w:rsidRPr="005345F9" w14:paraId="4EE7C5C2" w14:textId="77777777" w:rsidTr="000565E1">
        <w:tc>
          <w:tcPr>
            <w:tcW w:w="2070" w:type="dxa"/>
            <w:tcBorders>
              <w:top w:val="nil"/>
              <w:left w:val="nil"/>
              <w:bottom w:val="nil"/>
              <w:right w:val="nil"/>
            </w:tcBorders>
          </w:tcPr>
          <w:p w14:paraId="4EE7C5C0" w14:textId="35FA368F" w:rsidR="002849F1" w:rsidRPr="005345F9" w:rsidRDefault="002849F1" w:rsidP="00686E3B">
            <w:pPr>
              <w:pStyle w:val="ColumnsLeftnobullet"/>
              <w:rPr>
                <w:b/>
                <w:bCs/>
                <w:iCs/>
              </w:rPr>
            </w:pPr>
            <w:bookmarkStart w:id="259" w:name="_Toc191882754"/>
            <w:bookmarkStart w:id="260" w:name="_Toc192129716"/>
            <w:bookmarkStart w:id="261" w:name="_Toc193002148"/>
            <w:bookmarkStart w:id="262" w:name="_Toc193002288"/>
            <w:bookmarkStart w:id="263" w:name="_Toc198097348"/>
            <w:bookmarkStart w:id="264" w:name="_Toc202787301"/>
            <w:bookmarkStart w:id="265" w:name="_Toc428432910"/>
            <w:bookmarkStart w:id="266" w:name="_Toc428436226"/>
            <w:bookmarkStart w:id="267" w:name="_Toc433626979"/>
            <w:bookmarkStart w:id="268" w:name="_Toc442279526"/>
            <w:bookmarkStart w:id="269" w:name="_Toc442280129"/>
            <w:bookmarkStart w:id="270" w:name="_Toc442280522"/>
            <w:bookmarkStart w:id="271" w:name="_Toc442280651"/>
            <w:bookmarkStart w:id="272" w:name="_Toc444789207"/>
            <w:bookmarkStart w:id="273" w:name="_Toc447548157"/>
            <w:bookmarkStart w:id="274" w:name="_Toc512527494"/>
            <w:bookmarkStart w:id="275" w:name="_Toc513129537"/>
            <w:bookmarkStart w:id="276" w:name="_Toc513553318"/>
            <w:bookmarkStart w:id="277" w:name="_Toc516645190"/>
            <w:bookmarkStart w:id="278" w:name="_Toc516817682"/>
            <w:bookmarkStart w:id="279" w:name="_Toc524085902"/>
            <w:bookmarkStart w:id="280" w:name="_Toc42621761"/>
            <w:r w:rsidRPr="005345F9">
              <w:rPr>
                <w:b/>
                <w:bCs/>
              </w:rPr>
              <w:lastRenderedPageBreak/>
              <w:t>Format et Contenu de la Proposition Financière et de la Proposition Technique</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tc>
        <w:tc>
          <w:tcPr>
            <w:tcW w:w="7290" w:type="dxa"/>
            <w:tcBorders>
              <w:top w:val="nil"/>
              <w:left w:val="nil"/>
              <w:bottom w:val="nil"/>
              <w:right w:val="nil"/>
            </w:tcBorders>
          </w:tcPr>
          <w:p w14:paraId="4EE7C5C1" w14:textId="7A0BDBB6" w:rsidR="002849F1" w:rsidRPr="005345F9" w:rsidRDefault="002849F1" w:rsidP="00757E6C">
            <w:pPr>
              <w:pStyle w:val="ColumnsRight"/>
            </w:pPr>
            <w:r w:rsidRPr="005345F9">
              <w:t>Les Consultants sont invités à soumettre une Proposition Technique, comprenant les informations qui figurent aux alinéas (a) à (g) ci-après, en utilisant les Formulaires types fournis à la Section IV</w:t>
            </w:r>
            <w:r w:rsidR="005345F9">
              <w:t xml:space="preserve"> A («</w:t>
            </w:r>
            <w:r w:rsidR="00281B73">
              <w:t xml:space="preserve"> </w:t>
            </w:r>
            <w:r w:rsidR="005345F9">
              <w:t xml:space="preserve">Proposition Technique »). </w:t>
            </w:r>
            <w:r w:rsidRPr="005345F9">
              <w:t>Une page correspond à une face imprimée de papier A4 ou de papier à lettres des États-Unis.</w:t>
            </w:r>
          </w:p>
        </w:tc>
      </w:tr>
      <w:tr w:rsidR="002849F1" w:rsidRPr="005345F9" w14:paraId="4EE7C5CB" w14:textId="77777777" w:rsidTr="000565E1">
        <w:tc>
          <w:tcPr>
            <w:tcW w:w="2070" w:type="dxa"/>
            <w:tcBorders>
              <w:top w:val="nil"/>
              <w:left w:val="nil"/>
              <w:bottom w:val="nil"/>
              <w:right w:val="nil"/>
            </w:tcBorders>
          </w:tcPr>
          <w:p w14:paraId="4EE7C5C3" w14:textId="77777777" w:rsidR="002849F1" w:rsidRPr="005345F9" w:rsidRDefault="002849F1" w:rsidP="002849F1">
            <w:pPr>
              <w:spacing w:before="60" w:after="60"/>
              <w:rPr>
                <w:bCs/>
                <w:sz w:val="28"/>
                <w:szCs w:val="28"/>
              </w:rPr>
            </w:pPr>
          </w:p>
        </w:tc>
        <w:tc>
          <w:tcPr>
            <w:tcW w:w="7290" w:type="dxa"/>
            <w:tcBorders>
              <w:top w:val="nil"/>
              <w:left w:val="nil"/>
              <w:bottom w:val="nil"/>
              <w:right w:val="nil"/>
            </w:tcBorders>
          </w:tcPr>
          <w:p w14:paraId="4EE7C5C4" w14:textId="00507E52" w:rsidR="002849F1" w:rsidRPr="005345F9" w:rsidRDefault="002849F1" w:rsidP="00375BDE">
            <w:pPr>
              <w:pStyle w:val="SimpleLista"/>
              <w:numPr>
                <w:ilvl w:val="0"/>
                <w:numId w:val="7"/>
              </w:numPr>
              <w:tabs>
                <w:tab w:val="num" w:pos="954"/>
              </w:tabs>
              <w:ind w:left="954"/>
              <w:jc w:val="both"/>
            </w:pPr>
            <w:r w:rsidRPr="005345F9">
              <w:t xml:space="preserve">Le Consultant doit fournir des informations sur sa capacité financière (Formulaire TECH-2A qui figure à la Section IV A), </w:t>
            </w:r>
            <w:r w:rsidRPr="005345F9">
              <w:rPr>
                <w:b/>
                <w:bCs/>
              </w:rPr>
              <w:t>sauf indication contraire dans les DPDP.</w:t>
            </w:r>
            <w:r w:rsidRPr="005345F9">
              <w:t xml:space="preserve"> Le Consultant doit fournir des informations sur les procès, litiges, arbitrages, plaintes, enquêtes ou différends actuels ou passés auxquels il est </w:t>
            </w:r>
            <w:proofErr w:type="gramStart"/>
            <w:r w:rsidRPr="005345F9">
              <w:t>partie</w:t>
            </w:r>
            <w:proofErr w:type="gramEnd"/>
            <w:r w:rsidRPr="005345F9">
              <w:t xml:space="preserve"> (Formulaire TECH-2B qui figure à la Section IV A). Le Consultant doit fournir une brève description de son cabinet et un aperçu de son expérience récente ainsi que celle de chacun de ses éventuels Associés dans le cadre de missions similaires (Formulaires TECH-3 et TECH-4 qui figurent à la Section IV A). Pour chaque mission, l’aperçu de l’expérience doit indiquer les noms des Associés ou du Personnel clé ayant participé à ladite mission, la durée de la mission, le montant du Contrat et la part prise par le Consultant. Le Consultant ne doit fournir que les informations concernant les missions pour lesquelles il a été légalement recruté comme cabinet ou comme entreprise chef de file d’une Co-entreprise. Les missions exécutées à titre privé par des membres individuels du personnel professionnel d’un Consultant ou par le biais d’autres Consultants ne font partie ni de l’expérience du Consultant ni de celle d’un Associé, même si elles peuvent figurer dans les CV desdits professionnels</w:t>
            </w:r>
            <w:proofErr w:type="gramStart"/>
            <w:r w:rsidRPr="005345F9">
              <w:t>. .</w:t>
            </w:r>
            <w:proofErr w:type="gramEnd"/>
            <w:r w:rsidRPr="005345F9">
              <w:t xml:space="preserve"> Les Consultants doivent pouvoir justifier leur expérience déclarée, à la demande de l’Entité MCA. Le Consultant doit fournir ses références (Formulaires TECH-5A et B qui figurent à la Section IV A).</w:t>
            </w:r>
          </w:p>
          <w:p w14:paraId="4EE7C5C5" w14:textId="77777777" w:rsidR="002849F1" w:rsidRPr="005345F9" w:rsidRDefault="002849F1" w:rsidP="00375BDE">
            <w:pPr>
              <w:pStyle w:val="SimpleLista"/>
              <w:numPr>
                <w:ilvl w:val="0"/>
                <w:numId w:val="7"/>
              </w:numPr>
              <w:tabs>
                <w:tab w:val="num" w:pos="954"/>
              </w:tabs>
              <w:ind w:left="954"/>
              <w:jc w:val="both"/>
            </w:pPr>
            <w:r w:rsidRPr="005345F9">
              <w:t xml:space="preserve">Le Formulaire TECH-7 qui figure à la Section IV A est utilisé pour présenter les observations ou suggestions éventuelles sur les Termes de Référence, ainsi que les propositions réalisables susceptibles d’améliorer la qualité/l’efficacité de la mission, y </w:t>
            </w:r>
            <w:r w:rsidRPr="005345F9">
              <w:lastRenderedPageBreak/>
              <w:t>compris les observations ou suggestions sur les besoins en matière de personnel, de services et d’installations à fournir par la contrepartie, notamment le support administratif, les bureaux, les transports locaux, les équipements, les données, etc. à fournir par l’Entité MCA.</w:t>
            </w:r>
          </w:p>
          <w:p w14:paraId="4EE7C5C6" w14:textId="5DE93BDA" w:rsidR="002849F1" w:rsidRPr="005345F9" w:rsidRDefault="002849F1" w:rsidP="00375BDE">
            <w:pPr>
              <w:pStyle w:val="SimpleLista"/>
              <w:numPr>
                <w:ilvl w:val="0"/>
                <w:numId w:val="7"/>
              </w:numPr>
              <w:tabs>
                <w:tab w:val="num" w:pos="954"/>
              </w:tabs>
              <w:ind w:left="954"/>
              <w:jc w:val="both"/>
            </w:pPr>
            <w:r w:rsidRPr="005345F9">
              <w:t>Une description de l’approche, la méthodologie et le programme de travail proposé pour l’exécution de la mission couvrant les sujets suivants : l’approche technique et la méthodologie, le programme de travail proposé, ainsi que l’organisation et le plan de dotation en personnel.  Des conseils sur le contenu de cette Section de la proposition technique figurent dans le Formulaire TECH-6 de la Section IV A. Le programme de travail proposé doit respecter le calendrier des activités et des livrables (Formulaire TECH-10 de la Section IV A), qui présentera sous forme de diagrammes à barres le calendrier proposé pour chaque activité.</w:t>
            </w:r>
          </w:p>
          <w:p w14:paraId="4EE7C5C7" w14:textId="2D24E43F" w:rsidR="002849F1" w:rsidRPr="005345F9" w:rsidRDefault="002849F1" w:rsidP="005345F9">
            <w:pPr>
              <w:pStyle w:val="SimpleLista"/>
              <w:numPr>
                <w:ilvl w:val="0"/>
                <w:numId w:val="7"/>
              </w:numPr>
              <w:tabs>
                <w:tab w:val="num" w:pos="954"/>
              </w:tabs>
              <w:ind w:left="954"/>
              <w:jc w:val="both"/>
            </w:pPr>
            <w:r w:rsidRPr="005345F9">
              <w:t>Le Formulaire TECH-8 de la Section IV A présente la liste du Personnel professionnel clé par domaine d’expertise, le poste d’affectation de chaque personne et la tâche qui lui incombe.</w:t>
            </w:r>
          </w:p>
          <w:p w14:paraId="4EE7C5C8" w14:textId="77777777" w:rsidR="002849F1" w:rsidRPr="005345F9" w:rsidRDefault="002849F1" w:rsidP="00375BDE">
            <w:pPr>
              <w:pStyle w:val="SimpleLista"/>
              <w:numPr>
                <w:ilvl w:val="0"/>
                <w:numId w:val="7"/>
              </w:numPr>
              <w:tabs>
                <w:tab w:val="num" w:pos="954"/>
              </w:tabs>
              <w:ind w:left="954"/>
              <w:jc w:val="both"/>
            </w:pPr>
            <w:r w:rsidRPr="005345F9">
              <w:t>Le Formulaire TECH-9 de la Section IV présente le nombre de personne-mois estimatif du personnel professionnel étranger et local nécessaire pour l’exécution de la mission. Les données exprimées en personnes-mois doivent être indiquées séparément pour le personnel travaillant dans les bureaux du Consultant et ceux travaillant sur le terrain, et pour le personnel professionnel étranger et le personnel professionnel national.</w:t>
            </w:r>
          </w:p>
          <w:p w14:paraId="4EE7C5C9" w14:textId="77777777" w:rsidR="002849F1" w:rsidRPr="005345F9" w:rsidRDefault="002849F1" w:rsidP="00375BDE">
            <w:pPr>
              <w:pStyle w:val="SimpleLista"/>
              <w:numPr>
                <w:ilvl w:val="0"/>
                <w:numId w:val="7"/>
              </w:numPr>
              <w:tabs>
                <w:tab w:val="num" w:pos="954"/>
              </w:tabs>
              <w:ind w:left="954"/>
              <w:jc w:val="both"/>
            </w:pPr>
            <w:r w:rsidRPr="005345F9">
              <w:t>Les CV des membres du Personnel professionnel clé signés par ces derniers et/ou par le représentant habilité du Consultant (Formulaire TECH-11 de la Section IV A)</w:t>
            </w:r>
          </w:p>
          <w:p w14:paraId="3FBBA349" w14:textId="57AA10CE" w:rsidR="002849F1" w:rsidRPr="005345F9" w:rsidRDefault="002849F1" w:rsidP="00375BDE">
            <w:pPr>
              <w:pStyle w:val="SimpleLista"/>
              <w:numPr>
                <w:ilvl w:val="0"/>
                <w:numId w:val="7"/>
              </w:numPr>
              <w:tabs>
                <w:tab w:val="num" w:pos="954"/>
              </w:tabs>
              <w:ind w:left="954"/>
              <w:jc w:val="both"/>
            </w:pPr>
            <w:r w:rsidRPr="005345F9">
              <w:t xml:space="preserve">Une description détaillée de la méthodologie proposée et du personnel requis pour la formation, si la formation est </w:t>
            </w:r>
            <w:r w:rsidRPr="005345F9">
              <w:rPr>
                <w:b/>
                <w:bCs/>
              </w:rPr>
              <w:t>considérée dans les DPDP</w:t>
            </w:r>
            <w:r w:rsidRPr="005345F9">
              <w:t xml:space="preserve"> comme étant un élément spécifique de la mission (Formulaire TECH-6 de la Section IV A).</w:t>
            </w:r>
          </w:p>
          <w:p w14:paraId="4EE7C5CA" w14:textId="02B7E63C" w:rsidR="00887E88" w:rsidRPr="005345F9" w:rsidRDefault="00835A39" w:rsidP="00375BDE">
            <w:pPr>
              <w:pStyle w:val="SimpleLista"/>
              <w:numPr>
                <w:ilvl w:val="0"/>
                <w:numId w:val="7"/>
              </w:numPr>
              <w:tabs>
                <w:tab w:val="num" w:pos="954"/>
              </w:tabs>
              <w:ind w:left="954"/>
              <w:jc w:val="both"/>
            </w:pPr>
            <w:r w:rsidRPr="005345F9">
              <w:t>Le Formulaire de certification du respect des sanctions dûment complété et certifié (Formulaire TECH-12 figurant à la Section IV A).</w:t>
            </w:r>
          </w:p>
        </w:tc>
      </w:tr>
      <w:tr w:rsidR="002849F1" w:rsidRPr="005345F9" w14:paraId="4EE7C5CE" w14:textId="77777777" w:rsidTr="000565E1">
        <w:tc>
          <w:tcPr>
            <w:tcW w:w="2070" w:type="dxa"/>
            <w:tcBorders>
              <w:top w:val="nil"/>
              <w:left w:val="nil"/>
              <w:bottom w:val="nil"/>
              <w:right w:val="nil"/>
            </w:tcBorders>
          </w:tcPr>
          <w:p w14:paraId="4EE7C5CC" w14:textId="77777777" w:rsidR="002849F1" w:rsidRPr="005345F9" w:rsidRDefault="002849F1" w:rsidP="002849F1">
            <w:pPr>
              <w:spacing w:before="60" w:after="60"/>
              <w:rPr>
                <w:b/>
                <w:bCs/>
                <w:sz w:val="28"/>
                <w:szCs w:val="28"/>
              </w:rPr>
            </w:pPr>
          </w:p>
        </w:tc>
        <w:tc>
          <w:tcPr>
            <w:tcW w:w="7290" w:type="dxa"/>
            <w:tcBorders>
              <w:top w:val="nil"/>
              <w:left w:val="nil"/>
              <w:bottom w:val="nil"/>
              <w:right w:val="nil"/>
            </w:tcBorders>
          </w:tcPr>
          <w:p w14:paraId="4EE7C5CD" w14:textId="64316483" w:rsidR="002849F1" w:rsidRPr="005345F9" w:rsidRDefault="002849F1" w:rsidP="005345F9">
            <w:pPr>
              <w:pStyle w:val="ColumnsRight"/>
            </w:pPr>
            <w:r w:rsidRPr="005345F9">
              <w:t xml:space="preserve">La Proposition Technique ne doit comporter aucune information financière autre que celle demandée dans le Formulaire TECH-2A.  Toute Proposition Technique contenant des informations financières constitue un motif valable pour déclarer la Proposition irrecevable. </w:t>
            </w:r>
          </w:p>
        </w:tc>
      </w:tr>
      <w:tr w:rsidR="002849F1" w:rsidRPr="005345F9" w14:paraId="4EE7C5D1" w14:textId="77777777" w:rsidTr="000565E1">
        <w:tc>
          <w:tcPr>
            <w:tcW w:w="2070" w:type="dxa"/>
            <w:tcBorders>
              <w:top w:val="nil"/>
              <w:left w:val="nil"/>
              <w:bottom w:val="nil"/>
              <w:right w:val="nil"/>
            </w:tcBorders>
          </w:tcPr>
          <w:p w14:paraId="4EE7C5CF" w14:textId="318D7041" w:rsidR="002849F1" w:rsidRPr="005345F9" w:rsidRDefault="002849F1" w:rsidP="00193B72">
            <w:pPr>
              <w:pStyle w:val="ColumnsLeftnobullet"/>
              <w:rPr>
                <w:b/>
                <w:bCs/>
              </w:rPr>
            </w:pPr>
            <w:bookmarkStart w:id="281" w:name="_Toc191882755"/>
            <w:bookmarkStart w:id="282" w:name="_Toc192129717"/>
            <w:bookmarkStart w:id="283" w:name="_Toc193002149"/>
            <w:bookmarkStart w:id="284" w:name="_Toc193002289"/>
            <w:bookmarkStart w:id="285" w:name="_Toc198097349"/>
            <w:bookmarkStart w:id="286" w:name="_Toc202787302"/>
            <w:bookmarkStart w:id="287" w:name="_Toc428432911"/>
            <w:bookmarkStart w:id="288" w:name="_Toc428436227"/>
            <w:bookmarkStart w:id="289" w:name="_Toc433626980"/>
            <w:bookmarkStart w:id="290" w:name="_Toc442279527"/>
            <w:bookmarkStart w:id="291" w:name="_Toc442280130"/>
            <w:bookmarkStart w:id="292" w:name="_Toc442280523"/>
            <w:bookmarkStart w:id="293" w:name="_Toc442280652"/>
            <w:bookmarkStart w:id="294" w:name="_Toc444789208"/>
            <w:bookmarkStart w:id="295" w:name="_Toc447548158"/>
            <w:bookmarkStart w:id="296" w:name="_Toc512527495"/>
            <w:bookmarkStart w:id="297" w:name="_Toc513129538"/>
            <w:bookmarkStart w:id="298" w:name="_Toc513553319"/>
            <w:bookmarkStart w:id="299" w:name="_Toc516645191"/>
            <w:bookmarkStart w:id="300" w:name="_Toc516817683"/>
            <w:bookmarkStart w:id="301" w:name="_Toc524085903"/>
            <w:bookmarkStart w:id="302" w:name="_Toc42621762"/>
            <w:r w:rsidRPr="005345F9">
              <w:rPr>
                <w:b/>
                <w:bCs/>
              </w:rPr>
              <w:t>Propositions Financières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tc>
        <w:tc>
          <w:tcPr>
            <w:tcW w:w="7290" w:type="dxa"/>
            <w:tcBorders>
              <w:top w:val="nil"/>
              <w:left w:val="nil"/>
              <w:bottom w:val="nil"/>
              <w:right w:val="nil"/>
            </w:tcBorders>
          </w:tcPr>
          <w:p w14:paraId="4EE7C5D0" w14:textId="77777777" w:rsidR="002849F1" w:rsidRPr="005345F9" w:rsidRDefault="002849F1" w:rsidP="0017490A">
            <w:pPr>
              <w:pStyle w:val="ColumnsRight"/>
            </w:pPr>
            <w:r w:rsidRPr="005345F9">
              <w:t xml:space="preserve">La Proposition Financière du Consultant doit être préparée en utilisant les formulaires qui figurent à la Section IV B (« la Proposition Financière »). Elle énumère tous les coûts associés à la mission, ainsi que la rémunération du Personnel (étranger, national, </w:t>
            </w:r>
            <w:r w:rsidRPr="005345F9">
              <w:lastRenderedPageBreak/>
              <w:t xml:space="preserve">présent sur le terrain ou au siège) et les frais de déplacement, s’ils sont indiqués dans les DPDP </w:t>
            </w:r>
            <w:r w:rsidRPr="005345F9">
              <w:rPr>
                <w:b/>
                <w:bCs/>
              </w:rPr>
              <w:t>comme indiqué dans les DPDP</w:t>
            </w:r>
            <w:r w:rsidRPr="005345F9">
              <w:t>. Toutes les activités et les éléments décrits dans la proposition technique sont censés avoir été pris en compte dans le prix proposé dans la Proposition Financière.</w:t>
            </w:r>
          </w:p>
        </w:tc>
      </w:tr>
      <w:tr w:rsidR="002849F1" w:rsidRPr="005345F9" w14:paraId="4EE7C5D4" w14:textId="77777777" w:rsidTr="000565E1">
        <w:tc>
          <w:tcPr>
            <w:tcW w:w="2070" w:type="dxa"/>
            <w:tcBorders>
              <w:top w:val="nil"/>
              <w:left w:val="nil"/>
              <w:bottom w:val="nil"/>
              <w:right w:val="nil"/>
            </w:tcBorders>
          </w:tcPr>
          <w:p w14:paraId="4EE7C5D2" w14:textId="406E6BB9" w:rsidR="002849F1" w:rsidRPr="005345F9" w:rsidRDefault="002849F1" w:rsidP="00500BAE">
            <w:pPr>
              <w:pStyle w:val="ColumnsLeft"/>
              <w:ind w:left="427" w:hanging="427"/>
              <w:outlineLvl w:val="2"/>
              <w:rPr>
                <w:b/>
                <w:bCs/>
              </w:rPr>
            </w:pPr>
            <w:bookmarkStart w:id="303" w:name="_Toc191882756"/>
            <w:bookmarkStart w:id="304" w:name="_Toc192129718"/>
            <w:bookmarkStart w:id="305" w:name="_Toc193002150"/>
            <w:bookmarkStart w:id="306" w:name="_Toc193002290"/>
            <w:bookmarkStart w:id="307" w:name="_Toc198097350"/>
            <w:bookmarkStart w:id="308" w:name="_Toc202787303"/>
            <w:bookmarkStart w:id="309" w:name="_Toc428432912"/>
            <w:bookmarkStart w:id="310" w:name="_Toc428436228"/>
            <w:bookmarkStart w:id="311" w:name="_Toc442280131"/>
            <w:bookmarkStart w:id="312" w:name="_Toc442280524"/>
            <w:bookmarkStart w:id="313" w:name="_Toc442280653"/>
            <w:bookmarkStart w:id="314" w:name="_Toc444789209"/>
            <w:bookmarkStart w:id="315" w:name="_Toc447549444"/>
            <w:bookmarkStart w:id="316" w:name="_Toc42621763"/>
            <w:r w:rsidRPr="005345F9">
              <w:rPr>
                <w:b/>
                <w:bCs/>
              </w:rPr>
              <w:lastRenderedPageBreak/>
              <w:t>Impôts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tc>
        <w:tc>
          <w:tcPr>
            <w:tcW w:w="7290" w:type="dxa"/>
            <w:tcBorders>
              <w:top w:val="nil"/>
              <w:left w:val="nil"/>
              <w:bottom w:val="nil"/>
              <w:right w:val="nil"/>
            </w:tcBorders>
          </w:tcPr>
          <w:p w14:paraId="4EE7C5D3" w14:textId="77777777" w:rsidR="002D564A" w:rsidRPr="005345F9" w:rsidRDefault="00C478D1" w:rsidP="00996489">
            <w:pPr>
              <w:pStyle w:val="ColumnsRight"/>
              <w:outlineLvl w:val="2"/>
            </w:pPr>
            <w:bookmarkStart w:id="317" w:name="_Toc444851679"/>
            <w:bookmarkStart w:id="318" w:name="_Toc447549445"/>
            <w:bookmarkStart w:id="319" w:name="_Toc41993483"/>
            <w:r w:rsidRPr="005345F9">
              <w:t>Les dispositions fiscales qui régissent le Contrat figurent à la Clause 18 des CGC. Les Consultants doivent examiner avec soin cette clause lors de la préparation de leur Proposition.</w:t>
            </w:r>
            <w:bookmarkEnd w:id="317"/>
            <w:bookmarkEnd w:id="318"/>
            <w:bookmarkEnd w:id="319"/>
          </w:p>
        </w:tc>
      </w:tr>
      <w:tr w:rsidR="00FD7E57" w:rsidRPr="005345F9" w14:paraId="4EE7C5D7" w14:textId="77777777" w:rsidTr="000565E1">
        <w:tc>
          <w:tcPr>
            <w:tcW w:w="2070" w:type="dxa"/>
            <w:tcBorders>
              <w:top w:val="nil"/>
              <w:left w:val="nil"/>
              <w:bottom w:val="nil"/>
              <w:right w:val="nil"/>
            </w:tcBorders>
          </w:tcPr>
          <w:p w14:paraId="4EE7C5D5" w14:textId="5165CF6C" w:rsidR="00FD7E57" w:rsidRPr="005345F9" w:rsidRDefault="00FD7E57" w:rsidP="00500BAE">
            <w:pPr>
              <w:pStyle w:val="ColumnsLeft"/>
              <w:ind w:left="427" w:hanging="427"/>
              <w:outlineLvl w:val="2"/>
              <w:rPr>
                <w:b/>
                <w:bCs/>
              </w:rPr>
            </w:pPr>
            <w:bookmarkStart w:id="320" w:name="_Toc420577105"/>
            <w:bookmarkStart w:id="321" w:name="_Toc420579962"/>
            <w:bookmarkStart w:id="322" w:name="_Toc420581602"/>
            <w:bookmarkStart w:id="323" w:name="_Toc420763236"/>
            <w:bookmarkStart w:id="324" w:name="_Toc420763387"/>
            <w:bookmarkStart w:id="325" w:name="_Toc420914190"/>
            <w:bookmarkStart w:id="326" w:name="_Toc420919377"/>
            <w:bookmarkStart w:id="327" w:name="_Toc420925652"/>
            <w:bookmarkStart w:id="328" w:name="_Toc420925754"/>
            <w:bookmarkStart w:id="329" w:name="_Toc420941979"/>
            <w:bookmarkStart w:id="330" w:name="_Toc442280132"/>
            <w:bookmarkStart w:id="331" w:name="_Toc442280525"/>
            <w:bookmarkStart w:id="332" w:name="_Toc442280654"/>
            <w:bookmarkStart w:id="333" w:name="_Toc444789210"/>
            <w:bookmarkStart w:id="334" w:name="_Toc447549446"/>
            <w:bookmarkStart w:id="335" w:name="_Toc42621764"/>
            <w:bookmarkEnd w:id="320"/>
            <w:bookmarkEnd w:id="321"/>
            <w:bookmarkEnd w:id="322"/>
            <w:bookmarkEnd w:id="323"/>
            <w:bookmarkEnd w:id="324"/>
            <w:bookmarkEnd w:id="325"/>
            <w:bookmarkEnd w:id="326"/>
            <w:bookmarkEnd w:id="327"/>
            <w:bookmarkEnd w:id="328"/>
            <w:bookmarkEnd w:id="329"/>
            <w:r w:rsidRPr="005345F9">
              <w:rPr>
                <w:b/>
                <w:bCs/>
              </w:rPr>
              <w:t>Proposition unique</w:t>
            </w:r>
            <w:bookmarkEnd w:id="330"/>
            <w:bookmarkEnd w:id="331"/>
            <w:bookmarkEnd w:id="332"/>
            <w:bookmarkEnd w:id="333"/>
            <w:bookmarkEnd w:id="334"/>
            <w:bookmarkEnd w:id="335"/>
          </w:p>
        </w:tc>
        <w:tc>
          <w:tcPr>
            <w:tcW w:w="7290" w:type="dxa"/>
            <w:tcBorders>
              <w:top w:val="nil"/>
              <w:left w:val="nil"/>
              <w:bottom w:val="nil"/>
              <w:right w:val="nil"/>
            </w:tcBorders>
          </w:tcPr>
          <w:p w14:paraId="4EE7C5D6" w14:textId="77777777" w:rsidR="00FD7E57" w:rsidRPr="005345F9" w:rsidRDefault="00FD7E57" w:rsidP="00996489">
            <w:pPr>
              <w:pStyle w:val="ColumnsRight"/>
              <w:outlineLvl w:val="2"/>
            </w:pPr>
            <w:bookmarkStart w:id="336" w:name="_Toc444851681"/>
            <w:bookmarkStart w:id="337" w:name="_Toc447549447"/>
            <w:bookmarkStart w:id="338" w:name="_Toc41993485"/>
            <w:r w:rsidRPr="005345F9">
              <w:t>Seule une seule Proposition peut être soumise par un Consultant. Si un Consultant soumet ou participe à plus d’une Proposition, toutes les Propositions en question seront disqualifiées. Toutefois, cela n’empêche pas que les mêmes sous-Consultants ou les mêmes experts individuels puissent participer à plus d’une Proposition.</w:t>
            </w:r>
            <w:bookmarkEnd w:id="336"/>
            <w:bookmarkEnd w:id="337"/>
            <w:bookmarkEnd w:id="338"/>
          </w:p>
        </w:tc>
      </w:tr>
      <w:tr w:rsidR="00FD7E57" w:rsidRPr="005345F9" w14:paraId="4EE7C5DA" w14:textId="77777777" w:rsidTr="000565E1">
        <w:tc>
          <w:tcPr>
            <w:tcW w:w="2070" w:type="dxa"/>
            <w:tcBorders>
              <w:top w:val="nil"/>
              <w:left w:val="nil"/>
              <w:bottom w:val="nil"/>
              <w:right w:val="nil"/>
            </w:tcBorders>
          </w:tcPr>
          <w:p w14:paraId="4EE7C5D8" w14:textId="1655C66D" w:rsidR="00FD7E57" w:rsidRPr="005345F9" w:rsidRDefault="00FD7E57" w:rsidP="00500BAE">
            <w:pPr>
              <w:pStyle w:val="ColumnsLeft"/>
              <w:ind w:left="427" w:hanging="427"/>
              <w:outlineLvl w:val="2"/>
              <w:rPr>
                <w:b/>
                <w:bCs/>
              </w:rPr>
            </w:pPr>
            <w:bookmarkStart w:id="339" w:name="_Toc442280133"/>
            <w:bookmarkStart w:id="340" w:name="_Toc442280526"/>
            <w:bookmarkStart w:id="341" w:name="_Toc442280655"/>
            <w:bookmarkStart w:id="342" w:name="_Toc444789211"/>
            <w:bookmarkStart w:id="343" w:name="_Toc447549448"/>
            <w:bookmarkStart w:id="344" w:name="_Toc42621765"/>
            <w:r w:rsidRPr="005345F9">
              <w:rPr>
                <w:b/>
                <w:bCs/>
              </w:rPr>
              <w:t>Monnaies de la Proposition</w:t>
            </w:r>
            <w:bookmarkEnd w:id="339"/>
            <w:bookmarkEnd w:id="340"/>
            <w:bookmarkEnd w:id="341"/>
            <w:bookmarkEnd w:id="342"/>
            <w:bookmarkEnd w:id="343"/>
            <w:bookmarkEnd w:id="344"/>
          </w:p>
        </w:tc>
        <w:tc>
          <w:tcPr>
            <w:tcW w:w="7290" w:type="dxa"/>
            <w:tcBorders>
              <w:top w:val="nil"/>
              <w:left w:val="nil"/>
              <w:bottom w:val="nil"/>
              <w:right w:val="nil"/>
            </w:tcBorders>
          </w:tcPr>
          <w:p w14:paraId="4EE7C5D9" w14:textId="77777777" w:rsidR="00FD7E57" w:rsidRPr="005345F9" w:rsidRDefault="00FD7E57" w:rsidP="00996489">
            <w:pPr>
              <w:pStyle w:val="ColumnsRight"/>
              <w:outlineLvl w:val="2"/>
            </w:pPr>
            <w:bookmarkStart w:id="345" w:name="_Toc444851683"/>
            <w:bookmarkStart w:id="346" w:name="_Toc447549449"/>
            <w:bookmarkStart w:id="347" w:name="_Toc41993487"/>
            <w:r w:rsidRPr="005345F9">
              <w:t>Les Consultants doivent soumettre leur Proposition Financière dans la/les monnaie(s)</w:t>
            </w:r>
            <w:r w:rsidRPr="005345F9">
              <w:rPr>
                <w:b/>
                <w:bCs/>
              </w:rPr>
              <w:t xml:space="preserve"> indiquée(s) dans les DPDP.</w:t>
            </w:r>
            <w:bookmarkEnd w:id="345"/>
            <w:bookmarkEnd w:id="346"/>
            <w:r w:rsidRPr="005345F9">
              <w:t xml:space="preserve"> Les Consultants seront payés dans la monnaie indiquée dans les </w:t>
            </w:r>
            <w:r w:rsidRPr="005345F9">
              <w:rPr>
                <w:b/>
                <w:bCs/>
              </w:rPr>
              <w:t>DPDP</w:t>
            </w:r>
            <w:r w:rsidRPr="005345F9">
              <w:t>.</w:t>
            </w:r>
            <w:bookmarkEnd w:id="347"/>
          </w:p>
        </w:tc>
      </w:tr>
      <w:tr w:rsidR="00FD7E57" w:rsidRPr="005345F9" w14:paraId="4EE7C5DE" w14:textId="77777777" w:rsidTr="000565E1">
        <w:tc>
          <w:tcPr>
            <w:tcW w:w="2070" w:type="dxa"/>
            <w:tcBorders>
              <w:top w:val="nil"/>
              <w:left w:val="nil"/>
              <w:bottom w:val="nil"/>
              <w:right w:val="nil"/>
            </w:tcBorders>
          </w:tcPr>
          <w:p w14:paraId="4EE7C5DB" w14:textId="3A96DBA7" w:rsidR="00FD7E57" w:rsidRPr="005345F9" w:rsidRDefault="00107324" w:rsidP="00500BAE">
            <w:pPr>
              <w:pStyle w:val="ColumnsLeft"/>
              <w:ind w:left="337" w:hanging="337"/>
              <w:outlineLvl w:val="2"/>
              <w:rPr>
                <w:b/>
                <w:bCs/>
              </w:rPr>
            </w:pPr>
            <w:bookmarkStart w:id="348" w:name="_Toc423617601"/>
            <w:bookmarkStart w:id="349" w:name="_Toc428197943"/>
            <w:bookmarkStart w:id="350" w:name="_Toc428432240"/>
            <w:bookmarkStart w:id="351" w:name="_Toc428432915"/>
            <w:bookmarkStart w:id="352" w:name="_Toc428436231"/>
            <w:bookmarkStart w:id="353" w:name="_Toc442280134"/>
            <w:bookmarkStart w:id="354" w:name="_Toc442280527"/>
            <w:bookmarkStart w:id="355" w:name="_Toc442280656"/>
            <w:bookmarkStart w:id="356" w:name="_Toc444789212"/>
            <w:bookmarkStart w:id="357" w:name="_Toc447549450"/>
            <w:bookmarkStart w:id="358" w:name="_Toc42621766"/>
            <w:bookmarkEnd w:id="348"/>
            <w:bookmarkEnd w:id="349"/>
            <w:bookmarkEnd w:id="350"/>
            <w:bookmarkEnd w:id="351"/>
            <w:bookmarkEnd w:id="352"/>
            <w:r w:rsidRPr="005345F9">
              <w:rPr>
                <w:b/>
                <w:bCs/>
              </w:rPr>
              <w:t>Durée de validité des Propositions</w:t>
            </w:r>
            <w:bookmarkEnd w:id="353"/>
            <w:bookmarkEnd w:id="354"/>
            <w:bookmarkEnd w:id="355"/>
            <w:bookmarkEnd w:id="356"/>
            <w:bookmarkEnd w:id="357"/>
            <w:bookmarkEnd w:id="358"/>
          </w:p>
        </w:tc>
        <w:tc>
          <w:tcPr>
            <w:tcW w:w="7290" w:type="dxa"/>
            <w:tcBorders>
              <w:top w:val="nil"/>
              <w:left w:val="nil"/>
              <w:bottom w:val="nil"/>
              <w:right w:val="nil"/>
            </w:tcBorders>
          </w:tcPr>
          <w:p w14:paraId="4EE7C5DC" w14:textId="2588F38B" w:rsidR="00F80393" w:rsidRPr="005345F9" w:rsidRDefault="00107324" w:rsidP="005345F9">
            <w:pPr>
              <w:pStyle w:val="ColumnsRight"/>
              <w:outlineLvl w:val="2"/>
            </w:pPr>
            <w:bookmarkStart w:id="359" w:name="_Toc444851685"/>
            <w:bookmarkStart w:id="360" w:name="_Toc447549451"/>
            <w:bookmarkStart w:id="361" w:name="_Toc41993489"/>
            <w:r w:rsidRPr="005345F9">
              <w:t>Les Propositions restent valables pour la période spécifiée dans les DPDP après la date limite de soumission des Propositions, déterminée par l’Entité MCA.  Une Proposition dont la durée de validité est plus courte peut être rejetée par l’Entité MCA au motif qu’elle est irrecevable.</w:t>
            </w:r>
            <w:bookmarkEnd w:id="359"/>
            <w:bookmarkEnd w:id="360"/>
            <w:bookmarkEnd w:id="361"/>
          </w:p>
          <w:p w14:paraId="4EE7C5DD" w14:textId="0EA00E4D" w:rsidR="00733B17" w:rsidRPr="005345F9" w:rsidRDefault="00FD7E57" w:rsidP="005345F9">
            <w:pPr>
              <w:pStyle w:val="ColumnsRight"/>
              <w:outlineLvl w:val="2"/>
            </w:pPr>
            <w:bookmarkStart w:id="362" w:name="_Toc444851686"/>
            <w:bookmarkStart w:id="363" w:name="_Toc447549452"/>
            <w:bookmarkStart w:id="364" w:name="_Toc41993490"/>
            <w:r w:rsidRPr="005345F9">
              <w:t>Au cours de la durée de validité de la Proposition, le Consultant doit garder à disposition le Personnel clé identifié dans sa Proposition. L’Entité MCA fera de son mieux pour mener à bien les négociations dans ces délais. Toutefois, l’Entité MCA pourra si nécessaire demander aux Consultants de prolonger la durée de validité de leur Proposition.  Les Consultants qui acceptent de prolonger la durée de validité de la Proposition doivent confirmer qu’ils gardent à disposition le Personnel professionnel clé désigné dans la Proposition, ou peuvent présenter dans leur confirmation de prolongation de la durée de validité de la Proposition le personnel clé de remplacement, qui sera pris en compte lors de l’évaluation finale en vue de l’adjudication du Contrat. Les Consultants qui ne consentent pas à cette prolongation, peuvent refuser de prolonger la validité de leur Proposition.</w:t>
            </w:r>
            <w:bookmarkEnd w:id="362"/>
            <w:bookmarkEnd w:id="363"/>
            <w:bookmarkEnd w:id="364"/>
          </w:p>
        </w:tc>
      </w:tr>
      <w:tr w:rsidR="00F80393" w:rsidRPr="005345F9" w14:paraId="4EE7C5E0" w14:textId="77777777" w:rsidTr="000565E1">
        <w:tc>
          <w:tcPr>
            <w:tcW w:w="9360" w:type="dxa"/>
            <w:gridSpan w:val="2"/>
            <w:tcBorders>
              <w:top w:val="nil"/>
              <w:left w:val="nil"/>
              <w:bottom w:val="nil"/>
              <w:right w:val="nil"/>
            </w:tcBorders>
          </w:tcPr>
          <w:p w14:paraId="4EE7C5DF" w14:textId="46DF351F" w:rsidR="00F80393" w:rsidRPr="005345F9" w:rsidRDefault="00F80393" w:rsidP="001B22F9">
            <w:pPr>
              <w:pStyle w:val="ColumnsRight"/>
              <w:numPr>
                <w:ilvl w:val="0"/>
                <w:numId w:val="35"/>
              </w:numPr>
              <w:tabs>
                <w:tab w:val="left" w:pos="1725"/>
                <w:tab w:val="center" w:pos="4356"/>
              </w:tabs>
              <w:jc w:val="center"/>
              <w:outlineLvl w:val="1"/>
              <w:rPr>
                <w:b/>
              </w:rPr>
            </w:pPr>
            <w:bookmarkStart w:id="365" w:name="_Toc444844543"/>
            <w:bookmarkStart w:id="366" w:name="_Toc447549453"/>
            <w:bookmarkStart w:id="367" w:name="_Toc41993491"/>
            <w:r w:rsidRPr="005345F9">
              <w:rPr>
                <w:b/>
                <w:sz w:val="28"/>
              </w:rPr>
              <w:t>Soumission et ouverture des Propositions</w:t>
            </w:r>
            <w:bookmarkEnd w:id="365"/>
            <w:bookmarkEnd w:id="366"/>
            <w:bookmarkEnd w:id="367"/>
          </w:p>
        </w:tc>
      </w:tr>
      <w:tr w:rsidR="002849F1" w:rsidRPr="005345F9" w14:paraId="4EE7C5E3" w14:textId="77777777" w:rsidTr="000565E1">
        <w:tc>
          <w:tcPr>
            <w:tcW w:w="2070" w:type="dxa"/>
            <w:tcBorders>
              <w:top w:val="nil"/>
              <w:left w:val="nil"/>
              <w:bottom w:val="nil"/>
              <w:right w:val="nil"/>
            </w:tcBorders>
          </w:tcPr>
          <w:p w14:paraId="4EE7C5E1" w14:textId="126EA876" w:rsidR="002849F1" w:rsidRPr="005345F9" w:rsidRDefault="00F80393" w:rsidP="00500BAE">
            <w:pPr>
              <w:pStyle w:val="ColumnsLeft"/>
              <w:ind w:left="427" w:hanging="427"/>
              <w:outlineLvl w:val="2"/>
              <w:rPr>
                <w:b/>
                <w:bCs/>
              </w:rPr>
            </w:pPr>
            <w:bookmarkStart w:id="368" w:name="_Toc442280135"/>
            <w:bookmarkStart w:id="369" w:name="_Toc442280528"/>
            <w:bookmarkStart w:id="370" w:name="_Toc442280657"/>
            <w:bookmarkStart w:id="371" w:name="_Toc444789213"/>
            <w:bookmarkStart w:id="372" w:name="_Toc447549454"/>
            <w:bookmarkStart w:id="373" w:name="_Toc42621767"/>
            <w:r w:rsidRPr="005345F9">
              <w:rPr>
                <w:b/>
                <w:bCs/>
              </w:rPr>
              <w:t>Cachetage et marquage des Propositions</w:t>
            </w:r>
            <w:bookmarkEnd w:id="368"/>
            <w:bookmarkEnd w:id="369"/>
            <w:bookmarkEnd w:id="370"/>
            <w:bookmarkEnd w:id="371"/>
            <w:bookmarkEnd w:id="372"/>
            <w:bookmarkEnd w:id="373"/>
          </w:p>
        </w:tc>
        <w:tc>
          <w:tcPr>
            <w:tcW w:w="7290" w:type="dxa"/>
            <w:tcBorders>
              <w:top w:val="nil"/>
              <w:left w:val="nil"/>
              <w:bottom w:val="nil"/>
              <w:right w:val="nil"/>
            </w:tcBorders>
          </w:tcPr>
          <w:p w14:paraId="4EE7C5E2" w14:textId="55CB4E24" w:rsidR="002849F1" w:rsidRPr="005345F9" w:rsidRDefault="002849F1" w:rsidP="005345F9">
            <w:pPr>
              <w:pStyle w:val="ColumnsRight"/>
              <w:outlineLvl w:val="2"/>
            </w:pPr>
            <w:bookmarkStart w:id="374" w:name="_Toc444851689"/>
            <w:bookmarkStart w:id="375" w:name="_Toc447549455"/>
            <w:bookmarkStart w:id="376" w:name="_Toc41993493"/>
            <w:r w:rsidRPr="005345F9">
              <w:t>Les dispositions suivantes s’appliquent à l</w:t>
            </w:r>
            <w:proofErr w:type="gramStart"/>
            <w:r w:rsidRPr="005345F9">
              <w:t>’«</w:t>
            </w:r>
            <w:r w:rsidRPr="005345F9">
              <w:rPr>
                <w:b/>
                <w:bCs/>
              </w:rPr>
              <w:t>original</w:t>
            </w:r>
            <w:proofErr w:type="gramEnd"/>
            <w:r w:rsidRPr="005345F9">
              <w:t>» de la Proposition Technique et de la Proposition Financière. L</w:t>
            </w:r>
            <w:proofErr w:type="gramStart"/>
            <w:r w:rsidRPr="005345F9">
              <w:t>’«</w:t>
            </w:r>
            <w:r w:rsidRPr="005345F9">
              <w:rPr>
                <w:b/>
                <w:bCs/>
              </w:rPr>
              <w:t>original</w:t>
            </w:r>
            <w:proofErr w:type="gramEnd"/>
            <w:r w:rsidRPr="005345F9">
              <w:t>» ne doit comporter aucun ajout entre les lignes ou surcharge, si ce n’est pour corriger les éventuelles erreurs du Consultant. Le signataire de la proposition doit parapher ces corrections,</w:t>
            </w:r>
            <w:r w:rsidR="005345F9">
              <w:t xml:space="preserve"> ainsi que </w:t>
            </w:r>
            <w:r w:rsidR="005345F9">
              <w:lastRenderedPageBreak/>
              <w:t>chacune des pages de</w:t>
            </w:r>
            <w:r w:rsidRPr="005345F9">
              <w:t xml:space="preserve"> </w:t>
            </w:r>
            <w:r w:rsidRPr="005345F9">
              <w:rPr>
                <w:b/>
                <w:bCs/>
              </w:rPr>
              <w:t>« l’original »</w:t>
            </w:r>
            <w:r w:rsidRPr="005345F9">
              <w:t>. Les lettres de soumission de la Proposition Technique et de la Proposition Financière doivent respectivement être conformes aux Formulaires types TECH-1 et FIN-1).</w:t>
            </w:r>
            <w:bookmarkEnd w:id="374"/>
            <w:bookmarkEnd w:id="375"/>
            <w:bookmarkEnd w:id="376"/>
          </w:p>
        </w:tc>
      </w:tr>
      <w:tr w:rsidR="002849F1" w:rsidRPr="005345F9" w14:paraId="4EE7C5E6" w14:textId="77777777" w:rsidTr="000565E1">
        <w:tc>
          <w:tcPr>
            <w:tcW w:w="2070" w:type="dxa"/>
            <w:tcBorders>
              <w:top w:val="nil"/>
              <w:left w:val="nil"/>
              <w:bottom w:val="nil"/>
              <w:right w:val="nil"/>
            </w:tcBorders>
          </w:tcPr>
          <w:p w14:paraId="4EE7C5E4" w14:textId="77777777" w:rsidR="002849F1" w:rsidRPr="005345F9" w:rsidRDefault="002849F1" w:rsidP="002849F1">
            <w:pPr>
              <w:spacing w:before="60" w:after="60"/>
              <w:rPr>
                <w:b/>
                <w:bCs/>
                <w:sz w:val="28"/>
                <w:szCs w:val="28"/>
              </w:rPr>
            </w:pPr>
          </w:p>
        </w:tc>
        <w:tc>
          <w:tcPr>
            <w:tcW w:w="7290" w:type="dxa"/>
            <w:tcBorders>
              <w:top w:val="nil"/>
              <w:left w:val="nil"/>
              <w:bottom w:val="nil"/>
              <w:right w:val="nil"/>
            </w:tcBorders>
          </w:tcPr>
          <w:p w14:paraId="4EE7C5E5" w14:textId="616285BE" w:rsidR="002849F1" w:rsidRPr="005345F9" w:rsidRDefault="002849F1">
            <w:pPr>
              <w:pStyle w:val="ColumnsRight"/>
            </w:pPr>
            <w:r w:rsidRPr="005345F9">
              <w:rPr>
                <w:b/>
                <w:bCs/>
              </w:rPr>
              <w:t>Si les DPDP l’exigent</w:t>
            </w:r>
            <w:r w:rsidRPr="005345F9">
              <w:t>, le représentant habilité du Consultant qui signe l</w:t>
            </w:r>
            <w:proofErr w:type="gramStart"/>
            <w:r w:rsidRPr="005345F9">
              <w:t>’«</w:t>
            </w:r>
            <w:proofErr w:type="gramEnd"/>
            <w:r w:rsidRPr="005345F9">
              <w:t xml:space="preserve"> </w:t>
            </w:r>
            <w:r w:rsidRPr="005345F9">
              <w:rPr>
                <w:b/>
                <w:bCs/>
              </w:rPr>
              <w:t>original</w:t>
            </w:r>
            <w:r w:rsidRPr="005345F9">
              <w:t xml:space="preserve">» de la Proposition Technique et de la Proposition Financière doit joindre à la Proposition Technique une autorisation sous forme de procuration écrite l’habilitant à signer l’« </w:t>
            </w:r>
            <w:r w:rsidRPr="005345F9">
              <w:rPr>
                <w:b/>
                <w:bCs/>
              </w:rPr>
              <w:t>original</w:t>
            </w:r>
            <w:r w:rsidR="00281B73">
              <w:rPr>
                <w:b/>
                <w:bCs/>
              </w:rPr>
              <w:t xml:space="preserve"> </w:t>
            </w:r>
            <w:r w:rsidRPr="005345F9">
              <w:t xml:space="preserve">» au nom du Consultant et de ses Associés.  Les Propositions Techniques et les Propositions Financières signées doivent clairement porter la mention « </w:t>
            </w:r>
            <w:r w:rsidRPr="005345F9">
              <w:rPr>
                <w:b/>
                <w:bCs/>
              </w:rPr>
              <w:t>orignal</w:t>
            </w:r>
            <w:r w:rsidR="00281B73">
              <w:rPr>
                <w:b/>
                <w:bCs/>
              </w:rPr>
              <w:t xml:space="preserve"> </w:t>
            </w:r>
            <w:r w:rsidRPr="005345F9">
              <w:t>».</w:t>
            </w:r>
          </w:p>
        </w:tc>
      </w:tr>
      <w:tr w:rsidR="002849F1" w:rsidRPr="005345F9" w14:paraId="4EE7C5E9" w14:textId="77777777" w:rsidTr="000565E1">
        <w:tc>
          <w:tcPr>
            <w:tcW w:w="2070" w:type="dxa"/>
            <w:tcBorders>
              <w:top w:val="nil"/>
              <w:left w:val="nil"/>
              <w:bottom w:val="nil"/>
              <w:right w:val="nil"/>
            </w:tcBorders>
          </w:tcPr>
          <w:p w14:paraId="4EE7C5E7" w14:textId="77777777" w:rsidR="002849F1" w:rsidRPr="005345F9" w:rsidRDefault="002849F1" w:rsidP="002849F1">
            <w:pPr>
              <w:spacing w:before="60" w:after="60"/>
              <w:rPr>
                <w:b/>
                <w:bCs/>
                <w:sz w:val="28"/>
                <w:szCs w:val="28"/>
              </w:rPr>
            </w:pPr>
          </w:p>
        </w:tc>
        <w:tc>
          <w:tcPr>
            <w:tcW w:w="7290" w:type="dxa"/>
            <w:tcBorders>
              <w:top w:val="nil"/>
              <w:left w:val="nil"/>
              <w:bottom w:val="nil"/>
              <w:right w:val="nil"/>
            </w:tcBorders>
          </w:tcPr>
          <w:p w14:paraId="4EE7C5E8" w14:textId="2D66DD32" w:rsidR="002849F1" w:rsidRPr="005345F9" w:rsidRDefault="002849F1" w:rsidP="0074303C">
            <w:pPr>
              <w:pStyle w:val="ColumnsRight"/>
            </w:pPr>
            <w:r w:rsidRPr="005345F9">
              <w:t xml:space="preserve">Les Consultants doivent fournir le nombre d’exemplaires de la Proposition Technique et de la Proposition Financière </w:t>
            </w:r>
            <w:r w:rsidRPr="005345F9">
              <w:rPr>
                <w:b/>
                <w:bCs/>
              </w:rPr>
              <w:t>indiqué dans les DPDP.</w:t>
            </w:r>
            <w:r w:rsidRPr="005345F9">
              <w:t xml:space="preserve"> Chaque copie doit porter clairement la mention « </w:t>
            </w:r>
            <w:r w:rsidRPr="005345F9">
              <w:rPr>
                <w:b/>
                <w:bCs/>
              </w:rPr>
              <w:t>copie</w:t>
            </w:r>
            <w:r w:rsidR="00281B73">
              <w:rPr>
                <w:b/>
                <w:bCs/>
              </w:rPr>
              <w:t xml:space="preserve"> </w:t>
            </w:r>
            <w:r w:rsidRPr="005345F9">
              <w:t>». En cas de différence entre l’original et les exemplaires des Propositions, c’est l</w:t>
            </w:r>
            <w:proofErr w:type="gramStart"/>
            <w:r w:rsidRPr="005345F9">
              <w:t>’«</w:t>
            </w:r>
            <w:proofErr w:type="gramEnd"/>
            <w:r w:rsidRPr="005345F9">
              <w:t xml:space="preserve"> original » qui fait foi. Si les Consultants peuvent soumettre leurs Propositions par voie électronique</w:t>
            </w:r>
            <w:proofErr w:type="gramStart"/>
            <w:r w:rsidRPr="005345F9">
              <w:t>, .cela</w:t>
            </w:r>
            <w:proofErr w:type="gramEnd"/>
            <w:r w:rsidRPr="005345F9">
              <w:t xml:space="preserve"> doit être indiqué dans </w:t>
            </w:r>
            <w:r w:rsidRPr="005345F9">
              <w:rPr>
                <w:b/>
                <w:bCs/>
              </w:rPr>
              <w:t>les DPDP.</w:t>
            </w:r>
          </w:p>
        </w:tc>
      </w:tr>
      <w:tr w:rsidR="002849F1" w:rsidRPr="005345F9" w14:paraId="4EE7C5EF" w14:textId="77777777" w:rsidTr="000565E1">
        <w:tc>
          <w:tcPr>
            <w:tcW w:w="2070" w:type="dxa"/>
            <w:tcBorders>
              <w:top w:val="nil"/>
              <w:left w:val="nil"/>
              <w:bottom w:val="nil"/>
              <w:right w:val="nil"/>
            </w:tcBorders>
          </w:tcPr>
          <w:p w14:paraId="4EE7C5EA" w14:textId="77777777" w:rsidR="002849F1" w:rsidRPr="005345F9" w:rsidRDefault="002849F1" w:rsidP="002849F1">
            <w:pPr>
              <w:spacing w:before="60" w:after="60"/>
              <w:rPr>
                <w:b/>
                <w:bCs/>
                <w:sz w:val="28"/>
                <w:szCs w:val="28"/>
              </w:rPr>
            </w:pPr>
          </w:p>
        </w:tc>
        <w:tc>
          <w:tcPr>
            <w:tcW w:w="7290" w:type="dxa"/>
            <w:tcBorders>
              <w:top w:val="nil"/>
              <w:left w:val="nil"/>
              <w:bottom w:val="nil"/>
              <w:right w:val="nil"/>
            </w:tcBorders>
          </w:tcPr>
          <w:p w14:paraId="4EE7C5EB" w14:textId="77777777" w:rsidR="00DE6D7D" w:rsidRPr="005345F9" w:rsidRDefault="002849F1" w:rsidP="0017490A">
            <w:pPr>
              <w:pStyle w:val="ColumnsRight"/>
            </w:pPr>
            <w:proofErr w:type="gramStart"/>
            <w:r w:rsidRPr="005345F9">
              <w:t>L’ «</w:t>
            </w:r>
            <w:proofErr w:type="gramEnd"/>
            <w:r w:rsidRPr="005345F9">
              <w:t> </w:t>
            </w:r>
            <w:r w:rsidRPr="005345F9">
              <w:rPr>
                <w:b/>
                <w:bCs/>
                <w:smallCaps/>
              </w:rPr>
              <w:t>original</w:t>
            </w:r>
            <w:r w:rsidRPr="005345F9">
              <w:t> » et chaque « </w:t>
            </w:r>
            <w:r w:rsidRPr="005345F9">
              <w:rPr>
                <w:b/>
                <w:bCs/>
                <w:smallCaps/>
              </w:rPr>
              <w:t>copie</w:t>
            </w:r>
            <w:r w:rsidRPr="005345F9">
              <w:rPr>
                <w:smallCaps/>
              </w:rPr>
              <w:t> »</w:t>
            </w:r>
            <w:r w:rsidRPr="005345F9">
              <w:t xml:space="preserve"> de la Proposition Technique devront être placés dans une enveloppe ou un colis cacheté(e) portant clairement la mention « </w:t>
            </w:r>
            <w:r w:rsidRPr="005345F9">
              <w:rPr>
                <w:b/>
                <w:bCs/>
                <w:smallCaps/>
              </w:rPr>
              <w:t>Proposition Technique</w:t>
            </w:r>
            <w:r w:rsidRPr="005345F9">
              <w:t xml:space="preserve"> ». </w:t>
            </w:r>
            <w:proofErr w:type="gramStart"/>
            <w:r w:rsidRPr="005345F9">
              <w:t>L’ «</w:t>
            </w:r>
            <w:proofErr w:type="gramEnd"/>
            <w:r w:rsidRPr="005345F9">
              <w:t> </w:t>
            </w:r>
            <w:r w:rsidRPr="005345F9">
              <w:rPr>
                <w:b/>
                <w:bCs/>
                <w:smallCaps/>
              </w:rPr>
              <w:t>original</w:t>
            </w:r>
            <w:r w:rsidRPr="005345F9">
              <w:t> » et chaque « </w:t>
            </w:r>
            <w:r w:rsidRPr="005345F9">
              <w:rPr>
                <w:b/>
                <w:bCs/>
                <w:smallCaps/>
              </w:rPr>
              <w:t>copie »</w:t>
            </w:r>
            <w:r w:rsidRPr="005345F9">
              <w:t xml:space="preserve"> de la Proposition Financière devront être placés dans une enveloppe ou un colis cacheté(e) portant clairement la mention «</w:t>
            </w:r>
            <w:r w:rsidRPr="005345F9">
              <w:rPr>
                <w:b/>
                <w:bCs/>
                <w:smallCaps/>
              </w:rPr>
              <w:t>Proposition</w:t>
            </w:r>
            <w:r w:rsidRPr="005345F9">
              <w:rPr>
                <w:smallCaps/>
              </w:rPr>
              <w:t xml:space="preserve"> </w:t>
            </w:r>
            <w:r w:rsidRPr="005345F9">
              <w:rPr>
                <w:b/>
                <w:bCs/>
              </w:rPr>
              <w:t>Financière</w:t>
            </w:r>
            <w:r w:rsidRPr="005345F9">
              <w:t>».</w:t>
            </w:r>
          </w:p>
          <w:p w14:paraId="4EE7C5EC" w14:textId="173461BD" w:rsidR="00DE6D7D" w:rsidRPr="005345F9" w:rsidRDefault="002849F1" w:rsidP="0017490A">
            <w:pPr>
              <w:pStyle w:val="ColumnsRight"/>
            </w:pPr>
            <w:r w:rsidRPr="005345F9">
              <w:rPr>
                <w:b/>
                <w:bCs/>
              </w:rPr>
              <w:t xml:space="preserve">Chaque enveloppe / colis doit porter le nom et l'adresse de l'Entité MCA tels qu'indiqués dans les DPDP, le nom et l'adresse du Consultant (en cas de retour non ouvert </w:t>
            </w:r>
            <w:r w:rsidR="005345F9">
              <w:rPr>
                <w:b/>
                <w:bCs/>
              </w:rPr>
              <w:t xml:space="preserve">ainsi que le nom de la mission </w:t>
            </w:r>
            <w:r w:rsidRPr="005345F9">
              <w:rPr>
                <w:b/>
                <w:bCs/>
              </w:rPr>
              <w:t xml:space="preserve">tel qu'indiqué à la </w:t>
            </w:r>
            <w:proofErr w:type="spellStart"/>
            <w:r w:rsidRPr="005345F9">
              <w:rPr>
                <w:b/>
                <w:bCs/>
              </w:rPr>
              <w:t>Sous-clause</w:t>
            </w:r>
            <w:proofErr w:type="spellEnd"/>
            <w:r w:rsidRPr="005345F9">
              <w:rPr>
                <w:b/>
                <w:bCs/>
              </w:rPr>
              <w:t xml:space="preserve"> 1.3 des IC).</w:t>
            </w:r>
          </w:p>
          <w:p w14:paraId="4EE7C5ED" w14:textId="77777777" w:rsidR="00DE6D7D" w:rsidRPr="005345F9" w:rsidRDefault="002849F1" w:rsidP="0017490A">
            <w:pPr>
              <w:pStyle w:val="ColumnsRight"/>
            </w:pPr>
            <w:r w:rsidRPr="005345F9">
              <w:t xml:space="preserve">En outre, l’enveloppe/le colis contenant l’original et les copies de la Proposition Financière doivent porter l’avertissement « </w:t>
            </w:r>
            <w:r w:rsidRPr="005345F9">
              <w:rPr>
                <w:b/>
                <w:bCs/>
              </w:rPr>
              <w:t>Ne pas ouvrir en même temps que la Proposition Technique</w:t>
            </w:r>
            <w:r w:rsidRPr="005345F9">
              <w:t xml:space="preserve"> ». Ne pas soumettre la Proposition Financière dans une enveloppe/un colis séparé(e) et cacheté(e) dûment identifié(e) comme indiqué ci-dessus constitue un motif d’irrecevabilité de ladite Proposition.</w:t>
            </w:r>
          </w:p>
          <w:p w14:paraId="4EE7C5EE" w14:textId="77777777" w:rsidR="002849F1" w:rsidRPr="005345F9" w:rsidRDefault="002849F1" w:rsidP="00AC079A">
            <w:pPr>
              <w:pStyle w:val="ColumnsRight"/>
            </w:pPr>
            <w:r w:rsidRPr="005345F9">
              <w:t xml:space="preserve">Les deux enveloppes/colis contenant la Proposition Technique et la Proposition Financière doivent être placé(es) dans une plus grande enveloppe ou un carton (selon le cas) bien cacheté(e) pour éviter toute ouverture prématurée. Cette enveloppe/ce carton de plus grande taille doit porter l’adresse de soumission, le nom et l’adresse du Consultant, le numéro de référence de la mission, la mention bien visible </w:t>
            </w:r>
            <w:r w:rsidRPr="005345F9">
              <w:rPr>
                <w:b/>
                <w:bCs/>
              </w:rPr>
              <w:t>indiquée dans les DPDP,</w:t>
            </w:r>
            <w:r w:rsidRPr="005345F9">
              <w:t xml:space="preserve"> ainsi que le nom et l’adresse de l’Entité MCA </w:t>
            </w:r>
            <w:r w:rsidRPr="005345F9">
              <w:rPr>
                <w:b/>
                <w:bCs/>
              </w:rPr>
              <w:t xml:space="preserve">tel qu’indiqué à la </w:t>
            </w:r>
            <w:proofErr w:type="spellStart"/>
            <w:r w:rsidRPr="005345F9">
              <w:rPr>
                <w:b/>
                <w:bCs/>
              </w:rPr>
              <w:t>Sous-clause</w:t>
            </w:r>
            <w:proofErr w:type="spellEnd"/>
            <w:r w:rsidRPr="005345F9">
              <w:rPr>
                <w:b/>
                <w:bCs/>
              </w:rPr>
              <w:t xml:space="preserve"> 17.5 des IC.</w:t>
            </w:r>
            <w:r w:rsidRPr="005345F9">
              <w:t xml:space="preserve"> L’Entité MCA ne peut être tenue responsable de tout égarement ou perte de </w:t>
            </w:r>
            <w:r w:rsidRPr="005345F9">
              <w:lastRenderedPageBreak/>
              <w:t>documents ou ouverture prématurée si ladite enveloppe/ledit carton n’est pas cacheté(e) et/ou ne porte pas la mention requise. Une telle situation peut constituer un motif de rejet de la Proposition.</w:t>
            </w:r>
          </w:p>
        </w:tc>
      </w:tr>
      <w:tr w:rsidR="002849F1" w:rsidRPr="005345F9" w14:paraId="4EE7C5F4" w14:textId="77777777" w:rsidTr="000565E1">
        <w:tc>
          <w:tcPr>
            <w:tcW w:w="2070" w:type="dxa"/>
            <w:tcBorders>
              <w:top w:val="nil"/>
              <w:left w:val="nil"/>
              <w:bottom w:val="nil"/>
              <w:right w:val="nil"/>
            </w:tcBorders>
          </w:tcPr>
          <w:p w14:paraId="4EE7C5F0" w14:textId="3C96CD00" w:rsidR="002849F1" w:rsidRPr="005345F9" w:rsidRDefault="00F80393" w:rsidP="00500BAE">
            <w:pPr>
              <w:pStyle w:val="ColumnsLeft"/>
              <w:ind w:left="427" w:hanging="427"/>
              <w:outlineLvl w:val="2"/>
              <w:rPr>
                <w:b/>
                <w:bCs/>
                <w:sz w:val="28"/>
              </w:rPr>
            </w:pPr>
            <w:bookmarkStart w:id="377" w:name="_Toc442280136"/>
            <w:bookmarkStart w:id="378" w:name="_Toc442280529"/>
            <w:bookmarkStart w:id="379" w:name="_Toc442280658"/>
            <w:bookmarkStart w:id="380" w:name="_Toc444789214"/>
            <w:bookmarkStart w:id="381" w:name="_Toc447549456"/>
            <w:bookmarkStart w:id="382" w:name="_Toc42621768"/>
            <w:r w:rsidRPr="005345F9">
              <w:rPr>
                <w:b/>
                <w:bCs/>
              </w:rPr>
              <w:lastRenderedPageBreak/>
              <w:t>Date limite de soumission des propositions</w:t>
            </w:r>
            <w:bookmarkEnd w:id="377"/>
            <w:bookmarkEnd w:id="378"/>
            <w:bookmarkEnd w:id="379"/>
            <w:bookmarkEnd w:id="380"/>
            <w:bookmarkEnd w:id="381"/>
            <w:bookmarkEnd w:id="382"/>
          </w:p>
        </w:tc>
        <w:tc>
          <w:tcPr>
            <w:tcW w:w="7290" w:type="dxa"/>
            <w:tcBorders>
              <w:top w:val="nil"/>
              <w:left w:val="nil"/>
              <w:bottom w:val="nil"/>
              <w:right w:val="nil"/>
            </w:tcBorders>
          </w:tcPr>
          <w:p w14:paraId="4EE7C5F1" w14:textId="77777777" w:rsidR="00F80393" w:rsidRPr="005345F9" w:rsidRDefault="002849F1" w:rsidP="00996489">
            <w:pPr>
              <w:pStyle w:val="ColumnsRight"/>
              <w:outlineLvl w:val="2"/>
            </w:pPr>
            <w:bookmarkStart w:id="383" w:name="_Toc444851691"/>
            <w:bookmarkStart w:id="384" w:name="_Toc447549457"/>
            <w:bookmarkStart w:id="385" w:name="_Toc41993495"/>
            <w:r w:rsidRPr="005345F9">
              <w:t xml:space="preserve">Les Propositions devront être reçues par l’Entité MCA avant la date limite de soumission des Propositions </w:t>
            </w:r>
            <w:r w:rsidRPr="005345F9">
              <w:rPr>
                <w:b/>
                <w:bCs/>
              </w:rPr>
              <w:t>spécifiée dans les DPDP</w:t>
            </w:r>
            <w:r w:rsidRPr="005345F9">
              <w:t>.</w:t>
            </w:r>
            <w:bookmarkEnd w:id="383"/>
            <w:bookmarkEnd w:id="384"/>
            <w:bookmarkEnd w:id="385"/>
          </w:p>
          <w:p w14:paraId="62EB1307" w14:textId="32539D48" w:rsidR="000D296E" w:rsidRPr="005345F9" w:rsidRDefault="000D296E" w:rsidP="000D296E">
            <w:pPr>
              <w:pStyle w:val="ColumnsRight"/>
            </w:pPr>
            <w:r w:rsidRPr="005345F9">
              <w:t>Un Consultant peut retirer, remplacer ou modifier sa Proposition avant l’expiration de la date limite de soumission des Propositions</w:t>
            </w:r>
            <w:r w:rsidR="00281B73">
              <w:t xml:space="preserve"> </w:t>
            </w:r>
            <w:r w:rsidRPr="005345F9">
              <w:t>en envoyant un avis écrit dûment signé p</w:t>
            </w:r>
            <w:r w:rsidR="005345F9">
              <w:t>ar un représentant autorisé. La</w:t>
            </w:r>
            <w:r w:rsidRPr="005345F9">
              <w:t xml:space="preserve"> modification ou Proposition de remplacement correspondante doit accompagner l’avis écrit correspondant.  Tous les avis doivent :</w:t>
            </w:r>
          </w:p>
          <w:p w14:paraId="6F45EBA7" w14:textId="57BB06CD" w:rsidR="000D296E" w:rsidRPr="005345F9" w:rsidRDefault="007F4571" w:rsidP="00A50739">
            <w:pPr>
              <w:pStyle w:val="ColumnsRight"/>
              <w:numPr>
                <w:ilvl w:val="0"/>
                <w:numId w:val="0"/>
              </w:numPr>
              <w:tabs>
                <w:tab w:val="left" w:pos="1145"/>
              </w:tabs>
              <w:ind w:left="1145" w:hanging="540"/>
            </w:pPr>
            <w:r w:rsidRPr="005345F9">
              <w:t>(a)</w:t>
            </w:r>
            <w:r w:rsidRPr="005345F9">
              <w:tab/>
              <w:t xml:space="preserve">porter clairement, selon le cas, la mention « RETRAIT », « PROPOSITION DE REMPLACEMENT » ou « MODIFICATION » </w:t>
            </w:r>
          </w:p>
          <w:p w14:paraId="686E4606" w14:textId="059F7531" w:rsidR="000D296E" w:rsidRPr="005345F9" w:rsidRDefault="00A7719D" w:rsidP="00A50739">
            <w:pPr>
              <w:pStyle w:val="ColumnsRight"/>
              <w:numPr>
                <w:ilvl w:val="0"/>
                <w:numId w:val="0"/>
              </w:numPr>
              <w:tabs>
                <w:tab w:val="left" w:pos="1145"/>
              </w:tabs>
              <w:ind w:left="1145" w:hanging="540"/>
            </w:pPr>
            <w:r w:rsidRPr="005345F9">
              <w:t>(b)</w:t>
            </w:r>
            <w:r w:rsidRPr="005345F9">
              <w:tab/>
              <w:t>être reçus par l’Entité MCA avant la date limite de soumission des Propositions.</w:t>
            </w:r>
          </w:p>
          <w:p w14:paraId="37EBB7D0" w14:textId="794E0731" w:rsidR="000D296E" w:rsidRPr="005345F9" w:rsidRDefault="000D296E" w:rsidP="00A50739">
            <w:pPr>
              <w:pStyle w:val="ColumnsRight"/>
              <w:numPr>
                <w:ilvl w:val="0"/>
                <w:numId w:val="0"/>
              </w:numPr>
              <w:tabs>
                <w:tab w:val="left" w:pos="1145"/>
              </w:tabs>
              <w:ind w:left="1145" w:hanging="540"/>
            </w:pPr>
            <w:r w:rsidRPr="005345F9">
              <w:t>(c)</w:t>
            </w:r>
            <w:r w:rsidRPr="005345F9">
              <w:tab/>
              <w:t xml:space="preserve">être envoyés sous forme de soumission par voie électronique au Lien de Demande de Fichier ou s’ils sont soumis en copie papier doivent être envoyés à l’adresse figurant dans les DPDP, et  </w:t>
            </w:r>
          </w:p>
          <w:p w14:paraId="6E621305" w14:textId="01918070" w:rsidR="00FC0F5B" w:rsidRPr="005345F9" w:rsidRDefault="000D296E" w:rsidP="00A50739">
            <w:pPr>
              <w:pStyle w:val="ColumnsRight"/>
              <w:numPr>
                <w:ilvl w:val="0"/>
                <w:numId w:val="0"/>
              </w:numPr>
              <w:tabs>
                <w:tab w:val="left" w:pos="1145"/>
              </w:tabs>
              <w:ind w:left="1145" w:hanging="540"/>
            </w:pPr>
            <w:r w:rsidRPr="005345F9">
              <w:t xml:space="preserve">d) </w:t>
            </w:r>
            <w:r w:rsidRPr="005345F9">
              <w:tab/>
              <w:t xml:space="preserve">être présentés dans un format </w:t>
            </w:r>
            <w:proofErr w:type="spellStart"/>
            <w:r w:rsidRPr="005345F9">
              <w:t>pdf</w:t>
            </w:r>
            <w:proofErr w:type="spellEnd"/>
            <w:r w:rsidRPr="005345F9">
              <w:t xml:space="preserve"> ou Word. </w:t>
            </w:r>
          </w:p>
          <w:p w14:paraId="362D43AD" w14:textId="77777777" w:rsidR="00FC0F5B" w:rsidRPr="005345F9" w:rsidRDefault="00FC0F5B" w:rsidP="00A7719D">
            <w:pPr>
              <w:pStyle w:val="ColumnsRight"/>
              <w:numPr>
                <w:ilvl w:val="0"/>
                <w:numId w:val="0"/>
              </w:numPr>
              <w:ind w:left="576" w:hanging="576"/>
            </w:pPr>
          </w:p>
          <w:p w14:paraId="17CC78C3" w14:textId="77777777" w:rsidR="00A1269F" w:rsidRPr="005345F9" w:rsidRDefault="00FC0F5B" w:rsidP="00471EA8">
            <w:pPr>
              <w:pStyle w:val="ColumnsRight"/>
              <w:numPr>
                <w:ilvl w:val="0"/>
                <w:numId w:val="0"/>
              </w:numPr>
              <w:tabs>
                <w:tab w:val="left" w:pos="605"/>
              </w:tabs>
              <w:ind w:left="605" w:hanging="605"/>
              <w:outlineLvl w:val="2"/>
            </w:pPr>
            <w:bookmarkStart w:id="386" w:name="_Toc41993496"/>
            <w:r w:rsidRPr="005345F9">
              <w:t>18.3 18.3</w:t>
            </w:r>
            <w:r w:rsidRPr="005345F9">
              <w:tab/>
              <w:t>Les Propositions qui sont retirées ne sont pas ouvertes. Aucune Proposition ne peut être retirée, remplacée ou modifiée dans l'intervalle entre la date limite de soumission des Propositions et l'expiration de la durée de validité des Propositions spécifiée dans la présente Demande de Propositions.</w:t>
            </w:r>
            <w:bookmarkStart w:id="387" w:name="_Toc444851692"/>
            <w:bookmarkStart w:id="388" w:name="_Toc447549458"/>
            <w:bookmarkEnd w:id="386"/>
          </w:p>
          <w:p w14:paraId="4EE7C5F2" w14:textId="09D86878" w:rsidR="00F80393" w:rsidRPr="005345F9" w:rsidRDefault="00FC0F5B" w:rsidP="00471EA8">
            <w:pPr>
              <w:pStyle w:val="ColumnsRight"/>
              <w:numPr>
                <w:ilvl w:val="0"/>
                <w:numId w:val="0"/>
              </w:numPr>
              <w:tabs>
                <w:tab w:val="left" w:pos="605"/>
              </w:tabs>
              <w:ind w:left="605" w:hanging="605"/>
              <w:outlineLvl w:val="2"/>
            </w:pPr>
            <w:bookmarkStart w:id="389" w:name="_Toc41993497"/>
            <w:r w:rsidRPr="005345F9">
              <w:t>18.4</w:t>
            </w:r>
            <w:r w:rsidRPr="005345F9">
              <w:tab/>
              <w:t>L’Entité MCA peut, à sa seule discrétion, prolonger la date limite de soumission des Propositions en modifiant la présente DP conforméme</w:t>
            </w:r>
            <w:r w:rsidR="005345F9">
              <w:t>nt aux dispositions de l’alinéa</w:t>
            </w:r>
            <w:r w:rsidRPr="005345F9">
              <w:t xml:space="preserve"> 9 des IC, auquel cas, tous les droits et obligations de l’Entité MCA et des Consultants précédemment soumis au délai initial sont désormais soumis à un nouveau délai tel que prorogé.</w:t>
            </w:r>
            <w:bookmarkEnd w:id="387"/>
            <w:bookmarkEnd w:id="388"/>
            <w:bookmarkEnd w:id="389"/>
          </w:p>
          <w:p w14:paraId="4EE7C5F3" w14:textId="0F8940F9" w:rsidR="002849F1" w:rsidRPr="005345F9" w:rsidRDefault="00FC0F5B" w:rsidP="00471EA8">
            <w:pPr>
              <w:pStyle w:val="ColumnsRight"/>
              <w:numPr>
                <w:ilvl w:val="0"/>
                <w:numId w:val="0"/>
              </w:numPr>
              <w:tabs>
                <w:tab w:val="left" w:pos="605"/>
              </w:tabs>
              <w:ind w:left="605" w:hanging="605"/>
              <w:outlineLvl w:val="2"/>
            </w:pPr>
            <w:bookmarkStart w:id="390" w:name="_Toc444851693"/>
            <w:bookmarkStart w:id="391" w:name="_Toc447549459"/>
            <w:bookmarkStart w:id="392" w:name="_Toc41993498"/>
            <w:r w:rsidRPr="005345F9">
              <w:t>18.5</w:t>
            </w:r>
            <w:r w:rsidRPr="005345F9">
              <w:tab/>
              <w:t>Toute Proposition reçue par l’Entité MCA après la date limite de soumission est déclarée hors délai et rejetée.  Cette décision de rejet est notifiée au Consultant concerné.</w:t>
            </w:r>
            <w:bookmarkEnd w:id="390"/>
            <w:bookmarkEnd w:id="391"/>
            <w:bookmarkEnd w:id="392"/>
          </w:p>
        </w:tc>
      </w:tr>
      <w:tr w:rsidR="004C3EFA" w:rsidRPr="005345F9" w14:paraId="4EE7C5F7" w14:textId="77777777" w:rsidTr="000565E1">
        <w:tc>
          <w:tcPr>
            <w:tcW w:w="2070" w:type="dxa"/>
            <w:tcBorders>
              <w:top w:val="nil"/>
              <w:left w:val="nil"/>
              <w:bottom w:val="nil"/>
              <w:right w:val="nil"/>
            </w:tcBorders>
          </w:tcPr>
          <w:p w14:paraId="4EE7C5F5" w14:textId="6AB09327" w:rsidR="004C3EFA" w:rsidRPr="005345F9" w:rsidRDefault="004C3EFA" w:rsidP="00500BAE">
            <w:pPr>
              <w:pStyle w:val="ColumnsLeft"/>
              <w:ind w:left="427" w:hanging="427"/>
              <w:outlineLvl w:val="2"/>
              <w:rPr>
                <w:b/>
                <w:bCs/>
              </w:rPr>
            </w:pPr>
            <w:bookmarkStart w:id="393" w:name="_Toc442280137"/>
            <w:bookmarkStart w:id="394" w:name="_Toc442280530"/>
            <w:bookmarkStart w:id="395" w:name="_Toc442280659"/>
            <w:bookmarkStart w:id="396" w:name="_Toc444789215"/>
            <w:bookmarkStart w:id="397" w:name="_Toc447549460"/>
            <w:bookmarkStart w:id="398" w:name="_Toc42621769"/>
            <w:r w:rsidRPr="005345F9">
              <w:rPr>
                <w:b/>
                <w:bCs/>
              </w:rPr>
              <w:t>Propositions hors délai</w:t>
            </w:r>
            <w:bookmarkEnd w:id="393"/>
            <w:bookmarkEnd w:id="394"/>
            <w:bookmarkEnd w:id="395"/>
            <w:bookmarkEnd w:id="396"/>
            <w:bookmarkEnd w:id="397"/>
            <w:bookmarkEnd w:id="398"/>
          </w:p>
        </w:tc>
        <w:tc>
          <w:tcPr>
            <w:tcW w:w="7290" w:type="dxa"/>
            <w:tcBorders>
              <w:top w:val="nil"/>
              <w:left w:val="nil"/>
              <w:bottom w:val="nil"/>
              <w:right w:val="nil"/>
            </w:tcBorders>
          </w:tcPr>
          <w:p w14:paraId="4EE7C5F6" w14:textId="36F59B5B" w:rsidR="004C3EFA" w:rsidRPr="005345F9" w:rsidRDefault="004C3EFA" w:rsidP="00B918A9">
            <w:pPr>
              <w:pStyle w:val="ColumnsRight"/>
              <w:outlineLvl w:val="2"/>
            </w:pPr>
            <w:bookmarkStart w:id="399" w:name="_Toc444851695"/>
            <w:bookmarkStart w:id="400" w:name="_Toc447549461"/>
            <w:bookmarkStart w:id="401" w:name="_Toc41993500"/>
            <w:r w:rsidRPr="005345F9">
              <w:t xml:space="preserve">Conformément aux dispositions de l’alinéa 18 des </w:t>
            </w:r>
            <w:r w:rsidR="005345F9">
              <w:t>IC, l’Entité MCA n’</w:t>
            </w:r>
            <w:r w:rsidRPr="005345F9">
              <w:t xml:space="preserve">examine aucune Proposition reçue après la date limite de soumission des Propositions.  Toute Proposition reçue par l’Entité MCA après l’expiration de la date limite de soumission des Propositions est déclarée hors délai, rejetée et retournée non ouverte </w:t>
            </w:r>
            <w:r w:rsidRPr="005345F9">
              <w:lastRenderedPageBreak/>
              <w:t>au Consultant concerné, à sa demande et à ses frais.</w:t>
            </w:r>
            <w:bookmarkEnd w:id="399"/>
            <w:bookmarkEnd w:id="400"/>
            <w:bookmarkEnd w:id="401"/>
          </w:p>
        </w:tc>
      </w:tr>
      <w:tr w:rsidR="002849F1" w:rsidRPr="005345F9" w14:paraId="4EE7C5FA" w14:textId="77777777" w:rsidTr="000565E1">
        <w:tc>
          <w:tcPr>
            <w:tcW w:w="2070" w:type="dxa"/>
            <w:tcBorders>
              <w:top w:val="nil"/>
              <w:left w:val="nil"/>
              <w:bottom w:val="nil"/>
              <w:right w:val="nil"/>
            </w:tcBorders>
          </w:tcPr>
          <w:p w14:paraId="4EE7C5F8" w14:textId="37B98709" w:rsidR="002849F1" w:rsidRPr="005345F9" w:rsidRDefault="004C3EFA" w:rsidP="00500BAE">
            <w:pPr>
              <w:pStyle w:val="ColumnsLeft"/>
              <w:ind w:left="427" w:hanging="427"/>
              <w:outlineLvl w:val="2"/>
              <w:rPr>
                <w:b/>
                <w:bCs/>
                <w:szCs w:val="24"/>
              </w:rPr>
            </w:pPr>
            <w:bookmarkStart w:id="402" w:name="_Toc442280138"/>
            <w:bookmarkStart w:id="403" w:name="_Toc442280531"/>
            <w:bookmarkStart w:id="404" w:name="_Toc442280660"/>
            <w:bookmarkStart w:id="405" w:name="_Toc444789216"/>
            <w:bookmarkStart w:id="406" w:name="_Toc447549462"/>
            <w:bookmarkStart w:id="407" w:name="_Toc42621770"/>
            <w:r w:rsidRPr="005345F9">
              <w:rPr>
                <w:b/>
                <w:bCs/>
                <w:szCs w:val="24"/>
              </w:rPr>
              <w:lastRenderedPageBreak/>
              <w:t>Ouverture des Propositions</w:t>
            </w:r>
            <w:bookmarkEnd w:id="402"/>
            <w:bookmarkEnd w:id="403"/>
            <w:bookmarkEnd w:id="404"/>
            <w:bookmarkEnd w:id="405"/>
            <w:bookmarkEnd w:id="406"/>
            <w:bookmarkEnd w:id="407"/>
          </w:p>
        </w:tc>
        <w:tc>
          <w:tcPr>
            <w:tcW w:w="7290" w:type="dxa"/>
            <w:tcBorders>
              <w:top w:val="nil"/>
              <w:left w:val="nil"/>
              <w:bottom w:val="nil"/>
              <w:right w:val="nil"/>
            </w:tcBorders>
          </w:tcPr>
          <w:p w14:paraId="4EE7C5F9" w14:textId="77777777" w:rsidR="00733B17" w:rsidRPr="005345F9" w:rsidRDefault="008B113F" w:rsidP="00375BDE">
            <w:pPr>
              <w:pStyle w:val="ColumnsRight"/>
              <w:outlineLvl w:val="2"/>
              <w:rPr>
                <w:b/>
                <w:szCs w:val="24"/>
              </w:rPr>
            </w:pPr>
            <w:bookmarkStart w:id="408" w:name="_Toc444851697"/>
            <w:bookmarkStart w:id="409" w:name="_Toc447549463"/>
            <w:bookmarkStart w:id="410" w:name="_Toc41993502"/>
            <w:r w:rsidRPr="005345F9">
              <w:t>L’Entité MCA ouvre les enveloppes extérieures/ les cartons au cours d’une séance publique tenue à l’adresse, à la date et à l’heure</w:t>
            </w:r>
            <w:r w:rsidRPr="005345F9">
              <w:rPr>
                <w:b/>
                <w:bCs/>
              </w:rPr>
              <w:t xml:space="preserve"> spécifiées dans les DPDP</w:t>
            </w:r>
            <w:r w:rsidRPr="005345F9">
              <w:t xml:space="preserve"> dès que possible après la date limite de soumission des Propositions, et sépare les Propositions techniques des Propositions financières. L’Entité MCA veille à ce que les Propositions Financières restent cachetées et conservées en toute sécurité jusqu’au moment prévu de leur ouverture en public.</w:t>
            </w:r>
            <w:bookmarkEnd w:id="408"/>
            <w:bookmarkEnd w:id="409"/>
            <w:bookmarkEnd w:id="410"/>
          </w:p>
        </w:tc>
      </w:tr>
      <w:tr w:rsidR="0046315A" w:rsidRPr="005345F9" w14:paraId="4EE7C5FC" w14:textId="77777777" w:rsidTr="000565E1">
        <w:tc>
          <w:tcPr>
            <w:tcW w:w="9360" w:type="dxa"/>
            <w:gridSpan w:val="2"/>
            <w:tcBorders>
              <w:top w:val="nil"/>
              <w:left w:val="nil"/>
              <w:bottom w:val="nil"/>
              <w:right w:val="nil"/>
            </w:tcBorders>
          </w:tcPr>
          <w:p w14:paraId="4EE7C5FB" w14:textId="2BD4CE1D" w:rsidR="0046315A" w:rsidRPr="005345F9" w:rsidRDefault="0046315A" w:rsidP="001B22F9">
            <w:pPr>
              <w:pStyle w:val="ColumnsRight"/>
              <w:numPr>
                <w:ilvl w:val="0"/>
                <w:numId w:val="35"/>
              </w:numPr>
              <w:tabs>
                <w:tab w:val="left" w:pos="1725"/>
                <w:tab w:val="center" w:pos="4356"/>
              </w:tabs>
              <w:jc w:val="center"/>
              <w:outlineLvl w:val="1"/>
            </w:pPr>
            <w:bookmarkStart w:id="411" w:name="_Toc444844544"/>
            <w:bookmarkStart w:id="412" w:name="_Toc447549464"/>
            <w:bookmarkStart w:id="413" w:name="_Toc41993503"/>
            <w:r w:rsidRPr="005345F9">
              <w:rPr>
                <w:b/>
                <w:sz w:val="28"/>
              </w:rPr>
              <w:t>Évaluation des Propositions</w:t>
            </w:r>
            <w:bookmarkEnd w:id="411"/>
            <w:bookmarkEnd w:id="412"/>
            <w:bookmarkEnd w:id="413"/>
          </w:p>
        </w:tc>
      </w:tr>
      <w:tr w:rsidR="00B52F88" w:rsidRPr="005345F9" w14:paraId="4EE7C600" w14:textId="77777777" w:rsidTr="000565E1">
        <w:tc>
          <w:tcPr>
            <w:tcW w:w="2070" w:type="dxa"/>
            <w:tcBorders>
              <w:top w:val="nil"/>
              <w:left w:val="nil"/>
              <w:bottom w:val="nil"/>
              <w:right w:val="nil"/>
            </w:tcBorders>
          </w:tcPr>
          <w:p w14:paraId="4EE7C5FD" w14:textId="525F145E" w:rsidR="00B52F88" w:rsidRPr="005345F9" w:rsidRDefault="00B52F88" w:rsidP="00500BAE">
            <w:pPr>
              <w:pStyle w:val="ColumnsLeft"/>
              <w:ind w:left="337" w:right="-117" w:hanging="337"/>
              <w:outlineLvl w:val="2"/>
              <w:rPr>
                <w:b/>
                <w:bCs/>
              </w:rPr>
            </w:pPr>
            <w:bookmarkStart w:id="414" w:name="_Toc442280139"/>
            <w:bookmarkStart w:id="415" w:name="_Toc442280532"/>
            <w:bookmarkStart w:id="416" w:name="_Toc442280661"/>
            <w:bookmarkStart w:id="417" w:name="_Toc444789217"/>
            <w:bookmarkStart w:id="418" w:name="_Toc447549465"/>
            <w:bookmarkStart w:id="419" w:name="_Toc42621771"/>
            <w:r w:rsidRPr="005345F9">
              <w:rPr>
                <w:b/>
                <w:bCs/>
              </w:rPr>
              <w:t>Confidentialité</w:t>
            </w:r>
            <w:bookmarkEnd w:id="414"/>
            <w:bookmarkEnd w:id="415"/>
            <w:bookmarkEnd w:id="416"/>
            <w:bookmarkEnd w:id="417"/>
            <w:bookmarkEnd w:id="418"/>
            <w:bookmarkEnd w:id="419"/>
          </w:p>
        </w:tc>
        <w:tc>
          <w:tcPr>
            <w:tcW w:w="7290" w:type="dxa"/>
            <w:tcBorders>
              <w:top w:val="nil"/>
              <w:left w:val="nil"/>
              <w:bottom w:val="nil"/>
              <w:right w:val="nil"/>
            </w:tcBorders>
          </w:tcPr>
          <w:p w14:paraId="4EE7C5FE" w14:textId="0E28CDF4" w:rsidR="00B52F88" w:rsidRPr="005345F9" w:rsidRDefault="00B52F88" w:rsidP="005345F9">
            <w:pPr>
              <w:pStyle w:val="ColumnsRight"/>
              <w:outlineLvl w:val="2"/>
            </w:pPr>
            <w:bookmarkStart w:id="420" w:name="_Toc444851700"/>
            <w:bookmarkStart w:id="421" w:name="_Toc447549466"/>
            <w:bookmarkStart w:id="422" w:name="_Toc41993505"/>
            <w:r w:rsidRPr="005345F9">
              <w:t>Les informations relatives à l’évaluation des Propositions et les recommandations sur l’adjudication du Contrat ne doivent pas être communiquées aux Consultants ni à aucune autre personne non officiellement concernée par la procédure de Passation de marchés, jusqu’à la publication de l’avis d’adjudication du Contrat. L’utilisation indue par un Consultant des informations confidentielles liées à la procédure peut entraîner le rejet de sa Proposition ou invalider l’ensemble de la procédure de Passation d</w:t>
            </w:r>
            <w:r w:rsidR="005345F9">
              <w:t>es</w:t>
            </w:r>
            <w:r w:rsidRPr="005345F9">
              <w:t xml:space="preserve"> marchés.</w:t>
            </w:r>
            <w:bookmarkEnd w:id="420"/>
            <w:bookmarkEnd w:id="421"/>
            <w:bookmarkEnd w:id="422"/>
          </w:p>
          <w:p w14:paraId="4EE7C5FF" w14:textId="77777777" w:rsidR="00B52F88" w:rsidRPr="005345F9" w:rsidRDefault="00B52F88" w:rsidP="00FC685E">
            <w:pPr>
              <w:pStyle w:val="ColumnsRight"/>
              <w:outlineLvl w:val="2"/>
            </w:pPr>
            <w:bookmarkStart w:id="423" w:name="_Toc444851701"/>
            <w:bookmarkStart w:id="424" w:name="_Toc447549467"/>
            <w:bookmarkStart w:id="425" w:name="_Toc41993506"/>
            <w:r w:rsidRPr="005345F9">
              <w:t>Toute tentative faite par un Consultant pour influencer l’Entité MCA lors de l’examen, l’évaluation et le classement des Propositions ou de la décision d’adjudication du Contrat peut entraîner le rejet de la Proposition dudit Consultant et exposer le Consultant aux dispositions de la législation nationale, de la règlementation de l’Entité MCA et de la Politique AFC de la MCC, ainsi qu’à d’autres sanctions et mesures correctives, dans la mesure applicable.</w:t>
            </w:r>
            <w:bookmarkEnd w:id="423"/>
            <w:bookmarkEnd w:id="424"/>
            <w:bookmarkEnd w:id="425"/>
          </w:p>
        </w:tc>
      </w:tr>
      <w:tr w:rsidR="002849F1" w:rsidRPr="005345F9" w14:paraId="4EE7C603" w14:textId="77777777" w:rsidTr="000565E1">
        <w:tc>
          <w:tcPr>
            <w:tcW w:w="2070" w:type="dxa"/>
            <w:tcBorders>
              <w:top w:val="nil"/>
              <w:left w:val="nil"/>
              <w:bottom w:val="nil"/>
              <w:right w:val="nil"/>
            </w:tcBorders>
          </w:tcPr>
          <w:p w14:paraId="4EE7C601" w14:textId="77777777" w:rsidR="002849F1" w:rsidRPr="005345F9" w:rsidRDefault="002849F1" w:rsidP="00627913">
            <w:pPr>
              <w:pStyle w:val="ColumnsLeft"/>
              <w:numPr>
                <w:ilvl w:val="0"/>
                <w:numId w:val="0"/>
              </w:numPr>
              <w:ind w:left="432" w:hanging="432"/>
            </w:pPr>
          </w:p>
        </w:tc>
        <w:tc>
          <w:tcPr>
            <w:tcW w:w="7290" w:type="dxa"/>
            <w:tcBorders>
              <w:top w:val="nil"/>
              <w:left w:val="nil"/>
              <w:bottom w:val="nil"/>
              <w:right w:val="nil"/>
            </w:tcBorders>
          </w:tcPr>
          <w:p w14:paraId="4EE7C602" w14:textId="77777777" w:rsidR="002849F1" w:rsidRPr="005345F9" w:rsidRDefault="002849F1">
            <w:pPr>
              <w:pStyle w:val="ColumnsRight"/>
            </w:pPr>
            <w:r w:rsidRPr="005345F9">
              <w:t xml:space="preserve">Pendant la période allant de l’ouverture des Propositions à l’adjudication du Contrat, les Consultants ne sont autorisés à entrer en contact avec l’Entité MCA à propos </w:t>
            </w:r>
            <w:proofErr w:type="gramStart"/>
            <w:r w:rsidRPr="005345F9">
              <w:t>d’une questions</w:t>
            </w:r>
            <w:proofErr w:type="gramEnd"/>
            <w:r w:rsidRPr="005345F9">
              <w:t xml:space="preserve"> en rapport avec leurs Propositions Techniques ou leurs Propositions Financières, que par courrier adressé à l’Agent de passation des marchés.</w:t>
            </w:r>
          </w:p>
        </w:tc>
      </w:tr>
      <w:tr w:rsidR="00F80279" w:rsidRPr="005345F9" w14:paraId="4EE7C607" w14:textId="77777777" w:rsidTr="000565E1">
        <w:tc>
          <w:tcPr>
            <w:tcW w:w="2070" w:type="dxa"/>
            <w:tcBorders>
              <w:top w:val="nil"/>
              <w:left w:val="nil"/>
              <w:bottom w:val="nil"/>
              <w:right w:val="nil"/>
            </w:tcBorders>
          </w:tcPr>
          <w:p w14:paraId="4EE7C604" w14:textId="650C4C0A" w:rsidR="00F80279" w:rsidRPr="005345F9" w:rsidRDefault="00F80279" w:rsidP="00500BAE">
            <w:pPr>
              <w:pStyle w:val="ColumnsLeft"/>
              <w:ind w:left="513" w:hanging="513"/>
              <w:outlineLvl w:val="2"/>
              <w:rPr>
                <w:b/>
                <w:bCs/>
              </w:rPr>
            </w:pPr>
            <w:bookmarkStart w:id="426" w:name="_Toc442280140"/>
            <w:bookmarkStart w:id="427" w:name="_Toc442280533"/>
            <w:bookmarkStart w:id="428" w:name="_Toc442280662"/>
            <w:bookmarkStart w:id="429" w:name="_Toc444789218"/>
            <w:bookmarkStart w:id="430" w:name="_Toc447549468"/>
            <w:bookmarkStart w:id="431" w:name="_Toc42621772"/>
            <w:r w:rsidRPr="005345F9">
              <w:rPr>
                <w:b/>
                <w:bCs/>
              </w:rPr>
              <w:t>Clarification des Propositions</w:t>
            </w:r>
            <w:bookmarkEnd w:id="426"/>
            <w:bookmarkEnd w:id="427"/>
            <w:bookmarkEnd w:id="428"/>
            <w:bookmarkEnd w:id="429"/>
            <w:bookmarkEnd w:id="430"/>
            <w:bookmarkEnd w:id="431"/>
          </w:p>
        </w:tc>
        <w:tc>
          <w:tcPr>
            <w:tcW w:w="7290" w:type="dxa"/>
            <w:tcBorders>
              <w:top w:val="nil"/>
              <w:left w:val="nil"/>
              <w:bottom w:val="nil"/>
              <w:right w:val="nil"/>
            </w:tcBorders>
          </w:tcPr>
          <w:p w14:paraId="4EE7C605" w14:textId="61707532" w:rsidR="00F80279" w:rsidRPr="005345F9" w:rsidRDefault="00F80279" w:rsidP="00996489">
            <w:pPr>
              <w:pStyle w:val="ColumnsRight"/>
              <w:outlineLvl w:val="2"/>
            </w:pPr>
            <w:bookmarkStart w:id="432" w:name="_Toc444851703"/>
            <w:bookmarkStart w:id="433" w:name="_Toc447549469"/>
            <w:bookmarkStart w:id="434" w:name="_Toc41993508"/>
            <w:r w:rsidRPr="005345F9">
              <w:t>Pour faciliter l’examen et l’évaluation des Propositions, l’Entité MCA peut, à sa seule discrétion, demander à tout Consultant des précisions sur sa Proposition. Toute clarification soumise par un Consultant qui n’est pas une réponse à une demande qui lui est adressée p</w:t>
            </w:r>
            <w:r w:rsidR="005345F9">
              <w:t xml:space="preserve">ar l’Entité MCA, sera rejetée. </w:t>
            </w:r>
            <w:r w:rsidRPr="005345F9">
              <w:t xml:space="preserve">La demande </w:t>
            </w:r>
            <w:r w:rsidR="005345F9">
              <w:t xml:space="preserve">de clarifications adressée par </w:t>
            </w:r>
            <w:r w:rsidRPr="005345F9">
              <w:t>l’Entité MCA et la réponse du Consultant doivent être formulées par écrit.  Aucun changement dans les coûts ou sur le fond de la Proposition ne peut être demandé, proposé ou permis, sauf pour confirmer la correction des erreurs de calcul décelées par l’Entité MCA lors de l’évaluation des Propositions.</w:t>
            </w:r>
            <w:bookmarkEnd w:id="432"/>
            <w:bookmarkEnd w:id="433"/>
            <w:bookmarkEnd w:id="434"/>
          </w:p>
          <w:p w14:paraId="4EE7C606" w14:textId="77777777" w:rsidR="00F80279" w:rsidRPr="005345F9" w:rsidRDefault="00F80279" w:rsidP="00996489">
            <w:pPr>
              <w:pStyle w:val="ColumnsRight"/>
              <w:outlineLvl w:val="2"/>
            </w:pPr>
            <w:bookmarkStart w:id="435" w:name="_Toc444851704"/>
            <w:bookmarkStart w:id="436" w:name="_Toc447549470"/>
            <w:bookmarkStart w:id="437" w:name="_Toc41993509"/>
            <w:r w:rsidRPr="005345F9">
              <w:lastRenderedPageBreak/>
              <w:t>Au cas où le Consultant ne fournit pas les précisions sur sa Proposition à la date et à l’heure définies dans la demande de clarifications de l’Entité MCA, sa Proposition peut être rejetée.</w:t>
            </w:r>
            <w:bookmarkEnd w:id="435"/>
            <w:bookmarkEnd w:id="436"/>
            <w:bookmarkEnd w:id="437"/>
          </w:p>
        </w:tc>
      </w:tr>
      <w:tr w:rsidR="00F80279" w:rsidRPr="005345F9" w14:paraId="4EE7C60B" w14:textId="77777777" w:rsidTr="000565E1">
        <w:tc>
          <w:tcPr>
            <w:tcW w:w="2070" w:type="dxa"/>
            <w:tcBorders>
              <w:top w:val="nil"/>
              <w:left w:val="nil"/>
              <w:bottom w:val="nil"/>
              <w:right w:val="nil"/>
            </w:tcBorders>
          </w:tcPr>
          <w:p w14:paraId="4EE7C608" w14:textId="28661A52" w:rsidR="00F80279" w:rsidRPr="005345F9" w:rsidRDefault="00F80279" w:rsidP="00500BAE">
            <w:pPr>
              <w:pStyle w:val="ColumnsLeft"/>
              <w:ind w:left="513" w:hanging="513"/>
              <w:outlineLvl w:val="2"/>
              <w:rPr>
                <w:b/>
                <w:bCs/>
              </w:rPr>
            </w:pPr>
            <w:bookmarkStart w:id="438" w:name="_Toc442280141"/>
            <w:bookmarkStart w:id="439" w:name="_Toc442280534"/>
            <w:bookmarkStart w:id="440" w:name="_Toc442280663"/>
            <w:bookmarkStart w:id="441" w:name="_Toc444789219"/>
            <w:bookmarkStart w:id="442" w:name="_Toc447549471"/>
            <w:bookmarkStart w:id="443" w:name="_Toc42621773"/>
            <w:r w:rsidRPr="005345F9">
              <w:rPr>
                <w:b/>
                <w:bCs/>
              </w:rPr>
              <w:lastRenderedPageBreak/>
              <w:t>Evaluation des Propositions Techniques</w:t>
            </w:r>
            <w:bookmarkEnd w:id="438"/>
            <w:bookmarkEnd w:id="439"/>
            <w:bookmarkEnd w:id="440"/>
            <w:bookmarkEnd w:id="441"/>
            <w:bookmarkEnd w:id="442"/>
            <w:bookmarkEnd w:id="443"/>
          </w:p>
        </w:tc>
        <w:tc>
          <w:tcPr>
            <w:tcW w:w="7290" w:type="dxa"/>
            <w:tcBorders>
              <w:top w:val="nil"/>
              <w:left w:val="nil"/>
              <w:bottom w:val="nil"/>
              <w:right w:val="nil"/>
            </w:tcBorders>
          </w:tcPr>
          <w:p w14:paraId="4EE7C609" w14:textId="77777777" w:rsidR="00F80279" w:rsidRPr="005345F9" w:rsidRDefault="00F80279" w:rsidP="00996489">
            <w:pPr>
              <w:pStyle w:val="ColumnsRight"/>
              <w:outlineLvl w:val="2"/>
            </w:pPr>
            <w:bookmarkStart w:id="444" w:name="_Toc444851706"/>
            <w:bookmarkStart w:id="445" w:name="_Toc447549472"/>
            <w:bookmarkStart w:id="446" w:name="_Toc41993511"/>
            <w:r w:rsidRPr="005345F9">
              <w:t xml:space="preserve">Le CET évalue les Propositions Techniques sur la base de leur conformité aux Termes de Référence, à l’aide des critères et sous-critères d’évaluation et du système de points </w:t>
            </w:r>
            <w:r w:rsidRPr="005345F9">
              <w:rPr>
                <w:b/>
                <w:bCs/>
              </w:rPr>
              <w:t>spécifiés à la Section III</w:t>
            </w:r>
            <w:r w:rsidRPr="005345F9">
              <w:t xml:space="preserve">. Chaque proposition conforme se voit attribuer une note technique (Nt). Toute Proposition non conforme à la DP ou qui n’obtient pas la note technique de qualification </w:t>
            </w:r>
            <w:r w:rsidRPr="005345F9">
              <w:rPr>
                <w:b/>
                <w:bCs/>
              </w:rPr>
              <w:t xml:space="preserve">indiquée dans les DPDP </w:t>
            </w:r>
            <w:r w:rsidRPr="005345F9">
              <w:t>peut être rejetée à ce stade.</w:t>
            </w:r>
            <w:bookmarkEnd w:id="444"/>
            <w:bookmarkEnd w:id="445"/>
            <w:bookmarkEnd w:id="446"/>
          </w:p>
          <w:p w14:paraId="4EE7C60A" w14:textId="77777777" w:rsidR="002E0484" w:rsidRPr="005345F9" w:rsidRDefault="008C510B" w:rsidP="008C510B">
            <w:pPr>
              <w:pStyle w:val="ColumnsRight"/>
            </w:pPr>
            <w:r w:rsidRPr="005345F9">
              <w:t>Dans des cas exceptionnels, si aucune des notes techniques attribuées par le CEP n’atteint ou ne dépasse la note technique de qualification, l’Entité MCA se réserve le droit d’inviter le Consultant ayant obtenu la note technique la plus élevée à négocier sa Proposition Technique et sa Proposition Financière. Si les négociations ne donnent pas lieu à un contrat acceptable dans un délai raisonnable, l’Entité MCA se réserve le droit, à sa seule discrétion, de mettre fin aux négociations et d’inviter — encore une fois, à sa seule discrétion — le Consultant ayant obtenu la deuxième note technique (Nt) la plus élevée à négocier sa Proposition Technique et sa Proposition Financière.</w:t>
            </w:r>
          </w:p>
        </w:tc>
      </w:tr>
      <w:tr w:rsidR="00F80279" w:rsidRPr="005345F9" w14:paraId="4EE7C611" w14:textId="77777777" w:rsidTr="000565E1">
        <w:tc>
          <w:tcPr>
            <w:tcW w:w="2070" w:type="dxa"/>
            <w:tcBorders>
              <w:top w:val="nil"/>
              <w:left w:val="nil"/>
              <w:bottom w:val="nil"/>
              <w:right w:val="nil"/>
            </w:tcBorders>
          </w:tcPr>
          <w:p w14:paraId="4EE7C60C" w14:textId="61893AC4" w:rsidR="00F80279" w:rsidRPr="005345F9" w:rsidRDefault="00F80279" w:rsidP="00E25070">
            <w:pPr>
              <w:pStyle w:val="ColumnsLeft"/>
              <w:ind w:left="337" w:hanging="337"/>
              <w:outlineLvl w:val="2"/>
              <w:rPr>
                <w:b/>
                <w:bCs/>
              </w:rPr>
            </w:pPr>
            <w:bookmarkStart w:id="447" w:name="_Toc191882760"/>
            <w:bookmarkStart w:id="448" w:name="_Toc192129722"/>
            <w:bookmarkStart w:id="449" w:name="_Toc193002154"/>
            <w:bookmarkStart w:id="450" w:name="_Toc193002294"/>
            <w:bookmarkStart w:id="451" w:name="_Toc198097354"/>
            <w:bookmarkStart w:id="452" w:name="_Toc202787307"/>
            <w:bookmarkStart w:id="453" w:name="_Toc428437536"/>
            <w:bookmarkStart w:id="454" w:name="_Toc428443369"/>
            <w:bookmarkStart w:id="455" w:name="_Toc434935878"/>
            <w:bookmarkStart w:id="456" w:name="_Toc442272033"/>
            <w:bookmarkStart w:id="457" w:name="_Toc442272236"/>
            <w:bookmarkStart w:id="458" w:name="_Toc442272992"/>
            <w:bookmarkStart w:id="459" w:name="_Toc442280142"/>
            <w:bookmarkStart w:id="460" w:name="_Toc442280535"/>
            <w:bookmarkStart w:id="461" w:name="_Toc442280664"/>
            <w:bookmarkStart w:id="462" w:name="_Toc444789220"/>
            <w:bookmarkStart w:id="463" w:name="_Toc444844545"/>
            <w:bookmarkStart w:id="464" w:name="_Toc447549473"/>
            <w:bookmarkStart w:id="465" w:name="_Toc42621774"/>
            <w:r w:rsidRPr="005345F9">
              <w:rPr>
                <w:b/>
                <w:bCs/>
              </w:rPr>
              <w:t>Evaluation de la Capacité Financière</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tc>
        <w:tc>
          <w:tcPr>
            <w:tcW w:w="7290" w:type="dxa"/>
            <w:tcBorders>
              <w:top w:val="nil"/>
              <w:left w:val="nil"/>
              <w:bottom w:val="nil"/>
              <w:right w:val="nil"/>
            </w:tcBorders>
          </w:tcPr>
          <w:p w14:paraId="4EE7C60D" w14:textId="77777777" w:rsidR="00F80279" w:rsidRPr="005345F9" w:rsidRDefault="00F80279" w:rsidP="00996489">
            <w:pPr>
              <w:pStyle w:val="ColumnsRight"/>
              <w:outlineLvl w:val="2"/>
            </w:pPr>
            <w:bookmarkStart w:id="466" w:name="_Toc428437537"/>
            <w:bookmarkStart w:id="467" w:name="_Toc428443370"/>
            <w:bookmarkStart w:id="468" w:name="_Toc434935879"/>
            <w:bookmarkStart w:id="469" w:name="_Toc442272034"/>
            <w:bookmarkStart w:id="470" w:name="_Toc442272237"/>
            <w:bookmarkStart w:id="471" w:name="_Toc442272993"/>
            <w:bookmarkStart w:id="472" w:name="_Toc444844546"/>
            <w:bookmarkStart w:id="473" w:name="_Toc444851708"/>
            <w:bookmarkStart w:id="474" w:name="_Toc447549474"/>
            <w:bookmarkStart w:id="475" w:name="_Toc41993513"/>
            <w:r w:rsidRPr="005345F9">
              <w:t xml:space="preserve">La capacité financière du Consultant à se mobiliser et à exécuter les Services est impérative. Le Consultant doit inclure dans sa Proposition des informations sur sa situation financière et économique </w:t>
            </w:r>
            <w:r w:rsidRPr="005345F9">
              <w:rPr>
                <w:b/>
                <w:bCs/>
              </w:rPr>
              <w:t>sauf indication contraire prévue à la Clause 12.3 des IC</w:t>
            </w:r>
            <w:r w:rsidRPr="005345F9">
              <w:t>. Les informations requises doivent être fournies à l’aide du Formulaire TECH-2A.</w:t>
            </w:r>
            <w:bookmarkEnd w:id="466"/>
            <w:bookmarkEnd w:id="467"/>
            <w:bookmarkEnd w:id="468"/>
            <w:bookmarkEnd w:id="469"/>
            <w:bookmarkEnd w:id="470"/>
            <w:bookmarkEnd w:id="471"/>
            <w:bookmarkEnd w:id="472"/>
            <w:bookmarkEnd w:id="473"/>
            <w:bookmarkEnd w:id="474"/>
            <w:bookmarkEnd w:id="475"/>
          </w:p>
          <w:p w14:paraId="4EE7C60E" w14:textId="20102906" w:rsidR="00F80279" w:rsidRPr="005345F9" w:rsidRDefault="00F80279" w:rsidP="00996489">
            <w:pPr>
              <w:pStyle w:val="ColumnsRight"/>
              <w:outlineLvl w:val="2"/>
            </w:pPr>
            <w:bookmarkStart w:id="476" w:name="_Toc428437538"/>
            <w:bookmarkStart w:id="477" w:name="_Toc428443371"/>
            <w:bookmarkStart w:id="478" w:name="_Toc434935880"/>
            <w:bookmarkStart w:id="479" w:name="_Toc442272035"/>
            <w:bookmarkStart w:id="480" w:name="_Toc442272238"/>
            <w:bookmarkStart w:id="481" w:name="_Toc442272994"/>
            <w:bookmarkStart w:id="482" w:name="_Toc444844547"/>
            <w:bookmarkStart w:id="483" w:name="_Toc444851709"/>
            <w:bookmarkStart w:id="484" w:name="_Toc447549475"/>
            <w:bookmarkStart w:id="485" w:name="_Toc41993514"/>
            <w:r w:rsidRPr="005345F9">
              <w:t>Tout Consultant ne parvenant pas à démontrer, à travers ses dossiers financiers qu’il a la capacité économique et financière de fournir les services décrits dans les Termes de Référence respectifs peut être disqualifié. En cas de disqualification d’un Consultant, il sera mis fin à l’évaluation de la Proposition Technique et la Proposition Financière devra être retournée non ouverte au Consultant concerné, à sa demande et à ses frais.</w:t>
            </w:r>
            <w:bookmarkEnd w:id="476"/>
            <w:bookmarkEnd w:id="477"/>
            <w:bookmarkEnd w:id="478"/>
            <w:bookmarkEnd w:id="479"/>
            <w:bookmarkEnd w:id="480"/>
            <w:bookmarkEnd w:id="481"/>
            <w:bookmarkEnd w:id="482"/>
            <w:bookmarkEnd w:id="483"/>
            <w:bookmarkEnd w:id="484"/>
            <w:bookmarkEnd w:id="485"/>
          </w:p>
          <w:p w14:paraId="4EE7C60F" w14:textId="77777777" w:rsidR="00F80279" w:rsidRPr="005345F9" w:rsidRDefault="00F80279" w:rsidP="00996489">
            <w:pPr>
              <w:pStyle w:val="ColumnsRight"/>
              <w:outlineLvl w:val="2"/>
            </w:pPr>
            <w:bookmarkStart w:id="486" w:name="_Toc442272036"/>
            <w:bookmarkStart w:id="487" w:name="_Toc442272239"/>
            <w:bookmarkStart w:id="488" w:name="_Toc442272995"/>
            <w:bookmarkStart w:id="489" w:name="_Toc428437539"/>
            <w:bookmarkStart w:id="490" w:name="_Toc428443372"/>
            <w:bookmarkStart w:id="491" w:name="_Toc434935881"/>
            <w:bookmarkStart w:id="492" w:name="_Toc444844548"/>
            <w:bookmarkStart w:id="493" w:name="_Toc444851710"/>
            <w:bookmarkStart w:id="494" w:name="_Toc447549476"/>
            <w:bookmarkStart w:id="495" w:name="_Toc41993515"/>
            <w:r w:rsidRPr="005345F9">
              <w:t>L’Entité MCA peut, à sa seule discrétion, demander des clarifications ou des informations supplémentaires sur les renseignements fournis dans le Formulaire TECH-2A.</w:t>
            </w:r>
            <w:bookmarkEnd w:id="486"/>
            <w:bookmarkEnd w:id="487"/>
            <w:bookmarkEnd w:id="488"/>
            <w:bookmarkEnd w:id="489"/>
            <w:bookmarkEnd w:id="490"/>
            <w:bookmarkEnd w:id="491"/>
            <w:bookmarkEnd w:id="492"/>
            <w:bookmarkEnd w:id="493"/>
            <w:bookmarkEnd w:id="494"/>
            <w:bookmarkEnd w:id="495"/>
          </w:p>
          <w:p w14:paraId="4EE7C610" w14:textId="77777777" w:rsidR="00F80279" w:rsidRPr="005345F9" w:rsidRDefault="00F80279" w:rsidP="00996489">
            <w:pPr>
              <w:pStyle w:val="ColumnsRight"/>
              <w:outlineLvl w:val="2"/>
            </w:pPr>
            <w:bookmarkStart w:id="496" w:name="_Toc428437540"/>
            <w:bookmarkStart w:id="497" w:name="_Toc428443373"/>
            <w:bookmarkStart w:id="498" w:name="_Toc434935882"/>
            <w:bookmarkStart w:id="499" w:name="_Toc442272037"/>
            <w:bookmarkStart w:id="500" w:name="_Toc442272240"/>
            <w:bookmarkStart w:id="501" w:name="_Toc442272996"/>
            <w:bookmarkStart w:id="502" w:name="_Toc444844549"/>
            <w:bookmarkStart w:id="503" w:name="_Toc444851711"/>
            <w:bookmarkStart w:id="504" w:name="_Toc447549477"/>
            <w:bookmarkStart w:id="505" w:name="_Toc41993516"/>
            <w:r w:rsidRPr="005345F9">
              <w:t>Le résultat de l’évaluation de la capacité donne lieu à une réponse sans équivoque de type OUI ou NON.</w:t>
            </w:r>
            <w:r w:rsidRPr="005345F9">
              <w:rPr>
                <w:b/>
              </w:rPr>
              <w:t xml:space="preserve"> </w:t>
            </w:r>
            <w:r w:rsidRPr="005345F9">
              <w:t>Il devra être mis fin à l’évaluation de tout Consultant ayant reçu la réponse NON, et sa Proposition Financière sera retournée non ouverte. L’évaluation des Propositions ayant reçu la réponse OUI à ce stade sera poursuivie selon la méthode de la note technique décrite à la Section III.</w:t>
            </w:r>
            <w:bookmarkEnd w:id="496"/>
            <w:bookmarkEnd w:id="497"/>
            <w:bookmarkEnd w:id="498"/>
            <w:bookmarkEnd w:id="499"/>
            <w:bookmarkEnd w:id="500"/>
            <w:bookmarkEnd w:id="501"/>
            <w:bookmarkEnd w:id="502"/>
            <w:bookmarkEnd w:id="503"/>
            <w:bookmarkEnd w:id="504"/>
            <w:bookmarkEnd w:id="505"/>
          </w:p>
        </w:tc>
      </w:tr>
      <w:tr w:rsidR="00F80279" w:rsidRPr="005345F9" w14:paraId="4EE7C614" w14:textId="77777777" w:rsidTr="000565E1">
        <w:tc>
          <w:tcPr>
            <w:tcW w:w="2070" w:type="dxa"/>
            <w:tcBorders>
              <w:top w:val="nil"/>
              <w:left w:val="nil"/>
              <w:bottom w:val="nil"/>
              <w:right w:val="nil"/>
            </w:tcBorders>
          </w:tcPr>
          <w:p w14:paraId="4EE7C612" w14:textId="77777777" w:rsidR="00F80279" w:rsidRPr="005345F9" w:rsidRDefault="00F80279" w:rsidP="00F80279">
            <w:pPr>
              <w:pStyle w:val="ColumnsLeftnobullet"/>
              <w:rPr>
                <w:b/>
                <w:bCs/>
              </w:rPr>
            </w:pPr>
            <w:r w:rsidRPr="005345F9">
              <w:lastRenderedPageBreak/>
              <w:br w:type="page"/>
            </w:r>
            <w:bookmarkStart w:id="506" w:name="_Toc191882761"/>
            <w:bookmarkStart w:id="507" w:name="_Toc192129723"/>
            <w:bookmarkStart w:id="508" w:name="_Toc193002155"/>
            <w:bookmarkStart w:id="509" w:name="_Toc193002295"/>
            <w:bookmarkStart w:id="510" w:name="_Toc198097355"/>
            <w:bookmarkStart w:id="511" w:name="_Toc202787308"/>
            <w:bookmarkStart w:id="512" w:name="_Toc428432931"/>
            <w:bookmarkStart w:id="513" w:name="_Toc428436247"/>
            <w:bookmarkStart w:id="514" w:name="_Toc433626993"/>
            <w:bookmarkStart w:id="515" w:name="_Toc442279540"/>
            <w:bookmarkStart w:id="516" w:name="_Toc442280143"/>
            <w:bookmarkStart w:id="517" w:name="_Toc442280536"/>
            <w:bookmarkStart w:id="518" w:name="_Toc442280665"/>
            <w:bookmarkStart w:id="519" w:name="_Toc444789221"/>
            <w:bookmarkStart w:id="520" w:name="_Toc447548171"/>
            <w:bookmarkStart w:id="521" w:name="_Toc512527508"/>
            <w:bookmarkStart w:id="522" w:name="_Toc513129551"/>
            <w:bookmarkStart w:id="523" w:name="_Toc513553332"/>
            <w:bookmarkStart w:id="524" w:name="_Toc516645204"/>
            <w:bookmarkStart w:id="525" w:name="_Toc516817696"/>
            <w:bookmarkStart w:id="526" w:name="_Toc524085916"/>
            <w:bookmarkStart w:id="527" w:name="_Toc42621775"/>
            <w:r w:rsidRPr="005345F9">
              <w:rPr>
                <w:b/>
                <w:bCs/>
              </w:rPr>
              <w:t>Propositions financières (uniquement pour la SBQ</w:t>
            </w:r>
            <w:bookmarkEnd w:id="506"/>
            <w:r w:rsidRPr="005345F9">
              <w:rPr>
                <w:b/>
                <w:bCs/>
              </w:rPr>
              <w:t>)</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tc>
        <w:tc>
          <w:tcPr>
            <w:tcW w:w="7290" w:type="dxa"/>
            <w:tcBorders>
              <w:top w:val="nil"/>
              <w:left w:val="nil"/>
              <w:bottom w:val="nil"/>
              <w:right w:val="nil"/>
            </w:tcBorders>
          </w:tcPr>
          <w:p w14:paraId="4EE7C613" w14:textId="3878633C" w:rsidR="00F80279" w:rsidRPr="005345F9" w:rsidRDefault="00F80279" w:rsidP="00471EA8">
            <w:pPr>
              <w:pStyle w:val="ColumnsRight"/>
            </w:pPr>
            <w:r w:rsidRPr="005345F9">
              <w:t xml:space="preserve">À l’issue du classement des Propositions Techniques et après réception d’un avis de « non-objection » de la MCC (le cas échéant), lorsque la sélection est fondée sur la qualité uniquement (SBQ), le premier Consultant au classement sera invité à négocier sa Proposition Technique et sa Proposition Financière, ainsi que le Contrat, conformément aux instructions visées à la </w:t>
            </w:r>
            <w:proofErr w:type="spellStart"/>
            <w:r w:rsidRPr="005345F9">
              <w:t>Sous-clause</w:t>
            </w:r>
            <w:proofErr w:type="spellEnd"/>
            <w:r w:rsidRPr="005345F9">
              <w:t xml:space="preserve"> 27 des IC.</w:t>
            </w:r>
          </w:p>
        </w:tc>
      </w:tr>
      <w:tr w:rsidR="00F80279" w:rsidRPr="005345F9" w14:paraId="4EE7C618" w14:textId="77777777" w:rsidTr="000565E1">
        <w:tc>
          <w:tcPr>
            <w:tcW w:w="2070" w:type="dxa"/>
            <w:tcBorders>
              <w:top w:val="nil"/>
              <w:left w:val="nil"/>
              <w:bottom w:val="nil"/>
              <w:right w:val="nil"/>
            </w:tcBorders>
          </w:tcPr>
          <w:p w14:paraId="4EE7C615" w14:textId="5B86086B" w:rsidR="00F80279" w:rsidRPr="005345F9" w:rsidRDefault="00F80279" w:rsidP="00F80279">
            <w:pPr>
              <w:pStyle w:val="ColumnsLeftnobullet"/>
              <w:rPr>
                <w:b/>
                <w:bCs/>
              </w:rPr>
            </w:pPr>
            <w:bookmarkStart w:id="528" w:name="_Toc191882762"/>
            <w:bookmarkStart w:id="529" w:name="_Toc192129724"/>
            <w:bookmarkStart w:id="530" w:name="_Toc193002156"/>
            <w:bookmarkStart w:id="531" w:name="_Toc193002296"/>
            <w:bookmarkStart w:id="532" w:name="_Toc198097356"/>
            <w:bookmarkStart w:id="533" w:name="_Toc202787309"/>
            <w:bookmarkStart w:id="534" w:name="_Toc428432932"/>
            <w:bookmarkStart w:id="535" w:name="_Toc428436248"/>
            <w:bookmarkStart w:id="536" w:name="_Toc433626994"/>
            <w:bookmarkStart w:id="537" w:name="_Toc442279541"/>
            <w:bookmarkStart w:id="538" w:name="_Toc442280144"/>
            <w:bookmarkStart w:id="539" w:name="_Toc442280537"/>
            <w:bookmarkStart w:id="540" w:name="_Toc442280666"/>
            <w:bookmarkStart w:id="541" w:name="_Toc444789222"/>
            <w:bookmarkStart w:id="542" w:name="_Toc447548172"/>
            <w:bookmarkStart w:id="543" w:name="_Toc512527509"/>
            <w:bookmarkStart w:id="544" w:name="_Toc513129552"/>
            <w:bookmarkStart w:id="545" w:name="_Toc513553333"/>
            <w:bookmarkStart w:id="546" w:name="_Toc516645205"/>
            <w:bookmarkStart w:id="547" w:name="_Toc516817697"/>
            <w:bookmarkStart w:id="548" w:name="_Toc524085917"/>
            <w:bookmarkStart w:id="549" w:name="_Toc42621776"/>
            <w:r w:rsidRPr="005345F9">
              <w:rPr>
                <w:b/>
                <w:bCs/>
              </w:rPr>
              <w:t>Propositions financières (</w:t>
            </w:r>
            <w:r w:rsidR="00500BAE" w:rsidRPr="005345F9">
              <w:rPr>
                <w:b/>
                <w:bCs/>
              </w:rPr>
              <w:t xml:space="preserve">uniquement pour la SQC, SBF et </w:t>
            </w:r>
            <w:r w:rsidRPr="005345F9">
              <w:rPr>
                <w:b/>
                <w:bCs/>
              </w:rPr>
              <w:t>SMC)</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tc>
        <w:tc>
          <w:tcPr>
            <w:tcW w:w="7290" w:type="dxa"/>
            <w:tcBorders>
              <w:top w:val="nil"/>
              <w:left w:val="nil"/>
              <w:bottom w:val="nil"/>
              <w:right w:val="nil"/>
            </w:tcBorders>
          </w:tcPr>
          <w:p w14:paraId="65AEB72F" w14:textId="4FFF3A89" w:rsidR="00386CFF" w:rsidRPr="005345F9" w:rsidRDefault="00F80279" w:rsidP="00471EA8">
            <w:pPr>
              <w:pStyle w:val="ColumnsRight"/>
              <w:rPr>
                <w:rFonts w:ascii="WarnockPro-Regular" w:hAnsi="WarnockPro-Regular"/>
                <w:sz w:val="22"/>
                <w:szCs w:val="22"/>
              </w:rPr>
            </w:pPr>
            <w:r w:rsidRPr="005345F9">
              <w:t>À l’issue de l’évaluation des Propositions Techniques, et après réception d’un avis de « non-objection » de la MCC (le cas échéant), l’E</w:t>
            </w:r>
            <w:r w:rsidR="00500BAE" w:rsidRPr="005345F9">
              <w:t xml:space="preserve">ntité MCA avise les Consultants </w:t>
            </w:r>
            <w:r w:rsidRPr="005345F9">
              <w:t>ayant obtenu la note technique de qualification</w:t>
            </w:r>
            <w:r w:rsidR="00C23A9D">
              <w:t xml:space="preserve"> </w:t>
            </w:r>
            <w:r w:rsidRPr="005345F9">
              <w:t>:</w:t>
            </w:r>
          </w:p>
          <w:p w14:paraId="537C187E" w14:textId="0D757B54" w:rsidR="00176E56" w:rsidRPr="005345F9" w:rsidRDefault="00176E56" w:rsidP="001B22F9">
            <w:pPr>
              <w:pStyle w:val="ColumnsRight"/>
              <w:numPr>
                <w:ilvl w:val="1"/>
                <w:numId w:val="82"/>
              </w:numPr>
              <w:tabs>
                <w:tab w:val="clear" w:pos="576"/>
                <w:tab w:val="num" w:pos="1145"/>
              </w:tabs>
              <w:ind w:left="1145" w:hanging="180"/>
              <w:rPr>
                <w:szCs w:val="24"/>
              </w:rPr>
            </w:pPr>
            <w:proofErr w:type="gramStart"/>
            <w:r w:rsidRPr="005345F9">
              <w:t>que</w:t>
            </w:r>
            <w:proofErr w:type="gramEnd"/>
            <w:r w:rsidRPr="005345F9">
              <w:t xml:space="preserve"> leur Proposition Technique a obtenu la note de qualification</w:t>
            </w:r>
            <w:r w:rsidR="00C23A9D">
              <w:t xml:space="preserve"> </w:t>
            </w:r>
            <w:r w:rsidRPr="005345F9">
              <w:t>;</w:t>
            </w:r>
          </w:p>
          <w:p w14:paraId="4614603B" w14:textId="6F090C05" w:rsidR="00386CFF" w:rsidRPr="005345F9" w:rsidRDefault="002D4597" w:rsidP="001B22F9">
            <w:pPr>
              <w:pStyle w:val="ColumnsRight"/>
              <w:numPr>
                <w:ilvl w:val="1"/>
                <w:numId w:val="82"/>
              </w:numPr>
              <w:tabs>
                <w:tab w:val="clear" w:pos="576"/>
                <w:tab w:val="num" w:pos="1145"/>
              </w:tabs>
              <w:ind w:left="1145" w:hanging="180"/>
              <w:rPr>
                <w:szCs w:val="24"/>
              </w:rPr>
            </w:pPr>
            <w:proofErr w:type="gramStart"/>
            <w:r w:rsidRPr="005345F9">
              <w:t>communique</w:t>
            </w:r>
            <w:proofErr w:type="gramEnd"/>
            <w:r w:rsidRPr="005345F9">
              <w:t xml:space="preserve"> le nom des Consultants ayant obtenu la note technique de qualification ou une note supérieure ainsi que la note technique attribuée à chaque Consultant</w:t>
            </w:r>
            <w:r w:rsidR="00C23A9D">
              <w:t xml:space="preserve"> </w:t>
            </w:r>
            <w:r w:rsidRPr="005345F9">
              <w:t>; et</w:t>
            </w:r>
          </w:p>
          <w:p w14:paraId="1D7DF4C1" w14:textId="77777777" w:rsidR="00386CFF" w:rsidRPr="005345F9" w:rsidRDefault="00386CFF" w:rsidP="001B22F9">
            <w:pPr>
              <w:pStyle w:val="ColumnsRight"/>
              <w:numPr>
                <w:ilvl w:val="1"/>
                <w:numId w:val="82"/>
              </w:numPr>
              <w:tabs>
                <w:tab w:val="clear" w:pos="576"/>
                <w:tab w:val="num" w:pos="1145"/>
              </w:tabs>
              <w:ind w:left="1145" w:hanging="180"/>
              <w:rPr>
                <w:szCs w:val="24"/>
              </w:rPr>
            </w:pPr>
            <w:proofErr w:type="gramStart"/>
            <w:r w:rsidRPr="005345F9">
              <w:t>la</w:t>
            </w:r>
            <w:proofErr w:type="gramEnd"/>
            <w:r w:rsidRPr="005345F9">
              <w:t xml:space="preserve"> date, l'heure et le lieu d’ouverture des Propositions Financières, les invite à assister à la séance d’ouverture des Propositions Financières et les informe que leur présence n’est pas obligatoire.</w:t>
            </w:r>
          </w:p>
          <w:p w14:paraId="5B76E066" w14:textId="491F1919" w:rsidR="00386CFF" w:rsidRPr="005345F9" w:rsidRDefault="00FF39CD">
            <w:pPr>
              <w:pStyle w:val="ColumnsRight"/>
              <w:numPr>
                <w:ilvl w:val="0"/>
                <w:numId w:val="0"/>
              </w:numPr>
              <w:ind w:left="605"/>
              <w:rPr>
                <w:szCs w:val="24"/>
              </w:rPr>
            </w:pPr>
            <w:r w:rsidRPr="005345F9">
              <w:t>L’Entité MCA avise également les Consultants n’ayant pas obtenu la note technique de qualification</w:t>
            </w:r>
            <w:r w:rsidR="00C23A9D">
              <w:t xml:space="preserve"> </w:t>
            </w:r>
            <w:r w:rsidRPr="005345F9">
              <w:t>:</w:t>
            </w:r>
          </w:p>
          <w:p w14:paraId="15D71DF3" w14:textId="4912A288" w:rsidR="009A66FF" w:rsidRPr="005345F9" w:rsidRDefault="009A66FF" w:rsidP="001B22F9">
            <w:pPr>
              <w:pStyle w:val="ColumnsRight"/>
              <w:numPr>
                <w:ilvl w:val="1"/>
                <w:numId w:val="83"/>
              </w:numPr>
              <w:tabs>
                <w:tab w:val="clear" w:pos="576"/>
                <w:tab w:val="num" w:pos="1145"/>
              </w:tabs>
              <w:ind w:left="1145" w:hanging="180"/>
              <w:rPr>
                <w:szCs w:val="24"/>
              </w:rPr>
            </w:pPr>
            <w:proofErr w:type="gramStart"/>
            <w:r w:rsidRPr="005345F9">
              <w:t>que</w:t>
            </w:r>
            <w:proofErr w:type="gramEnd"/>
            <w:r w:rsidRPr="005345F9">
              <w:t xml:space="preserve"> leur Proposition Technique n’a pas obtenu la note de qualification</w:t>
            </w:r>
            <w:r w:rsidR="00C23A9D">
              <w:t xml:space="preserve"> </w:t>
            </w:r>
            <w:r w:rsidRPr="005345F9">
              <w:t>;</w:t>
            </w:r>
          </w:p>
          <w:p w14:paraId="5F52F2E5" w14:textId="6AF21C10" w:rsidR="00176E56" w:rsidRPr="005345F9" w:rsidRDefault="00176E56" w:rsidP="001B22F9">
            <w:pPr>
              <w:pStyle w:val="ColumnsRight"/>
              <w:numPr>
                <w:ilvl w:val="1"/>
                <w:numId w:val="83"/>
              </w:numPr>
              <w:tabs>
                <w:tab w:val="clear" w:pos="576"/>
                <w:tab w:val="num" w:pos="1145"/>
              </w:tabs>
              <w:ind w:left="1145" w:hanging="180"/>
              <w:rPr>
                <w:szCs w:val="24"/>
              </w:rPr>
            </w:pPr>
            <w:proofErr w:type="gramStart"/>
            <w:r w:rsidRPr="005345F9">
              <w:t>leur</w:t>
            </w:r>
            <w:proofErr w:type="gramEnd"/>
            <w:r w:rsidRPr="005345F9">
              <w:t xml:space="preserve"> communique la note technique attribuée à leur Proposition Technique</w:t>
            </w:r>
            <w:r w:rsidR="00C23A9D">
              <w:t xml:space="preserve"> </w:t>
            </w:r>
            <w:r w:rsidRPr="005345F9">
              <w:t>;</w:t>
            </w:r>
          </w:p>
          <w:p w14:paraId="21ED6B6B" w14:textId="652B77CA" w:rsidR="00176E56" w:rsidRPr="005345F9" w:rsidRDefault="00176E56" w:rsidP="001B22F9">
            <w:pPr>
              <w:pStyle w:val="ColumnsRight"/>
              <w:numPr>
                <w:ilvl w:val="1"/>
                <w:numId w:val="83"/>
              </w:numPr>
              <w:tabs>
                <w:tab w:val="clear" w:pos="576"/>
                <w:tab w:val="num" w:pos="1145"/>
              </w:tabs>
              <w:ind w:left="1145" w:hanging="180"/>
              <w:rPr>
                <w:szCs w:val="24"/>
              </w:rPr>
            </w:pPr>
            <w:proofErr w:type="gramStart"/>
            <w:r w:rsidRPr="005345F9">
              <w:t>le</w:t>
            </w:r>
            <w:proofErr w:type="gramEnd"/>
            <w:r w:rsidRPr="005345F9">
              <w:t xml:space="preserve"> nom des Consultants ayant obtenu la note technique de qualification ou une note supérieure ainsi que la note technique attribuée à chaque Consultant</w:t>
            </w:r>
            <w:r w:rsidR="00C23A9D">
              <w:t xml:space="preserve"> </w:t>
            </w:r>
            <w:r w:rsidRPr="005345F9">
              <w:t>;</w:t>
            </w:r>
          </w:p>
          <w:p w14:paraId="6F97C653" w14:textId="4F9F6277" w:rsidR="00176E56" w:rsidRPr="005345F9" w:rsidRDefault="00176E56" w:rsidP="001B22F9">
            <w:pPr>
              <w:pStyle w:val="ColumnsRight"/>
              <w:numPr>
                <w:ilvl w:val="1"/>
                <w:numId w:val="83"/>
              </w:numPr>
              <w:tabs>
                <w:tab w:val="clear" w:pos="576"/>
                <w:tab w:val="num" w:pos="1145"/>
              </w:tabs>
              <w:ind w:left="1145" w:hanging="180"/>
              <w:rPr>
                <w:szCs w:val="24"/>
              </w:rPr>
            </w:pPr>
            <w:proofErr w:type="gramStart"/>
            <w:r w:rsidRPr="005345F9">
              <w:t>la</w:t>
            </w:r>
            <w:proofErr w:type="gramEnd"/>
            <w:r w:rsidRPr="005345F9">
              <w:t xml:space="preserve"> date, l'heure et le lieu d’ouverture des Propositions Financières, les invite à assister à la séance d’ouverture des Propositions Financières et les informe que leur présence n’est pas obligatoire</w:t>
            </w:r>
            <w:r w:rsidR="00C23A9D">
              <w:t xml:space="preserve"> </w:t>
            </w:r>
            <w:r w:rsidRPr="005345F9">
              <w:t>; et</w:t>
            </w:r>
          </w:p>
          <w:p w14:paraId="1260A916" w14:textId="4CB22318" w:rsidR="009A66FF" w:rsidRPr="005345F9" w:rsidRDefault="00FF39CD" w:rsidP="001B22F9">
            <w:pPr>
              <w:pStyle w:val="ColumnsRight"/>
              <w:numPr>
                <w:ilvl w:val="1"/>
                <w:numId w:val="83"/>
              </w:numPr>
              <w:tabs>
                <w:tab w:val="clear" w:pos="576"/>
                <w:tab w:val="num" w:pos="1145"/>
              </w:tabs>
              <w:ind w:left="1145" w:hanging="180"/>
              <w:rPr>
                <w:szCs w:val="24"/>
              </w:rPr>
            </w:pPr>
            <w:proofErr w:type="gramStart"/>
            <w:r w:rsidRPr="005345F9">
              <w:t>que</w:t>
            </w:r>
            <w:proofErr w:type="gramEnd"/>
            <w:r w:rsidRPr="005345F9">
              <w:t xml:space="preserve"> leur Proposition Financière leur sera retournée non ouverte à leurs frais, au terme du processus de sélection. </w:t>
            </w:r>
          </w:p>
          <w:p w14:paraId="27DDE78B" w14:textId="30914027" w:rsidR="00176E56" w:rsidRPr="005345F9" w:rsidRDefault="00176E56">
            <w:pPr>
              <w:pStyle w:val="ColumnsRight"/>
              <w:numPr>
                <w:ilvl w:val="0"/>
                <w:numId w:val="0"/>
              </w:numPr>
              <w:ind w:left="605"/>
              <w:rPr>
                <w:szCs w:val="24"/>
              </w:rPr>
            </w:pPr>
            <w:r w:rsidRPr="005345F9">
              <w:t xml:space="preserve">L’Entité MCA </w:t>
            </w:r>
            <w:r w:rsidR="00500BAE" w:rsidRPr="005345F9">
              <w:t xml:space="preserve">avise également les Consultants </w:t>
            </w:r>
            <w:r w:rsidRPr="005345F9">
              <w:t>dont les Propositions Techniques n’ont pas été évaluées ou ont été rejetées</w:t>
            </w:r>
            <w:r w:rsidR="00C23A9D">
              <w:t xml:space="preserve"> </w:t>
            </w:r>
            <w:r w:rsidRPr="005345F9">
              <w:t>:</w:t>
            </w:r>
          </w:p>
          <w:p w14:paraId="61138F33" w14:textId="4F56F89A" w:rsidR="00A50739" w:rsidRPr="005345F9" w:rsidRDefault="00A50739" w:rsidP="001B22F9">
            <w:pPr>
              <w:pStyle w:val="ColumnsRight"/>
              <w:numPr>
                <w:ilvl w:val="1"/>
                <w:numId w:val="84"/>
              </w:numPr>
              <w:tabs>
                <w:tab w:val="clear" w:pos="576"/>
                <w:tab w:val="num" w:pos="1145"/>
              </w:tabs>
              <w:ind w:left="1145" w:hanging="180"/>
              <w:rPr>
                <w:szCs w:val="24"/>
              </w:rPr>
            </w:pPr>
            <w:proofErr w:type="gramStart"/>
            <w:r w:rsidRPr="005345F9">
              <w:t>des</w:t>
            </w:r>
            <w:proofErr w:type="gramEnd"/>
            <w:r w:rsidRPr="005345F9">
              <w:t xml:space="preserve"> raisons pour lesquelles leur Proposition Technique n’a pas été évaluée ou a été rejetée</w:t>
            </w:r>
            <w:r w:rsidR="00C23A9D">
              <w:t xml:space="preserve"> </w:t>
            </w:r>
            <w:r w:rsidRPr="005345F9">
              <w:t>;</w:t>
            </w:r>
          </w:p>
          <w:p w14:paraId="5B451A3C" w14:textId="568BFD04" w:rsidR="00A50739" w:rsidRPr="005345F9" w:rsidRDefault="00A50739" w:rsidP="001B22F9">
            <w:pPr>
              <w:pStyle w:val="ColumnsRight"/>
              <w:numPr>
                <w:ilvl w:val="1"/>
                <w:numId w:val="84"/>
              </w:numPr>
              <w:ind w:left="1145" w:hanging="180"/>
              <w:rPr>
                <w:szCs w:val="24"/>
              </w:rPr>
            </w:pPr>
            <w:proofErr w:type="gramStart"/>
            <w:r w:rsidRPr="005345F9">
              <w:t>le</w:t>
            </w:r>
            <w:proofErr w:type="gramEnd"/>
            <w:r w:rsidRPr="005345F9">
              <w:t xml:space="preserve"> nom des Consultants ayant obtenu la note technique de </w:t>
            </w:r>
            <w:r w:rsidRPr="005345F9">
              <w:lastRenderedPageBreak/>
              <w:t>qualification ou une note supérieure ainsi que la note technique attribuée à chaque Consultant</w:t>
            </w:r>
            <w:r w:rsidR="00C23A9D">
              <w:t xml:space="preserve"> </w:t>
            </w:r>
            <w:r w:rsidRPr="005345F9">
              <w:t>;</w:t>
            </w:r>
          </w:p>
          <w:p w14:paraId="050C5627" w14:textId="15845A60" w:rsidR="00A50739" w:rsidRPr="005345F9" w:rsidRDefault="00A50739" w:rsidP="001B22F9">
            <w:pPr>
              <w:pStyle w:val="ColumnsRight"/>
              <w:numPr>
                <w:ilvl w:val="1"/>
                <w:numId w:val="84"/>
              </w:numPr>
              <w:ind w:left="1145" w:hanging="180"/>
              <w:rPr>
                <w:szCs w:val="24"/>
              </w:rPr>
            </w:pPr>
            <w:proofErr w:type="gramStart"/>
            <w:r w:rsidRPr="005345F9">
              <w:t>la</w:t>
            </w:r>
            <w:proofErr w:type="gramEnd"/>
            <w:r w:rsidRPr="005345F9">
              <w:t xml:space="preserve"> date, l'heure et le lieu d’ouverture des Propositions Financières, les invite à assister à la séance d’ouverture des Propositions Financières et les informe que leur présence n’est pas obligatoire</w:t>
            </w:r>
            <w:r w:rsidR="00C23A9D">
              <w:t xml:space="preserve"> </w:t>
            </w:r>
            <w:r w:rsidRPr="005345F9">
              <w:t>; et</w:t>
            </w:r>
          </w:p>
          <w:p w14:paraId="4551CE4A" w14:textId="77777777" w:rsidR="00A50739" w:rsidRPr="005345F9" w:rsidRDefault="00A50739" w:rsidP="001B22F9">
            <w:pPr>
              <w:pStyle w:val="ColumnsRight"/>
              <w:numPr>
                <w:ilvl w:val="1"/>
                <w:numId w:val="84"/>
              </w:numPr>
              <w:ind w:left="1145" w:hanging="180"/>
              <w:rPr>
                <w:szCs w:val="24"/>
              </w:rPr>
            </w:pPr>
            <w:proofErr w:type="gramStart"/>
            <w:r w:rsidRPr="005345F9">
              <w:t>que</w:t>
            </w:r>
            <w:proofErr w:type="gramEnd"/>
            <w:r w:rsidRPr="005345F9">
              <w:t xml:space="preserve"> leur Proposition Financière leur sera retournée non ouverte à leurs frais, au terme du processus de sélection. </w:t>
            </w:r>
          </w:p>
          <w:p w14:paraId="78E11985" w14:textId="77777777" w:rsidR="00A50739" w:rsidRPr="005345F9" w:rsidRDefault="00A50739" w:rsidP="00A50739">
            <w:pPr>
              <w:pStyle w:val="ColumnsRight"/>
              <w:numPr>
                <w:ilvl w:val="0"/>
                <w:numId w:val="0"/>
              </w:numPr>
              <w:ind w:left="605"/>
              <w:rPr>
                <w:rFonts w:ascii="WarnockPro-Regular" w:hAnsi="WarnockPro-Regular"/>
                <w:sz w:val="22"/>
                <w:szCs w:val="22"/>
                <w:lang w:eastAsia="en-US"/>
              </w:rPr>
            </w:pPr>
          </w:p>
          <w:p w14:paraId="4EE7C617" w14:textId="450D6E91" w:rsidR="00F80279" w:rsidRPr="005345F9" w:rsidRDefault="009B6517" w:rsidP="00A50739">
            <w:pPr>
              <w:pStyle w:val="ColumnsRight"/>
              <w:numPr>
                <w:ilvl w:val="0"/>
                <w:numId w:val="0"/>
              </w:numPr>
              <w:ind w:left="605"/>
              <w:rPr>
                <w:rFonts w:ascii="WarnockPro-Regular" w:hAnsi="WarnockPro-Regular"/>
                <w:sz w:val="22"/>
                <w:szCs w:val="22"/>
              </w:rPr>
            </w:pPr>
            <w:r w:rsidRPr="005345F9">
              <w:t xml:space="preserve">La séance d’ouverture des Propositions Financières se déroule dans le lieu </w:t>
            </w:r>
            <w:r w:rsidRPr="005345F9">
              <w:rPr>
                <w:b/>
                <w:bCs/>
              </w:rPr>
              <w:t>indiqué dans les DPDP.</w:t>
            </w:r>
            <w:r w:rsidRPr="005345F9">
              <w:t xml:space="preserve"> La date et l’heure prévues pour l’ouverture des Propositions Financières doivent être précisées sur le site web de l’Entité MCA </w:t>
            </w:r>
            <w:r w:rsidRPr="005345F9">
              <w:rPr>
                <w:b/>
                <w:bCs/>
              </w:rPr>
              <w:t>indiqué dans les DPDP.</w:t>
            </w:r>
            <w:r w:rsidRPr="005345F9">
              <w:t xml:space="preserve"> L’Entité MCA répond dans les plus brefs délais par écrit à tout Consultant qui, après avoir été notifié des résultats de la Demande de Propositions, soumet par écrit une demande de compléments d’information, tel que prévu dans les Directives relatives à la Passation des marchés du Programme de la MCC. </w:t>
            </w:r>
          </w:p>
        </w:tc>
      </w:tr>
      <w:tr w:rsidR="00F80279" w:rsidRPr="005345F9" w14:paraId="4EE7C61B" w14:textId="77777777" w:rsidTr="000565E1">
        <w:tc>
          <w:tcPr>
            <w:tcW w:w="2070" w:type="dxa"/>
            <w:tcBorders>
              <w:top w:val="nil"/>
              <w:left w:val="nil"/>
              <w:bottom w:val="nil"/>
              <w:right w:val="nil"/>
            </w:tcBorders>
          </w:tcPr>
          <w:p w14:paraId="4EE7C619" w14:textId="5AC48A2A" w:rsidR="00F80279" w:rsidRPr="005345F9" w:rsidRDefault="00F80279" w:rsidP="00F80279">
            <w:pPr>
              <w:pStyle w:val="ColumnsLeftnobullet"/>
              <w:rPr>
                <w:b/>
                <w:bCs/>
              </w:rPr>
            </w:pPr>
          </w:p>
        </w:tc>
        <w:tc>
          <w:tcPr>
            <w:tcW w:w="7290" w:type="dxa"/>
            <w:tcBorders>
              <w:top w:val="nil"/>
              <w:left w:val="nil"/>
              <w:bottom w:val="nil"/>
              <w:right w:val="nil"/>
            </w:tcBorders>
          </w:tcPr>
          <w:p w14:paraId="4EE7C61A" w14:textId="343A89E4" w:rsidR="00F80279" w:rsidRPr="005345F9" w:rsidRDefault="00F80279" w:rsidP="009B6517">
            <w:pPr>
              <w:pStyle w:val="ColumnsRight"/>
            </w:pPr>
            <w:r w:rsidRPr="005345F9">
              <w:t xml:space="preserve">L’Entité MCA procède à l’ouverture des Propositions Financières au cours d’une séance publique qui a lieu à l’adresse, à la date et à l’heure indiquées dans la notification visée à la </w:t>
            </w:r>
            <w:proofErr w:type="spellStart"/>
            <w:r w:rsidRPr="005345F9">
              <w:t>Sous-clause</w:t>
            </w:r>
            <w:proofErr w:type="spellEnd"/>
            <w:r w:rsidRPr="005345F9">
              <w:t xml:space="preserve"> 24.6 des IC. Toutes les Propositions Financières seront d’abord examinées pour confirmer qu’elles sont restées cachetées et n’ont pas été ouvertes. Seules les Propositions Financières des Consultants ayant obtenu la note technique de qualification à l’issue de l’Evalua</w:t>
            </w:r>
            <w:r w:rsidR="005345F9">
              <w:t>tion Technique seront ouvertes.</w:t>
            </w:r>
            <w:r w:rsidRPr="005345F9">
              <w:t xml:space="preserve"> La Note Technique (Nt) et uniquement le Prix Total proposé comme indiqué dans le Formulaire type de Proposition Financière (Formulaire FIN-1), sont lus à haute voix et consignés par écrit.  Une copie doit être publiée sur le site web de l’Entité MCA.</w:t>
            </w:r>
          </w:p>
        </w:tc>
      </w:tr>
      <w:tr w:rsidR="00F80279" w:rsidRPr="005345F9" w14:paraId="4EE7C61E" w14:textId="77777777" w:rsidTr="000565E1">
        <w:tc>
          <w:tcPr>
            <w:tcW w:w="2070" w:type="dxa"/>
            <w:tcBorders>
              <w:top w:val="nil"/>
              <w:left w:val="nil"/>
              <w:bottom w:val="nil"/>
              <w:right w:val="nil"/>
            </w:tcBorders>
          </w:tcPr>
          <w:p w14:paraId="4EE7C61C" w14:textId="77777777" w:rsidR="00F80279" w:rsidRPr="005345F9" w:rsidRDefault="00F80279" w:rsidP="00F80279">
            <w:pPr>
              <w:pStyle w:val="ColumnsLeftnobullet"/>
              <w:rPr>
                <w:b/>
                <w:bCs/>
              </w:rPr>
            </w:pPr>
          </w:p>
        </w:tc>
        <w:tc>
          <w:tcPr>
            <w:tcW w:w="7290" w:type="dxa"/>
            <w:tcBorders>
              <w:top w:val="nil"/>
              <w:left w:val="nil"/>
              <w:bottom w:val="nil"/>
              <w:right w:val="nil"/>
            </w:tcBorders>
          </w:tcPr>
          <w:p w14:paraId="4EE7C61D" w14:textId="1F029C3D" w:rsidR="00F80279" w:rsidRPr="005345F9" w:rsidRDefault="004F2A27" w:rsidP="00F80279">
            <w:pPr>
              <w:pStyle w:val="ColumnsRight"/>
            </w:pPr>
            <w:r w:rsidRPr="005345F9">
              <w:t xml:space="preserve">L’Entité MCA corrige toute erreur de calcul et, en cas de divergence entre un montant partiel et un montant total ou entre un montant en lettres et un montant en chiffres, le montant partiel et le montant en lettres prévaudront. En plus des corrections ci-dessus, les activités et éléments décrits dans la Proposition Technique mais non assortis de prix, seront considérées comme ayant été pris en compte dans les prix d’autres activités ou éléments. Dans les cas où une activité ou un élément est quantifié différemment entre la Proposition Financière et la Proposition Technique, aucune correction ne sera portée à la Proposition Financière. Dans le cas où les Consultants ne sont pas tenus de soumettre leur Proposition Financière dans une monnaie unique, les prix doivent être convertis en une seule devise pour les besoins d’évaluation, en utilisant les cours de vente, la </w:t>
            </w:r>
            <w:r w:rsidRPr="005345F9">
              <w:lastRenderedPageBreak/>
              <w:t xml:space="preserve">source et la date </w:t>
            </w:r>
            <w:r w:rsidRPr="005345F9">
              <w:rPr>
                <w:b/>
                <w:bCs/>
              </w:rPr>
              <w:t>indiqués dans les DPDP</w:t>
            </w:r>
            <w:r w:rsidRPr="005345F9">
              <w:t>.</w:t>
            </w:r>
          </w:p>
        </w:tc>
      </w:tr>
      <w:tr w:rsidR="00F80279" w:rsidRPr="005345F9" w14:paraId="4EE7C621" w14:textId="77777777" w:rsidTr="000565E1">
        <w:tc>
          <w:tcPr>
            <w:tcW w:w="2070" w:type="dxa"/>
            <w:tcBorders>
              <w:top w:val="nil"/>
              <w:left w:val="nil"/>
              <w:bottom w:val="nil"/>
              <w:right w:val="nil"/>
            </w:tcBorders>
          </w:tcPr>
          <w:p w14:paraId="4EE7C61F" w14:textId="77777777" w:rsidR="00F80279" w:rsidRPr="005345F9" w:rsidRDefault="00F80279" w:rsidP="00F80279">
            <w:pPr>
              <w:pStyle w:val="ColumnsLeftnobullet"/>
              <w:rPr>
                <w:b/>
                <w:bCs/>
              </w:rPr>
            </w:pPr>
          </w:p>
        </w:tc>
        <w:tc>
          <w:tcPr>
            <w:tcW w:w="7290" w:type="dxa"/>
            <w:tcBorders>
              <w:top w:val="nil"/>
              <w:left w:val="nil"/>
              <w:bottom w:val="nil"/>
              <w:right w:val="nil"/>
            </w:tcBorders>
          </w:tcPr>
          <w:p w14:paraId="4EE7C620" w14:textId="43746658" w:rsidR="00F80279" w:rsidRPr="005345F9" w:rsidRDefault="00F80279" w:rsidP="00500BAE">
            <w:pPr>
              <w:pStyle w:val="ColumnsRight"/>
            </w:pPr>
            <w:r w:rsidRPr="005345F9">
              <w:t xml:space="preserve">En cas de sélection fondée sur la qualité et le coût (SBQC), la Proposition Financière la moins </w:t>
            </w:r>
            <w:proofErr w:type="spellStart"/>
            <w:r w:rsidRPr="005345F9">
              <w:t>disante</w:t>
            </w:r>
            <w:proofErr w:type="spellEnd"/>
            <w:r w:rsidRPr="005345F9">
              <w:t xml:space="preserve"> (Fm) reçoit la note financière maximale (</w:t>
            </w:r>
            <w:proofErr w:type="spellStart"/>
            <w:r w:rsidRPr="005345F9">
              <w:t>Nf</w:t>
            </w:r>
            <w:proofErr w:type="spellEnd"/>
            <w:r w:rsidRPr="005345F9">
              <w:t>) de 100 points. Les notes financières (</w:t>
            </w:r>
            <w:proofErr w:type="spellStart"/>
            <w:r w:rsidRPr="005345F9">
              <w:t>Nf</w:t>
            </w:r>
            <w:proofErr w:type="spellEnd"/>
            <w:r w:rsidRPr="005345F9">
              <w:t xml:space="preserve">) des autres Propositions Financières seront calculées comme prévu à la Section III. </w:t>
            </w:r>
            <w:r w:rsidRPr="005345F9">
              <w:rPr>
                <w:b/>
                <w:bCs/>
              </w:rPr>
              <w:t>Critères de qualification et d’évaluation.</w:t>
            </w:r>
            <w:r w:rsidRPr="005345F9">
              <w:t xml:space="preserve"> Les Propositions sont classées en fonction de leur Note Technique (Nt) et de leur Note Financière (</w:t>
            </w:r>
            <w:proofErr w:type="spellStart"/>
            <w:r w:rsidRPr="005345F9">
              <w:t>Nf</w:t>
            </w:r>
            <w:proofErr w:type="spellEnd"/>
            <w:r w:rsidRPr="005345F9">
              <w:t xml:space="preserve">) combinées après introduction de pondérations. (T étant le poids attribué à la Proposition Technique et F étant le poids attribué à la Proposition Financière ; T + F étant égal à 1) </w:t>
            </w:r>
            <w:r w:rsidRPr="005345F9">
              <w:rPr>
                <w:b/>
                <w:bCs/>
              </w:rPr>
              <w:t>comme indiqué dans les DPDP</w:t>
            </w:r>
            <w:r w:rsidRPr="005345F9">
              <w:t xml:space="preserve">. N = Nt x T% + </w:t>
            </w:r>
            <w:proofErr w:type="spellStart"/>
            <w:r w:rsidRPr="005345F9">
              <w:t>Nf</w:t>
            </w:r>
            <w:proofErr w:type="spellEnd"/>
            <w:r w:rsidRPr="005345F9">
              <w:t xml:space="preserve"> x P% Le Consultant ayant obtenu la note technique / note financière combinée la plus élevée est invité à des négociations.</w:t>
            </w:r>
          </w:p>
        </w:tc>
      </w:tr>
      <w:tr w:rsidR="00F80279" w:rsidRPr="005345F9" w14:paraId="4EE7C625" w14:textId="77777777" w:rsidTr="000565E1">
        <w:tc>
          <w:tcPr>
            <w:tcW w:w="2070" w:type="dxa"/>
            <w:tcBorders>
              <w:top w:val="nil"/>
              <w:left w:val="nil"/>
              <w:bottom w:val="nil"/>
              <w:right w:val="nil"/>
            </w:tcBorders>
          </w:tcPr>
          <w:p w14:paraId="4EE7C622" w14:textId="77777777" w:rsidR="00F80279" w:rsidRPr="005345F9" w:rsidRDefault="00F80279" w:rsidP="00F80279">
            <w:pPr>
              <w:pStyle w:val="ColumnsLeftnobullet"/>
              <w:rPr>
                <w:bCs/>
              </w:rPr>
            </w:pPr>
          </w:p>
        </w:tc>
        <w:tc>
          <w:tcPr>
            <w:tcW w:w="7290" w:type="dxa"/>
            <w:tcBorders>
              <w:top w:val="nil"/>
              <w:left w:val="nil"/>
              <w:bottom w:val="nil"/>
              <w:right w:val="nil"/>
            </w:tcBorders>
          </w:tcPr>
          <w:p w14:paraId="4EE7C623" w14:textId="7527E7EE" w:rsidR="00F80279" w:rsidRPr="005345F9" w:rsidRDefault="00F80279" w:rsidP="00F80279">
            <w:pPr>
              <w:pStyle w:val="ColumnsRight"/>
            </w:pPr>
            <w:r w:rsidRPr="005345F9">
              <w:t>En cas de sélection dans le cadre d’un budget déterminé, l’Entité MCA retient le cabinet ayant rem</w:t>
            </w:r>
            <w:r w:rsidR="005345F9">
              <w:t>is la</w:t>
            </w:r>
            <w:r w:rsidRPr="005345F9">
              <w:t xml:space="preserve"> Proposition Technique la mieux classée dans les limites du budget. Les Propositions qui dépassent le budget indiqué seront rejetées. En cas de sélection au moindre coût (SMC), l’Entité MCA retient la Proposition la moins </w:t>
            </w:r>
            <w:proofErr w:type="spellStart"/>
            <w:r w:rsidRPr="005345F9">
              <w:t>disante</w:t>
            </w:r>
            <w:proofErr w:type="spellEnd"/>
            <w:r w:rsidRPr="005345F9">
              <w:t xml:space="preserve"> parmi celles ayant obtenu la note Technique de qualification.  Dans les deux cas, le prix de la Proposition évaluée conformément à la </w:t>
            </w:r>
            <w:proofErr w:type="spellStart"/>
            <w:r w:rsidR="003B0185" w:rsidRPr="005345F9">
              <w:t>Sous-clause</w:t>
            </w:r>
            <w:proofErr w:type="spellEnd"/>
            <w:r w:rsidR="005345F9">
              <w:t xml:space="preserve"> 24.9 des IC</w:t>
            </w:r>
            <w:r w:rsidRPr="005345F9">
              <w:t xml:space="preserve"> est pris en compte et le cabinet retenu est invité à des négociations.</w:t>
            </w:r>
          </w:p>
          <w:p w14:paraId="4EE7C624" w14:textId="77777777" w:rsidR="00F80279" w:rsidRPr="005345F9" w:rsidRDefault="00F80279" w:rsidP="00423869">
            <w:pPr>
              <w:pStyle w:val="ColumnsRight"/>
            </w:pPr>
            <w:r w:rsidRPr="005345F9">
              <w:t>Avant l’exécution d’un Contrat, l’Entité MCA vérifie que les prix proposés sont raisonnables par rapport au marché. Au cas où ils ne le sont pas (soit parce qu’ils s’avèrent excessivement élevés ou déraisonnablement bas), la Proposition peut, à la discrétion de l’Entité MCA, être rejetée pour ce motif.  Au cas où le prix proposé par un Consultant a été jugé déraisonnable, ledit Consultant n’est pas autorisé à réviser sa Proposition. Par ailleurs, l’Entité MCA peut aussi vérifier toute information fournie dans les Formulaires TECH inclus dans la Proposition. Si le résultat de la vérification du caractère raisonnable des prix s’avère négatif, un rejet de la Proposition peut s’en suivre et l’Entité MCA peut, à sa discrétion, inviter le Consultant suivant dans le classement à des négociations.</w:t>
            </w:r>
          </w:p>
        </w:tc>
      </w:tr>
      <w:tr w:rsidR="00AA6CF3" w:rsidRPr="005345F9" w14:paraId="4EE7C628" w14:textId="77777777" w:rsidTr="000565E1">
        <w:tc>
          <w:tcPr>
            <w:tcW w:w="2070" w:type="dxa"/>
            <w:tcBorders>
              <w:top w:val="nil"/>
              <w:left w:val="nil"/>
              <w:bottom w:val="nil"/>
              <w:right w:val="nil"/>
            </w:tcBorders>
          </w:tcPr>
          <w:p w14:paraId="4EE7C626" w14:textId="0447F97E" w:rsidR="00AA6CF3" w:rsidRPr="005345F9" w:rsidRDefault="00AA6CF3" w:rsidP="00500BAE">
            <w:pPr>
              <w:pStyle w:val="ColumnsLeft"/>
              <w:ind w:left="333" w:hanging="333"/>
              <w:outlineLvl w:val="2"/>
              <w:rPr>
                <w:b/>
                <w:bCs/>
              </w:rPr>
            </w:pPr>
            <w:bookmarkStart w:id="550" w:name="_Toc423617615"/>
            <w:bookmarkStart w:id="551" w:name="_Toc428437541"/>
            <w:bookmarkStart w:id="552" w:name="_Toc428443374"/>
            <w:bookmarkStart w:id="553" w:name="_Toc434935883"/>
            <w:bookmarkStart w:id="554" w:name="_Toc442272038"/>
            <w:bookmarkStart w:id="555" w:name="_Toc442272241"/>
            <w:bookmarkStart w:id="556" w:name="_Toc442272997"/>
            <w:bookmarkStart w:id="557" w:name="_Toc442280145"/>
            <w:bookmarkStart w:id="558" w:name="_Toc442280538"/>
            <w:bookmarkStart w:id="559" w:name="_Toc442280667"/>
            <w:bookmarkStart w:id="560" w:name="_Toc444789223"/>
            <w:bookmarkStart w:id="561" w:name="_Toc444844550"/>
            <w:bookmarkStart w:id="562" w:name="_Toc447549478"/>
            <w:bookmarkStart w:id="563" w:name="_Toc42621777"/>
            <w:bookmarkEnd w:id="550"/>
            <w:r w:rsidRPr="005345F9">
              <w:rPr>
                <w:b/>
                <w:bCs/>
              </w:rPr>
              <w:t>Performances passées et contrôle des références</w:t>
            </w:r>
            <w:bookmarkEnd w:id="551"/>
            <w:bookmarkEnd w:id="552"/>
            <w:bookmarkEnd w:id="553"/>
            <w:bookmarkEnd w:id="554"/>
            <w:bookmarkEnd w:id="555"/>
            <w:bookmarkEnd w:id="556"/>
            <w:bookmarkEnd w:id="557"/>
            <w:bookmarkEnd w:id="558"/>
            <w:bookmarkEnd w:id="559"/>
            <w:bookmarkEnd w:id="560"/>
            <w:bookmarkEnd w:id="561"/>
            <w:bookmarkEnd w:id="562"/>
            <w:bookmarkEnd w:id="563"/>
          </w:p>
        </w:tc>
        <w:tc>
          <w:tcPr>
            <w:tcW w:w="7290" w:type="dxa"/>
            <w:tcBorders>
              <w:top w:val="nil"/>
              <w:left w:val="nil"/>
              <w:bottom w:val="nil"/>
              <w:right w:val="nil"/>
            </w:tcBorders>
          </w:tcPr>
          <w:p w14:paraId="4EE7C627" w14:textId="71360B37" w:rsidR="00AA6CF3" w:rsidRPr="005345F9" w:rsidRDefault="00AA6CF3" w:rsidP="005345F9">
            <w:pPr>
              <w:pStyle w:val="ColumnsRight"/>
              <w:outlineLvl w:val="2"/>
            </w:pPr>
            <w:bookmarkStart w:id="564" w:name="_Toc41993518"/>
            <w:bookmarkStart w:id="565" w:name="_Toc428437542"/>
            <w:bookmarkStart w:id="566" w:name="_Toc428443375"/>
            <w:bookmarkStart w:id="567" w:name="_Toc434935884"/>
            <w:bookmarkStart w:id="568" w:name="_Toc444851713"/>
            <w:bookmarkStart w:id="569" w:name="_Toc447549479"/>
            <w:r w:rsidRPr="005345F9">
              <w:t xml:space="preserve">Conformément aux Directives relatives à la Passation des marchés du Programme de la MCC, les performances des Consultants dans des contrats antérieurs constituent pour l’Entité MCA un facteur affectant la qualification dans le cadre de leur évaluation. L’Entité MCA se réserve le droit de vérifier les références fournies par le Consultant ou d’utiliser, à sa seule discrétion, toute autre source d’information à cette fin. Dans le cas où le Consultant (y compris l’un de ses Associés, des membres de la Co-entreprise ou de l’Association) est ou a été partie à un contrat financé par la MCC </w:t>
            </w:r>
            <w:r w:rsidRPr="005345F9">
              <w:lastRenderedPageBreak/>
              <w:t xml:space="preserve">(soit avec la MCC directement ou avec une Entité MCA, n’importe où dans le monde) à titre de Consultant principal, d’affilié, d’associé, de filiale, de </w:t>
            </w:r>
            <w:r w:rsidR="00086DEF" w:rsidRPr="005345F9">
              <w:t>S</w:t>
            </w:r>
            <w:r w:rsidRPr="005345F9">
              <w:t>ous-</w:t>
            </w:r>
            <w:r w:rsidR="00086DEF" w:rsidRPr="005345F9">
              <w:t>consultant</w:t>
            </w:r>
            <w:r w:rsidRPr="005345F9">
              <w:t xml:space="preserve"> ou à tout autre titre, il doit mentionner ce contrat dans la liste de références jointe à sa Proposition, en utilisant le Formulaire technique TECH-5.  Ne pas mentionner de tels contrats dans la liste pourrait amener l’Entité MCA à prendre une décision négative par rapport aux performances passées du Consultant dans des contrats antérieurs. Cependant, ne pas indiquer de tels contrats parce que le Consultant (y compris tout Associé ou membre de sa Co-entreprise/de son Association) n’a pas été partie à de tels contrats ne sera pas un motif de décision négative par l’Entité MCA sur les performances passées du Consultant dans des contrats antérieurs. Par conséquent, un Consultant ne doit pas avoir nécessairement de performances passées dans le cadre d’un contrat financé par la MCC. L’Entité MCA vérifiera les références, y compris les rapports d’évaluation des performances passées du Consultant, saisis dans le Système d’évaluation des performances passées de l’entreprise (SEPPE) de la MCC. Une décision négative par l’Entité MCA portant sur les performances passées du Consultant dans des contrats antérieurs pourra constituer, à la seule discrétion de l’Entité MCA, un motif de disqualification du Consultant ou de faibles notes après l’évaluation.</w:t>
            </w:r>
            <w:bookmarkEnd w:id="564"/>
            <w:r w:rsidRPr="005345F9">
              <w:t xml:space="preserve"> </w:t>
            </w:r>
            <w:bookmarkEnd w:id="565"/>
            <w:bookmarkEnd w:id="566"/>
            <w:bookmarkEnd w:id="567"/>
            <w:bookmarkEnd w:id="568"/>
            <w:bookmarkEnd w:id="569"/>
          </w:p>
        </w:tc>
      </w:tr>
      <w:tr w:rsidR="00281DA8" w:rsidRPr="005345F9" w14:paraId="4EE7C62E" w14:textId="77777777" w:rsidTr="000565E1">
        <w:tc>
          <w:tcPr>
            <w:tcW w:w="9360" w:type="dxa"/>
            <w:gridSpan w:val="2"/>
            <w:tcBorders>
              <w:top w:val="nil"/>
              <w:left w:val="nil"/>
              <w:bottom w:val="nil"/>
              <w:right w:val="nil"/>
            </w:tcBorders>
          </w:tcPr>
          <w:p w14:paraId="4EE7C629" w14:textId="1BA9071C" w:rsidR="00281DA8" w:rsidRPr="005345F9" w:rsidRDefault="00281DA8" w:rsidP="001B22F9">
            <w:pPr>
              <w:pStyle w:val="ColumnsRight"/>
              <w:numPr>
                <w:ilvl w:val="0"/>
                <w:numId w:val="35"/>
              </w:numPr>
              <w:tabs>
                <w:tab w:val="left" w:pos="1725"/>
                <w:tab w:val="center" w:pos="4356"/>
              </w:tabs>
              <w:jc w:val="center"/>
              <w:outlineLvl w:val="1"/>
            </w:pPr>
            <w:bookmarkStart w:id="570" w:name="_Toc444844551"/>
            <w:bookmarkStart w:id="571" w:name="_Toc447549480"/>
            <w:bookmarkStart w:id="572" w:name="_Toc41993519"/>
            <w:r w:rsidRPr="005345F9">
              <w:rPr>
                <w:b/>
                <w:sz w:val="28"/>
              </w:rPr>
              <w:lastRenderedPageBreak/>
              <w:t>Adjudication du Contrat</w:t>
            </w:r>
            <w:bookmarkEnd w:id="570"/>
            <w:bookmarkEnd w:id="571"/>
            <w:bookmarkEnd w:id="572"/>
          </w:p>
          <w:p w14:paraId="4EE7C62A" w14:textId="3A1F399F" w:rsidR="00240420" w:rsidRPr="005345F9" w:rsidRDefault="001F0E3D" w:rsidP="001F0E3D">
            <w:pPr>
              <w:pStyle w:val="ColumnsLeft"/>
              <w:rPr>
                <w:b/>
                <w:bCs/>
              </w:rPr>
            </w:pPr>
            <w:bookmarkStart w:id="573" w:name="_Toc42621778"/>
            <w:r w:rsidRPr="005345F9">
              <w:rPr>
                <w:b/>
                <w:bCs/>
              </w:rPr>
              <w:t>Notification d’intention d’adjudication du Contrat</w:t>
            </w:r>
            <w:bookmarkEnd w:id="573"/>
          </w:p>
          <w:p w14:paraId="4EE7C62B" w14:textId="1D36E0F7" w:rsidR="00240420" w:rsidRPr="005345F9" w:rsidRDefault="00240420" w:rsidP="001B22F9">
            <w:pPr>
              <w:pStyle w:val="ColumnsRight"/>
              <w:numPr>
                <w:ilvl w:val="1"/>
                <w:numId w:val="77"/>
              </w:numPr>
              <w:tabs>
                <w:tab w:val="center" w:pos="4356"/>
              </w:tabs>
              <w:outlineLvl w:val="1"/>
            </w:pPr>
            <w:r w:rsidRPr="005345F9">
              <w:t xml:space="preserve"> </w:t>
            </w:r>
            <w:bookmarkStart w:id="574" w:name="_Toc41993520"/>
            <w:r w:rsidRPr="005345F9">
              <w:t xml:space="preserve">Après avoir achevé le rapport d'évaluation et après avoir obtenu toutes les approbations nécessaires conformément aux Directives, l'Entité MCA envoie la Notification d'intention d’adjudication du Contrat au Consultant retenu. La Notification d'intention d’adjudication comprend une déclaration indiquant que l'Entité MCA adressera une notification formelle d'intention d’adjudication du Contrat et un projet d'Accord Contractuel après l'expiration du délai de dépôt des contestations et la résolution des contestations soumises, et après l’issue positive des négociations. La Notification d'intention d’adjudication </w:t>
            </w:r>
            <w:r w:rsidRPr="005345F9">
              <w:rPr>
                <w:b/>
                <w:bCs/>
              </w:rPr>
              <w:t>ne constitue pas la formation d'un Contrat</w:t>
            </w:r>
            <w:r w:rsidRPr="005345F9">
              <w:t xml:space="preserve"> entre l’Entité MCA et le Consultant retenu, et ne donne lieu à aucun droit en droit ou en équité.</w:t>
            </w:r>
            <w:bookmarkEnd w:id="574"/>
          </w:p>
          <w:p w14:paraId="4EE7C62D" w14:textId="699BB684" w:rsidR="00240420" w:rsidRPr="005345F9" w:rsidRDefault="00240420" w:rsidP="001B22F9">
            <w:pPr>
              <w:pStyle w:val="ColumnsRight"/>
              <w:numPr>
                <w:ilvl w:val="1"/>
                <w:numId w:val="77"/>
              </w:numPr>
              <w:tabs>
                <w:tab w:val="center" w:pos="4356"/>
              </w:tabs>
              <w:outlineLvl w:val="1"/>
              <w:rPr>
                <w:szCs w:val="24"/>
              </w:rPr>
            </w:pPr>
            <w:r w:rsidRPr="005345F9">
              <w:t xml:space="preserve"> </w:t>
            </w:r>
            <w:bookmarkStart w:id="575" w:name="_Toc41993521"/>
            <w:r w:rsidRPr="005345F9">
              <w:t>L'Entité MCA émet la Notification d'intention d’adjudication et notifie également, par écrit, les résultats de la Demande de Propositions à tous les autres Consultants qui ont soum</w:t>
            </w:r>
            <w:r w:rsidR="005345F9">
              <w:t xml:space="preserve">is des Propositions. </w:t>
            </w:r>
            <w:r w:rsidRPr="005345F9">
              <w:t xml:space="preserve">L’Entité MCA répond dans les plus brefs délais par courrier à tout Consultant qui, après avoir été notifié des résultats de la Demande de Propositions, soumet par écrit une demande de compléments d’information, tel que prévu dans les Directives relatives à la Passation des marchés du Programme de la MCC ou </w:t>
            </w:r>
            <w:r w:rsidRPr="005345F9">
              <w:lastRenderedPageBreak/>
              <w:t>présente une contestation.</w:t>
            </w:r>
            <w:bookmarkEnd w:id="575"/>
          </w:p>
        </w:tc>
      </w:tr>
      <w:tr w:rsidR="009E69A7" w:rsidRPr="005345F9" w14:paraId="4EE7C631" w14:textId="77777777" w:rsidTr="000565E1">
        <w:tc>
          <w:tcPr>
            <w:tcW w:w="2070" w:type="dxa"/>
            <w:tcBorders>
              <w:top w:val="nil"/>
              <w:left w:val="nil"/>
              <w:bottom w:val="nil"/>
              <w:right w:val="nil"/>
            </w:tcBorders>
          </w:tcPr>
          <w:p w14:paraId="4EE7C62F" w14:textId="36F15FBA" w:rsidR="009E69A7" w:rsidRPr="005345F9" w:rsidRDefault="009E69A7" w:rsidP="00870DDD">
            <w:pPr>
              <w:pStyle w:val="ColumnsLeft"/>
              <w:ind w:left="247" w:hanging="360"/>
              <w:outlineLvl w:val="2"/>
              <w:rPr>
                <w:b/>
                <w:bCs/>
              </w:rPr>
            </w:pPr>
            <w:bookmarkStart w:id="576" w:name="_Toc191882763"/>
            <w:bookmarkStart w:id="577" w:name="_Toc192129725"/>
            <w:bookmarkStart w:id="578" w:name="_Toc193002157"/>
            <w:bookmarkStart w:id="579" w:name="_Toc193002297"/>
            <w:bookmarkStart w:id="580" w:name="_Toc198097357"/>
            <w:bookmarkStart w:id="581" w:name="_Toc202787310"/>
            <w:bookmarkStart w:id="582" w:name="_Toc428437543"/>
            <w:bookmarkStart w:id="583" w:name="_Toc428443376"/>
            <w:bookmarkStart w:id="584" w:name="_Toc434935885"/>
            <w:bookmarkStart w:id="585" w:name="_Toc442272039"/>
            <w:bookmarkStart w:id="586" w:name="_Toc442272242"/>
            <w:bookmarkStart w:id="587" w:name="_Toc442272998"/>
            <w:bookmarkStart w:id="588" w:name="_Toc442280146"/>
            <w:bookmarkStart w:id="589" w:name="_Toc442280539"/>
            <w:bookmarkStart w:id="590" w:name="_Toc442280668"/>
            <w:bookmarkStart w:id="591" w:name="_Toc444789224"/>
            <w:bookmarkStart w:id="592" w:name="_Toc444844552"/>
            <w:bookmarkStart w:id="593" w:name="_Toc447549481"/>
            <w:bookmarkStart w:id="594" w:name="_Toc42621779"/>
            <w:r w:rsidRPr="005345F9">
              <w:rPr>
                <w:b/>
                <w:bCs/>
              </w:rPr>
              <w:lastRenderedPageBreak/>
              <w:t>Négociations</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tc>
        <w:tc>
          <w:tcPr>
            <w:tcW w:w="7290" w:type="dxa"/>
            <w:tcBorders>
              <w:top w:val="nil"/>
              <w:left w:val="nil"/>
              <w:bottom w:val="nil"/>
              <w:right w:val="nil"/>
            </w:tcBorders>
          </w:tcPr>
          <w:p w14:paraId="4EE7C630" w14:textId="45BBE3B2" w:rsidR="009E69A7" w:rsidRPr="005345F9" w:rsidRDefault="009E69A7" w:rsidP="00996489">
            <w:pPr>
              <w:pStyle w:val="ColumnsRight"/>
              <w:outlineLvl w:val="2"/>
            </w:pPr>
            <w:bookmarkStart w:id="595" w:name="_Toc428437544"/>
            <w:bookmarkStart w:id="596" w:name="_Toc428443377"/>
            <w:bookmarkStart w:id="597" w:name="_Toc434935886"/>
            <w:bookmarkStart w:id="598" w:name="_Toc442272040"/>
            <w:bookmarkStart w:id="599" w:name="_Toc442272243"/>
            <w:bookmarkStart w:id="600" w:name="_Toc442272999"/>
            <w:bookmarkStart w:id="601" w:name="_Toc444844553"/>
            <w:bookmarkStart w:id="602" w:name="_Toc444851716"/>
            <w:bookmarkStart w:id="603" w:name="_Toc447549482"/>
            <w:bookmarkStart w:id="604" w:name="_Toc41993523"/>
            <w:r w:rsidRPr="005345F9">
              <w:t xml:space="preserve">Les négociations se déroulent à la date et à l’adresse </w:t>
            </w:r>
            <w:r w:rsidRPr="005345F9">
              <w:rPr>
                <w:b/>
                <w:bCs/>
              </w:rPr>
              <w:t>indiquées dans les DPDP.</w:t>
            </w:r>
            <w:r w:rsidRPr="005345F9">
              <w:t xml:space="preserve">  Le Consultant invité devra, comme condition préalable à sa participation aux négociations, confirmer la disponibilité de l’ensemble du Personnel clé énuméré dans sa Proposition Technique. Ne pas confirmer une telle disponibilité peut amener l’Entité MCA à entamer des négociations avec le Consultant qui le suit dans le classement. Les représentants du Consultant qui négocient pour son compte doivent détenir des autorisations écrites les habilitant à négocier et à signer le Contrat pour le compte du Consultant.</w:t>
            </w:r>
            <w:bookmarkEnd w:id="595"/>
            <w:bookmarkEnd w:id="596"/>
            <w:bookmarkEnd w:id="597"/>
            <w:bookmarkEnd w:id="598"/>
            <w:bookmarkEnd w:id="599"/>
            <w:bookmarkEnd w:id="600"/>
            <w:bookmarkEnd w:id="601"/>
            <w:bookmarkEnd w:id="602"/>
            <w:bookmarkEnd w:id="603"/>
            <w:bookmarkEnd w:id="604"/>
          </w:p>
        </w:tc>
      </w:tr>
      <w:tr w:rsidR="009E69A7" w:rsidRPr="005345F9" w14:paraId="4EE7C635" w14:textId="77777777" w:rsidTr="000565E1">
        <w:tc>
          <w:tcPr>
            <w:tcW w:w="2070" w:type="dxa"/>
            <w:tcBorders>
              <w:top w:val="nil"/>
              <w:left w:val="nil"/>
              <w:bottom w:val="nil"/>
              <w:right w:val="nil"/>
            </w:tcBorders>
          </w:tcPr>
          <w:p w14:paraId="4EE7C632" w14:textId="74783C8C" w:rsidR="009E69A7" w:rsidRPr="005345F9" w:rsidRDefault="009E69A7" w:rsidP="00193B72">
            <w:pPr>
              <w:pStyle w:val="ColumnsLeftnobullet"/>
              <w:rPr>
                <w:b/>
                <w:bCs/>
              </w:rPr>
            </w:pPr>
            <w:bookmarkStart w:id="605" w:name="_Toc191882764"/>
            <w:bookmarkStart w:id="606" w:name="_Toc192129726"/>
            <w:bookmarkStart w:id="607" w:name="_Toc193002158"/>
            <w:bookmarkStart w:id="608" w:name="_Toc193002298"/>
            <w:bookmarkStart w:id="609" w:name="_Toc198097358"/>
            <w:bookmarkStart w:id="610" w:name="_Toc202787311"/>
            <w:bookmarkStart w:id="611" w:name="_Toc428432935"/>
            <w:bookmarkStart w:id="612" w:name="_Toc428436251"/>
            <w:bookmarkStart w:id="613" w:name="_Toc433626997"/>
            <w:bookmarkStart w:id="614" w:name="_Toc442279544"/>
            <w:bookmarkStart w:id="615" w:name="_Toc442280147"/>
            <w:bookmarkStart w:id="616" w:name="_Toc442280540"/>
            <w:bookmarkStart w:id="617" w:name="_Toc442280669"/>
            <w:bookmarkStart w:id="618" w:name="_Toc444789225"/>
            <w:bookmarkStart w:id="619" w:name="_Toc447548175"/>
            <w:bookmarkStart w:id="620" w:name="_Toc512527512"/>
            <w:bookmarkStart w:id="621" w:name="_Toc513129555"/>
            <w:bookmarkStart w:id="622" w:name="_Toc513553337"/>
            <w:bookmarkStart w:id="623" w:name="_Toc516645209"/>
            <w:bookmarkStart w:id="624" w:name="_Toc516817701"/>
            <w:bookmarkStart w:id="625" w:name="_Toc524085921"/>
            <w:bookmarkStart w:id="626" w:name="_Toc42621780"/>
            <w:bookmarkStart w:id="627" w:name="_Hlk42000416"/>
            <w:r w:rsidRPr="005345F9">
              <w:rPr>
                <w:b/>
                <w:bCs/>
              </w:rPr>
              <w:t>Négociations techniques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tc>
        <w:tc>
          <w:tcPr>
            <w:tcW w:w="7290" w:type="dxa"/>
            <w:tcBorders>
              <w:top w:val="nil"/>
              <w:left w:val="nil"/>
              <w:bottom w:val="nil"/>
              <w:right w:val="nil"/>
            </w:tcBorders>
          </w:tcPr>
          <w:p w14:paraId="4EE7C633" w14:textId="03DD2E3C" w:rsidR="00DE6D7D" w:rsidRPr="005345F9" w:rsidRDefault="009E69A7" w:rsidP="00193B72">
            <w:pPr>
              <w:pStyle w:val="ColumnsRight"/>
            </w:pPr>
            <w:r w:rsidRPr="005345F9">
              <w:t>Les négociations débutent par la discussion de la Proposition Technique, y compris de (a) l’approche technique et de la méthodologie proposées, (b) du programme de travail proposé, (c) de l’organisation et de la dotation en personnel et (d) des éventuelles propositions du Consultant pour améliorer les Termes de Référence.</w:t>
            </w:r>
          </w:p>
          <w:p w14:paraId="4EE7C634" w14:textId="77777777" w:rsidR="009E69A7" w:rsidRPr="005345F9" w:rsidRDefault="00E62F18" w:rsidP="00193B72">
            <w:pPr>
              <w:pStyle w:val="ColumnsRight"/>
            </w:pPr>
            <w:r w:rsidRPr="005345F9">
              <w:t>L’Entité MCA et le Consultant finaliseront par la suite les Termes de Référence, le plan de dotation en personnel, le calendrier des activités, les aspects logistiques et les conditions de préparation des rapports.  Ces documents seront ensuite intégrés à la « Description des Services », qui fait partie du Contrat. Il conviendra de veiller particulièrement à préciser la contribution de l’Entité MCA en matière de services et d’installations nécessaires à la bonne exécution de la mission. L’Entité MCA dresse le procès-verbal des négociations qui sera signé par l’Entité MCA et le Consultant.</w:t>
            </w:r>
          </w:p>
        </w:tc>
      </w:tr>
      <w:tr w:rsidR="009E69A7" w:rsidRPr="005345F9" w14:paraId="4EE7C638" w14:textId="77777777" w:rsidTr="000565E1">
        <w:tc>
          <w:tcPr>
            <w:tcW w:w="2070" w:type="dxa"/>
            <w:tcBorders>
              <w:top w:val="nil"/>
              <w:left w:val="nil"/>
              <w:bottom w:val="nil"/>
              <w:right w:val="nil"/>
            </w:tcBorders>
          </w:tcPr>
          <w:p w14:paraId="4EE7C636" w14:textId="00D6C995" w:rsidR="009E69A7" w:rsidRPr="005345F9" w:rsidRDefault="009E69A7" w:rsidP="00193B72">
            <w:pPr>
              <w:pStyle w:val="ColumnsLeftnobullet"/>
              <w:rPr>
                <w:b/>
                <w:bCs/>
              </w:rPr>
            </w:pPr>
            <w:bookmarkStart w:id="628" w:name="_Toc191882765"/>
            <w:bookmarkStart w:id="629" w:name="_Toc192129727"/>
            <w:bookmarkStart w:id="630" w:name="_Toc193002159"/>
            <w:bookmarkStart w:id="631" w:name="_Toc193002299"/>
            <w:bookmarkStart w:id="632" w:name="_Toc198097359"/>
            <w:bookmarkStart w:id="633" w:name="_Toc202787312"/>
            <w:bookmarkStart w:id="634" w:name="_Toc428432936"/>
            <w:bookmarkStart w:id="635" w:name="_Toc428436252"/>
            <w:bookmarkStart w:id="636" w:name="_Toc433626998"/>
            <w:bookmarkStart w:id="637" w:name="_Toc442279545"/>
            <w:bookmarkStart w:id="638" w:name="_Toc442280148"/>
            <w:bookmarkStart w:id="639" w:name="_Toc442280541"/>
            <w:bookmarkStart w:id="640" w:name="_Toc442280670"/>
            <w:bookmarkStart w:id="641" w:name="_Toc444789226"/>
            <w:bookmarkStart w:id="642" w:name="_Toc447548176"/>
            <w:bookmarkStart w:id="643" w:name="_Toc512527513"/>
            <w:bookmarkStart w:id="644" w:name="_Toc513129556"/>
            <w:bookmarkStart w:id="645" w:name="_Toc513553338"/>
            <w:bookmarkStart w:id="646" w:name="_Toc516645210"/>
            <w:bookmarkStart w:id="647" w:name="_Toc516817702"/>
            <w:bookmarkStart w:id="648" w:name="_Toc524085922"/>
            <w:bookmarkStart w:id="649" w:name="_Toc42621781"/>
            <w:r w:rsidRPr="005345F9">
              <w:rPr>
                <w:b/>
                <w:bCs/>
              </w:rPr>
              <w:t>Négociations financières</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tc>
        <w:tc>
          <w:tcPr>
            <w:tcW w:w="7290" w:type="dxa"/>
            <w:tcBorders>
              <w:top w:val="nil"/>
              <w:left w:val="nil"/>
              <w:bottom w:val="nil"/>
              <w:right w:val="nil"/>
            </w:tcBorders>
          </w:tcPr>
          <w:p w14:paraId="4EE7C637" w14:textId="77777777" w:rsidR="009E69A7" w:rsidRPr="005345F9" w:rsidRDefault="009E69A7" w:rsidP="005629E9">
            <w:pPr>
              <w:pStyle w:val="ColumnsRight"/>
            </w:pPr>
            <w:r w:rsidRPr="005345F9">
              <w:t xml:space="preserve">Il appartient au Consultant, avant le début des négociations financières, de s’informer sur le montant des impôts locaux dont il devra s’acquitter en vertu du Contrat. L’Entité MCA n’est en aucun cas, responsable du paiement ou du remboursement des impôts. Sauf circonstances exceptionnelles, les négociations financières ne portent ni sur les taux de rémunération du personnel ni sur les autres taux unitaires proposés. </w:t>
            </w:r>
          </w:p>
        </w:tc>
      </w:tr>
      <w:tr w:rsidR="009E69A7" w:rsidRPr="005345F9" w14:paraId="4EE7C63C" w14:textId="77777777" w:rsidTr="000565E1">
        <w:tc>
          <w:tcPr>
            <w:tcW w:w="2070" w:type="dxa"/>
            <w:tcBorders>
              <w:top w:val="nil"/>
              <w:left w:val="nil"/>
              <w:bottom w:val="nil"/>
              <w:right w:val="nil"/>
            </w:tcBorders>
          </w:tcPr>
          <w:p w14:paraId="4EE7C639" w14:textId="0BCFF7EE" w:rsidR="009E69A7" w:rsidRPr="005345F9" w:rsidRDefault="009E69A7" w:rsidP="00870DDD">
            <w:pPr>
              <w:pStyle w:val="ColumnsLeftnobullet"/>
              <w:ind w:right="70"/>
              <w:rPr>
                <w:b/>
                <w:bCs/>
              </w:rPr>
            </w:pPr>
            <w:bookmarkStart w:id="650" w:name="_Toc191882766"/>
            <w:bookmarkStart w:id="651" w:name="_Toc192129728"/>
            <w:bookmarkStart w:id="652" w:name="_Toc193002160"/>
            <w:bookmarkStart w:id="653" w:name="_Toc193002300"/>
            <w:bookmarkStart w:id="654" w:name="_Toc198097360"/>
            <w:bookmarkStart w:id="655" w:name="_Toc202787313"/>
            <w:bookmarkStart w:id="656" w:name="_Toc428432937"/>
            <w:bookmarkStart w:id="657" w:name="_Toc428436253"/>
            <w:bookmarkStart w:id="658" w:name="_Toc433626999"/>
            <w:bookmarkStart w:id="659" w:name="_Toc442279546"/>
            <w:bookmarkStart w:id="660" w:name="_Toc442280149"/>
            <w:bookmarkStart w:id="661" w:name="_Toc442280542"/>
            <w:bookmarkStart w:id="662" w:name="_Toc442280671"/>
            <w:bookmarkStart w:id="663" w:name="_Toc444789227"/>
            <w:bookmarkStart w:id="664" w:name="_Toc447548177"/>
            <w:bookmarkStart w:id="665" w:name="_Toc512527514"/>
            <w:bookmarkStart w:id="666" w:name="_Toc513129557"/>
            <w:bookmarkStart w:id="667" w:name="_Toc513553339"/>
            <w:bookmarkStart w:id="668" w:name="_Toc516645211"/>
            <w:bookmarkStart w:id="669" w:name="_Toc516817703"/>
            <w:bookmarkStart w:id="670" w:name="_Toc524085923"/>
            <w:bookmarkStart w:id="671" w:name="_Toc42621782"/>
            <w:r w:rsidRPr="005345F9">
              <w:rPr>
                <w:b/>
                <w:bCs/>
              </w:rPr>
              <w:t>Disponibilité du personnel professionnel/des experts</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tc>
        <w:tc>
          <w:tcPr>
            <w:tcW w:w="7290" w:type="dxa"/>
            <w:tcBorders>
              <w:top w:val="nil"/>
              <w:left w:val="nil"/>
              <w:bottom w:val="nil"/>
              <w:right w:val="nil"/>
            </w:tcBorders>
          </w:tcPr>
          <w:p w14:paraId="4EE7C63A" w14:textId="77777777" w:rsidR="00DE6D7D" w:rsidRPr="005345F9" w:rsidRDefault="009E69A7" w:rsidP="00DE6D7D">
            <w:pPr>
              <w:pStyle w:val="ColumnsRight"/>
            </w:pPr>
            <w:r w:rsidRPr="005345F9">
              <w:t>Ayant fondé son choix du Consultant, entre autres, sur l’évaluation du Personnel professionnel clé proposé, l’Entité MCA entend négocier le Contrat sur la base du personnel dont le nom figure dans la Proposition Technique.</w:t>
            </w:r>
          </w:p>
          <w:p w14:paraId="4EE7C63B" w14:textId="77777777" w:rsidR="009E69A7" w:rsidRPr="005345F9" w:rsidRDefault="009E69A7" w:rsidP="00DE6D7D">
            <w:pPr>
              <w:pStyle w:val="ColumnsRight"/>
            </w:pPr>
            <w:r w:rsidRPr="005345F9">
              <w:t xml:space="preserve">Pendant la négociation du Contrat, l’Entité MCA ne prend en considération aucun remplacement du Personnel professionnel clé, à moins que les parties ne conviennent que ce remplacement a été rendu inévitable par un grand retard du processus de sélection ou pour des raisons telles qu’un décès ou une incapacité médicale de l’un quelconque des membres du personnel professionnel clé. Si tel </w:t>
            </w:r>
            <w:r w:rsidRPr="005345F9">
              <w:lastRenderedPageBreak/>
              <w:t>n’est pas le cas et s’il est établi que le Consultant a proposé une personne clé sans s’assurer de sa disponibilité, le Consultant peut être disqualifié. Tout professionnel de remplacement devra avoir une expérience et des qualifications supérieures ou égales à celle du membre du personnel clé initial.</w:t>
            </w:r>
          </w:p>
        </w:tc>
      </w:tr>
      <w:tr w:rsidR="009E69A7" w:rsidRPr="005345F9" w14:paraId="4EE7C63F" w14:textId="77777777" w:rsidTr="000565E1">
        <w:tc>
          <w:tcPr>
            <w:tcW w:w="2070" w:type="dxa"/>
            <w:tcBorders>
              <w:top w:val="nil"/>
              <w:left w:val="nil"/>
              <w:bottom w:val="nil"/>
              <w:right w:val="nil"/>
            </w:tcBorders>
          </w:tcPr>
          <w:p w14:paraId="4EE7C63D" w14:textId="4887B37F" w:rsidR="009E69A7" w:rsidRPr="005345F9" w:rsidRDefault="009E69A7" w:rsidP="00193B72">
            <w:pPr>
              <w:pStyle w:val="ColumnsLeftnobullet"/>
              <w:rPr>
                <w:b/>
                <w:bCs/>
              </w:rPr>
            </w:pPr>
            <w:bookmarkStart w:id="672" w:name="_Toc191882767"/>
            <w:bookmarkStart w:id="673" w:name="_Toc192129729"/>
            <w:bookmarkStart w:id="674" w:name="_Toc193002161"/>
            <w:bookmarkStart w:id="675" w:name="_Toc193002301"/>
            <w:bookmarkStart w:id="676" w:name="_Toc198097361"/>
            <w:bookmarkStart w:id="677" w:name="_Toc202787314"/>
            <w:bookmarkStart w:id="678" w:name="_Toc428432938"/>
            <w:bookmarkStart w:id="679" w:name="_Toc428436254"/>
            <w:bookmarkStart w:id="680" w:name="_Toc433627000"/>
            <w:bookmarkStart w:id="681" w:name="_Toc442279547"/>
            <w:bookmarkStart w:id="682" w:name="_Toc442280150"/>
            <w:bookmarkStart w:id="683" w:name="_Toc442280543"/>
            <w:bookmarkStart w:id="684" w:name="_Toc442280672"/>
            <w:bookmarkStart w:id="685" w:name="_Toc444789228"/>
            <w:bookmarkStart w:id="686" w:name="_Toc447548178"/>
            <w:bookmarkStart w:id="687" w:name="_Toc512527515"/>
            <w:bookmarkStart w:id="688" w:name="_Toc513129558"/>
            <w:bookmarkStart w:id="689" w:name="_Toc513553340"/>
            <w:bookmarkStart w:id="690" w:name="_Toc516645212"/>
            <w:bookmarkStart w:id="691" w:name="_Toc516817704"/>
            <w:bookmarkStart w:id="692" w:name="_Toc524085924"/>
            <w:bookmarkStart w:id="693" w:name="_Toc42621783"/>
            <w:r w:rsidRPr="005345F9">
              <w:rPr>
                <w:b/>
                <w:bCs/>
              </w:rPr>
              <w:lastRenderedPageBreak/>
              <w:t>Clôture des négociations</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tc>
        <w:tc>
          <w:tcPr>
            <w:tcW w:w="7290" w:type="dxa"/>
            <w:tcBorders>
              <w:top w:val="nil"/>
              <w:left w:val="nil"/>
              <w:bottom w:val="nil"/>
              <w:right w:val="nil"/>
            </w:tcBorders>
          </w:tcPr>
          <w:p w14:paraId="4EE7C63E" w14:textId="50ACCB45" w:rsidR="00733B17" w:rsidRPr="005345F9" w:rsidRDefault="009E69A7" w:rsidP="00193B72">
            <w:pPr>
              <w:pStyle w:val="ColumnsRight"/>
              <w:rPr>
                <w:b/>
                <w:sz w:val="28"/>
              </w:rPr>
            </w:pPr>
            <w:r w:rsidRPr="005345F9">
              <w:t xml:space="preserve">Les négociations s’achèvent par un examen du projet de Contrat et des Annexes. L’Entité MCA et le Consultant paraphent par la suite le Contrat convenu. Si les négociations échouent, l’Entité MCA invite le Consultant dont la Proposition a obtenu la deuxième meilleure note à négocier le Contrat. En cas d’issue positive des négociations, l’Entité MCA émet une notification d’adjudication du Contrat. </w:t>
            </w:r>
          </w:p>
        </w:tc>
      </w:tr>
      <w:tr w:rsidR="00A141DA" w:rsidRPr="005345F9" w14:paraId="4EE7C642" w14:textId="77777777" w:rsidTr="000565E1">
        <w:tc>
          <w:tcPr>
            <w:tcW w:w="2070" w:type="dxa"/>
            <w:tcBorders>
              <w:top w:val="nil"/>
              <w:left w:val="nil"/>
              <w:bottom w:val="nil"/>
              <w:right w:val="nil"/>
            </w:tcBorders>
          </w:tcPr>
          <w:p w14:paraId="4EE7C640" w14:textId="4E0E149B" w:rsidR="00A141DA" w:rsidRPr="005345F9" w:rsidRDefault="00290576" w:rsidP="00870DDD">
            <w:pPr>
              <w:pStyle w:val="ColumnsLeft"/>
              <w:ind w:left="247" w:right="-200" w:hanging="360"/>
              <w:outlineLvl w:val="2"/>
              <w:rPr>
                <w:b/>
                <w:bCs/>
                <w:sz w:val="23"/>
                <w:szCs w:val="23"/>
              </w:rPr>
            </w:pPr>
            <w:bookmarkStart w:id="694" w:name="_Toc423617627"/>
            <w:bookmarkStart w:id="695" w:name="_Toc428197974"/>
            <w:bookmarkStart w:id="696" w:name="_Toc428432271"/>
            <w:bookmarkStart w:id="697" w:name="_Toc428432946"/>
            <w:bookmarkStart w:id="698" w:name="_Toc428436262"/>
            <w:bookmarkStart w:id="699" w:name="_Toc428437552"/>
            <w:bookmarkStart w:id="700" w:name="_Toc428443385"/>
            <w:bookmarkStart w:id="701" w:name="_Toc442280151"/>
            <w:bookmarkStart w:id="702" w:name="_Toc442280544"/>
            <w:bookmarkStart w:id="703" w:name="_Toc442280673"/>
            <w:bookmarkStart w:id="704" w:name="_Toc444789229"/>
            <w:bookmarkStart w:id="705" w:name="_Toc447549483"/>
            <w:bookmarkStart w:id="706" w:name="_Toc42621784"/>
            <w:bookmarkEnd w:id="627"/>
            <w:bookmarkEnd w:id="694"/>
            <w:bookmarkEnd w:id="695"/>
            <w:bookmarkEnd w:id="696"/>
            <w:bookmarkEnd w:id="697"/>
            <w:bookmarkEnd w:id="698"/>
            <w:bookmarkEnd w:id="699"/>
            <w:bookmarkEnd w:id="700"/>
            <w:r w:rsidRPr="005345F9">
              <w:rPr>
                <w:b/>
                <w:bCs/>
                <w:sz w:val="23"/>
                <w:szCs w:val="23"/>
              </w:rPr>
              <w:t>Notification d’adjudication du Contrat</w:t>
            </w:r>
            <w:bookmarkEnd w:id="701"/>
            <w:bookmarkEnd w:id="702"/>
            <w:bookmarkEnd w:id="703"/>
            <w:bookmarkEnd w:id="704"/>
            <w:bookmarkEnd w:id="705"/>
            <w:bookmarkEnd w:id="706"/>
          </w:p>
        </w:tc>
        <w:tc>
          <w:tcPr>
            <w:tcW w:w="7290" w:type="dxa"/>
            <w:tcBorders>
              <w:top w:val="nil"/>
              <w:left w:val="nil"/>
              <w:bottom w:val="nil"/>
              <w:right w:val="nil"/>
            </w:tcBorders>
          </w:tcPr>
          <w:p w14:paraId="4EE7C641" w14:textId="4EF20035" w:rsidR="00A141DA" w:rsidRPr="005345F9" w:rsidRDefault="00A141DA" w:rsidP="00996489">
            <w:pPr>
              <w:pStyle w:val="ColumnsRight"/>
              <w:outlineLvl w:val="2"/>
            </w:pPr>
            <w:bookmarkStart w:id="707" w:name="_Toc428437559"/>
            <w:bookmarkStart w:id="708" w:name="_Toc428443392"/>
            <w:bookmarkStart w:id="709" w:name="_Toc434935887"/>
            <w:bookmarkStart w:id="710" w:name="_Toc442272041"/>
            <w:bookmarkStart w:id="711" w:name="_Toc442272244"/>
            <w:bookmarkStart w:id="712" w:name="_Toc442273000"/>
            <w:bookmarkStart w:id="713" w:name="_Toc444851718"/>
            <w:bookmarkStart w:id="714" w:name="_Toc447549484"/>
            <w:bookmarkStart w:id="715" w:name="_Toc41993525"/>
            <w:r w:rsidRPr="005345F9">
              <w:t xml:space="preserve">Après l’adjudication du Contrat, l’Entité MCA publie sur son site web ainsi que dans la base de données en ligne </w:t>
            </w:r>
            <w:proofErr w:type="spellStart"/>
            <w:r w:rsidRPr="005345F9">
              <w:t>dgMarket</w:t>
            </w:r>
            <w:proofErr w:type="spellEnd"/>
            <w:r w:rsidRPr="005345F9">
              <w:t xml:space="preserve"> et UNDB les résultats indiquant la Passation de marché, le nom du Consultant retenu, le prix et la durée des prestations ainsi que le résumé de</w:t>
            </w:r>
            <w:r w:rsidR="00500BAE" w:rsidRPr="005345F9">
              <w:t>s prestations objet du Contrat.</w:t>
            </w:r>
            <w:r w:rsidRPr="005345F9">
              <w:t xml:space="preserve"> Ces informations seront également notifiées à tous les Consultants qui ont soumis des Propositions.</w:t>
            </w:r>
            <w:bookmarkEnd w:id="707"/>
            <w:bookmarkEnd w:id="708"/>
            <w:bookmarkEnd w:id="709"/>
            <w:bookmarkEnd w:id="710"/>
            <w:bookmarkEnd w:id="711"/>
            <w:bookmarkEnd w:id="712"/>
            <w:bookmarkEnd w:id="713"/>
            <w:bookmarkEnd w:id="714"/>
            <w:bookmarkEnd w:id="715"/>
          </w:p>
        </w:tc>
      </w:tr>
      <w:tr w:rsidR="00DF2907" w:rsidRPr="005345F9" w14:paraId="4EE7C645" w14:textId="77777777" w:rsidTr="000565E1">
        <w:tc>
          <w:tcPr>
            <w:tcW w:w="2070" w:type="dxa"/>
            <w:tcBorders>
              <w:top w:val="nil"/>
              <w:left w:val="nil"/>
              <w:bottom w:val="nil"/>
              <w:right w:val="nil"/>
            </w:tcBorders>
          </w:tcPr>
          <w:p w14:paraId="4EE7C643" w14:textId="0A9990D1" w:rsidR="00DF2907" w:rsidRPr="005345F9" w:rsidRDefault="00DF2907" w:rsidP="00870DDD">
            <w:pPr>
              <w:pStyle w:val="ColumnsLeft"/>
              <w:ind w:left="247" w:right="-20" w:hanging="333"/>
              <w:outlineLvl w:val="2"/>
              <w:rPr>
                <w:b/>
                <w:bCs/>
                <w:szCs w:val="24"/>
              </w:rPr>
            </w:pPr>
            <w:bookmarkStart w:id="716" w:name="_Toc442280152"/>
            <w:bookmarkStart w:id="717" w:name="_Toc442280545"/>
            <w:bookmarkStart w:id="718" w:name="_Toc442280674"/>
            <w:bookmarkStart w:id="719" w:name="_Toc444789230"/>
            <w:bookmarkStart w:id="720" w:name="_Toc447549485"/>
            <w:bookmarkStart w:id="721" w:name="_Toc42621785"/>
            <w:r w:rsidRPr="005345F9">
              <w:rPr>
                <w:b/>
                <w:bCs/>
                <w:szCs w:val="24"/>
              </w:rPr>
              <w:t>Contestation des soumissionnaires</w:t>
            </w:r>
            <w:bookmarkEnd w:id="716"/>
            <w:bookmarkEnd w:id="717"/>
            <w:bookmarkEnd w:id="718"/>
            <w:bookmarkEnd w:id="719"/>
            <w:bookmarkEnd w:id="720"/>
            <w:r w:rsidR="00551559" w:rsidRPr="005345F9">
              <w:rPr>
                <w:rStyle w:val="FootnoteReference"/>
                <w:b/>
                <w:bCs/>
                <w:szCs w:val="24"/>
              </w:rPr>
              <w:footnoteReference w:id="4"/>
            </w:r>
            <w:bookmarkEnd w:id="721"/>
          </w:p>
        </w:tc>
        <w:tc>
          <w:tcPr>
            <w:tcW w:w="7290" w:type="dxa"/>
            <w:tcBorders>
              <w:top w:val="nil"/>
              <w:left w:val="nil"/>
              <w:bottom w:val="nil"/>
              <w:right w:val="nil"/>
            </w:tcBorders>
          </w:tcPr>
          <w:p w14:paraId="4EE7C644" w14:textId="3EB5D66A" w:rsidR="00DF2907" w:rsidRPr="005345F9" w:rsidRDefault="00DF2907" w:rsidP="00996489">
            <w:pPr>
              <w:pStyle w:val="ColumnsRight"/>
              <w:outlineLvl w:val="2"/>
            </w:pPr>
            <w:bookmarkStart w:id="722" w:name="_Toc444851720"/>
            <w:bookmarkStart w:id="723" w:name="_Toc447549486"/>
            <w:bookmarkStart w:id="724" w:name="_Toc41993527"/>
            <w:r w:rsidRPr="005345F9">
              <w:t xml:space="preserve">Les Consultants pourront contester les résultats d’une procédure de passation de marchés conformément aux règles prévues dans le Système de contestation des soumissionnaires mis en place par l’Entité MCA et approuvé par la MCC. Les règles et dispositions du Système de contestations des soumissionnaires sont publiées sur le site web de l’Entité MCA </w:t>
            </w:r>
            <w:r w:rsidRPr="005345F9">
              <w:rPr>
                <w:b/>
              </w:rPr>
              <w:t>indiqué dans les DPDP.</w:t>
            </w:r>
            <w:bookmarkEnd w:id="722"/>
            <w:bookmarkEnd w:id="723"/>
            <w:bookmarkEnd w:id="724"/>
          </w:p>
        </w:tc>
      </w:tr>
      <w:tr w:rsidR="00DF2907" w:rsidRPr="005345F9" w14:paraId="4EE7C648" w14:textId="77777777" w:rsidTr="000565E1">
        <w:tc>
          <w:tcPr>
            <w:tcW w:w="2070" w:type="dxa"/>
            <w:tcBorders>
              <w:top w:val="nil"/>
              <w:left w:val="nil"/>
              <w:bottom w:val="nil"/>
              <w:right w:val="nil"/>
            </w:tcBorders>
          </w:tcPr>
          <w:p w14:paraId="4EE7C646" w14:textId="6E622394" w:rsidR="00DF2907" w:rsidRPr="005345F9" w:rsidRDefault="00DF2907" w:rsidP="00500BAE">
            <w:pPr>
              <w:pStyle w:val="ColumnsLeft"/>
              <w:ind w:left="333" w:hanging="333"/>
              <w:outlineLvl w:val="2"/>
              <w:rPr>
                <w:b/>
                <w:bCs/>
                <w:szCs w:val="24"/>
              </w:rPr>
            </w:pPr>
            <w:bookmarkStart w:id="725" w:name="_Toc442280153"/>
            <w:bookmarkStart w:id="726" w:name="_Toc442280546"/>
            <w:bookmarkStart w:id="727" w:name="_Toc442280675"/>
            <w:bookmarkStart w:id="728" w:name="_Toc444789231"/>
            <w:bookmarkStart w:id="729" w:name="_Toc447549487"/>
            <w:bookmarkStart w:id="730" w:name="_Toc42621786"/>
            <w:r w:rsidRPr="005345F9">
              <w:rPr>
                <w:b/>
                <w:bCs/>
              </w:rPr>
              <w:t>Renvoi des propositions financières non-ouvertes</w:t>
            </w:r>
            <w:bookmarkEnd w:id="725"/>
            <w:bookmarkEnd w:id="726"/>
            <w:bookmarkEnd w:id="727"/>
            <w:bookmarkEnd w:id="728"/>
            <w:bookmarkEnd w:id="729"/>
            <w:bookmarkEnd w:id="730"/>
          </w:p>
        </w:tc>
        <w:tc>
          <w:tcPr>
            <w:tcW w:w="7290" w:type="dxa"/>
            <w:tcBorders>
              <w:top w:val="nil"/>
              <w:left w:val="nil"/>
              <w:bottom w:val="nil"/>
              <w:right w:val="nil"/>
            </w:tcBorders>
          </w:tcPr>
          <w:p w14:paraId="4EE7C647" w14:textId="77777777" w:rsidR="00DF2907" w:rsidRPr="005345F9" w:rsidRDefault="00DF2907" w:rsidP="00996489">
            <w:pPr>
              <w:pStyle w:val="ColumnsRight"/>
              <w:outlineLvl w:val="2"/>
            </w:pPr>
            <w:bookmarkStart w:id="731" w:name="_Toc444851722"/>
            <w:bookmarkStart w:id="732" w:name="_Toc447549488"/>
            <w:bookmarkStart w:id="733" w:name="_Toc41993529"/>
            <w:r w:rsidRPr="005345F9">
              <w:t>Après la signature du Contrat, l’Entité MCA retournera les Propositions Financières non ouvertes aux Consultants non retenus, à leur demande et à leurs frais</w:t>
            </w:r>
            <w:bookmarkEnd w:id="731"/>
            <w:bookmarkEnd w:id="732"/>
            <w:bookmarkEnd w:id="733"/>
          </w:p>
        </w:tc>
      </w:tr>
      <w:tr w:rsidR="00DF2907" w:rsidRPr="005345F9" w14:paraId="4EE7C64B" w14:textId="77777777" w:rsidTr="000565E1">
        <w:tc>
          <w:tcPr>
            <w:tcW w:w="2070" w:type="dxa"/>
            <w:tcBorders>
              <w:top w:val="nil"/>
              <w:left w:val="nil"/>
              <w:bottom w:val="nil"/>
              <w:right w:val="nil"/>
            </w:tcBorders>
          </w:tcPr>
          <w:p w14:paraId="4EE7C649" w14:textId="001E1C91" w:rsidR="00DF2907" w:rsidRPr="005345F9" w:rsidRDefault="00DF2907" w:rsidP="00500BAE">
            <w:pPr>
              <w:pStyle w:val="ColumnsLeft"/>
              <w:ind w:left="423" w:hanging="423"/>
              <w:outlineLvl w:val="2"/>
              <w:rPr>
                <w:b/>
                <w:bCs/>
              </w:rPr>
            </w:pPr>
            <w:bookmarkStart w:id="734" w:name="_Toc442280154"/>
            <w:bookmarkStart w:id="735" w:name="_Toc442280547"/>
            <w:bookmarkStart w:id="736" w:name="_Toc442280676"/>
            <w:bookmarkStart w:id="737" w:name="_Toc444789232"/>
            <w:bookmarkStart w:id="738" w:name="_Toc447549489"/>
            <w:bookmarkStart w:id="739" w:name="_Toc42621787"/>
            <w:r w:rsidRPr="005345F9">
              <w:rPr>
                <w:b/>
                <w:bCs/>
              </w:rPr>
              <w:t>Date de commencement de la mission</w:t>
            </w:r>
            <w:bookmarkEnd w:id="734"/>
            <w:bookmarkEnd w:id="735"/>
            <w:bookmarkEnd w:id="736"/>
            <w:bookmarkEnd w:id="737"/>
            <w:bookmarkEnd w:id="738"/>
            <w:bookmarkEnd w:id="739"/>
          </w:p>
        </w:tc>
        <w:tc>
          <w:tcPr>
            <w:tcW w:w="7290" w:type="dxa"/>
            <w:tcBorders>
              <w:top w:val="nil"/>
              <w:left w:val="nil"/>
              <w:bottom w:val="nil"/>
              <w:right w:val="nil"/>
            </w:tcBorders>
          </w:tcPr>
          <w:p w14:paraId="4EE7C64A" w14:textId="77777777" w:rsidR="00DF2907" w:rsidRPr="005345F9" w:rsidRDefault="00DF2907" w:rsidP="00996489">
            <w:pPr>
              <w:pStyle w:val="ColumnsRight"/>
              <w:outlineLvl w:val="2"/>
            </w:pPr>
            <w:bookmarkStart w:id="740" w:name="_Toc444851724"/>
            <w:bookmarkStart w:id="741" w:name="_Toc447549490"/>
            <w:bookmarkStart w:id="742" w:name="_Toc41993531"/>
            <w:r w:rsidRPr="005345F9">
              <w:t xml:space="preserve">Le Consultant est censé commencer sa mission à la date et au lieu </w:t>
            </w:r>
            <w:r w:rsidRPr="005345F9">
              <w:rPr>
                <w:b/>
              </w:rPr>
              <w:t>spécifiés dans les DPO.</w:t>
            </w:r>
            <w:bookmarkEnd w:id="740"/>
            <w:bookmarkEnd w:id="741"/>
            <w:bookmarkEnd w:id="742"/>
          </w:p>
        </w:tc>
      </w:tr>
      <w:tr w:rsidR="00DF2907" w:rsidRPr="005345F9" w14:paraId="4EE7C64E" w14:textId="77777777" w:rsidTr="000565E1">
        <w:tc>
          <w:tcPr>
            <w:tcW w:w="2070" w:type="dxa"/>
            <w:tcBorders>
              <w:top w:val="nil"/>
              <w:left w:val="nil"/>
              <w:bottom w:val="nil"/>
              <w:right w:val="nil"/>
            </w:tcBorders>
          </w:tcPr>
          <w:p w14:paraId="4EE7C64C" w14:textId="226BAFCF" w:rsidR="00DF2907" w:rsidRPr="005345F9" w:rsidRDefault="00DF2907" w:rsidP="00500BAE">
            <w:pPr>
              <w:pStyle w:val="ColumnsLeft"/>
              <w:ind w:left="423" w:right="-109" w:hanging="423"/>
              <w:outlineLvl w:val="2"/>
              <w:rPr>
                <w:b/>
                <w:bCs/>
              </w:rPr>
            </w:pPr>
            <w:bookmarkStart w:id="743" w:name="_Toc442280155"/>
            <w:bookmarkStart w:id="744" w:name="_Toc442280548"/>
            <w:bookmarkStart w:id="745" w:name="_Toc442280677"/>
            <w:bookmarkStart w:id="746" w:name="_Toc444789233"/>
            <w:bookmarkStart w:id="747" w:name="_Toc447549491"/>
            <w:bookmarkStart w:id="748" w:name="_Toc42621788"/>
            <w:r w:rsidRPr="005345F9">
              <w:rPr>
                <w:b/>
                <w:bCs/>
              </w:rPr>
              <w:t xml:space="preserve">Divergences avec les </w:t>
            </w:r>
            <w:r w:rsidRPr="005345F9">
              <w:rPr>
                <w:b/>
                <w:bCs/>
              </w:rPr>
              <w:lastRenderedPageBreak/>
              <w:t>Directives relatives à la Passation des marchés du Programme de la MCC</w:t>
            </w:r>
            <w:bookmarkEnd w:id="743"/>
            <w:bookmarkEnd w:id="744"/>
            <w:bookmarkEnd w:id="745"/>
            <w:bookmarkEnd w:id="746"/>
            <w:bookmarkEnd w:id="747"/>
            <w:bookmarkEnd w:id="748"/>
          </w:p>
        </w:tc>
        <w:tc>
          <w:tcPr>
            <w:tcW w:w="7290" w:type="dxa"/>
            <w:tcBorders>
              <w:top w:val="nil"/>
              <w:left w:val="nil"/>
              <w:bottom w:val="nil"/>
              <w:right w:val="nil"/>
            </w:tcBorders>
          </w:tcPr>
          <w:p w14:paraId="4EE7C64D" w14:textId="346B9896" w:rsidR="00DF2907" w:rsidRPr="005345F9" w:rsidRDefault="00DF2907" w:rsidP="00996489">
            <w:pPr>
              <w:pStyle w:val="ColumnsRight"/>
              <w:outlineLvl w:val="2"/>
            </w:pPr>
            <w:bookmarkStart w:id="749" w:name="_Toc444851726"/>
            <w:bookmarkStart w:id="750" w:name="_Toc447549492"/>
            <w:bookmarkStart w:id="751" w:name="_Toc41993533"/>
            <w:r w:rsidRPr="005345F9">
              <w:lastRenderedPageBreak/>
              <w:t xml:space="preserve">La Passation de marchés faisant l’objet de ce Dossier de Demande de Propositions se fait conformément aux Directives relatives à la </w:t>
            </w:r>
            <w:r w:rsidRPr="005345F9">
              <w:lastRenderedPageBreak/>
              <w:t>Passation des marchés du Programme de la MCC et est régie par toutes ses dispositions. La Passation de marchés faisant l’objet de ce Dossier de Demande de Propositions se fait conformément aux Directives relatives à la Passation des marchés du Programme de la MCC et est régie par toutes ses dispositions. En cas de conflit entre une section ou disposition du présent Dossier de Demande de Propositions (y compris tout éventuel Addendum audit dossier) et les Directives relatives à la Passation des marchés du Programme de la MCC, les termes et conditions des Directives prévaudront, sauf dérogation accordée par la MCC.</w:t>
            </w:r>
            <w:bookmarkEnd w:id="749"/>
            <w:bookmarkEnd w:id="750"/>
            <w:bookmarkEnd w:id="751"/>
          </w:p>
        </w:tc>
      </w:tr>
      <w:tr w:rsidR="00DF2907" w:rsidRPr="005345F9" w14:paraId="4EE7C651" w14:textId="77777777" w:rsidTr="000565E1">
        <w:tc>
          <w:tcPr>
            <w:tcW w:w="2070" w:type="dxa"/>
            <w:tcBorders>
              <w:top w:val="nil"/>
              <w:left w:val="nil"/>
              <w:bottom w:val="nil"/>
              <w:right w:val="nil"/>
            </w:tcBorders>
          </w:tcPr>
          <w:p w14:paraId="4EE7C64F" w14:textId="087C3AFC" w:rsidR="00DF2907" w:rsidRPr="005345F9" w:rsidRDefault="00E05052" w:rsidP="00E05052">
            <w:pPr>
              <w:pStyle w:val="ColumnsLeft"/>
              <w:ind w:left="243" w:hanging="360"/>
              <w:outlineLvl w:val="2"/>
              <w:rPr>
                <w:b/>
                <w:bCs/>
              </w:rPr>
            </w:pPr>
            <w:bookmarkStart w:id="752" w:name="_Toc442280156"/>
            <w:bookmarkStart w:id="753" w:name="_Toc442280549"/>
            <w:bookmarkStart w:id="754" w:name="_Toc442280678"/>
            <w:bookmarkStart w:id="755" w:name="_Toc444789234"/>
            <w:bookmarkStart w:id="756" w:name="_Toc447549493"/>
            <w:bookmarkStart w:id="757" w:name="_Toc42621789"/>
            <w:r w:rsidRPr="005345F9">
              <w:rPr>
                <w:b/>
                <w:bCs/>
              </w:rPr>
              <w:lastRenderedPageBreak/>
              <w:t>Conditionna</w:t>
            </w:r>
            <w:r w:rsidR="00DF2907" w:rsidRPr="005345F9">
              <w:rPr>
                <w:b/>
                <w:bCs/>
              </w:rPr>
              <w:t>lités du Compact applicables</w:t>
            </w:r>
            <w:bookmarkEnd w:id="752"/>
            <w:bookmarkEnd w:id="753"/>
            <w:bookmarkEnd w:id="754"/>
            <w:bookmarkEnd w:id="755"/>
            <w:bookmarkEnd w:id="756"/>
            <w:bookmarkEnd w:id="757"/>
          </w:p>
        </w:tc>
        <w:tc>
          <w:tcPr>
            <w:tcW w:w="7290" w:type="dxa"/>
            <w:tcBorders>
              <w:top w:val="nil"/>
              <w:left w:val="nil"/>
              <w:bottom w:val="nil"/>
              <w:right w:val="nil"/>
            </w:tcBorders>
          </w:tcPr>
          <w:p w14:paraId="5BE788A0" w14:textId="77777777" w:rsidR="00DF2907" w:rsidRDefault="00DF2907" w:rsidP="00996489">
            <w:pPr>
              <w:pStyle w:val="ColumnsRight"/>
              <w:outlineLvl w:val="2"/>
            </w:pPr>
            <w:bookmarkStart w:id="758" w:name="_Toc444851728"/>
            <w:bookmarkStart w:id="759" w:name="_Toc447549494"/>
            <w:bookmarkStart w:id="760" w:name="_Toc41993535"/>
            <w:r w:rsidRPr="005345F9">
              <w:t>Il est recommandé aux Consultants d’examiner attentivement les dispositions énoncées à l’Annexe B (Dispositions complémentaires), jointes et intégrées aux Conditions Particulières du Contrat, étant donné qu’elles font partie des obligations du Gouvernement et de l’Entité MCA en vertu des dispositions du Compact et des accords connexes qui, conformément auxdites dispositions, doivent être transférées à tout Consultant ou Sous-consultant qui participe à la Passation de marchés ou aux contrats ultérieurs financés par la MCC.</w:t>
            </w:r>
            <w:bookmarkEnd w:id="758"/>
            <w:bookmarkEnd w:id="759"/>
            <w:bookmarkEnd w:id="760"/>
          </w:p>
          <w:p w14:paraId="4EE7C650" w14:textId="69FAF720" w:rsidR="00193039" w:rsidRPr="005345F9" w:rsidRDefault="00193039" w:rsidP="00D93874">
            <w:pPr>
              <w:pStyle w:val="ColumnsRight"/>
              <w:numPr>
                <w:ilvl w:val="0"/>
                <w:numId w:val="0"/>
              </w:numPr>
              <w:ind w:left="576"/>
              <w:outlineLvl w:val="2"/>
            </w:pPr>
          </w:p>
        </w:tc>
      </w:tr>
    </w:tbl>
    <w:p w14:paraId="4EE7C652" w14:textId="4C9F9809" w:rsidR="00193039" w:rsidRDefault="00193039">
      <w:pPr>
        <w:jc w:val="both"/>
        <w:rPr>
          <w:sz w:val="28"/>
          <w:szCs w:val="28"/>
        </w:rPr>
      </w:pPr>
    </w:p>
    <w:p w14:paraId="56EB7E13" w14:textId="77777777" w:rsidR="00193039" w:rsidRPr="00193039" w:rsidRDefault="00193039" w:rsidP="00D93874">
      <w:pPr>
        <w:rPr>
          <w:sz w:val="28"/>
          <w:szCs w:val="28"/>
        </w:rPr>
      </w:pPr>
    </w:p>
    <w:p w14:paraId="651D35B0" w14:textId="77777777" w:rsidR="00193039" w:rsidRPr="00193039" w:rsidRDefault="00193039" w:rsidP="00D93874">
      <w:pPr>
        <w:rPr>
          <w:sz w:val="28"/>
          <w:szCs w:val="28"/>
        </w:rPr>
      </w:pPr>
    </w:p>
    <w:p w14:paraId="4D6B0DE0" w14:textId="77777777" w:rsidR="00193039" w:rsidRPr="00193039" w:rsidRDefault="00193039" w:rsidP="00D93874">
      <w:pPr>
        <w:rPr>
          <w:sz w:val="28"/>
          <w:szCs w:val="28"/>
        </w:rPr>
      </w:pPr>
    </w:p>
    <w:p w14:paraId="61AE3858" w14:textId="77777777" w:rsidR="00193039" w:rsidRPr="00193039" w:rsidRDefault="00193039" w:rsidP="00D93874">
      <w:pPr>
        <w:rPr>
          <w:sz w:val="28"/>
          <w:szCs w:val="28"/>
        </w:rPr>
      </w:pPr>
    </w:p>
    <w:p w14:paraId="6B1BC83B" w14:textId="77777777" w:rsidR="00193039" w:rsidRPr="00193039" w:rsidRDefault="00193039" w:rsidP="00D93874">
      <w:pPr>
        <w:rPr>
          <w:sz w:val="28"/>
          <w:szCs w:val="28"/>
        </w:rPr>
      </w:pPr>
    </w:p>
    <w:p w14:paraId="7F8E0EF7" w14:textId="77777777" w:rsidR="00193039" w:rsidRPr="00193039" w:rsidRDefault="00193039" w:rsidP="00D93874">
      <w:pPr>
        <w:rPr>
          <w:sz w:val="28"/>
          <w:szCs w:val="28"/>
        </w:rPr>
      </w:pPr>
    </w:p>
    <w:p w14:paraId="5F1A7543" w14:textId="77777777" w:rsidR="00193039" w:rsidRPr="00193039" w:rsidRDefault="00193039" w:rsidP="00D93874">
      <w:pPr>
        <w:rPr>
          <w:sz w:val="28"/>
          <w:szCs w:val="28"/>
        </w:rPr>
      </w:pPr>
    </w:p>
    <w:p w14:paraId="571B8A9D" w14:textId="77777777" w:rsidR="00193039" w:rsidRPr="00193039" w:rsidRDefault="00193039" w:rsidP="00D93874">
      <w:pPr>
        <w:rPr>
          <w:sz w:val="28"/>
          <w:szCs w:val="28"/>
        </w:rPr>
      </w:pPr>
    </w:p>
    <w:p w14:paraId="1106506F" w14:textId="77777777" w:rsidR="00193039" w:rsidRPr="00193039" w:rsidRDefault="00193039" w:rsidP="00D93874">
      <w:pPr>
        <w:rPr>
          <w:sz w:val="28"/>
          <w:szCs w:val="28"/>
        </w:rPr>
      </w:pPr>
    </w:p>
    <w:p w14:paraId="060BDFEF" w14:textId="77777777" w:rsidR="00193039" w:rsidRPr="00193039" w:rsidRDefault="00193039" w:rsidP="00D93874">
      <w:pPr>
        <w:rPr>
          <w:sz w:val="28"/>
          <w:szCs w:val="28"/>
        </w:rPr>
      </w:pPr>
    </w:p>
    <w:p w14:paraId="130EC91B" w14:textId="77777777" w:rsidR="00193039" w:rsidRPr="00193039" w:rsidRDefault="00193039" w:rsidP="00D93874">
      <w:pPr>
        <w:rPr>
          <w:sz w:val="28"/>
          <w:szCs w:val="28"/>
        </w:rPr>
      </w:pPr>
    </w:p>
    <w:p w14:paraId="44B31440" w14:textId="77777777" w:rsidR="00193039" w:rsidRPr="00193039" w:rsidRDefault="00193039" w:rsidP="00D93874">
      <w:pPr>
        <w:rPr>
          <w:sz w:val="28"/>
          <w:szCs w:val="28"/>
        </w:rPr>
      </w:pPr>
    </w:p>
    <w:p w14:paraId="5B86CC11" w14:textId="77777777" w:rsidR="00193039" w:rsidRPr="00193039" w:rsidRDefault="00193039" w:rsidP="00D93874">
      <w:pPr>
        <w:rPr>
          <w:sz w:val="28"/>
          <w:szCs w:val="28"/>
        </w:rPr>
      </w:pPr>
    </w:p>
    <w:p w14:paraId="4FB4342F" w14:textId="77777777" w:rsidR="00193039" w:rsidRPr="00193039" w:rsidRDefault="00193039" w:rsidP="00D93874">
      <w:pPr>
        <w:rPr>
          <w:sz w:val="28"/>
          <w:szCs w:val="28"/>
        </w:rPr>
      </w:pPr>
    </w:p>
    <w:p w14:paraId="4FA6F03D" w14:textId="77777777" w:rsidR="00193039" w:rsidRPr="00193039" w:rsidRDefault="00193039" w:rsidP="00D93874">
      <w:pPr>
        <w:rPr>
          <w:sz w:val="28"/>
          <w:szCs w:val="28"/>
        </w:rPr>
      </w:pPr>
    </w:p>
    <w:p w14:paraId="127E7F74" w14:textId="77777777" w:rsidR="00193039" w:rsidRPr="00193039" w:rsidRDefault="00193039" w:rsidP="00D93874">
      <w:pPr>
        <w:rPr>
          <w:sz w:val="28"/>
          <w:szCs w:val="28"/>
        </w:rPr>
      </w:pPr>
    </w:p>
    <w:p w14:paraId="21986AF6" w14:textId="384FF648" w:rsidR="00193039" w:rsidRDefault="00193039" w:rsidP="00193039">
      <w:pPr>
        <w:rPr>
          <w:sz w:val="28"/>
          <w:szCs w:val="28"/>
        </w:rPr>
      </w:pPr>
    </w:p>
    <w:p w14:paraId="4D60993D" w14:textId="77777777" w:rsidR="00193039" w:rsidRPr="00193039" w:rsidRDefault="00193039" w:rsidP="00193039">
      <w:pPr>
        <w:rPr>
          <w:sz w:val="28"/>
          <w:szCs w:val="28"/>
        </w:rPr>
      </w:pPr>
    </w:p>
    <w:p w14:paraId="52B9FA6D" w14:textId="77777777" w:rsidR="00193039" w:rsidRDefault="00193039" w:rsidP="00193039">
      <w:pPr>
        <w:tabs>
          <w:tab w:val="left" w:pos="2221"/>
        </w:tabs>
        <w:rPr>
          <w:sz w:val="28"/>
          <w:szCs w:val="28"/>
        </w:rPr>
        <w:sectPr w:rsidR="00193039" w:rsidSect="00447F92">
          <w:headerReference w:type="default" r:id="rId32"/>
          <w:footerReference w:type="default" r:id="rId33"/>
          <w:pgSz w:w="12240" w:h="15840"/>
          <w:pgMar w:top="1440" w:right="1440" w:bottom="1440" w:left="1440" w:header="720" w:footer="720" w:gutter="0"/>
          <w:cols w:space="720"/>
          <w:noEndnote/>
          <w:rtlGutter/>
        </w:sectPr>
      </w:pPr>
      <w:r>
        <w:rPr>
          <w:sz w:val="28"/>
          <w:szCs w:val="28"/>
        </w:rPr>
        <w:tab/>
      </w:r>
    </w:p>
    <w:tbl>
      <w:tblPr>
        <w:tblW w:w="9344" w:type="dxa"/>
        <w:tblInd w:w="286" w:type="dxa"/>
        <w:tblLayout w:type="fixed"/>
        <w:tblCellMar>
          <w:left w:w="72" w:type="dxa"/>
          <w:right w:w="72" w:type="dxa"/>
        </w:tblCellMar>
        <w:tblLook w:val="0000" w:firstRow="0" w:lastRow="0" w:firstColumn="0" w:lastColumn="0" w:noHBand="0" w:noVBand="0"/>
      </w:tblPr>
      <w:tblGrid>
        <w:gridCol w:w="1784"/>
        <w:gridCol w:w="7560"/>
      </w:tblGrid>
      <w:tr w:rsidR="009E69A7" w:rsidRPr="005345F9" w14:paraId="4EE7C654" w14:textId="77777777" w:rsidTr="00627913">
        <w:trPr>
          <w:trHeight w:val="484"/>
        </w:trPr>
        <w:tc>
          <w:tcPr>
            <w:tcW w:w="9344" w:type="dxa"/>
            <w:gridSpan w:val="2"/>
            <w:tcBorders>
              <w:top w:val="nil"/>
              <w:left w:val="nil"/>
              <w:bottom w:val="nil"/>
              <w:right w:val="nil"/>
            </w:tcBorders>
            <w:shd w:val="clear" w:color="auto" w:fill="E6E6E6"/>
            <w:vAlign w:val="center"/>
          </w:tcPr>
          <w:p w14:paraId="4EE7C653" w14:textId="77777777" w:rsidR="009E69A7" w:rsidRPr="005345F9" w:rsidRDefault="009E69A7" w:rsidP="009A59CE">
            <w:pPr>
              <w:pStyle w:val="SectionHeaders"/>
              <w:numPr>
                <w:ilvl w:val="0"/>
                <w:numId w:val="2"/>
              </w:numPr>
              <w:spacing w:before="0"/>
              <w:ind w:hanging="82"/>
              <w:outlineLvl w:val="1"/>
            </w:pPr>
            <w:bookmarkStart w:id="761" w:name="_Toc191882772"/>
            <w:bookmarkStart w:id="762" w:name="_Toc192129734"/>
            <w:bookmarkStart w:id="763" w:name="_Toc193002166"/>
            <w:bookmarkStart w:id="764" w:name="_Toc193002306"/>
            <w:bookmarkStart w:id="765" w:name="_Toc198097366"/>
            <w:bookmarkStart w:id="766" w:name="_Toc202785767"/>
            <w:bookmarkStart w:id="767" w:name="_Toc202787319"/>
            <w:bookmarkStart w:id="768" w:name="_Toc421026072"/>
            <w:bookmarkStart w:id="769" w:name="_Toc428437560"/>
            <w:bookmarkStart w:id="770" w:name="_Toc428443393"/>
            <w:bookmarkStart w:id="771" w:name="_Toc434935888"/>
            <w:bookmarkStart w:id="772" w:name="_Toc442272042"/>
            <w:bookmarkStart w:id="773" w:name="_Toc442272245"/>
            <w:bookmarkStart w:id="774" w:name="_Toc442273001"/>
            <w:bookmarkStart w:id="775" w:name="_Toc442280157"/>
            <w:bookmarkStart w:id="776" w:name="_Toc442280550"/>
            <w:bookmarkStart w:id="777" w:name="_Toc442280679"/>
            <w:bookmarkStart w:id="778" w:name="_Toc444789235"/>
            <w:bookmarkStart w:id="779" w:name="_Toc444844554"/>
            <w:bookmarkStart w:id="780" w:name="_Toc447549495"/>
            <w:bookmarkStart w:id="781" w:name="_Toc42621790"/>
            <w:r w:rsidRPr="005345F9">
              <w:lastRenderedPageBreak/>
              <w:t>Données Particulières de la Demande de Propositions</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tc>
      </w:tr>
      <w:tr w:rsidR="00F407F9" w:rsidRPr="005345F9" w14:paraId="4EE7C656" w14:textId="77777777" w:rsidTr="00627913">
        <w:trPr>
          <w:trHeight w:val="300"/>
        </w:trPr>
        <w:tc>
          <w:tcPr>
            <w:tcW w:w="9344" w:type="dxa"/>
            <w:gridSpan w:val="2"/>
            <w:tcBorders>
              <w:top w:val="single" w:sz="6" w:space="0" w:color="auto"/>
              <w:left w:val="single" w:sz="6" w:space="0" w:color="auto"/>
              <w:bottom w:val="single" w:sz="6" w:space="0" w:color="auto"/>
              <w:right w:val="single" w:sz="6" w:space="0" w:color="auto"/>
            </w:tcBorders>
          </w:tcPr>
          <w:p w14:paraId="4EE7C655" w14:textId="77777777" w:rsidR="00F407F9" w:rsidRPr="005345F9" w:rsidDel="008C4580" w:rsidRDefault="00F407F9" w:rsidP="001B22F9">
            <w:pPr>
              <w:pStyle w:val="Text"/>
              <w:numPr>
                <w:ilvl w:val="0"/>
                <w:numId w:val="28"/>
              </w:numPr>
              <w:ind w:left="18" w:hanging="18"/>
              <w:jc w:val="center"/>
              <w:outlineLvl w:val="1"/>
              <w:rPr>
                <w:b/>
              </w:rPr>
            </w:pPr>
            <w:bookmarkStart w:id="782" w:name="_Toc447549496"/>
            <w:bookmarkStart w:id="783" w:name="_Toc41993537"/>
            <w:r w:rsidRPr="005345F9">
              <w:rPr>
                <w:b/>
              </w:rPr>
              <w:t>Généralités</w:t>
            </w:r>
            <w:bookmarkEnd w:id="782"/>
            <w:bookmarkEnd w:id="783"/>
          </w:p>
        </w:tc>
      </w:tr>
      <w:tr w:rsidR="00AE13E0" w:rsidRPr="005345F9" w14:paraId="4EE7C65B" w14:textId="77777777" w:rsidTr="00375BDE">
        <w:trPr>
          <w:trHeight w:val="300"/>
        </w:trPr>
        <w:tc>
          <w:tcPr>
            <w:tcW w:w="1784" w:type="dxa"/>
            <w:tcBorders>
              <w:top w:val="single" w:sz="6" w:space="0" w:color="auto"/>
              <w:left w:val="single" w:sz="6" w:space="0" w:color="auto"/>
              <w:bottom w:val="single" w:sz="6" w:space="0" w:color="auto"/>
              <w:right w:val="single" w:sz="6" w:space="0" w:color="auto"/>
            </w:tcBorders>
          </w:tcPr>
          <w:p w14:paraId="4EE7C657" w14:textId="77777777" w:rsidR="00AE13E0" w:rsidRPr="005345F9" w:rsidRDefault="00AE13E0" w:rsidP="00DF5CAB">
            <w:r w:rsidRPr="005345F9">
              <w:t>IC Définitions</w:t>
            </w:r>
          </w:p>
        </w:tc>
        <w:tc>
          <w:tcPr>
            <w:tcW w:w="7560" w:type="dxa"/>
            <w:tcBorders>
              <w:top w:val="single" w:sz="6" w:space="0" w:color="auto"/>
              <w:left w:val="single" w:sz="6" w:space="0" w:color="auto"/>
              <w:bottom w:val="single" w:sz="6" w:space="0" w:color="auto"/>
              <w:right w:val="single" w:sz="6" w:space="0" w:color="auto"/>
            </w:tcBorders>
          </w:tcPr>
          <w:p w14:paraId="4EE7C658" w14:textId="70BDF169" w:rsidR="00AE13E0" w:rsidRPr="005345F9" w:rsidRDefault="00D8755B" w:rsidP="008C4580">
            <w:pPr>
              <w:pStyle w:val="Text"/>
            </w:pPr>
            <w:r w:rsidRPr="005345F9">
              <w:t>(d)</w:t>
            </w:r>
            <w:r w:rsidR="00281B73">
              <w:t xml:space="preserve"> </w:t>
            </w:r>
            <w:r w:rsidRPr="005345F9">
              <w:t>« Compact » désigne le Millennium Challenge Compact conclu le [</w:t>
            </w:r>
            <w:r w:rsidRPr="005345F9">
              <w:rPr>
                <w:b/>
                <w:bCs/>
              </w:rPr>
              <w:t>date</w:t>
            </w:r>
            <w:r w:rsidRPr="005345F9">
              <w:t>] entre les États-Unis d’Amérique, agissant par l’intermédiaire de la Millennium Challenge Corporation, et le Gouvernement, tel que modifié de temps à autre.</w:t>
            </w:r>
          </w:p>
          <w:p w14:paraId="4EE7C659" w14:textId="39865CA6" w:rsidR="00AE13E0" w:rsidRPr="005345F9" w:rsidRDefault="00D8755B" w:rsidP="00AE13E0">
            <w:pPr>
              <w:pStyle w:val="Text"/>
            </w:pPr>
            <w:r w:rsidRPr="005345F9">
              <w:t xml:space="preserve">(m) « Gouvernement » désigne le gouvernement du/de/des </w:t>
            </w:r>
            <w:r w:rsidRPr="005345F9">
              <w:rPr>
                <w:b/>
              </w:rPr>
              <w:t>[Pays]</w:t>
            </w:r>
            <w:r w:rsidRPr="005345F9">
              <w:t>.</w:t>
            </w:r>
          </w:p>
          <w:p w14:paraId="4EE7C65A" w14:textId="729D2744" w:rsidR="00AE13E0" w:rsidRPr="005345F9" w:rsidDel="006D613A" w:rsidRDefault="00D8755B" w:rsidP="00AE13E0">
            <w:pPr>
              <w:pStyle w:val="Text"/>
            </w:pPr>
            <w:r w:rsidRPr="005345F9">
              <w:t xml:space="preserve">(o) « Entité MCA » désigne </w:t>
            </w:r>
            <w:r w:rsidRPr="005345F9">
              <w:rPr>
                <w:b/>
                <w:bCs/>
              </w:rPr>
              <w:t>[dénomination sociale complète de l’Entité MCA]</w:t>
            </w:r>
            <w:r w:rsidRPr="005345F9">
              <w:t>, l’entité responsable désignée par le Gouvernement pour mettre en œuvre le Compact.</w:t>
            </w:r>
          </w:p>
        </w:tc>
      </w:tr>
      <w:tr w:rsidR="008C4580" w:rsidRPr="005345F9" w14:paraId="4EE7C65E" w14:textId="77777777" w:rsidTr="00375BDE">
        <w:trPr>
          <w:trHeight w:val="300"/>
        </w:trPr>
        <w:tc>
          <w:tcPr>
            <w:tcW w:w="1784" w:type="dxa"/>
            <w:tcBorders>
              <w:top w:val="single" w:sz="6" w:space="0" w:color="auto"/>
              <w:left w:val="single" w:sz="6" w:space="0" w:color="auto"/>
              <w:bottom w:val="single" w:sz="6" w:space="0" w:color="auto"/>
              <w:right w:val="single" w:sz="6" w:space="0" w:color="auto"/>
            </w:tcBorders>
          </w:tcPr>
          <w:p w14:paraId="4EE7C65C" w14:textId="77777777" w:rsidR="008C4580" w:rsidRPr="005345F9" w:rsidRDefault="008C4580" w:rsidP="00DF5CAB">
            <w:r w:rsidRPr="005345F9">
              <w:t>IC  1.1</w:t>
            </w:r>
          </w:p>
        </w:tc>
        <w:tc>
          <w:tcPr>
            <w:tcW w:w="7560" w:type="dxa"/>
            <w:tcBorders>
              <w:top w:val="single" w:sz="6" w:space="0" w:color="auto"/>
              <w:left w:val="single" w:sz="6" w:space="0" w:color="auto"/>
              <w:bottom w:val="single" w:sz="6" w:space="0" w:color="auto"/>
              <w:right w:val="single" w:sz="6" w:space="0" w:color="auto"/>
            </w:tcBorders>
          </w:tcPr>
          <w:p w14:paraId="4EE7C65D" w14:textId="77777777" w:rsidR="008C4580" w:rsidRPr="005345F9" w:rsidRDefault="002D44F2" w:rsidP="003C35D4">
            <w:pPr>
              <w:pStyle w:val="Text"/>
            </w:pPr>
            <w:r w:rsidRPr="005345F9">
              <w:t xml:space="preserve">La méthode de sélection est </w:t>
            </w:r>
            <w:r w:rsidRPr="005345F9">
              <w:rPr>
                <w:b/>
                <w:bCs/>
              </w:rPr>
              <w:t>[insérer la méthode].</w:t>
            </w:r>
          </w:p>
        </w:tc>
      </w:tr>
      <w:tr w:rsidR="002D44F2" w:rsidRPr="005345F9" w14:paraId="4EE7C661" w14:textId="77777777" w:rsidTr="00375BDE">
        <w:trPr>
          <w:trHeight w:val="300"/>
        </w:trPr>
        <w:tc>
          <w:tcPr>
            <w:tcW w:w="1784" w:type="dxa"/>
            <w:tcBorders>
              <w:top w:val="single" w:sz="6" w:space="0" w:color="auto"/>
              <w:left w:val="single" w:sz="6" w:space="0" w:color="auto"/>
              <w:bottom w:val="single" w:sz="6" w:space="0" w:color="auto"/>
              <w:right w:val="single" w:sz="6" w:space="0" w:color="auto"/>
            </w:tcBorders>
            <w:shd w:val="clear" w:color="auto" w:fill="FFFFFF" w:themeFill="background1"/>
          </w:tcPr>
          <w:p w14:paraId="4EE7C65F" w14:textId="77777777" w:rsidR="002D44F2" w:rsidRPr="005345F9" w:rsidRDefault="002D44F2" w:rsidP="00DF5CAB">
            <w:r w:rsidRPr="005345F9">
              <w:t>IC  1.3</w:t>
            </w:r>
          </w:p>
        </w:tc>
        <w:tc>
          <w:tcPr>
            <w:tcW w:w="7560" w:type="dxa"/>
            <w:tcBorders>
              <w:top w:val="single" w:sz="6" w:space="0" w:color="auto"/>
              <w:left w:val="single" w:sz="6" w:space="0" w:color="auto"/>
              <w:bottom w:val="single" w:sz="6" w:space="0" w:color="auto"/>
              <w:right w:val="single" w:sz="6" w:space="0" w:color="auto"/>
            </w:tcBorders>
            <w:shd w:val="clear" w:color="auto" w:fill="FFFFFF" w:themeFill="background1"/>
          </w:tcPr>
          <w:p w14:paraId="4EE7C660" w14:textId="77777777" w:rsidR="002D44F2" w:rsidRPr="005345F9" w:rsidRDefault="002D44F2" w:rsidP="008C4580">
            <w:pPr>
              <w:pStyle w:val="Text"/>
            </w:pPr>
            <w:r w:rsidRPr="005345F9">
              <w:t>Le nom de la mission est :</w:t>
            </w:r>
          </w:p>
        </w:tc>
      </w:tr>
      <w:tr w:rsidR="009E69A7" w:rsidRPr="005345F9" w14:paraId="4EE7C667" w14:textId="77777777" w:rsidTr="00375BDE">
        <w:trPr>
          <w:trHeight w:val="1282"/>
        </w:trPr>
        <w:tc>
          <w:tcPr>
            <w:tcW w:w="1784" w:type="dxa"/>
            <w:tcBorders>
              <w:top w:val="single" w:sz="6" w:space="0" w:color="auto"/>
              <w:left w:val="single" w:sz="6" w:space="0" w:color="auto"/>
              <w:bottom w:val="single" w:sz="6" w:space="0" w:color="auto"/>
              <w:right w:val="single" w:sz="6" w:space="0" w:color="auto"/>
            </w:tcBorders>
          </w:tcPr>
          <w:p w14:paraId="4EE7C662" w14:textId="77777777" w:rsidR="009E69A7" w:rsidRPr="005345F9" w:rsidRDefault="009E69A7" w:rsidP="002D44F2">
            <w:r w:rsidRPr="005345F9">
              <w:br w:type="page"/>
              <w:t>IC  1.4</w:t>
            </w:r>
          </w:p>
        </w:tc>
        <w:tc>
          <w:tcPr>
            <w:tcW w:w="7560" w:type="dxa"/>
            <w:tcBorders>
              <w:top w:val="single" w:sz="6" w:space="0" w:color="auto"/>
              <w:left w:val="single" w:sz="6" w:space="0" w:color="auto"/>
              <w:bottom w:val="single" w:sz="6" w:space="0" w:color="auto"/>
              <w:right w:val="single" w:sz="6" w:space="0" w:color="auto"/>
            </w:tcBorders>
          </w:tcPr>
          <w:p w14:paraId="4EE7C663" w14:textId="77777777" w:rsidR="00E27024" w:rsidRPr="005345F9" w:rsidRDefault="00E27024" w:rsidP="00DF5CAB">
            <w:pPr>
              <w:pStyle w:val="Text"/>
            </w:pPr>
            <w:r w:rsidRPr="005345F9">
              <w:t>Aucune Conférence préalable aux Propositions n’aura lieu.</w:t>
            </w:r>
          </w:p>
          <w:p w14:paraId="4EE7C664" w14:textId="77777777" w:rsidR="00E27024" w:rsidRPr="005345F9" w:rsidRDefault="00E27024" w:rsidP="00DF5CAB">
            <w:pPr>
              <w:pStyle w:val="Text"/>
            </w:pPr>
            <w:proofErr w:type="gramStart"/>
            <w:r w:rsidRPr="005345F9">
              <w:t>OU</w:t>
            </w:r>
            <w:proofErr w:type="gramEnd"/>
          </w:p>
          <w:p w14:paraId="4EE7C665" w14:textId="77777777" w:rsidR="00E27024" w:rsidRPr="005345F9" w:rsidRDefault="00E27024" w:rsidP="00DF5CAB">
            <w:pPr>
              <w:pStyle w:val="Text"/>
            </w:pPr>
            <w:r w:rsidRPr="005345F9">
              <w:t xml:space="preserve">Une Conférence préalable aux Propositions e tiendra à </w:t>
            </w:r>
            <w:r w:rsidRPr="005345F9">
              <w:rPr>
                <w:b/>
                <w:bCs/>
              </w:rPr>
              <w:t>[insérer l’heure]</w:t>
            </w:r>
            <w:r w:rsidRPr="005345F9">
              <w:t xml:space="preserve"> (heure locale) le </w:t>
            </w:r>
            <w:r w:rsidRPr="005345F9">
              <w:rPr>
                <w:b/>
                <w:bCs/>
              </w:rPr>
              <w:t>[insérer la date et le lieu]</w:t>
            </w:r>
            <w:r w:rsidRPr="005345F9">
              <w:rPr>
                <w:bCs/>
              </w:rPr>
              <w:t>.</w:t>
            </w:r>
            <w:r w:rsidRPr="005345F9">
              <w:t xml:space="preserve"> La présence de tous les Consultants potentiels ou de leurs représentants est fortement recommandé, mais n’est pas obligatoire.</w:t>
            </w:r>
          </w:p>
          <w:p w14:paraId="4EE7C666" w14:textId="77777777" w:rsidR="009E69A7" w:rsidRPr="005345F9" w:rsidRDefault="00E27024" w:rsidP="00DF5CAB">
            <w:pPr>
              <w:pStyle w:val="Text"/>
              <w:rPr>
                <w:iCs/>
              </w:rPr>
            </w:pPr>
            <w:r w:rsidRPr="005345F9">
              <w:rPr>
                <w:b/>
                <w:iCs/>
              </w:rPr>
              <w:t>[</w:t>
            </w:r>
            <w:proofErr w:type="gramStart"/>
            <w:r w:rsidRPr="005345F9">
              <w:rPr>
                <w:b/>
                <w:iCs/>
              </w:rPr>
              <w:t>rayer</w:t>
            </w:r>
            <w:proofErr w:type="gramEnd"/>
            <w:r w:rsidRPr="005345F9">
              <w:rPr>
                <w:b/>
                <w:iCs/>
              </w:rPr>
              <w:t xml:space="preserve"> les mentions inutiles].</w:t>
            </w:r>
          </w:p>
        </w:tc>
      </w:tr>
      <w:tr w:rsidR="009E69A7" w:rsidRPr="005345F9" w14:paraId="4EE7C66B" w14:textId="77777777" w:rsidTr="00375BDE">
        <w:tc>
          <w:tcPr>
            <w:tcW w:w="1784" w:type="dxa"/>
            <w:tcBorders>
              <w:top w:val="single" w:sz="6" w:space="0" w:color="auto"/>
              <w:left w:val="single" w:sz="6" w:space="0" w:color="auto"/>
              <w:bottom w:val="single" w:sz="6" w:space="0" w:color="auto"/>
              <w:right w:val="single" w:sz="6" w:space="0" w:color="auto"/>
            </w:tcBorders>
          </w:tcPr>
          <w:p w14:paraId="4EE7C668" w14:textId="77777777" w:rsidR="009E69A7" w:rsidRPr="005345F9" w:rsidRDefault="009E69A7" w:rsidP="009C2E53">
            <w:r w:rsidRPr="005345F9">
              <w:t>IC  1.5</w:t>
            </w:r>
          </w:p>
        </w:tc>
        <w:tc>
          <w:tcPr>
            <w:tcW w:w="7560" w:type="dxa"/>
            <w:tcBorders>
              <w:top w:val="single" w:sz="6" w:space="0" w:color="auto"/>
              <w:left w:val="single" w:sz="6" w:space="0" w:color="auto"/>
              <w:bottom w:val="single" w:sz="6" w:space="0" w:color="auto"/>
              <w:right w:val="single" w:sz="6" w:space="0" w:color="auto"/>
            </w:tcBorders>
          </w:tcPr>
          <w:p w14:paraId="4EE7C669" w14:textId="77777777" w:rsidR="009E69A7" w:rsidRPr="005345F9" w:rsidRDefault="00D671CF" w:rsidP="00DF5CAB">
            <w:pPr>
              <w:pStyle w:val="Text"/>
            </w:pPr>
            <w:r w:rsidRPr="005345F9">
              <w:t xml:space="preserve">L’Entité MCA fournira les installations et services </w:t>
            </w:r>
            <w:proofErr w:type="gramStart"/>
            <w:r w:rsidRPr="005345F9">
              <w:t>suivants:</w:t>
            </w:r>
            <w:proofErr w:type="gramEnd"/>
          </w:p>
          <w:p w14:paraId="6F9917CA" w14:textId="77777777" w:rsidR="009E69A7" w:rsidRPr="005345F9" w:rsidRDefault="00D671CF" w:rsidP="00C82B8E">
            <w:pPr>
              <w:pStyle w:val="Text"/>
              <w:rPr>
                <w:b/>
                <w:bCs/>
              </w:rPr>
            </w:pPr>
            <w:r w:rsidRPr="005345F9">
              <w:rPr>
                <w:b/>
                <w:bCs/>
              </w:rPr>
              <w:t>[Insérer la Liste ou « Aucun »]</w:t>
            </w:r>
          </w:p>
          <w:p w14:paraId="4EE7C66A" w14:textId="6C59C762" w:rsidR="006130F1" w:rsidRPr="005345F9" w:rsidRDefault="006130F1" w:rsidP="00C82B8E">
            <w:pPr>
              <w:pStyle w:val="Text"/>
              <w:rPr>
                <w:b/>
                <w:bCs/>
              </w:rPr>
            </w:pPr>
            <w:r w:rsidRPr="005345F9">
              <w:rPr>
                <w:b/>
                <w:bCs/>
              </w:rPr>
              <w:t>[En cas de conditions particulières exigeant l’enregistrement local des Consultants étrangers travaillant dans le pays de l’Entité MCA, fournir des détails au sujet de ces conditions]</w:t>
            </w:r>
          </w:p>
        </w:tc>
      </w:tr>
      <w:tr w:rsidR="00F407F9" w:rsidRPr="005345F9" w:rsidDel="00DC0316" w14:paraId="4EE7C66D" w14:textId="77777777" w:rsidTr="00627913">
        <w:tc>
          <w:tcPr>
            <w:tcW w:w="9344" w:type="dxa"/>
            <w:gridSpan w:val="2"/>
            <w:tcBorders>
              <w:top w:val="single" w:sz="6" w:space="0" w:color="auto"/>
              <w:left w:val="single" w:sz="6" w:space="0" w:color="auto"/>
              <w:bottom w:val="single" w:sz="6" w:space="0" w:color="auto"/>
              <w:right w:val="single" w:sz="6" w:space="0" w:color="auto"/>
            </w:tcBorders>
          </w:tcPr>
          <w:p w14:paraId="4EE7C66C" w14:textId="77777777" w:rsidR="00F407F9" w:rsidRPr="005345F9" w:rsidDel="00DC0316" w:rsidRDefault="000A364A" w:rsidP="001B22F9">
            <w:pPr>
              <w:pStyle w:val="Text"/>
              <w:numPr>
                <w:ilvl w:val="0"/>
                <w:numId w:val="28"/>
              </w:numPr>
              <w:ind w:left="0" w:firstLine="0"/>
              <w:jc w:val="center"/>
              <w:outlineLvl w:val="1"/>
              <w:rPr>
                <w:b/>
              </w:rPr>
            </w:pPr>
            <w:bookmarkStart w:id="784" w:name="_Toc447549497"/>
            <w:bookmarkStart w:id="785" w:name="_Toc41993538"/>
            <w:r w:rsidRPr="005345F9">
              <w:rPr>
                <w:b/>
                <w:szCs w:val="24"/>
              </w:rPr>
              <w:t>Contenu de la DP</w:t>
            </w:r>
            <w:bookmarkEnd w:id="784"/>
            <w:bookmarkEnd w:id="785"/>
          </w:p>
        </w:tc>
      </w:tr>
      <w:tr w:rsidR="009E69A7" w:rsidRPr="005345F9" w14:paraId="4EE7C674" w14:textId="77777777" w:rsidTr="00375BDE">
        <w:tc>
          <w:tcPr>
            <w:tcW w:w="1784" w:type="dxa"/>
            <w:tcBorders>
              <w:top w:val="single" w:sz="6" w:space="0" w:color="auto"/>
              <w:left w:val="single" w:sz="6" w:space="0" w:color="auto"/>
              <w:bottom w:val="single" w:sz="6" w:space="0" w:color="auto"/>
              <w:right w:val="single" w:sz="6" w:space="0" w:color="auto"/>
            </w:tcBorders>
          </w:tcPr>
          <w:p w14:paraId="4EE7C66E" w14:textId="77777777" w:rsidR="009E69A7" w:rsidRPr="005345F9" w:rsidRDefault="009E69A7" w:rsidP="00AA5ABF">
            <w:r w:rsidRPr="005345F9">
              <w:t>IC  8.1</w:t>
            </w:r>
          </w:p>
        </w:tc>
        <w:tc>
          <w:tcPr>
            <w:tcW w:w="7560" w:type="dxa"/>
            <w:tcBorders>
              <w:top w:val="single" w:sz="6" w:space="0" w:color="auto"/>
              <w:left w:val="single" w:sz="6" w:space="0" w:color="auto"/>
              <w:bottom w:val="single" w:sz="6" w:space="0" w:color="auto"/>
              <w:right w:val="single" w:sz="6" w:space="0" w:color="auto"/>
            </w:tcBorders>
          </w:tcPr>
          <w:p w14:paraId="4EE7C66F" w14:textId="77777777" w:rsidR="009E69A7" w:rsidRPr="005345F9" w:rsidRDefault="009E69A7" w:rsidP="00DF5CAB">
            <w:pPr>
              <w:pStyle w:val="Text"/>
            </w:pPr>
            <w:r w:rsidRPr="005345F9">
              <w:t>Les Consultants peuvent demander des éclaircissements par courriel au plus tard</w:t>
            </w:r>
            <w:r w:rsidRPr="005345F9">
              <w:rPr>
                <w:b/>
              </w:rPr>
              <w:t xml:space="preserve"> [insérer le nombre]</w:t>
            </w:r>
            <w:r w:rsidRPr="005345F9">
              <w:t xml:space="preserve"> jours avant la date limite de soumission des Propositions, </w:t>
            </w:r>
            <w:proofErr w:type="gramStart"/>
            <w:r w:rsidRPr="005345F9">
              <w:t>de manière à ce</w:t>
            </w:r>
            <w:proofErr w:type="gramEnd"/>
            <w:r w:rsidRPr="005345F9">
              <w:t xml:space="preserve"> que les réponses soient communiquées à tous les Consultants au plus tard </w:t>
            </w:r>
            <w:r w:rsidRPr="005345F9">
              <w:rPr>
                <w:b/>
              </w:rPr>
              <w:t>[insérer le nombre]</w:t>
            </w:r>
            <w:r w:rsidRPr="005345F9">
              <w:t xml:space="preserve"> jours avant la date limite de soumission des Propositions.</w:t>
            </w:r>
          </w:p>
          <w:p w14:paraId="4EE7C670" w14:textId="77777777" w:rsidR="009E69A7" w:rsidRPr="005345F9" w:rsidRDefault="009E69A7" w:rsidP="00DF5CAB">
            <w:pPr>
              <w:pStyle w:val="Text"/>
            </w:pPr>
            <w:r w:rsidRPr="005345F9">
              <w:t xml:space="preserve">Les demandes d’éclaircissements doivent être envoyées à l’adresse </w:t>
            </w:r>
            <w:proofErr w:type="gramStart"/>
            <w:r w:rsidRPr="005345F9">
              <w:t>suivante:</w:t>
            </w:r>
            <w:proofErr w:type="gramEnd"/>
          </w:p>
          <w:p w14:paraId="4EE7C671" w14:textId="77777777" w:rsidR="00D30840" w:rsidRPr="005345F9" w:rsidRDefault="00150AB7" w:rsidP="00375BDE">
            <w:pPr>
              <w:pStyle w:val="Text"/>
              <w:spacing w:after="0"/>
              <w:rPr>
                <w:bCs/>
              </w:rPr>
            </w:pPr>
            <w:r w:rsidRPr="005345F9">
              <w:rPr>
                <w:b/>
                <w:bCs/>
              </w:rPr>
              <w:t>[</w:t>
            </w:r>
            <w:proofErr w:type="gramStart"/>
            <w:r w:rsidRPr="005345F9">
              <w:rPr>
                <w:b/>
                <w:bCs/>
              </w:rPr>
              <w:t>nom</w:t>
            </w:r>
            <w:proofErr w:type="gramEnd"/>
            <w:r w:rsidRPr="005345F9">
              <w:rPr>
                <w:b/>
                <w:bCs/>
              </w:rPr>
              <w:t xml:space="preserve"> légal complet de l’Entité MCA]</w:t>
            </w:r>
            <w:r w:rsidRPr="005345F9">
              <w:t xml:space="preserve"> L’Agent de passation de marchés </w:t>
            </w:r>
            <w:r w:rsidRPr="005345F9">
              <w:br/>
              <w:t>Adresse :</w:t>
            </w:r>
            <w:r w:rsidRPr="005345F9">
              <w:br/>
            </w:r>
            <w:r w:rsidRPr="005345F9">
              <w:lastRenderedPageBreak/>
              <w:t xml:space="preserve">Adresse électronique: </w:t>
            </w:r>
          </w:p>
          <w:p w14:paraId="4EE7C672" w14:textId="77777777" w:rsidR="00610340" w:rsidRPr="005345F9" w:rsidRDefault="00610340" w:rsidP="00375BDE">
            <w:pPr>
              <w:pStyle w:val="Text"/>
              <w:spacing w:before="0"/>
              <w:rPr>
                <w:bCs/>
              </w:rPr>
            </w:pPr>
            <w:proofErr w:type="gramStart"/>
            <w:r w:rsidRPr="005345F9">
              <w:t>Télécopie:</w:t>
            </w:r>
            <w:proofErr w:type="gramEnd"/>
          </w:p>
          <w:p w14:paraId="4EE7C673" w14:textId="77777777" w:rsidR="0019671B" w:rsidRPr="005345F9" w:rsidRDefault="0019671B" w:rsidP="00DF5CAB">
            <w:pPr>
              <w:pStyle w:val="Text"/>
            </w:pPr>
            <w:r w:rsidRPr="005345F9">
              <w:t xml:space="preserve">Site web de l’Entité MCA : </w:t>
            </w:r>
            <w:r w:rsidRPr="005345F9">
              <w:rPr>
                <w:b/>
                <w:bCs/>
              </w:rPr>
              <w:t>[insérer le site web]</w:t>
            </w:r>
          </w:p>
        </w:tc>
      </w:tr>
      <w:tr w:rsidR="00F407F9" w:rsidRPr="005345F9" w14:paraId="4EE7C676" w14:textId="77777777" w:rsidTr="00627913">
        <w:tc>
          <w:tcPr>
            <w:tcW w:w="9344" w:type="dxa"/>
            <w:gridSpan w:val="2"/>
            <w:tcBorders>
              <w:top w:val="single" w:sz="6" w:space="0" w:color="auto"/>
              <w:left w:val="single" w:sz="6" w:space="0" w:color="auto"/>
              <w:bottom w:val="single" w:sz="6" w:space="0" w:color="auto"/>
              <w:right w:val="single" w:sz="6" w:space="0" w:color="auto"/>
            </w:tcBorders>
          </w:tcPr>
          <w:p w14:paraId="4EE7C675" w14:textId="77777777" w:rsidR="00F407F9" w:rsidRPr="005345F9" w:rsidRDefault="00F407F9" w:rsidP="001B22F9">
            <w:pPr>
              <w:pStyle w:val="Text"/>
              <w:numPr>
                <w:ilvl w:val="0"/>
                <w:numId w:val="28"/>
              </w:numPr>
              <w:ind w:left="0" w:firstLine="0"/>
              <w:jc w:val="center"/>
              <w:outlineLvl w:val="1"/>
              <w:rPr>
                <w:b/>
                <w:szCs w:val="24"/>
              </w:rPr>
            </w:pPr>
            <w:bookmarkStart w:id="786" w:name="_Toc447549498"/>
            <w:bookmarkStart w:id="787" w:name="_Toc41993539"/>
            <w:r w:rsidRPr="005345F9">
              <w:rPr>
                <w:b/>
                <w:szCs w:val="24"/>
              </w:rPr>
              <w:lastRenderedPageBreak/>
              <w:t>Préparation des Propositions</w:t>
            </w:r>
            <w:bookmarkEnd w:id="786"/>
            <w:bookmarkEnd w:id="787"/>
          </w:p>
        </w:tc>
      </w:tr>
      <w:tr w:rsidR="00AC1CB3" w:rsidRPr="005345F9" w14:paraId="4EE7C679" w14:textId="77777777" w:rsidTr="00375BDE">
        <w:tc>
          <w:tcPr>
            <w:tcW w:w="1784" w:type="dxa"/>
            <w:tcBorders>
              <w:top w:val="single" w:sz="6" w:space="0" w:color="auto"/>
              <w:left w:val="single" w:sz="6" w:space="0" w:color="auto"/>
              <w:bottom w:val="single" w:sz="6" w:space="0" w:color="auto"/>
              <w:right w:val="single" w:sz="6" w:space="0" w:color="auto"/>
            </w:tcBorders>
          </w:tcPr>
          <w:p w14:paraId="4EE7C677" w14:textId="77777777" w:rsidR="00AC1CB3" w:rsidRPr="005345F9" w:rsidRDefault="00AC1CB3" w:rsidP="00EF6155">
            <w:r w:rsidRPr="005345F9">
              <w:t>IC  10.1</w:t>
            </w:r>
          </w:p>
        </w:tc>
        <w:tc>
          <w:tcPr>
            <w:tcW w:w="7560" w:type="dxa"/>
            <w:tcBorders>
              <w:top w:val="single" w:sz="6" w:space="0" w:color="auto"/>
              <w:left w:val="single" w:sz="6" w:space="0" w:color="auto"/>
              <w:bottom w:val="single" w:sz="6" w:space="0" w:color="auto"/>
              <w:right w:val="single" w:sz="6" w:space="0" w:color="auto"/>
            </w:tcBorders>
          </w:tcPr>
          <w:p w14:paraId="4EE7C678" w14:textId="77777777" w:rsidR="00AC1CB3" w:rsidRPr="005345F9" w:rsidRDefault="00AC1CB3" w:rsidP="00831A78">
            <w:pPr>
              <w:pStyle w:val="Text"/>
            </w:pPr>
            <w:r w:rsidRPr="005345F9">
              <w:t>Les coûts éventuels associés à la préparation et/ou à la soumission des Propositions qui sont couverts par l’Entité MCA sont énumérées ci-après. [</w:t>
            </w:r>
            <w:proofErr w:type="gramStart"/>
            <w:r w:rsidRPr="005345F9">
              <w:rPr>
                <w:b/>
                <w:bCs/>
              </w:rPr>
              <w:t>insérer</w:t>
            </w:r>
            <w:proofErr w:type="gramEnd"/>
            <w:r w:rsidRPr="005345F9">
              <w:rPr>
                <w:b/>
                <w:bCs/>
              </w:rPr>
              <w:t xml:space="preserve"> la liste des dépenses qui sont à la charge de l'Entité MCA ou indiquer « Aucune »</w:t>
            </w:r>
            <w:r w:rsidRPr="005345F9">
              <w:t>]</w:t>
            </w:r>
          </w:p>
        </w:tc>
      </w:tr>
      <w:tr w:rsidR="00C950AC" w:rsidRPr="005345F9" w14:paraId="4EE7C67C" w14:textId="77777777" w:rsidTr="00375BDE">
        <w:tc>
          <w:tcPr>
            <w:tcW w:w="1784" w:type="dxa"/>
            <w:tcBorders>
              <w:top w:val="single" w:sz="6" w:space="0" w:color="auto"/>
              <w:left w:val="single" w:sz="6" w:space="0" w:color="auto"/>
              <w:bottom w:val="single" w:sz="6" w:space="0" w:color="auto"/>
              <w:right w:val="single" w:sz="6" w:space="0" w:color="auto"/>
            </w:tcBorders>
          </w:tcPr>
          <w:p w14:paraId="4EE7C67A" w14:textId="77777777" w:rsidR="00C950AC" w:rsidRPr="005345F9" w:rsidRDefault="00C950AC" w:rsidP="00EF6155">
            <w:r w:rsidRPr="005345F9">
              <w:t>IC  11.1</w:t>
            </w:r>
          </w:p>
        </w:tc>
        <w:tc>
          <w:tcPr>
            <w:tcW w:w="7560" w:type="dxa"/>
            <w:tcBorders>
              <w:top w:val="single" w:sz="6" w:space="0" w:color="auto"/>
              <w:left w:val="single" w:sz="6" w:space="0" w:color="auto"/>
              <w:bottom w:val="single" w:sz="6" w:space="0" w:color="auto"/>
              <w:right w:val="single" w:sz="6" w:space="0" w:color="auto"/>
            </w:tcBorders>
          </w:tcPr>
          <w:p w14:paraId="4EE7C67B" w14:textId="77777777" w:rsidR="00C950AC" w:rsidRPr="005345F9" w:rsidRDefault="00094C54">
            <w:pPr>
              <w:pStyle w:val="Text"/>
            </w:pPr>
            <w:r w:rsidRPr="005345F9">
              <w:t xml:space="preserve">La proposition est présentée par écrit en anglais </w:t>
            </w:r>
            <w:r w:rsidRPr="005345F9">
              <w:rPr>
                <w:b/>
                <w:bCs/>
              </w:rPr>
              <w:t>[et insérer la langue locale acceptable, le cas échéant]</w:t>
            </w:r>
            <w:r w:rsidRPr="005345F9">
              <w:t>.</w:t>
            </w:r>
          </w:p>
        </w:tc>
      </w:tr>
      <w:tr w:rsidR="0077557A" w:rsidRPr="005345F9" w14:paraId="4EE7C67F" w14:textId="77777777" w:rsidTr="00B158F2">
        <w:trPr>
          <w:trHeight w:val="813"/>
        </w:trPr>
        <w:tc>
          <w:tcPr>
            <w:tcW w:w="1784" w:type="dxa"/>
            <w:tcBorders>
              <w:top w:val="single" w:sz="6" w:space="0" w:color="auto"/>
              <w:left w:val="single" w:sz="6" w:space="0" w:color="auto"/>
              <w:bottom w:val="single" w:sz="6" w:space="0" w:color="auto"/>
              <w:right w:val="single" w:sz="6" w:space="0" w:color="auto"/>
            </w:tcBorders>
          </w:tcPr>
          <w:p w14:paraId="4EE7C67D" w14:textId="77777777" w:rsidR="0077557A" w:rsidRPr="005345F9" w:rsidRDefault="0077557A" w:rsidP="003316B7">
            <w:r w:rsidRPr="005345F9">
              <w:t>ITB 12.2(b)</w:t>
            </w:r>
          </w:p>
        </w:tc>
        <w:tc>
          <w:tcPr>
            <w:tcW w:w="7560" w:type="dxa"/>
            <w:tcBorders>
              <w:top w:val="single" w:sz="6" w:space="0" w:color="auto"/>
              <w:left w:val="single" w:sz="6" w:space="0" w:color="auto"/>
              <w:bottom w:val="single" w:sz="6" w:space="0" w:color="auto"/>
              <w:right w:val="single" w:sz="6" w:space="0" w:color="auto"/>
            </w:tcBorders>
          </w:tcPr>
          <w:p w14:paraId="4EE7C67E" w14:textId="745D4055" w:rsidR="0077557A" w:rsidRPr="005345F9" w:rsidRDefault="0077557A">
            <w:pPr>
              <w:pStyle w:val="Text"/>
            </w:pPr>
            <w:r w:rsidRPr="005345F9">
              <w:t xml:space="preserve">Les Consultants </w:t>
            </w:r>
            <w:r w:rsidR="009F654F">
              <w:t>sur liste restreinte</w:t>
            </w:r>
            <w:r w:rsidRPr="005345F9">
              <w:t xml:space="preserve"> [peuvent]</w:t>
            </w:r>
            <w:proofErr w:type="gramStart"/>
            <w:r w:rsidRPr="005345F9">
              <w:t>/[</w:t>
            </w:r>
            <w:proofErr w:type="gramEnd"/>
            <w:r w:rsidRPr="005345F9">
              <w:t xml:space="preserve">ne peuvent pas] s’associer à d’autres Consultants </w:t>
            </w:r>
            <w:r w:rsidR="009F654F">
              <w:t xml:space="preserve">sur liste restreinte. </w:t>
            </w:r>
          </w:p>
        </w:tc>
      </w:tr>
      <w:tr w:rsidR="009E69A7" w:rsidRPr="005345F9" w14:paraId="4EE7C68C" w14:textId="77777777" w:rsidTr="00375BDE">
        <w:tc>
          <w:tcPr>
            <w:tcW w:w="1784" w:type="dxa"/>
            <w:tcBorders>
              <w:top w:val="single" w:sz="6" w:space="0" w:color="auto"/>
              <w:left w:val="single" w:sz="6" w:space="0" w:color="auto"/>
              <w:bottom w:val="single" w:sz="6" w:space="0" w:color="auto"/>
              <w:right w:val="single" w:sz="6" w:space="0" w:color="auto"/>
            </w:tcBorders>
          </w:tcPr>
          <w:p w14:paraId="4EE7C680" w14:textId="77777777" w:rsidR="009E69A7" w:rsidRPr="005345F9" w:rsidRDefault="009E69A7" w:rsidP="003316B7">
            <w:r w:rsidRPr="005345F9">
              <w:t>ITB 12.2(c)</w:t>
            </w:r>
          </w:p>
        </w:tc>
        <w:tc>
          <w:tcPr>
            <w:tcW w:w="7560" w:type="dxa"/>
            <w:tcBorders>
              <w:top w:val="single" w:sz="6" w:space="0" w:color="auto"/>
              <w:left w:val="single" w:sz="6" w:space="0" w:color="auto"/>
              <w:bottom w:val="single" w:sz="6" w:space="0" w:color="auto"/>
              <w:right w:val="single" w:sz="6" w:space="0" w:color="auto"/>
            </w:tcBorders>
          </w:tcPr>
          <w:p w14:paraId="4EE7C681" w14:textId="77777777" w:rsidR="00655BC0" w:rsidRPr="005345F9" w:rsidRDefault="00655BC0" w:rsidP="00655BC0">
            <w:pPr>
              <w:pStyle w:val="Text"/>
            </w:pPr>
            <w:r w:rsidRPr="005345F9">
              <w:rPr>
                <w:i/>
              </w:rPr>
              <w:t>[</w:t>
            </w:r>
            <w:r w:rsidRPr="005345F9">
              <w:rPr>
                <w:b/>
                <w:i/>
              </w:rPr>
              <w:t xml:space="preserve">Note à l'intention de l’Entité MCA : </w:t>
            </w:r>
            <w:r w:rsidRPr="005345F9">
              <w:rPr>
                <w:i/>
              </w:rPr>
              <w:t>Dans le cas d’une sélection fondée sur la qualité et le coût (SFQC) ou fondée sur la qualité (SBQ), sélectionner l’une des phrases suivantes SI le budget estimatif ou le niveau d’effort doit être divulgué.]</w:t>
            </w:r>
          </w:p>
          <w:p w14:paraId="4EE7C682" w14:textId="77777777" w:rsidR="00235D16" w:rsidRPr="005345F9" w:rsidRDefault="009E69A7" w:rsidP="00DF5CAB">
            <w:pPr>
              <w:pStyle w:val="Text"/>
            </w:pPr>
            <w:r w:rsidRPr="005345F9">
              <w:t>Le budget estimatif des prix s’élève à</w:t>
            </w:r>
          </w:p>
          <w:p w14:paraId="4EE7C683" w14:textId="3879E721" w:rsidR="00235D16" w:rsidRPr="005345F9" w:rsidRDefault="00235D16" w:rsidP="00DF5CAB">
            <w:pPr>
              <w:pStyle w:val="Text"/>
              <w:rPr>
                <w:b/>
              </w:rPr>
            </w:pPr>
            <w:r w:rsidRPr="005345F9">
              <w:rPr>
                <w:b/>
              </w:rPr>
              <w:t>[Insérer le budget estimatif]</w:t>
            </w:r>
          </w:p>
          <w:p w14:paraId="4EE7C684" w14:textId="77777777" w:rsidR="00235D16" w:rsidRPr="005345F9" w:rsidRDefault="00235D16" w:rsidP="00DF5CAB">
            <w:pPr>
              <w:pStyle w:val="Text"/>
            </w:pPr>
          </w:p>
          <w:p w14:paraId="4EE7C685" w14:textId="77777777" w:rsidR="00235D16" w:rsidRPr="005345F9" w:rsidRDefault="00235D16" w:rsidP="00DF5CAB">
            <w:pPr>
              <w:pStyle w:val="Text"/>
              <w:rPr>
                <w:b/>
              </w:rPr>
            </w:pPr>
            <w:proofErr w:type="gramStart"/>
            <w:r w:rsidRPr="005345F9">
              <w:rPr>
                <w:b/>
              </w:rPr>
              <w:t>OU</w:t>
            </w:r>
            <w:proofErr w:type="gramEnd"/>
          </w:p>
          <w:p w14:paraId="4EE7C686" w14:textId="77777777" w:rsidR="00235D16" w:rsidRPr="005345F9" w:rsidRDefault="00235D16" w:rsidP="00DF5CAB">
            <w:pPr>
              <w:pStyle w:val="Text"/>
              <w:rPr>
                <w:b/>
              </w:rPr>
            </w:pPr>
          </w:p>
          <w:p w14:paraId="4EE7C687" w14:textId="77777777" w:rsidR="007C6D54" w:rsidRPr="005345F9" w:rsidRDefault="00235D16" w:rsidP="00DF5CAB">
            <w:pPr>
              <w:pStyle w:val="Text"/>
            </w:pPr>
            <w:r w:rsidRPr="005345F9">
              <w:t>Le nombre estimatif du Personnel clé par mois nécessaire à la réalisation de la mission par catégorie est de :</w:t>
            </w:r>
          </w:p>
          <w:p w14:paraId="4EE7C688" w14:textId="77777777" w:rsidR="007E7089" w:rsidRPr="005345F9" w:rsidRDefault="00CB54DE" w:rsidP="00DF5CAB">
            <w:pPr>
              <w:pStyle w:val="Text"/>
              <w:rPr>
                <w:b/>
                <w:bCs/>
              </w:rPr>
            </w:pPr>
            <w:r w:rsidRPr="005345F9">
              <w:rPr>
                <w:b/>
                <w:bCs/>
              </w:rPr>
              <w:t>[</w:t>
            </w:r>
            <w:proofErr w:type="gramStart"/>
            <w:r w:rsidRPr="005345F9">
              <w:rPr>
                <w:b/>
                <w:bCs/>
              </w:rPr>
              <w:t>insérer</w:t>
            </w:r>
            <w:proofErr w:type="gramEnd"/>
            <w:r w:rsidRPr="005345F9">
              <w:rPr>
                <w:b/>
                <w:bCs/>
              </w:rPr>
              <w:t xml:space="preserve"> la liste et les niveaux d’effort respectifs]</w:t>
            </w:r>
          </w:p>
          <w:p w14:paraId="4EE7C68B" w14:textId="62211BB1" w:rsidR="00C655C5" w:rsidRPr="005345F9" w:rsidRDefault="00C655C5" w:rsidP="00DF5CAB">
            <w:pPr>
              <w:pStyle w:val="Text"/>
            </w:pPr>
          </w:p>
        </w:tc>
      </w:tr>
      <w:tr w:rsidR="00D8755B" w:rsidRPr="005345F9" w14:paraId="251D2ED9" w14:textId="77777777" w:rsidTr="0066223E">
        <w:tc>
          <w:tcPr>
            <w:tcW w:w="1784" w:type="dxa"/>
            <w:tcBorders>
              <w:top w:val="single" w:sz="6" w:space="0" w:color="auto"/>
              <w:left w:val="single" w:sz="6" w:space="0" w:color="auto"/>
              <w:bottom w:val="single" w:sz="6" w:space="0" w:color="auto"/>
              <w:right w:val="single" w:sz="6" w:space="0" w:color="auto"/>
            </w:tcBorders>
          </w:tcPr>
          <w:p w14:paraId="3C82C713" w14:textId="4B42E2C0" w:rsidR="00D8755B" w:rsidRPr="005345F9" w:rsidRDefault="00D8755B" w:rsidP="00D8755B">
            <w:proofErr w:type="gramStart"/>
            <w:r w:rsidRPr="005345F9">
              <w:t>IC  12.2</w:t>
            </w:r>
            <w:proofErr w:type="gramEnd"/>
            <w:r w:rsidRPr="005345F9">
              <w:t xml:space="preserve"> (d)</w:t>
            </w:r>
          </w:p>
        </w:tc>
        <w:tc>
          <w:tcPr>
            <w:tcW w:w="7560" w:type="dxa"/>
            <w:tcBorders>
              <w:top w:val="single" w:sz="6" w:space="0" w:color="auto"/>
              <w:left w:val="single" w:sz="6" w:space="0" w:color="auto"/>
              <w:bottom w:val="single" w:sz="6" w:space="0" w:color="auto"/>
              <w:right w:val="single" w:sz="6" w:space="0" w:color="auto"/>
            </w:tcBorders>
          </w:tcPr>
          <w:p w14:paraId="001BF02F" w14:textId="77777777" w:rsidR="00D8755B" w:rsidRPr="005345F9" w:rsidRDefault="00D8755B" w:rsidP="0066223E">
            <w:pPr>
              <w:pStyle w:val="Text"/>
            </w:pPr>
            <w:r w:rsidRPr="005345F9">
              <w:rPr>
                <w:b/>
                <w:i/>
              </w:rPr>
              <w:t xml:space="preserve">[Note à l'intention de l’Entité MCA : </w:t>
            </w:r>
            <w:r w:rsidRPr="005345F9">
              <w:rPr>
                <w:i/>
              </w:rPr>
              <w:t>Dans le cas d’une sélection dans le cadre d’un budget déterminé (SCBD), sélectionner la phrase ci-après.]</w:t>
            </w:r>
          </w:p>
          <w:p w14:paraId="4AD9EB1A" w14:textId="77777777" w:rsidR="00D8755B" w:rsidRPr="005345F9" w:rsidRDefault="00D8755B" w:rsidP="0066223E">
            <w:pPr>
              <w:pStyle w:val="Text"/>
            </w:pPr>
            <w:r w:rsidRPr="005345F9">
              <w:t xml:space="preserve">La Proposition Financière ne doit pas dépasser le budget disponible, à savoir : </w:t>
            </w:r>
            <w:r w:rsidRPr="005345F9">
              <w:rPr>
                <w:b/>
              </w:rPr>
              <w:t>[insérer le montant du budget déterminé]</w:t>
            </w:r>
          </w:p>
        </w:tc>
      </w:tr>
      <w:tr w:rsidR="007108C4" w:rsidRPr="005345F9" w14:paraId="3BE25855" w14:textId="77777777" w:rsidTr="00375BDE">
        <w:tc>
          <w:tcPr>
            <w:tcW w:w="1784" w:type="dxa"/>
            <w:tcBorders>
              <w:top w:val="single" w:sz="6" w:space="0" w:color="auto"/>
              <w:left w:val="single" w:sz="6" w:space="0" w:color="auto"/>
              <w:bottom w:val="single" w:sz="6" w:space="0" w:color="auto"/>
              <w:right w:val="single" w:sz="6" w:space="0" w:color="auto"/>
            </w:tcBorders>
          </w:tcPr>
          <w:p w14:paraId="6792FDA8" w14:textId="721CC2E6" w:rsidR="007108C4" w:rsidRPr="005345F9" w:rsidRDefault="007108C4" w:rsidP="00EF6155">
            <w:pPr>
              <w:rPr>
                <w:b/>
              </w:rPr>
            </w:pPr>
            <w:proofErr w:type="gramStart"/>
            <w:r w:rsidRPr="005345F9">
              <w:t>IC  12.3</w:t>
            </w:r>
            <w:proofErr w:type="gramEnd"/>
            <w:r w:rsidRPr="005345F9">
              <w:t xml:space="preserve"> (a)</w:t>
            </w:r>
          </w:p>
        </w:tc>
        <w:tc>
          <w:tcPr>
            <w:tcW w:w="7560" w:type="dxa"/>
            <w:tcBorders>
              <w:top w:val="single" w:sz="6" w:space="0" w:color="auto"/>
              <w:left w:val="single" w:sz="6" w:space="0" w:color="auto"/>
              <w:bottom w:val="single" w:sz="6" w:space="0" w:color="auto"/>
              <w:right w:val="single" w:sz="6" w:space="0" w:color="auto"/>
            </w:tcBorders>
          </w:tcPr>
          <w:p w14:paraId="0D1A0FF1" w14:textId="172EFA70" w:rsidR="007108C4" w:rsidRPr="005345F9" w:rsidRDefault="007108C4" w:rsidP="001543B9">
            <w:pPr>
              <w:pStyle w:val="Text"/>
              <w:rPr>
                <w:b/>
                <w:i/>
              </w:rPr>
            </w:pPr>
            <w:r w:rsidRPr="005345F9">
              <w:t>Des informations sur la capacité financière du Consultant</w:t>
            </w:r>
            <w:r w:rsidRPr="005345F9">
              <w:rPr>
                <w:b/>
                <w:bCs/>
              </w:rPr>
              <w:t xml:space="preserve"> [sont/ne sont pas]</w:t>
            </w:r>
            <w:r w:rsidRPr="005345F9">
              <w:t xml:space="preserve"> requises (Formulaire TECH-2A qui figure à la Section IV A)</w:t>
            </w:r>
          </w:p>
        </w:tc>
      </w:tr>
      <w:tr w:rsidR="009E69A7" w:rsidRPr="005345F9" w14:paraId="4EE7C696" w14:textId="77777777" w:rsidTr="00375BDE">
        <w:tc>
          <w:tcPr>
            <w:tcW w:w="1784" w:type="dxa"/>
            <w:tcBorders>
              <w:top w:val="single" w:sz="6" w:space="0" w:color="auto"/>
              <w:left w:val="single" w:sz="6" w:space="0" w:color="auto"/>
              <w:bottom w:val="single" w:sz="6" w:space="0" w:color="auto"/>
              <w:right w:val="single" w:sz="6" w:space="0" w:color="auto"/>
            </w:tcBorders>
          </w:tcPr>
          <w:p w14:paraId="4EE7C694" w14:textId="77777777" w:rsidR="009E69A7" w:rsidRPr="005345F9" w:rsidRDefault="009E69A7" w:rsidP="00EF6155">
            <w:proofErr w:type="gramStart"/>
            <w:r w:rsidRPr="005345F9">
              <w:t>IC  12.3</w:t>
            </w:r>
            <w:proofErr w:type="gramEnd"/>
            <w:r w:rsidRPr="005345F9">
              <w:t>(g)</w:t>
            </w:r>
          </w:p>
        </w:tc>
        <w:tc>
          <w:tcPr>
            <w:tcW w:w="7560" w:type="dxa"/>
            <w:tcBorders>
              <w:top w:val="single" w:sz="6" w:space="0" w:color="auto"/>
              <w:left w:val="single" w:sz="6" w:space="0" w:color="auto"/>
              <w:bottom w:val="single" w:sz="6" w:space="0" w:color="auto"/>
              <w:right w:val="single" w:sz="6" w:space="0" w:color="auto"/>
            </w:tcBorders>
          </w:tcPr>
          <w:p w14:paraId="4EE7C695" w14:textId="77777777" w:rsidR="009E69A7" w:rsidRPr="005345F9" w:rsidRDefault="009E69A7" w:rsidP="00DF5CAB">
            <w:pPr>
              <w:pStyle w:val="Text"/>
            </w:pPr>
            <w:r w:rsidRPr="005345F9">
              <w:t xml:space="preserve">La formation </w:t>
            </w:r>
            <w:r w:rsidRPr="005345F9">
              <w:rPr>
                <w:b/>
                <w:bCs/>
              </w:rPr>
              <w:t>[est]</w:t>
            </w:r>
            <w:proofErr w:type="gramStart"/>
            <w:r w:rsidRPr="005345F9">
              <w:rPr>
                <w:b/>
                <w:bCs/>
              </w:rPr>
              <w:t>/[</w:t>
            </w:r>
            <w:proofErr w:type="gramEnd"/>
            <w:r w:rsidRPr="005345F9">
              <w:rPr>
                <w:b/>
                <w:bCs/>
              </w:rPr>
              <w:t>n’est pas]</w:t>
            </w:r>
            <w:r w:rsidRPr="005345F9">
              <w:t xml:space="preserve"> un élément spécifique de la mission. </w:t>
            </w:r>
          </w:p>
        </w:tc>
      </w:tr>
      <w:tr w:rsidR="00837F1A" w:rsidRPr="005345F9" w14:paraId="4EE7C699" w14:textId="77777777" w:rsidTr="00375BDE">
        <w:tc>
          <w:tcPr>
            <w:tcW w:w="1784" w:type="dxa"/>
            <w:tcBorders>
              <w:top w:val="single" w:sz="6" w:space="0" w:color="auto"/>
              <w:left w:val="single" w:sz="6" w:space="0" w:color="auto"/>
              <w:bottom w:val="single" w:sz="6" w:space="0" w:color="auto"/>
              <w:right w:val="single" w:sz="6" w:space="0" w:color="auto"/>
            </w:tcBorders>
          </w:tcPr>
          <w:p w14:paraId="4EE7C697" w14:textId="77777777" w:rsidR="00837F1A" w:rsidRPr="005345F9" w:rsidRDefault="00837F1A" w:rsidP="00EF6155">
            <w:r w:rsidRPr="005345F9">
              <w:t>IC  12.5</w:t>
            </w:r>
          </w:p>
        </w:tc>
        <w:tc>
          <w:tcPr>
            <w:tcW w:w="7560" w:type="dxa"/>
            <w:tcBorders>
              <w:top w:val="single" w:sz="6" w:space="0" w:color="auto"/>
              <w:left w:val="single" w:sz="6" w:space="0" w:color="auto"/>
              <w:bottom w:val="single" w:sz="6" w:space="0" w:color="auto"/>
              <w:right w:val="single" w:sz="6" w:space="0" w:color="auto"/>
            </w:tcBorders>
          </w:tcPr>
          <w:p w14:paraId="4EE7C698" w14:textId="77777777" w:rsidR="00837F1A" w:rsidRPr="005345F9" w:rsidRDefault="00837F1A" w:rsidP="00DF5CAB">
            <w:pPr>
              <w:pStyle w:val="Text"/>
            </w:pPr>
            <w:r w:rsidRPr="005345F9">
              <w:t xml:space="preserve">Les indemnités journalières et les indemnités de déplacement à l’intérieur du pays seront </w:t>
            </w:r>
            <w:r w:rsidRPr="005345F9">
              <w:rPr>
                <w:b/>
                <w:bCs/>
              </w:rPr>
              <w:t xml:space="preserve">[facturées et payées séparément, aux taux des indemnités </w:t>
            </w:r>
            <w:r w:rsidRPr="005345F9">
              <w:rPr>
                <w:b/>
                <w:bCs/>
              </w:rPr>
              <w:lastRenderedPageBreak/>
              <w:t>journalières fixés par l’Entité MCA] OU [seront comprises dans le prix total qui figure dans le Formulaire FIN-2]</w:t>
            </w:r>
          </w:p>
        </w:tc>
      </w:tr>
      <w:tr w:rsidR="00D76A01" w:rsidRPr="005345F9" w14:paraId="4EE7C69D" w14:textId="77777777" w:rsidTr="00375BDE">
        <w:tc>
          <w:tcPr>
            <w:tcW w:w="1784" w:type="dxa"/>
            <w:tcBorders>
              <w:top w:val="single" w:sz="6" w:space="0" w:color="auto"/>
              <w:left w:val="single" w:sz="6" w:space="0" w:color="auto"/>
              <w:bottom w:val="single" w:sz="6" w:space="0" w:color="auto"/>
              <w:right w:val="single" w:sz="6" w:space="0" w:color="auto"/>
            </w:tcBorders>
          </w:tcPr>
          <w:p w14:paraId="4EE7C69A" w14:textId="77777777" w:rsidR="00D76A01" w:rsidRPr="005345F9" w:rsidRDefault="00D76A01" w:rsidP="00DE0A03">
            <w:r w:rsidRPr="005345F9">
              <w:lastRenderedPageBreak/>
              <w:t>IC  15.1</w:t>
            </w:r>
          </w:p>
        </w:tc>
        <w:tc>
          <w:tcPr>
            <w:tcW w:w="7560" w:type="dxa"/>
            <w:tcBorders>
              <w:top w:val="single" w:sz="6" w:space="0" w:color="auto"/>
              <w:left w:val="single" w:sz="6" w:space="0" w:color="auto"/>
              <w:bottom w:val="single" w:sz="6" w:space="0" w:color="auto"/>
              <w:right w:val="single" w:sz="6" w:space="0" w:color="auto"/>
            </w:tcBorders>
          </w:tcPr>
          <w:p w14:paraId="4EE7C69B" w14:textId="74BB87CF" w:rsidR="00D76A01" w:rsidRPr="005345F9" w:rsidRDefault="00D76A01" w:rsidP="00DE0A03">
            <w:pPr>
              <w:tabs>
                <w:tab w:val="right" w:pos="7254"/>
              </w:tabs>
              <w:spacing w:before="60" w:after="60"/>
              <w:jc w:val="both"/>
              <w:rPr>
                <w:b/>
                <w:iCs/>
              </w:rPr>
            </w:pPr>
            <w:r w:rsidRPr="005345F9">
              <w:t>La ou les monnaies de la Proposition est/sont</w:t>
            </w:r>
            <w:r w:rsidR="00C46160">
              <w:t xml:space="preserve"> </w:t>
            </w:r>
            <w:r w:rsidRPr="005345F9">
              <w:t xml:space="preserve">: </w:t>
            </w:r>
            <w:r w:rsidRPr="005345F9">
              <w:rPr>
                <w:b/>
                <w:iCs/>
              </w:rPr>
              <w:t>[insérer les détails ici].</w:t>
            </w:r>
          </w:p>
          <w:p w14:paraId="4EE7C69C" w14:textId="77777777" w:rsidR="00D76A01" w:rsidRPr="005345F9" w:rsidRDefault="00D76A01" w:rsidP="00DE0A03">
            <w:pPr>
              <w:pStyle w:val="Text"/>
            </w:pPr>
            <w:r w:rsidRPr="005345F9">
              <w:t xml:space="preserve">La ou les monnaies de paiement est/sont : </w:t>
            </w:r>
            <w:r w:rsidRPr="005345F9">
              <w:rPr>
                <w:b/>
                <w:szCs w:val="20"/>
              </w:rPr>
              <w:t>[insérer les détails ici].</w:t>
            </w:r>
          </w:p>
        </w:tc>
      </w:tr>
      <w:tr w:rsidR="00D76A01" w:rsidRPr="005345F9" w14:paraId="4EE7C6A0" w14:textId="77777777" w:rsidTr="00375BDE">
        <w:tc>
          <w:tcPr>
            <w:tcW w:w="1784" w:type="dxa"/>
            <w:tcBorders>
              <w:top w:val="single" w:sz="6" w:space="0" w:color="auto"/>
              <w:left w:val="single" w:sz="6" w:space="0" w:color="auto"/>
              <w:bottom w:val="single" w:sz="6" w:space="0" w:color="auto"/>
              <w:right w:val="single" w:sz="6" w:space="0" w:color="auto"/>
            </w:tcBorders>
          </w:tcPr>
          <w:p w14:paraId="4EE7C69E" w14:textId="77777777" w:rsidR="00D76A01" w:rsidRPr="005345F9" w:rsidRDefault="00D76A01" w:rsidP="00DE0A03">
            <w:r w:rsidRPr="005345F9">
              <w:t>IC  16.1</w:t>
            </w:r>
          </w:p>
        </w:tc>
        <w:tc>
          <w:tcPr>
            <w:tcW w:w="7560" w:type="dxa"/>
            <w:tcBorders>
              <w:top w:val="single" w:sz="6" w:space="0" w:color="auto"/>
              <w:left w:val="single" w:sz="6" w:space="0" w:color="auto"/>
              <w:bottom w:val="single" w:sz="6" w:space="0" w:color="auto"/>
              <w:right w:val="single" w:sz="6" w:space="0" w:color="auto"/>
            </w:tcBorders>
          </w:tcPr>
          <w:p w14:paraId="4EE7C69F" w14:textId="77777777" w:rsidR="00D76A01" w:rsidRPr="005345F9" w:rsidRDefault="00D76A01" w:rsidP="00DE0A03">
            <w:pPr>
              <w:pStyle w:val="Text"/>
            </w:pPr>
            <w:r w:rsidRPr="005345F9">
              <w:t xml:space="preserve">Les propositions doivent rester valables </w:t>
            </w:r>
            <w:r w:rsidRPr="005345F9">
              <w:rPr>
                <w:b/>
                <w:bCs/>
              </w:rPr>
              <w:t>[insérer]</w:t>
            </w:r>
            <w:r w:rsidRPr="005345F9">
              <w:t xml:space="preserve"> jours après la date limite de soumission des Propositions spécifiée à l’alinéa IC 18.1de la DPDP.</w:t>
            </w:r>
          </w:p>
        </w:tc>
      </w:tr>
      <w:tr w:rsidR="00F407F9" w:rsidRPr="005345F9" w14:paraId="4EE7C6A2" w14:textId="77777777" w:rsidTr="00627913">
        <w:tc>
          <w:tcPr>
            <w:tcW w:w="9344" w:type="dxa"/>
            <w:gridSpan w:val="2"/>
            <w:tcBorders>
              <w:top w:val="single" w:sz="6" w:space="0" w:color="auto"/>
              <w:left w:val="single" w:sz="6" w:space="0" w:color="auto"/>
              <w:bottom w:val="single" w:sz="6" w:space="0" w:color="auto"/>
              <w:right w:val="single" w:sz="6" w:space="0" w:color="auto"/>
            </w:tcBorders>
          </w:tcPr>
          <w:p w14:paraId="4EE7C6A1" w14:textId="77777777" w:rsidR="00F407F9" w:rsidRPr="005345F9" w:rsidRDefault="00F407F9" w:rsidP="001B22F9">
            <w:pPr>
              <w:pStyle w:val="Text"/>
              <w:numPr>
                <w:ilvl w:val="0"/>
                <w:numId w:val="28"/>
              </w:numPr>
              <w:ind w:left="0" w:firstLine="0"/>
              <w:jc w:val="center"/>
              <w:outlineLvl w:val="1"/>
              <w:rPr>
                <w:szCs w:val="24"/>
              </w:rPr>
            </w:pPr>
            <w:bookmarkStart w:id="788" w:name="_Toc447549499"/>
            <w:bookmarkStart w:id="789" w:name="_Toc41993540"/>
            <w:r w:rsidRPr="005345F9">
              <w:rPr>
                <w:b/>
                <w:szCs w:val="24"/>
              </w:rPr>
              <w:t>Soumission et ouverture des Propositions</w:t>
            </w:r>
            <w:bookmarkEnd w:id="788"/>
            <w:bookmarkEnd w:id="789"/>
          </w:p>
        </w:tc>
      </w:tr>
      <w:tr w:rsidR="002118FD" w:rsidRPr="005345F9" w14:paraId="4EE7C6A5" w14:textId="77777777" w:rsidTr="00375BDE">
        <w:tc>
          <w:tcPr>
            <w:tcW w:w="1784" w:type="dxa"/>
            <w:tcBorders>
              <w:top w:val="single" w:sz="6" w:space="0" w:color="auto"/>
              <w:left w:val="single" w:sz="6" w:space="0" w:color="auto"/>
              <w:bottom w:val="single" w:sz="6" w:space="0" w:color="auto"/>
              <w:right w:val="single" w:sz="6" w:space="0" w:color="auto"/>
            </w:tcBorders>
          </w:tcPr>
          <w:p w14:paraId="4EE7C6A3" w14:textId="77777777" w:rsidR="002118FD" w:rsidRPr="005345F9" w:rsidRDefault="002118FD" w:rsidP="008C18BB">
            <w:r w:rsidRPr="005345F9">
              <w:t>IC  17.2</w:t>
            </w:r>
          </w:p>
        </w:tc>
        <w:tc>
          <w:tcPr>
            <w:tcW w:w="7560" w:type="dxa"/>
            <w:tcBorders>
              <w:top w:val="single" w:sz="6" w:space="0" w:color="auto"/>
              <w:left w:val="single" w:sz="6" w:space="0" w:color="auto"/>
              <w:bottom w:val="single" w:sz="6" w:space="0" w:color="auto"/>
              <w:right w:val="single" w:sz="6" w:space="0" w:color="auto"/>
            </w:tcBorders>
          </w:tcPr>
          <w:p w14:paraId="3E93C174" w14:textId="77777777" w:rsidR="002118FD" w:rsidRPr="005345F9" w:rsidRDefault="002118FD" w:rsidP="00756E33">
            <w:pPr>
              <w:pStyle w:val="Text"/>
            </w:pPr>
            <w:r w:rsidRPr="005345F9">
              <w:t xml:space="preserve">Une procuration écrite [est]/[n’est] pas requise.  </w:t>
            </w:r>
          </w:p>
          <w:p w14:paraId="4EE7C6A4" w14:textId="0E1F1D2F" w:rsidR="00F9279C" w:rsidRPr="005345F9" w:rsidRDefault="00F9279C" w:rsidP="00756E33">
            <w:pPr>
              <w:pStyle w:val="Text"/>
            </w:pPr>
            <w:r w:rsidRPr="005345F9">
              <w:rPr>
                <w:b/>
                <w:bCs/>
              </w:rPr>
              <w:t>[Inclure tout autre document requis]</w:t>
            </w:r>
          </w:p>
        </w:tc>
      </w:tr>
      <w:tr w:rsidR="009E69A7" w:rsidRPr="005345F9" w14:paraId="4EE7C6AF" w14:textId="77777777" w:rsidTr="00375BDE">
        <w:tc>
          <w:tcPr>
            <w:tcW w:w="1784" w:type="dxa"/>
            <w:tcBorders>
              <w:top w:val="single" w:sz="6" w:space="0" w:color="auto"/>
              <w:left w:val="single" w:sz="6" w:space="0" w:color="auto"/>
              <w:bottom w:val="single" w:sz="6" w:space="0" w:color="auto"/>
              <w:right w:val="single" w:sz="6" w:space="0" w:color="auto"/>
            </w:tcBorders>
          </w:tcPr>
          <w:p w14:paraId="4EE7C6A6" w14:textId="77777777" w:rsidR="009E69A7" w:rsidRPr="005345F9" w:rsidRDefault="009E69A7" w:rsidP="008C18BB">
            <w:r w:rsidRPr="005345F9">
              <w:t>IC  17.3</w:t>
            </w:r>
          </w:p>
        </w:tc>
        <w:tc>
          <w:tcPr>
            <w:tcW w:w="7560" w:type="dxa"/>
            <w:tcBorders>
              <w:top w:val="single" w:sz="6" w:space="0" w:color="auto"/>
              <w:left w:val="single" w:sz="6" w:space="0" w:color="auto"/>
              <w:bottom w:val="single" w:sz="6" w:space="0" w:color="auto"/>
              <w:right w:val="single" w:sz="6" w:space="0" w:color="auto"/>
            </w:tcBorders>
          </w:tcPr>
          <w:p w14:paraId="4EE7C6A7" w14:textId="59561199" w:rsidR="001C0A01" w:rsidRPr="005345F9" w:rsidRDefault="001C0A01" w:rsidP="001C0A01">
            <w:pPr>
              <w:pStyle w:val="Text"/>
            </w:pPr>
            <w:r w:rsidRPr="005345F9">
              <w:t>S’il soumet une copie papier</w:t>
            </w:r>
            <w:r w:rsidR="00C46160">
              <w:t xml:space="preserve"> </w:t>
            </w:r>
            <w:r w:rsidRPr="005345F9">
              <w:t>: Le Consultant doit soumettre une copie (</w:t>
            </w:r>
            <w:r w:rsidRPr="005345F9">
              <w:rPr>
                <w:b/>
                <w:bCs/>
              </w:rPr>
              <w:t>1</w:t>
            </w:r>
            <w:r w:rsidRPr="005345F9">
              <w:t>) originale et quatre (</w:t>
            </w:r>
            <w:r w:rsidRPr="005345F9">
              <w:rPr>
                <w:b/>
                <w:bCs/>
              </w:rPr>
              <w:t>4</w:t>
            </w:r>
            <w:r w:rsidRPr="005345F9">
              <w:t xml:space="preserve">) copies de la Proposition Technique et de la Proposition Financière dans deux enveloppes distinctes, dans la / les langue (s) spécifiée (s) à l’alinéa IC 11 de la DPDP. </w:t>
            </w:r>
            <w:r w:rsidRPr="005345F9">
              <w:rPr>
                <w:b/>
                <w:bCs/>
              </w:rPr>
              <w:t>De plus, une copie</w:t>
            </w:r>
            <w:r w:rsidRPr="005345F9">
              <w:t xml:space="preserve"> de la Proposition Technique et de la Proposition Financière </w:t>
            </w:r>
            <w:r w:rsidRPr="005345F9">
              <w:rPr>
                <w:b/>
                <w:bCs/>
              </w:rPr>
              <w:t>doit être une copie électronique enregistrée sur un CD, un DVD ou une clé USB jointe à la Proposition financière</w:t>
            </w:r>
            <w:r w:rsidRPr="005345F9">
              <w:t>. En plus des fichiers PDF, le consultant doit également fournir la Proposition Technique et la Proposition Financière dans des formats MS Word et Excel pour faciliter l’examen lors du processus d’évaluation</w:t>
            </w:r>
            <w:r w:rsidR="00C46160">
              <w:t xml:space="preserve"> </w:t>
            </w:r>
            <w:r w:rsidRPr="005345F9">
              <w:t>; en cas de divergences, les versions PDF feront foi.</w:t>
            </w:r>
          </w:p>
          <w:p w14:paraId="4EE7C6A8" w14:textId="77777777" w:rsidR="001C0A01" w:rsidRPr="005345F9" w:rsidRDefault="001C0A01" w:rsidP="001C0A01">
            <w:pPr>
              <w:pStyle w:val="Text"/>
              <w:spacing w:before="0" w:after="0"/>
              <w:rPr>
                <w:spacing w:val="-1"/>
              </w:rPr>
            </w:pPr>
            <w:r w:rsidRPr="005345F9">
              <w:rPr>
                <w:b/>
              </w:rPr>
              <w:t xml:space="preserve">Les Consultants peuvent soumettre leurs Propositions par voie électronique. </w:t>
            </w:r>
            <w:r w:rsidRPr="005345F9">
              <w:rPr>
                <w:u w:val="single"/>
              </w:rPr>
              <w:t>L'Annexe 1 de la présente Section II (Données particulières de l’Appel d’offres)</w:t>
            </w:r>
            <w:r w:rsidRPr="005345F9">
              <w:t xml:space="preserve"> définit la procédure complète de soumission des Propositions par voie électronique. Les Consultants qui soumettent leurs Propositions par voie électronique (a) n'ont pas à soumettre des copies papier et (2) n'ont pas à soumettre plus d’une copie originale de la Proposition Technique et de la Proposition Financière.</w:t>
            </w:r>
          </w:p>
          <w:p w14:paraId="4EE7C6A9" w14:textId="77777777" w:rsidR="001C0A01" w:rsidRPr="005345F9" w:rsidRDefault="001C0A01" w:rsidP="001C0A01">
            <w:pPr>
              <w:pStyle w:val="Text"/>
              <w:spacing w:before="0" w:after="0"/>
              <w:rPr>
                <w:spacing w:val="-1"/>
              </w:rPr>
            </w:pPr>
          </w:p>
          <w:p w14:paraId="4EE7C6AB" w14:textId="06D2A902" w:rsidR="001C0A01" w:rsidRPr="005345F9" w:rsidRDefault="001C0A01" w:rsidP="001C0A01">
            <w:pPr>
              <w:pStyle w:val="Text"/>
              <w:spacing w:before="0" w:after="0"/>
              <w:rPr>
                <w:spacing w:val="-1"/>
              </w:rPr>
            </w:pPr>
            <w:r w:rsidRPr="005345F9">
              <w:t>Si un Consultant soumet à la fois sa Proposition par voie électronique et sous forme de copie papier, pour éviter tout doute, les Propositions soumises par voie électronique prévalent sur les copies papier et seront considérées comme la copie ORIGINALE.</w:t>
            </w:r>
          </w:p>
          <w:p w14:paraId="4EE7C6AD" w14:textId="40B0BD21" w:rsidR="001C0A01" w:rsidRPr="005345F9" w:rsidRDefault="001C0A01" w:rsidP="001C0A01">
            <w:pPr>
              <w:pStyle w:val="Text"/>
              <w:spacing w:before="0" w:after="0"/>
              <w:rPr>
                <w:spacing w:val="-1"/>
              </w:rPr>
            </w:pPr>
            <w:r w:rsidRPr="005345F9">
              <w:t>Les copies papier et électroniques soumises par un Consultant ne doivent en aucun cas être ouvertes et évaluées toutes les deux (pendant le processus formel d'ouverture).</w:t>
            </w:r>
          </w:p>
          <w:p w14:paraId="4EE7C6AE" w14:textId="77777777" w:rsidR="009E69A7" w:rsidRPr="005345F9" w:rsidRDefault="001C0A01" w:rsidP="001C0A01">
            <w:pPr>
              <w:pStyle w:val="Text"/>
            </w:pPr>
            <w:r w:rsidRPr="005345F9">
              <w:t xml:space="preserve">Pour éviter tout doute, la copie électronique de la copie papier (soumise sur un CD, un DVD ou une clé USB) ne doit pas faire partie ou avoir un quelconque lien avec une soumission par voie électronique transmise via un lien web. Les Consultants qui choisissent de soumettre leurs Propositions par voie électronique peuvent soumettre leurs Propositions en ligne conformément à </w:t>
            </w:r>
            <w:r w:rsidRPr="005345F9">
              <w:rPr>
                <w:u w:val="single"/>
              </w:rPr>
              <w:t>l'Annexe 1 de la présente Section II</w:t>
            </w:r>
            <w:r w:rsidRPr="005345F9">
              <w:t xml:space="preserve">. La soumission ne doit </w:t>
            </w:r>
            <w:r w:rsidRPr="005345F9">
              <w:lastRenderedPageBreak/>
              <w:t>pas être effectuée sur un quelconque support (CD, clé USB / disque dur) ni par courriel.</w:t>
            </w:r>
          </w:p>
        </w:tc>
      </w:tr>
      <w:tr w:rsidR="009E69A7" w:rsidRPr="005345F9" w14:paraId="4EE7C6B5" w14:textId="77777777" w:rsidTr="00375BDE">
        <w:trPr>
          <w:trHeight w:val="2047"/>
        </w:trPr>
        <w:tc>
          <w:tcPr>
            <w:tcW w:w="1784" w:type="dxa"/>
            <w:tcBorders>
              <w:top w:val="single" w:sz="6" w:space="0" w:color="auto"/>
              <w:left w:val="single" w:sz="6" w:space="0" w:color="auto"/>
              <w:bottom w:val="single" w:sz="6" w:space="0" w:color="auto"/>
              <w:right w:val="single" w:sz="6" w:space="0" w:color="auto"/>
            </w:tcBorders>
          </w:tcPr>
          <w:p w14:paraId="4EE7C6B0" w14:textId="77777777" w:rsidR="009E69A7" w:rsidRPr="005345F9" w:rsidRDefault="009E69A7" w:rsidP="00D76A01">
            <w:r w:rsidRPr="005345F9">
              <w:lastRenderedPageBreak/>
              <w:t>IC  17.5</w:t>
            </w:r>
          </w:p>
        </w:tc>
        <w:tc>
          <w:tcPr>
            <w:tcW w:w="7560" w:type="dxa"/>
            <w:tcBorders>
              <w:top w:val="single" w:sz="6" w:space="0" w:color="auto"/>
              <w:left w:val="single" w:sz="6" w:space="0" w:color="auto"/>
              <w:bottom w:val="single" w:sz="6" w:space="0" w:color="auto"/>
              <w:right w:val="single" w:sz="6" w:space="0" w:color="auto"/>
            </w:tcBorders>
          </w:tcPr>
          <w:p w14:paraId="4EE7C6B1" w14:textId="55EE0F18" w:rsidR="009E69A7" w:rsidRPr="005345F9" w:rsidRDefault="002C62FD" w:rsidP="00DF5CAB">
            <w:pPr>
              <w:pStyle w:val="Text"/>
            </w:pPr>
            <w:r w:rsidRPr="005345F9">
              <w:t>Dans le cas où les Propositions sont soumises sous forme de copie papier, elles devront être envoyées à l’adresse suivante</w:t>
            </w:r>
            <w:r w:rsidR="00C46160">
              <w:t xml:space="preserve"> </w:t>
            </w:r>
            <w:r w:rsidRPr="005345F9">
              <w:t>:</w:t>
            </w:r>
          </w:p>
          <w:p w14:paraId="4EE7C6B2" w14:textId="77777777" w:rsidR="009624A7" w:rsidRPr="005345F9" w:rsidRDefault="00D970CE" w:rsidP="00DF5CAB">
            <w:pPr>
              <w:pStyle w:val="Text"/>
            </w:pPr>
            <w:r w:rsidRPr="005345F9">
              <w:rPr>
                <w:b/>
              </w:rPr>
              <w:t>[Insérer le nom et le titre du point de contact]</w:t>
            </w:r>
            <w:r w:rsidRPr="005345F9">
              <w:rPr>
                <w:b/>
              </w:rPr>
              <w:cr/>
            </w:r>
            <w:r w:rsidRPr="005345F9">
              <w:rPr>
                <w:b/>
              </w:rPr>
              <w:br/>
              <w:t>[</w:t>
            </w:r>
            <w:proofErr w:type="gramStart"/>
            <w:r w:rsidRPr="005345F9">
              <w:rPr>
                <w:b/>
              </w:rPr>
              <w:t>dénomination</w:t>
            </w:r>
            <w:proofErr w:type="gramEnd"/>
            <w:r w:rsidRPr="005345F9">
              <w:rPr>
                <w:b/>
              </w:rPr>
              <w:t xml:space="preserve"> sociale complète de l’Entité MCA]</w:t>
            </w:r>
          </w:p>
          <w:p w14:paraId="4EE7C6B3" w14:textId="28C5F6DE" w:rsidR="004E5462" w:rsidRPr="005345F9" w:rsidRDefault="009624A7" w:rsidP="00DF5CAB">
            <w:pPr>
              <w:pStyle w:val="Text"/>
              <w:rPr>
                <w:b/>
                <w:bCs/>
              </w:rPr>
            </w:pPr>
            <w:r w:rsidRPr="005345F9">
              <w:t>Adresse</w:t>
            </w:r>
            <w:r w:rsidR="00C46160">
              <w:t xml:space="preserve"> </w:t>
            </w:r>
            <w:r w:rsidRPr="005345F9">
              <w:t xml:space="preserve">: </w:t>
            </w:r>
          </w:p>
          <w:p w14:paraId="4EE7C6B4" w14:textId="4D9C72BF" w:rsidR="009E69A7" w:rsidRPr="005345F9" w:rsidRDefault="004E5462" w:rsidP="00DF5CAB">
            <w:pPr>
              <w:pStyle w:val="Text"/>
              <w:rPr>
                <w:b/>
                <w:bCs/>
              </w:rPr>
            </w:pPr>
            <w:r w:rsidRPr="005345F9">
              <w:rPr>
                <w:b/>
                <w:bCs/>
              </w:rPr>
              <w:br/>
            </w:r>
            <w:r w:rsidRPr="005345F9">
              <w:t>Courriel</w:t>
            </w:r>
            <w:r w:rsidR="00C46160">
              <w:t xml:space="preserve"> </w:t>
            </w:r>
            <w:r w:rsidRPr="005345F9">
              <w:t>:</w:t>
            </w:r>
          </w:p>
        </w:tc>
      </w:tr>
      <w:tr w:rsidR="00AC079A" w:rsidRPr="005345F9" w14:paraId="4EE7C6B9" w14:textId="77777777" w:rsidTr="00AE13E0">
        <w:tc>
          <w:tcPr>
            <w:tcW w:w="1784" w:type="dxa"/>
            <w:tcBorders>
              <w:top w:val="single" w:sz="6" w:space="0" w:color="auto"/>
              <w:left w:val="single" w:sz="6" w:space="0" w:color="auto"/>
              <w:bottom w:val="single" w:sz="6" w:space="0" w:color="auto"/>
              <w:right w:val="single" w:sz="6" w:space="0" w:color="auto"/>
            </w:tcBorders>
          </w:tcPr>
          <w:p w14:paraId="4EE7C6B6" w14:textId="77777777" w:rsidR="00AC079A" w:rsidRPr="005345F9" w:rsidRDefault="00AC079A" w:rsidP="008C18BB">
            <w:r w:rsidRPr="005345F9">
              <w:t>IC  17.7</w:t>
            </w:r>
          </w:p>
        </w:tc>
        <w:tc>
          <w:tcPr>
            <w:tcW w:w="7560" w:type="dxa"/>
            <w:tcBorders>
              <w:top w:val="single" w:sz="6" w:space="0" w:color="auto"/>
              <w:left w:val="single" w:sz="6" w:space="0" w:color="auto"/>
              <w:bottom w:val="single" w:sz="6" w:space="0" w:color="auto"/>
              <w:right w:val="single" w:sz="6" w:space="0" w:color="auto"/>
            </w:tcBorders>
          </w:tcPr>
          <w:p w14:paraId="4EE7C6B7" w14:textId="05EAE9E6" w:rsidR="00AC079A" w:rsidRPr="005345F9" w:rsidRDefault="00AC079A" w:rsidP="00AC079A">
            <w:pPr>
              <w:pStyle w:val="Text"/>
            </w:pPr>
            <w:r w:rsidRPr="005345F9">
              <w:t>Vérifier que l’enveloppe extérieure (ou le carton) qui contient la Proposition porte la mention suivante</w:t>
            </w:r>
            <w:r w:rsidR="00C46160">
              <w:t xml:space="preserve"> </w:t>
            </w:r>
            <w:r w:rsidRPr="005345F9">
              <w:t>:</w:t>
            </w:r>
          </w:p>
          <w:p w14:paraId="4EE7C6B8" w14:textId="4F5F2441" w:rsidR="00AC079A" w:rsidRPr="005345F9" w:rsidRDefault="00AC079A" w:rsidP="005345F9">
            <w:pPr>
              <w:pStyle w:val="Text"/>
            </w:pPr>
            <w:r w:rsidRPr="005345F9">
              <w:t xml:space="preserve">« Ne pas ouvrir avant </w:t>
            </w:r>
            <w:r w:rsidRPr="005345F9">
              <w:rPr>
                <w:b/>
                <w:bCs/>
              </w:rPr>
              <w:t>[insérer l’heure et la date limite de soumission des propositions]</w:t>
            </w:r>
            <w:r w:rsidRPr="005345F9">
              <w:t xml:space="preserve">. Le ou après </w:t>
            </w:r>
            <w:r w:rsidRPr="005345F9">
              <w:rPr>
                <w:b/>
                <w:bCs/>
              </w:rPr>
              <w:t>[insérer l’heure et la date limite de soumission des Propositions]</w:t>
            </w:r>
            <w:r w:rsidRPr="005345F9">
              <w:t>, À n’ouvrir qu’en présence de l’agent désigné. »</w:t>
            </w:r>
          </w:p>
        </w:tc>
      </w:tr>
      <w:tr w:rsidR="00E95845" w:rsidRPr="005345F9" w14:paraId="4EE7C6BC" w14:textId="77777777" w:rsidTr="00375BDE">
        <w:tc>
          <w:tcPr>
            <w:tcW w:w="1784" w:type="dxa"/>
            <w:tcBorders>
              <w:top w:val="single" w:sz="6" w:space="0" w:color="auto"/>
              <w:left w:val="single" w:sz="6" w:space="0" w:color="auto"/>
              <w:bottom w:val="single" w:sz="6" w:space="0" w:color="auto"/>
              <w:right w:val="single" w:sz="6" w:space="0" w:color="auto"/>
            </w:tcBorders>
          </w:tcPr>
          <w:p w14:paraId="4EE7C6BA" w14:textId="77777777" w:rsidR="00E95845" w:rsidRPr="005345F9" w:rsidRDefault="00E95845" w:rsidP="008C18BB">
            <w:r w:rsidRPr="005345F9">
              <w:t>IC  18.1</w:t>
            </w:r>
          </w:p>
        </w:tc>
        <w:tc>
          <w:tcPr>
            <w:tcW w:w="7560" w:type="dxa"/>
            <w:tcBorders>
              <w:top w:val="single" w:sz="6" w:space="0" w:color="auto"/>
              <w:left w:val="single" w:sz="6" w:space="0" w:color="auto"/>
              <w:bottom w:val="single" w:sz="6" w:space="0" w:color="auto"/>
              <w:right w:val="single" w:sz="6" w:space="0" w:color="auto"/>
            </w:tcBorders>
          </w:tcPr>
          <w:p w14:paraId="4EE7C6BB" w14:textId="77777777" w:rsidR="00E95845" w:rsidRPr="005345F9" w:rsidRDefault="00E95845" w:rsidP="00A377BD">
            <w:pPr>
              <w:pStyle w:val="Text"/>
            </w:pPr>
            <w:r w:rsidRPr="005345F9">
              <w:t xml:space="preserve">Les Propositions doivent être soumises au plus tard </w:t>
            </w:r>
            <w:r w:rsidRPr="005345F9">
              <w:rPr>
                <w:b/>
                <w:bCs/>
              </w:rPr>
              <w:t>[insérer l’heure]</w:t>
            </w:r>
            <w:r w:rsidRPr="005345F9">
              <w:t xml:space="preserve"> (heure locale du pays), </w:t>
            </w:r>
            <w:r w:rsidRPr="005345F9">
              <w:rPr>
                <w:b/>
                <w:bCs/>
              </w:rPr>
              <w:t>[Pays]</w:t>
            </w:r>
            <w:r w:rsidRPr="005345F9">
              <w:t xml:space="preserve"> le </w:t>
            </w:r>
            <w:r w:rsidRPr="005345F9">
              <w:rPr>
                <w:b/>
                <w:bCs/>
              </w:rPr>
              <w:t>[insérer la date]</w:t>
            </w:r>
            <w:r w:rsidRPr="005345F9">
              <w:t>.</w:t>
            </w:r>
          </w:p>
        </w:tc>
      </w:tr>
      <w:tr w:rsidR="007B0A8C" w:rsidRPr="005345F9" w14:paraId="4EE7C6BF" w14:textId="77777777" w:rsidTr="00375BDE">
        <w:tc>
          <w:tcPr>
            <w:tcW w:w="1784" w:type="dxa"/>
            <w:tcBorders>
              <w:top w:val="single" w:sz="6" w:space="0" w:color="auto"/>
              <w:left w:val="single" w:sz="6" w:space="0" w:color="auto"/>
              <w:bottom w:val="single" w:sz="6" w:space="0" w:color="auto"/>
              <w:right w:val="single" w:sz="6" w:space="0" w:color="auto"/>
            </w:tcBorders>
          </w:tcPr>
          <w:p w14:paraId="4EE7C6BD" w14:textId="77777777" w:rsidR="007B0A8C" w:rsidRPr="005345F9" w:rsidRDefault="007B0A8C" w:rsidP="009B6517">
            <w:r w:rsidRPr="005345F9">
              <w:t>IC  20.1</w:t>
            </w:r>
          </w:p>
        </w:tc>
        <w:tc>
          <w:tcPr>
            <w:tcW w:w="7560" w:type="dxa"/>
            <w:tcBorders>
              <w:top w:val="single" w:sz="6" w:space="0" w:color="auto"/>
              <w:left w:val="single" w:sz="6" w:space="0" w:color="auto"/>
              <w:bottom w:val="single" w:sz="6" w:space="0" w:color="auto"/>
              <w:right w:val="single" w:sz="6" w:space="0" w:color="auto"/>
            </w:tcBorders>
          </w:tcPr>
          <w:p w14:paraId="4EE7C6BE" w14:textId="77777777" w:rsidR="00544875" w:rsidRPr="005345F9" w:rsidRDefault="00544875" w:rsidP="006D613A">
            <w:pPr>
              <w:pStyle w:val="Text"/>
            </w:pPr>
            <w:r w:rsidRPr="005345F9">
              <w:t xml:space="preserve">L’ouverture des propositions se déroulera à </w:t>
            </w:r>
            <w:r w:rsidRPr="005345F9">
              <w:rPr>
                <w:b/>
                <w:bCs/>
              </w:rPr>
              <w:t>[insérer l’adresse]</w:t>
            </w:r>
            <w:r w:rsidRPr="005345F9">
              <w:t xml:space="preserve"> le </w:t>
            </w:r>
            <w:r w:rsidRPr="005345F9">
              <w:rPr>
                <w:b/>
                <w:bCs/>
              </w:rPr>
              <w:t>[insérer la date]</w:t>
            </w:r>
            <w:r w:rsidRPr="005345F9">
              <w:t xml:space="preserve"> à </w:t>
            </w:r>
            <w:r w:rsidRPr="005345F9">
              <w:rPr>
                <w:b/>
                <w:bCs/>
              </w:rPr>
              <w:t>[insérer l’heure]</w:t>
            </w:r>
            <w:r w:rsidRPr="005345F9">
              <w:t>.</w:t>
            </w:r>
          </w:p>
        </w:tc>
      </w:tr>
      <w:tr w:rsidR="00F407F9" w:rsidRPr="005345F9" w14:paraId="4EE7C6C1" w14:textId="77777777" w:rsidTr="00627913">
        <w:tc>
          <w:tcPr>
            <w:tcW w:w="9344" w:type="dxa"/>
            <w:gridSpan w:val="2"/>
            <w:tcBorders>
              <w:top w:val="single" w:sz="6" w:space="0" w:color="auto"/>
              <w:left w:val="single" w:sz="6" w:space="0" w:color="auto"/>
              <w:bottom w:val="single" w:sz="6" w:space="0" w:color="auto"/>
              <w:right w:val="single" w:sz="6" w:space="0" w:color="auto"/>
            </w:tcBorders>
          </w:tcPr>
          <w:p w14:paraId="4EE7C6C0" w14:textId="77777777" w:rsidR="00F407F9" w:rsidRPr="005345F9" w:rsidRDefault="00F407F9" w:rsidP="001B22F9">
            <w:pPr>
              <w:pStyle w:val="Text"/>
              <w:numPr>
                <w:ilvl w:val="0"/>
                <w:numId w:val="28"/>
              </w:numPr>
              <w:ind w:left="0" w:firstLine="0"/>
              <w:jc w:val="center"/>
              <w:outlineLvl w:val="1"/>
              <w:rPr>
                <w:szCs w:val="24"/>
              </w:rPr>
            </w:pPr>
            <w:bookmarkStart w:id="790" w:name="_Toc447549500"/>
            <w:bookmarkStart w:id="791" w:name="_Toc41993541"/>
            <w:r w:rsidRPr="005345F9">
              <w:rPr>
                <w:b/>
                <w:szCs w:val="24"/>
              </w:rPr>
              <w:t>Évaluation des propositions</w:t>
            </w:r>
            <w:bookmarkEnd w:id="790"/>
            <w:bookmarkEnd w:id="791"/>
          </w:p>
        </w:tc>
      </w:tr>
      <w:tr w:rsidR="00CB54DE" w:rsidRPr="005345F9" w14:paraId="4EE7C6C5" w14:textId="77777777" w:rsidTr="00375BDE">
        <w:tc>
          <w:tcPr>
            <w:tcW w:w="1784" w:type="dxa"/>
            <w:tcBorders>
              <w:top w:val="single" w:sz="6" w:space="0" w:color="auto"/>
              <w:left w:val="single" w:sz="6" w:space="0" w:color="auto"/>
              <w:bottom w:val="single" w:sz="6" w:space="0" w:color="auto"/>
              <w:right w:val="single" w:sz="6" w:space="0" w:color="auto"/>
            </w:tcBorders>
          </w:tcPr>
          <w:p w14:paraId="4EE7C6C2" w14:textId="77777777" w:rsidR="00CB54DE" w:rsidRPr="005345F9" w:rsidRDefault="00CB54DE" w:rsidP="00AD67AB">
            <w:r w:rsidRPr="005345F9">
              <w:t>IC  23.1</w:t>
            </w:r>
          </w:p>
        </w:tc>
        <w:tc>
          <w:tcPr>
            <w:tcW w:w="7560" w:type="dxa"/>
            <w:tcBorders>
              <w:top w:val="single" w:sz="6" w:space="0" w:color="auto"/>
              <w:left w:val="single" w:sz="6" w:space="0" w:color="auto"/>
              <w:bottom w:val="single" w:sz="6" w:space="0" w:color="auto"/>
              <w:right w:val="single" w:sz="6" w:space="0" w:color="auto"/>
            </w:tcBorders>
          </w:tcPr>
          <w:p w14:paraId="4EE7C6C3" w14:textId="77777777" w:rsidR="00DE1B24" w:rsidRPr="005345F9" w:rsidRDefault="00CB54DE" w:rsidP="00DF5CAB">
            <w:pPr>
              <w:pStyle w:val="Text"/>
            </w:pPr>
            <w:r w:rsidRPr="005345F9">
              <w:t xml:space="preserve">La note technique de qualification (Nt) est de </w:t>
            </w:r>
            <w:r w:rsidRPr="005345F9">
              <w:rPr>
                <w:b/>
                <w:bCs/>
              </w:rPr>
              <w:t>[insérer le nombre de points]</w:t>
            </w:r>
            <w:r w:rsidRPr="005345F9">
              <w:t xml:space="preserve"> sur 100.</w:t>
            </w:r>
            <w:r w:rsidRPr="005345F9">
              <w:cr/>
            </w:r>
            <w:r w:rsidRPr="005345F9">
              <w:br/>
            </w:r>
          </w:p>
          <w:p w14:paraId="4EE7C6C4" w14:textId="77777777" w:rsidR="005A635F" w:rsidRPr="005345F9" w:rsidRDefault="005A635F" w:rsidP="005A635F">
            <w:pPr>
              <w:pStyle w:val="Text"/>
            </w:pPr>
            <w:r w:rsidRPr="005345F9">
              <w:t>Pour plus de détails sur les critères d’attribution des notes, voir la Section III.</w:t>
            </w:r>
          </w:p>
        </w:tc>
      </w:tr>
      <w:tr w:rsidR="009B6517" w:rsidRPr="005345F9" w14:paraId="4EE7C6C8" w14:textId="77777777" w:rsidTr="00375BDE">
        <w:tc>
          <w:tcPr>
            <w:tcW w:w="1784" w:type="dxa"/>
            <w:tcBorders>
              <w:top w:val="single" w:sz="6" w:space="0" w:color="auto"/>
              <w:left w:val="single" w:sz="6" w:space="0" w:color="auto"/>
              <w:bottom w:val="single" w:sz="6" w:space="0" w:color="auto"/>
              <w:right w:val="single" w:sz="6" w:space="0" w:color="auto"/>
            </w:tcBorders>
          </w:tcPr>
          <w:p w14:paraId="4EE7C6C6" w14:textId="77777777" w:rsidR="009B6517" w:rsidRPr="005345F9" w:rsidRDefault="00E67DE4" w:rsidP="00EF6155">
            <w:r w:rsidRPr="005345F9">
              <w:t>IC  24.6</w:t>
            </w:r>
          </w:p>
        </w:tc>
        <w:tc>
          <w:tcPr>
            <w:tcW w:w="7560" w:type="dxa"/>
            <w:tcBorders>
              <w:top w:val="single" w:sz="6" w:space="0" w:color="auto"/>
              <w:left w:val="single" w:sz="6" w:space="0" w:color="auto"/>
              <w:bottom w:val="single" w:sz="6" w:space="0" w:color="auto"/>
              <w:right w:val="single" w:sz="6" w:space="0" w:color="auto"/>
            </w:tcBorders>
          </w:tcPr>
          <w:p w14:paraId="4EE7C6C7" w14:textId="77777777" w:rsidR="009B6517" w:rsidRPr="005345F9" w:rsidRDefault="00E67DE4" w:rsidP="00DF5CAB">
            <w:pPr>
              <w:pStyle w:val="Text"/>
            </w:pPr>
            <w:r w:rsidRPr="005345F9">
              <w:t xml:space="preserve">L’ouverture des Propositions Financières se déroulera à </w:t>
            </w:r>
            <w:r w:rsidRPr="005345F9">
              <w:rPr>
                <w:b/>
                <w:bCs/>
              </w:rPr>
              <w:t>[insérer l’adresse]</w:t>
            </w:r>
            <w:r w:rsidRPr="005345F9">
              <w:t xml:space="preserve"> à la date et à l’heure indiquées sur le site web de l’Entité MCA </w:t>
            </w:r>
            <w:r w:rsidRPr="005345F9">
              <w:rPr>
                <w:b/>
                <w:bCs/>
              </w:rPr>
              <w:t>[insérer le site web]</w:t>
            </w:r>
            <w:r w:rsidRPr="005345F9">
              <w:t>.</w:t>
            </w:r>
          </w:p>
        </w:tc>
      </w:tr>
      <w:tr w:rsidR="00E45E6E" w:rsidRPr="005345F9" w14:paraId="52667A2B" w14:textId="77777777" w:rsidTr="00375BDE">
        <w:tc>
          <w:tcPr>
            <w:tcW w:w="1784" w:type="dxa"/>
            <w:tcBorders>
              <w:top w:val="single" w:sz="6" w:space="0" w:color="auto"/>
              <w:left w:val="single" w:sz="6" w:space="0" w:color="auto"/>
              <w:bottom w:val="single" w:sz="6" w:space="0" w:color="auto"/>
              <w:right w:val="single" w:sz="6" w:space="0" w:color="auto"/>
            </w:tcBorders>
          </w:tcPr>
          <w:p w14:paraId="6401B333" w14:textId="679564E4" w:rsidR="00E45E6E" w:rsidRPr="005345F9" w:rsidRDefault="00E45E6E" w:rsidP="00EF6155">
            <w:r w:rsidRPr="005345F9">
              <w:t>IC  24.8</w:t>
            </w:r>
          </w:p>
        </w:tc>
        <w:tc>
          <w:tcPr>
            <w:tcW w:w="7560" w:type="dxa"/>
            <w:tcBorders>
              <w:top w:val="single" w:sz="6" w:space="0" w:color="auto"/>
              <w:left w:val="single" w:sz="6" w:space="0" w:color="auto"/>
              <w:bottom w:val="single" w:sz="6" w:space="0" w:color="auto"/>
              <w:right w:val="single" w:sz="6" w:space="0" w:color="auto"/>
            </w:tcBorders>
          </w:tcPr>
          <w:p w14:paraId="6758B2A0" w14:textId="201BCE3C" w:rsidR="00E45E6E" w:rsidRPr="005345F9" w:rsidRDefault="00E45E6E" w:rsidP="00E45E6E">
            <w:pPr>
              <w:pStyle w:val="Text"/>
              <w:rPr>
                <w:b/>
              </w:rPr>
            </w:pPr>
            <w:r w:rsidRPr="005345F9">
              <w:t>Aux fins d'évaluation des propositions, la source des cours de vente officiels est la suivante</w:t>
            </w:r>
            <w:r w:rsidR="00C46160">
              <w:t xml:space="preserve"> </w:t>
            </w:r>
            <w:r w:rsidRPr="005345F9">
              <w:t xml:space="preserve">: </w:t>
            </w:r>
            <w:r w:rsidRPr="005345F9">
              <w:rPr>
                <w:b/>
              </w:rPr>
              <w:t>[insérer la source]</w:t>
            </w:r>
          </w:p>
          <w:p w14:paraId="30449720" w14:textId="50C9903F" w:rsidR="00E45E6E" w:rsidRPr="005345F9" w:rsidRDefault="00E45E6E" w:rsidP="00E45E6E">
            <w:pPr>
              <w:pStyle w:val="Text"/>
            </w:pPr>
            <w:r w:rsidRPr="005345F9">
              <w:t xml:space="preserve">La date du taux de change aux fins d’évaluation est </w:t>
            </w:r>
            <w:r w:rsidRPr="005345F9">
              <w:rPr>
                <w:b/>
                <w:bCs/>
              </w:rPr>
              <w:t>[insérer le nombre de jours]</w:t>
            </w:r>
            <w:r w:rsidRPr="005345F9">
              <w:t xml:space="preserve"> jours avant la date limite de soumission des Propositions.</w:t>
            </w:r>
          </w:p>
        </w:tc>
      </w:tr>
      <w:tr w:rsidR="00E67DE4" w:rsidRPr="005345F9" w14:paraId="4EE7C6CD" w14:textId="77777777" w:rsidTr="00375BDE">
        <w:tc>
          <w:tcPr>
            <w:tcW w:w="1784" w:type="dxa"/>
            <w:tcBorders>
              <w:top w:val="single" w:sz="6" w:space="0" w:color="auto"/>
              <w:left w:val="single" w:sz="6" w:space="0" w:color="auto"/>
              <w:bottom w:val="single" w:sz="6" w:space="0" w:color="auto"/>
              <w:right w:val="single" w:sz="6" w:space="0" w:color="auto"/>
            </w:tcBorders>
          </w:tcPr>
          <w:p w14:paraId="4EE7C6C9" w14:textId="30240D14" w:rsidR="00E67DE4" w:rsidRPr="005345F9" w:rsidRDefault="00E67DE4" w:rsidP="00EF6155">
            <w:r w:rsidRPr="005345F9">
              <w:t>IC  24.9</w:t>
            </w:r>
          </w:p>
        </w:tc>
        <w:tc>
          <w:tcPr>
            <w:tcW w:w="7560" w:type="dxa"/>
            <w:tcBorders>
              <w:top w:val="single" w:sz="6" w:space="0" w:color="auto"/>
              <w:left w:val="single" w:sz="6" w:space="0" w:color="auto"/>
              <w:bottom w:val="single" w:sz="6" w:space="0" w:color="auto"/>
              <w:right w:val="single" w:sz="6" w:space="0" w:color="auto"/>
            </w:tcBorders>
          </w:tcPr>
          <w:p w14:paraId="40568BE1" w14:textId="77777777" w:rsidR="007E098B" w:rsidRPr="005345F9" w:rsidRDefault="007E098B" w:rsidP="007E098B">
            <w:pPr>
              <w:pStyle w:val="Text"/>
            </w:pPr>
            <w:r w:rsidRPr="005345F9">
              <w:t xml:space="preserve">Le poids attribué à la proposition technique est T = </w:t>
            </w:r>
            <w:r w:rsidRPr="005345F9">
              <w:rPr>
                <w:b/>
                <w:bCs/>
              </w:rPr>
              <w:t>[insérer le poids attribué].</w:t>
            </w:r>
          </w:p>
          <w:p w14:paraId="4EE7C6CC" w14:textId="6D0244A4" w:rsidR="00E67DE4" w:rsidRPr="005345F9" w:rsidRDefault="007E098B" w:rsidP="00E67DE4">
            <w:pPr>
              <w:pStyle w:val="Text"/>
            </w:pPr>
            <w:r w:rsidRPr="005345F9">
              <w:t xml:space="preserve">Le poids attribué à la proposition financière est F = </w:t>
            </w:r>
            <w:r w:rsidRPr="005345F9">
              <w:rPr>
                <w:b/>
                <w:bCs/>
              </w:rPr>
              <w:t xml:space="preserve">[insérer le poids </w:t>
            </w:r>
            <w:r w:rsidRPr="005345F9">
              <w:rPr>
                <w:b/>
                <w:bCs/>
              </w:rPr>
              <w:lastRenderedPageBreak/>
              <w:t>attribué]</w:t>
            </w:r>
            <w:r w:rsidRPr="005345F9">
              <w:t>.</w:t>
            </w:r>
          </w:p>
        </w:tc>
      </w:tr>
      <w:tr w:rsidR="00F407F9" w:rsidRPr="005345F9" w14:paraId="4EE7C6D3" w14:textId="77777777" w:rsidTr="00627913">
        <w:trPr>
          <w:trHeight w:val="139"/>
        </w:trPr>
        <w:tc>
          <w:tcPr>
            <w:tcW w:w="9344" w:type="dxa"/>
            <w:gridSpan w:val="2"/>
            <w:tcBorders>
              <w:top w:val="single" w:sz="6" w:space="0" w:color="auto"/>
              <w:left w:val="single" w:sz="6" w:space="0" w:color="auto"/>
              <w:bottom w:val="single" w:sz="6" w:space="0" w:color="auto"/>
              <w:right w:val="single" w:sz="6" w:space="0" w:color="auto"/>
            </w:tcBorders>
          </w:tcPr>
          <w:p w14:paraId="4EE7C6D2" w14:textId="77777777" w:rsidR="00F407F9" w:rsidRPr="005345F9" w:rsidRDefault="00F407F9" w:rsidP="001B22F9">
            <w:pPr>
              <w:pStyle w:val="Text"/>
              <w:numPr>
                <w:ilvl w:val="0"/>
                <w:numId w:val="28"/>
              </w:numPr>
              <w:ind w:left="0" w:firstLine="0"/>
              <w:jc w:val="center"/>
              <w:outlineLvl w:val="1"/>
              <w:rPr>
                <w:b/>
              </w:rPr>
            </w:pPr>
            <w:bookmarkStart w:id="792" w:name="_Toc447549501"/>
            <w:bookmarkStart w:id="793" w:name="_Toc41993542"/>
            <w:r w:rsidRPr="005345F9">
              <w:rPr>
                <w:b/>
              </w:rPr>
              <w:lastRenderedPageBreak/>
              <w:t>Adjudication du Contrat</w:t>
            </w:r>
            <w:bookmarkEnd w:id="792"/>
            <w:bookmarkEnd w:id="793"/>
          </w:p>
        </w:tc>
      </w:tr>
      <w:tr w:rsidR="00F65299" w:rsidRPr="005345F9" w14:paraId="77FA238C" w14:textId="77777777" w:rsidTr="00375BDE">
        <w:trPr>
          <w:trHeight w:val="139"/>
        </w:trPr>
        <w:tc>
          <w:tcPr>
            <w:tcW w:w="1784" w:type="dxa"/>
            <w:tcBorders>
              <w:top w:val="single" w:sz="6" w:space="0" w:color="auto"/>
              <w:left w:val="single" w:sz="6" w:space="0" w:color="auto"/>
              <w:bottom w:val="single" w:sz="6" w:space="0" w:color="auto"/>
              <w:right w:val="single" w:sz="6" w:space="0" w:color="auto"/>
            </w:tcBorders>
          </w:tcPr>
          <w:p w14:paraId="69AF106D" w14:textId="6F3140D6" w:rsidR="00F65299" w:rsidRPr="005345F9" w:rsidRDefault="00F65299" w:rsidP="00781D4C">
            <w:r w:rsidRPr="005345F9">
              <w:t>IC  27.1</w:t>
            </w:r>
          </w:p>
        </w:tc>
        <w:tc>
          <w:tcPr>
            <w:tcW w:w="7560" w:type="dxa"/>
            <w:tcBorders>
              <w:top w:val="single" w:sz="6" w:space="0" w:color="auto"/>
              <w:left w:val="single" w:sz="6" w:space="0" w:color="auto"/>
              <w:bottom w:val="single" w:sz="6" w:space="0" w:color="auto"/>
              <w:right w:val="single" w:sz="6" w:space="0" w:color="auto"/>
            </w:tcBorders>
          </w:tcPr>
          <w:p w14:paraId="7C1620ED" w14:textId="1B114BD2" w:rsidR="00F65299" w:rsidRPr="005345F9" w:rsidRDefault="00F65299" w:rsidP="00D8755B">
            <w:pPr>
              <w:pStyle w:val="Text"/>
            </w:pPr>
            <w:r w:rsidRPr="005345F9">
              <w:t xml:space="preserve">Les négociations se tiennent </w:t>
            </w:r>
            <w:r w:rsidRPr="005345F9">
              <w:rPr>
                <w:b/>
                <w:bCs/>
              </w:rPr>
              <w:t>[insérer la date et l’adresse].</w:t>
            </w:r>
            <w:r w:rsidRPr="005345F9">
              <w:t xml:space="preserve">  La date prévue pour la négociation du Contrat est de </w:t>
            </w:r>
            <w:r w:rsidRPr="005345F9">
              <w:rPr>
                <w:b/>
                <w:bCs/>
              </w:rPr>
              <w:t>[insérer le nombre]</w:t>
            </w:r>
            <w:r w:rsidRPr="005345F9">
              <w:t xml:space="preserve"> jours après l’ouverture des Propositions Financières.</w:t>
            </w:r>
          </w:p>
        </w:tc>
      </w:tr>
      <w:tr w:rsidR="00F8430E" w:rsidRPr="005345F9" w14:paraId="4EE7C6D9" w14:textId="77777777" w:rsidTr="00375BDE">
        <w:trPr>
          <w:trHeight w:val="139"/>
        </w:trPr>
        <w:tc>
          <w:tcPr>
            <w:tcW w:w="1784" w:type="dxa"/>
            <w:tcBorders>
              <w:top w:val="single" w:sz="6" w:space="0" w:color="auto"/>
              <w:left w:val="single" w:sz="6" w:space="0" w:color="auto"/>
              <w:bottom w:val="single" w:sz="6" w:space="0" w:color="auto"/>
              <w:right w:val="single" w:sz="6" w:space="0" w:color="auto"/>
            </w:tcBorders>
          </w:tcPr>
          <w:p w14:paraId="4EE7C6D7" w14:textId="526DFE36" w:rsidR="00F8430E" w:rsidRPr="005345F9" w:rsidRDefault="00F8430E" w:rsidP="000A364A">
            <w:r w:rsidRPr="005345F9">
              <w:t>IC  29.1</w:t>
            </w:r>
          </w:p>
        </w:tc>
        <w:tc>
          <w:tcPr>
            <w:tcW w:w="7560" w:type="dxa"/>
            <w:tcBorders>
              <w:top w:val="single" w:sz="6" w:space="0" w:color="auto"/>
              <w:left w:val="single" w:sz="6" w:space="0" w:color="auto"/>
              <w:bottom w:val="single" w:sz="6" w:space="0" w:color="auto"/>
              <w:right w:val="single" w:sz="6" w:space="0" w:color="auto"/>
            </w:tcBorders>
          </w:tcPr>
          <w:p w14:paraId="4EE7C6D8" w14:textId="77777777" w:rsidR="00F8430E" w:rsidRPr="005345F9" w:rsidRDefault="00F8430E" w:rsidP="00FF04AF">
            <w:pPr>
              <w:pStyle w:val="Text"/>
            </w:pPr>
            <w:r w:rsidRPr="005345F9">
              <w:t xml:space="preserve">Le Système de contestation des soumissionnaires mis en place par l’Entité MCA est publié sur le site web de l’Entité MCA </w:t>
            </w:r>
            <w:r w:rsidRPr="005345F9">
              <w:rPr>
                <w:b/>
                <w:bCs/>
              </w:rPr>
              <w:t>[insérer l'adresse du site web]</w:t>
            </w:r>
            <w:r w:rsidRPr="005345F9">
              <w:t>.</w:t>
            </w:r>
          </w:p>
        </w:tc>
      </w:tr>
      <w:tr w:rsidR="009E69A7" w:rsidRPr="005345F9" w14:paraId="4EE7C6DC" w14:textId="77777777" w:rsidTr="00375BDE">
        <w:trPr>
          <w:trHeight w:val="437"/>
        </w:trPr>
        <w:tc>
          <w:tcPr>
            <w:tcW w:w="1784" w:type="dxa"/>
            <w:tcBorders>
              <w:top w:val="single" w:sz="6" w:space="0" w:color="auto"/>
              <w:left w:val="single" w:sz="6" w:space="0" w:color="auto"/>
              <w:bottom w:val="single" w:sz="6" w:space="0" w:color="auto"/>
              <w:right w:val="single" w:sz="6" w:space="0" w:color="auto"/>
            </w:tcBorders>
          </w:tcPr>
          <w:p w14:paraId="4EE7C6DA" w14:textId="60BE4CCF" w:rsidR="009E69A7" w:rsidRPr="005345F9" w:rsidRDefault="009E69A7" w:rsidP="00817724">
            <w:r w:rsidRPr="005345F9">
              <w:t>IC  31.1</w:t>
            </w:r>
          </w:p>
        </w:tc>
        <w:tc>
          <w:tcPr>
            <w:tcW w:w="7560" w:type="dxa"/>
            <w:tcBorders>
              <w:top w:val="single" w:sz="6" w:space="0" w:color="auto"/>
              <w:left w:val="single" w:sz="6" w:space="0" w:color="auto"/>
              <w:bottom w:val="single" w:sz="6" w:space="0" w:color="auto"/>
              <w:right w:val="single" w:sz="6" w:space="0" w:color="auto"/>
            </w:tcBorders>
          </w:tcPr>
          <w:p w14:paraId="4EE7C6DB" w14:textId="4E8A648C" w:rsidR="009E69A7" w:rsidRPr="005345F9" w:rsidRDefault="009E69A7" w:rsidP="00756E33">
            <w:pPr>
              <w:pStyle w:val="Text"/>
              <w:rPr>
                <w:u w:val="single"/>
              </w:rPr>
            </w:pPr>
            <w:r w:rsidRPr="005345F9">
              <w:t xml:space="preserve">La date de commencement des Services est </w:t>
            </w:r>
            <w:r w:rsidRPr="005345F9">
              <w:rPr>
                <w:b/>
                <w:bCs/>
              </w:rPr>
              <w:t>[insérer la date]</w:t>
            </w:r>
            <w:r w:rsidRPr="005345F9">
              <w:t xml:space="preserve"> et le lieu est </w:t>
            </w:r>
            <w:r w:rsidRPr="005345F9">
              <w:rPr>
                <w:b/>
                <w:bCs/>
              </w:rPr>
              <w:t>[préciser le lieu].</w:t>
            </w:r>
          </w:p>
        </w:tc>
      </w:tr>
    </w:tbl>
    <w:p w14:paraId="4EE7C6DD" w14:textId="77777777" w:rsidR="00A47D70" w:rsidRPr="005345F9" w:rsidRDefault="00A47D70" w:rsidP="00A47D70">
      <w:pPr>
        <w:tabs>
          <w:tab w:val="left" w:pos="1561"/>
        </w:tabs>
        <w:jc w:val="center"/>
        <w:rPr>
          <w:rFonts w:eastAsia="Times New Roman"/>
          <w:b/>
          <w:sz w:val="36"/>
          <w:szCs w:val="36"/>
        </w:rPr>
      </w:pPr>
    </w:p>
    <w:p w14:paraId="4EE7C6DF" w14:textId="2CC294A1" w:rsidR="00A47D70" w:rsidRPr="005345F9" w:rsidRDefault="00A47D70" w:rsidP="00FB5480">
      <w:pPr>
        <w:widowControl/>
        <w:autoSpaceDE/>
        <w:autoSpaceDN/>
        <w:adjustRightInd/>
        <w:rPr>
          <w:rFonts w:eastAsia="Times New Roman"/>
          <w:b/>
          <w:sz w:val="36"/>
          <w:szCs w:val="36"/>
        </w:rPr>
      </w:pPr>
    </w:p>
    <w:p w14:paraId="778EF063" w14:textId="12A78582" w:rsidR="00865E02" w:rsidRDefault="00865E02">
      <w:pPr>
        <w:widowControl/>
        <w:autoSpaceDE/>
        <w:autoSpaceDN/>
        <w:adjustRightInd/>
        <w:rPr>
          <w:rFonts w:eastAsia="Times New Roman"/>
          <w:b/>
          <w:sz w:val="36"/>
          <w:szCs w:val="36"/>
        </w:rPr>
      </w:pPr>
      <w:r>
        <w:rPr>
          <w:rFonts w:eastAsia="Times New Roman"/>
          <w:b/>
          <w:sz w:val="36"/>
          <w:szCs w:val="36"/>
        </w:rPr>
        <w:br w:type="page"/>
      </w:r>
    </w:p>
    <w:p w14:paraId="3FB97D15" w14:textId="77777777" w:rsidR="00F81771" w:rsidRPr="005345F9" w:rsidRDefault="00F81771" w:rsidP="00A47D70">
      <w:pPr>
        <w:tabs>
          <w:tab w:val="left" w:pos="1561"/>
        </w:tabs>
        <w:jc w:val="center"/>
        <w:rPr>
          <w:rFonts w:eastAsia="Times New Roman"/>
          <w:b/>
          <w:sz w:val="36"/>
          <w:szCs w:val="36"/>
        </w:rPr>
        <w:sectPr w:rsidR="00F81771" w:rsidRPr="005345F9" w:rsidSect="00C1701C">
          <w:headerReference w:type="default" r:id="rId34"/>
          <w:pgSz w:w="12240" w:h="15840"/>
          <w:pgMar w:top="1440" w:right="1440" w:bottom="1440" w:left="1440" w:header="720" w:footer="720" w:gutter="0"/>
          <w:cols w:space="720"/>
          <w:noEndnote/>
          <w:rtlGutter/>
          <w:docGrid w:linePitch="326"/>
        </w:sectPr>
      </w:pPr>
    </w:p>
    <w:p w14:paraId="52055914" w14:textId="77777777" w:rsidR="00C14E9A" w:rsidRPr="005345F9" w:rsidRDefault="00C14E9A" w:rsidP="00C14E9A">
      <w:pPr>
        <w:tabs>
          <w:tab w:val="left" w:pos="1561"/>
        </w:tabs>
        <w:ind w:left="450"/>
        <w:jc w:val="center"/>
        <w:rPr>
          <w:rFonts w:eastAsia="Times New Roman"/>
          <w:b/>
          <w:sz w:val="36"/>
          <w:szCs w:val="36"/>
        </w:rPr>
      </w:pPr>
      <w:r w:rsidRPr="005345F9">
        <w:rPr>
          <w:b/>
          <w:sz w:val="36"/>
          <w:szCs w:val="36"/>
        </w:rPr>
        <w:lastRenderedPageBreak/>
        <w:t>Annexe 1 de la Section II - Données Particulières de la Demande de Propositions</w:t>
      </w:r>
    </w:p>
    <w:p w14:paraId="32374303" w14:textId="77777777" w:rsidR="00C14E9A" w:rsidRPr="005345F9" w:rsidRDefault="00C14E9A" w:rsidP="00C14E9A">
      <w:pPr>
        <w:tabs>
          <w:tab w:val="left" w:pos="1561"/>
        </w:tabs>
        <w:ind w:left="450"/>
        <w:jc w:val="center"/>
        <w:rPr>
          <w:rFonts w:eastAsia="Times New Roman"/>
          <w:b/>
          <w:sz w:val="36"/>
          <w:szCs w:val="36"/>
        </w:rPr>
      </w:pPr>
      <w:r w:rsidRPr="005345F9">
        <w:rPr>
          <w:b/>
          <w:sz w:val="36"/>
          <w:szCs w:val="36"/>
        </w:rPr>
        <w:t>Procédure de soumission des Propositions par voie électronique</w:t>
      </w:r>
    </w:p>
    <w:p w14:paraId="0D128F67" w14:textId="77777777" w:rsidR="00C14E9A" w:rsidRPr="005345F9" w:rsidRDefault="00C14E9A" w:rsidP="00C14E9A">
      <w:pPr>
        <w:tabs>
          <w:tab w:val="left" w:pos="1561"/>
        </w:tabs>
        <w:ind w:left="450"/>
        <w:jc w:val="both"/>
        <w:rPr>
          <w:rFonts w:eastAsia="Times New Roman"/>
        </w:rPr>
      </w:pPr>
    </w:p>
    <w:p w14:paraId="2B68A3A0" w14:textId="38C1CAE6" w:rsidR="00BD7F5C" w:rsidRPr="005345F9" w:rsidRDefault="00BD7F5C" w:rsidP="001B22F9">
      <w:pPr>
        <w:pStyle w:val="TableParagraph"/>
        <w:numPr>
          <w:ilvl w:val="0"/>
          <w:numId w:val="76"/>
        </w:numPr>
        <w:tabs>
          <w:tab w:val="left" w:pos="735"/>
          <w:tab w:val="left" w:pos="1260"/>
          <w:tab w:val="left" w:pos="1350"/>
          <w:tab w:val="left" w:pos="3777"/>
        </w:tabs>
        <w:spacing w:before="120" w:after="120"/>
        <w:ind w:left="450" w:right="58"/>
        <w:jc w:val="both"/>
        <w:rPr>
          <w:rFonts w:ascii="Times New Roman" w:hAnsi="Times New Roman"/>
          <w:sz w:val="24"/>
        </w:rPr>
      </w:pPr>
      <w:r w:rsidRPr="005345F9">
        <w:rPr>
          <w:rFonts w:ascii="Times New Roman" w:hAnsi="Times New Roman"/>
          <w:sz w:val="24"/>
        </w:rPr>
        <w:t>Le Consultant reçoit un Lien de Demande de Fichier (par courrier électronique), et soumet sa Proposition via ce lien électronique. Le Consultant doit soumettre sa Proposition complète qui est composée de la Proposition Technique et de la Proposition Financière, via ce lien.</w:t>
      </w:r>
    </w:p>
    <w:p w14:paraId="685A0B30" w14:textId="7D91B424" w:rsidR="00BD7F5C" w:rsidRPr="005345F9" w:rsidRDefault="00BD7F5C" w:rsidP="001B22F9">
      <w:pPr>
        <w:pStyle w:val="TableParagraph"/>
        <w:numPr>
          <w:ilvl w:val="0"/>
          <w:numId w:val="76"/>
        </w:numPr>
        <w:tabs>
          <w:tab w:val="left" w:pos="735"/>
          <w:tab w:val="left" w:pos="1260"/>
          <w:tab w:val="left" w:pos="1350"/>
          <w:tab w:val="left" w:pos="3777"/>
        </w:tabs>
        <w:spacing w:before="120" w:after="120"/>
        <w:ind w:left="450" w:right="58"/>
        <w:jc w:val="both"/>
        <w:rPr>
          <w:rFonts w:ascii="Times New Roman" w:hAnsi="Times New Roman"/>
          <w:spacing w:val="-1"/>
          <w:sz w:val="24"/>
        </w:rPr>
      </w:pPr>
      <w:r w:rsidRPr="005345F9">
        <w:rPr>
          <w:rFonts w:ascii="Times New Roman" w:hAnsi="Times New Roman"/>
          <w:sz w:val="24"/>
        </w:rPr>
        <w:t>La Proposition doit être soumise via le Lien de Demande de Fichier uniquement. Les Propositions soumises par courrier électronique ne seront pas acceptées. La Proposition complète doit être soumise avant la date limite de soumission des Propositions. Dans le cas où le Consultant soumet uniquement la Proposition Technique ou uniquement la Proposition Financière, sa Proposition complète sera rejetée. De même, dans le cas où un Consultant soumet uniquement sa Proposition Technique par copie papier et uniquement sa Proposition Financière par voie électronique - ou vice versa –ses Propositions seront rejetées.</w:t>
      </w:r>
    </w:p>
    <w:p w14:paraId="616C1703" w14:textId="37A4A658" w:rsidR="00BD7F5C" w:rsidRPr="005345F9" w:rsidRDefault="00BD7F5C" w:rsidP="001B22F9">
      <w:pPr>
        <w:pStyle w:val="TableParagraph"/>
        <w:numPr>
          <w:ilvl w:val="0"/>
          <w:numId w:val="76"/>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5345F9">
        <w:rPr>
          <w:rFonts w:ascii="Times New Roman" w:hAnsi="Times New Roman"/>
          <w:sz w:val="24"/>
          <w:szCs w:val="24"/>
        </w:rPr>
        <w:t>Le Lien de Demande de Fichier expire automatiquement à la date limite de soumission des Propositions, spécifiée</w:t>
      </w:r>
      <w:r w:rsidR="005345F9">
        <w:rPr>
          <w:rFonts w:ascii="Times New Roman" w:hAnsi="Times New Roman"/>
          <w:sz w:val="24"/>
          <w:szCs w:val="24"/>
        </w:rPr>
        <w:t xml:space="preserve"> au point correspondant des IC.</w:t>
      </w:r>
      <w:r w:rsidRPr="005345F9">
        <w:rPr>
          <w:rFonts w:ascii="Times New Roman" w:hAnsi="Times New Roman"/>
          <w:sz w:val="24"/>
          <w:szCs w:val="24"/>
        </w:rPr>
        <w:t xml:space="preserve"> Aucune période de prolongation ne sera accordée après l’expiration de la date limite de soumission des Propositions. </w:t>
      </w:r>
    </w:p>
    <w:p w14:paraId="0ABBC17C" w14:textId="28AD71F7" w:rsidR="00BD7F5C" w:rsidRPr="005345F9" w:rsidRDefault="00BD7F5C" w:rsidP="001B22F9">
      <w:pPr>
        <w:pStyle w:val="TableParagraph"/>
        <w:numPr>
          <w:ilvl w:val="0"/>
          <w:numId w:val="76"/>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5345F9">
        <w:rPr>
          <w:rFonts w:ascii="Times New Roman" w:hAnsi="Times New Roman"/>
          <w:sz w:val="24"/>
          <w:szCs w:val="24"/>
        </w:rPr>
        <w:t xml:space="preserve">Tous les documents soumis doivent être en format </w:t>
      </w:r>
      <w:proofErr w:type="spellStart"/>
      <w:r w:rsidRPr="005345F9">
        <w:rPr>
          <w:rFonts w:ascii="Times New Roman" w:hAnsi="Times New Roman"/>
          <w:sz w:val="24"/>
          <w:szCs w:val="24"/>
        </w:rPr>
        <w:t>pdf</w:t>
      </w:r>
      <w:proofErr w:type="spellEnd"/>
      <w:r w:rsidRPr="005345F9">
        <w:rPr>
          <w:rFonts w:ascii="Times New Roman" w:hAnsi="Times New Roman"/>
          <w:sz w:val="24"/>
          <w:szCs w:val="24"/>
        </w:rPr>
        <w:t xml:space="preserve"> Microsoft Word ou Excel selon le cas. Aucun fichier ou dossier compressé n'est accepté, donc les documents soumis dans un format archivé et / ou compressé (compressé par </w:t>
      </w:r>
      <w:proofErr w:type="spellStart"/>
      <w:r w:rsidRPr="005345F9">
        <w:rPr>
          <w:rFonts w:ascii="Times New Roman" w:hAnsi="Times New Roman"/>
          <w:sz w:val="24"/>
          <w:szCs w:val="24"/>
        </w:rPr>
        <w:t>WinZip</w:t>
      </w:r>
      <w:proofErr w:type="spellEnd"/>
      <w:r w:rsidRPr="005345F9">
        <w:rPr>
          <w:rFonts w:ascii="Times New Roman" w:hAnsi="Times New Roman"/>
          <w:sz w:val="24"/>
          <w:szCs w:val="24"/>
        </w:rPr>
        <w:t xml:space="preserve"> - y compris par des applications de type zip-, </w:t>
      </w:r>
      <w:proofErr w:type="spellStart"/>
      <w:r w:rsidRPr="005345F9">
        <w:rPr>
          <w:rFonts w:ascii="Times New Roman" w:hAnsi="Times New Roman"/>
          <w:sz w:val="24"/>
          <w:szCs w:val="24"/>
        </w:rPr>
        <w:t>WinRAR</w:t>
      </w:r>
      <w:proofErr w:type="spellEnd"/>
      <w:r w:rsidRPr="005345F9">
        <w:rPr>
          <w:rFonts w:ascii="Times New Roman" w:hAnsi="Times New Roman"/>
          <w:sz w:val="24"/>
          <w:szCs w:val="24"/>
        </w:rPr>
        <w:t>, 7z, 7zX ou tout autre format similaire) ne seront pas acceptés.</w:t>
      </w:r>
    </w:p>
    <w:p w14:paraId="5FFA5B08" w14:textId="1EC71B15" w:rsidR="00BD7F5C" w:rsidRPr="005345F9" w:rsidRDefault="00BD7F5C" w:rsidP="001B22F9">
      <w:pPr>
        <w:pStyle w:val="TableParagraph"/>
        <w:numPr>
          <w:ilvl w:val="0"/>
          <w:numId w:val="76"/>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5345F9">
        <w:rPr>
          <w:rFonts w:ascii="Times New Roman" w:hAnsi="Times New Roman"/>
          <w:sz w:val="24"/>
          <w:szCs w:val="24"/>
        </w:rPr>
        <w:t xml:space="preserve">La Proposition Technique et la Proposition Financière doivent être soumises dans des fichiers / dossiers sous format </w:t>
      </w:r>
      <w:proofErr w:type="spellStart"/>
      <w:r w:rsidRPr="005345F9">
        <w:rPr>
          <w:rFonts w:ascii="Times New Roman" w:hAnsi="Times New Roman"/>
          <w:sz w:val="24"/>
          <w:szCs w:val="24"/>
        </w:rPr>
        <w:t>pdf</w:t>
      </w:r>
      <w:proofErr w:type="spellEnd"/>
      <w:r w:rsidRPr="005345F9">
        <w:rPr>
          <w:rFonts w:ascii="Times New Roman" w:hAnsi="Times New Roman"/>
          <w:sz w:val="24"/>
          <w:szCs w:val="24"/>
        </w:rPr>
        <w:t xml:space="preserve"> / Microsoft Word distincts et protégés par un mot de passe (la protection par un mot de passe de la Proposition Technique est laissée à la seule discrétion du Consultant mais la Proposition Financière doit être obligatoirement protégée par un mot de passe, comme indiqué ci-dessous).</w:t>
      </w:r>
    </w:p>
    <w:p w14:paraId="22832976" w14:textId="65C397AE" w:rsidR="00BD7F5C" w:rsidRPr="005345F9" w:rsidRDefault="00BD7F5C" w:rsidP="001B22F9">
      <w:pPr>
        <w:pStyle w:val="TableParagraph"/>
        <w:numPr>
          <w:ilvl w:val="0"/>
          <w:numId w:val="76"/>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5345F9">
        <w:rPr>
          <w:rFonts w:ascii="Times New Roman" w:hAnsi="Times New Roman"/>
          <w:sz w:val="24"/>
          <w:szCs w:val="24"/>
        </w:rPr>
        <w:t>Les Consultants doivent utiliser le nom de fichier pour les Propositions comme suit</w:t>
      </w:r>
      <w:r w:rsidR="00C46160">
        <w:rPr>
          <w:rFonts w:ascii="Times New Roman" w:hAnsi="Times New Roman"/>
          <w:sz w:val="24"/>
          <w:szCs w:val="24"/>
        </w:rPr>
        <w:t xml:space="preserve"> </w:t>
      </w:r>
      <w:r w:rsidRPr="005345F9">
        <w:rPr>
          <w:rFonts w:ascii="Times New Roman" w:hAnsi="Times New Roman"/>
          <w:sz w:val="24"/>
          <w:szCs w:val="24"/>
        </w:rPr>
        <w:t>:</w:t>
      </w:r>
    </w:p>
    <w:p w14:paraId="22D779A8" w14:textId="2074CD83" w:rsidR="00BD7F5C" w:rsidRPr="005345F9" w:rsidRDefault="00BD7F5C" w:rsidP="001B22F9">
      <w:pPr>
        <w:pStyle w:val="TableParagraph"/>
        <w:numPr>
          <w:ilvl w:val="1"/>
          <w:numId w:val="76"/>
        </w:numPr>
        <w:tabs>
          <w:tab w:val="left" w:pos="1260"/>
          <w:tab w:val="left" w:pos="1350"/>
          <w:tab w:val="left" w:pos="3777"/>
        </w:tabs>
        <w:spacing w:before="120" w:after="120"/>
        <w:ind w:left="900" w:right="58"/>
        <w:jc w:val="both"/>
        <w:rPr>
          <w:rFonts w:ascii="Times New Roman" w:hAnsi="Times New Roman"/>
          <w:spacing w:val="-1"/>
          <w:sz w:val="24"/>
          <w:szCs w:val="24"/>
        </w:rPr>
      </w:pPr>
      <w:r w:rsidRPr="005345F9">
        <w:rPr>
          <w:rFonts w:ascii="Times New Roman" w:hAnsi="Times New Roman"/>
          <w:sz w:val="24"/>
          <w:szCs w:val="24"/>
        </w:rPr>
        <w:t xml:space="preserve">Nom de fichier de la Proposition </w:t>
      </w:r>
      <w:proofErr w:type="gramStart"/>
      <w:r w:rsidRPr="005345F9">
        <w:rPr>
          <w:rFonts w:ascii="Times New Roman" w:hAnsi="Times New Roman"/>
          <w:sz w:val="24"/>
          <w:szCs w:val="24"/>
        </w:rPr>
        <w:t>Technique:</w:t>
      </w:r>
      <w:proofErr w:type="gramEnd"/>
      <w:r w:rsidRPr="005345F9">
        <w:rPr>
          <w:rFonts w:ascii="Times New Roman" w:hAnsi="Times New Roman"/>
          <w:b/>
          <w:i/>
          <w:sz w:val="24"/>
          <w:szCs w:val="24"/>
        </w:rPr>
        <w:t xml:space="preserve"> [Nom du Consultant] - la Proposition Technique -DP# [insérer le numéro de la DP]</w:t>
      </w:r>
    </w:p>
    <w:p w14:paraId="7D180AD4" w14:textId="6F1235F9" w:rsidR="00BD7F5C" w:rsidRPr="005345F9" w:rsidRDefault="00BD7F5C" w:rsidP="001B22F9">
      <w:pPr>
        <w:pStyle w:val="TableParagraph"/>
        <w:numPr>
          <w:ilvl w:val="1"/>
          <w:numId w:val="76"/>
        </w:numPr>
        <w:tabs>
          <w:tab w:val="left" w:pos="1260"/>
          <w:tab w:val="left" w:pos="1350"/>
          <w:tab w:val="left" w:pos="3777"/>
        </w:tabs>
        <w:spacing w:before="120" w:after="120"/>
        <w:ind w:left="900" w:right="58"/>
        <w:jc w:val="both"/>
        <w:rPr>
          <w:rFonts w:ascii="Times New Roman" w:hAnsi="Times New Roman"/>
          <w:spacing w:val="-1"/>
          <w:sz w:val="24"/>
          <w:szCs w:val="24"/>
        </w:rPr>
      </w:pPr>
      <w:r w:rsidRPr="005345F9">
        <w:rPr>
          <w:rFonts w:ascii="Times New Roman" w:hAnsi="Times New Roman"/>
          <w:sz w:val="24"/>
        </w:rPr>
        <w:t xml:space="preserve">Nom de fichier de la Proposition </w:t>
      </w:r>
      <w:proofErr w:type="gramStart"/>
      <w:r w:rsidRPr="005345F9">
        <w:rPr>
          <w:rFonts w:ascii="Times New Roman" w:hAnsi="Times New Roman"/>
          <w:sz w:val="24"/>
        </w:rPr>
        <w:t>Financière:</w:t>
      </w:r>
      <w:proofErr w:type="gramEnd"/>
      <w:r w:rsidRPr="005345F9">
        <w:rPr>
          <w:rFonts w:ascii="Times New Roman" w:hAnsi="Times New Roman"/>
          <w:sz w:val="24"/>
        </w:rPr>
        <w:t xml:space="preserve"> </w:t>
      </w:r>
      <w:r w:rsidRPr="005345F9">
        <w:rPr>
          <w:rFonts w:ascii="Times New Roman" w:hAnsi="Times New Roman"/>
          <w:b/>
          <w:i/>
          <w:sz w:val="24"/>
        </w:rPr>
        <w:t>[Nom du Consultant] - la Proposition Financière- DP# [insérer le numéro de la DP]</w:t>
      </w:r>
    </w:p>
    <w:p w14:paraId="1E645370" w14:textId="428E5124" w:rsidR="00BD7F5C" w:rsidRPr="005345F9" w:rsidRDefault="00BD7F5C" w:rsidP="001B22F9">
      <w:pPr>
        <w:pStyle w:val="TableParagraph"/>
        <w:numPr>
          <w:ilvl w:val="0"/>
          <w:numId w:val="76"/>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5345F9">
        <w:rPr>
          <w:rFonts w:ascii="Times New Roman" w:hAnsi="Times New Roman"/>
          <w:sz w:val="24"/>
          <w:szCs w:val="24"/>
        </w:rPr>
        <w:t xml:space="preserve">Les Propositions Techniques ne doivent pas être obligatoirement protégées par un mot de passe mais peuvent être protégées par mot de passe à la seule discrétion des Consultants. Le Consultant qui choisit de protéger par mot de passe sa Proposition Technique peut le faire pour se protéger contre une ouverture involontaire de sa Proposition avant la date prévue, mais à charge pour lui de fournir le mot de passe correct avant la date d'ouverture des Propositions Techniques par e-mail à l'adresse indiquée à la clause correspondante à la Section II </w:t>
      </w:r>
      <w:proofErr w:type="gramStart"/>
      <w:r w:rsidRPr="005345F9">
        <w:rPr>
          <w:rFonts w:ascii="Times New Roman" w:hAnsi="Times New Roman"/>
          <w:sz w:val="24"/>
          <w:szCs w:val="24"/>
        </w:rPr>
        <w:t>-.Données</w:t>
      </w:r>
      <w:proofErr w:type="gramEnd"/>
      <w:r w:rsidRPr="005345F9">
        <w:rPr>
          <w:rFonts w:ascii="Times New Roman" w:hAnsi="Times New Roman"/>
          <w:sz w:val="24"/>
          <w:szCs w:val="24"/>
        </w:rPr>
        <w:t xml:space="preserve"> Particulières de la Demande de Propositions. Dans le cas où un Consultant ne fournit pas le mot de passe correct permettant d'ouvrir les fichiers de manière à pouvoir annoncer leur contenu avant la fin de la séance officielle d’Ouverture des </w:t>
      </w:r>
      <w:r w:rsidRPr="005345F9">
        <w:rPr>
          <w:rFonts w:ascii="Times New Roman" w:hAnsi="Times New Roman"/>
          <w:sz w:val="24"/>
          <w:szCs w:val="24"/>
        </w:rPr>
        <w:lastRenderedPageBreak/>
        <w:t>Propositions Techniques, sa Proposition complète sera écartée. Les mots de passe sensibles à la casse doivent être envoyés tels quels, et distinguer clairement entre les majuscules et les minuscules.</w:t>
      </w:r>
    </w:p>
    <w:p w14:paraId="09E1C33C" w14:textId="77777777" w:rsidR="00BD7F5C" w:rsidRPr="005345F9" w:rsidRDefault="00BD7F5C" w:rsidP="001B22F9">
      <w:pPr>
        <w:pStyle w:val="TableParagraph"/>
        <w:numPr>
          <w:ilvl w:val="0"/>
          <w:numId w:val="76"/>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5345F9">
        <w:rPr>
          <w:rFonts w:ascii="Times New Roman" w:hAnsi="Times New Roman"/>
          <w:sz w:val="24"/>
          <w:szCs w:val="24"/>
        </w:rPr>
        <w:t xml:space="preserve">Il sera demandé aux Consultants ayant obtenu la note technique de qualification de fournir ultérieurement le mot de passe de leur Proposition Financière. </w:t>
      </w:r>
    </w:p>
    <w:p w14:paraId="350B9C94" w14:textId="69AB1831" w:rsidR="00BD7F5C" w:rsidRPr="005345F9" w:rsidRDefault="00BD7F5C" w:rsidP="001B22F9">
      <w:pPr>
        <w:pStyle w:val="TableParagraph"/>
        <w:numPr>
          <w:ilvl w:val="0"/>
          <w:numId w:val="76"/>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5345F9">
        <w:rPr>
          <w:rFonts w:ascii="Times New Roman" w:hAnsi="Times New Roman"/>
          <w:sz w:val="24"/>
          <w:szCs w:val="24"/>
        </w:rPr>
        <w:t xml:space="preserve"> </w:t>
      </w:r>
      <w:r w:rsidRPr="005345F9">
        <w:rPr>
          <w:rFonts w:ascii="Times New Roman" w:hAnsi="Times New Roman"/>
          <w:i/>
          <w:sz w:val="24"/>
          <w:szCs w:val="24"/>
        </w:rPr>
        <w:t>[</w:t>
      </w:r>
      <w:r w:rsidRPr="005345F9">
        <w:rPr>
          <w:rFonts w:ascii="Times New Roman" w:hAnsi="Times New Roman"/>
          <w:b/>
          <w:i/>
          <w:sz w:val="24"/>
          <w:szCs w:val="24"/>
        </w:rPr>
        <w:t>Instructions à l’attention de l’Entité MCA :</w:t>
      </w:r>
      <w:r w:rsidRPr="005345F9">
        <w:rPr>
          <w:rFonts w:ascii="Times New Roman" w:hAnsi="Times New Roman"/>
          <w:i/>
          <w:sz w:val="24"/>
          <w:szCs w:val="24"/>
        </w:rPr>
        <w:t xml:space="preserve"> Le texte suivant sera édité avant la publication du Dossier de la Demande de Propositions.</w:t>
      </w:r>
    </w:p>
    <w:p w14:paraId="1982B40F" w14:textId="63CC0703" w:rsidR="00BD7F5C" w:rsidRPr="005345F9" w:rsidRDefault="00BD7F5C" w:rsidP="00BD7F5C">
      <w:pPr>
        <w:pStyle w:val="text0"/>
        <w:spacing w:before="120" w:beforeAutospacing="0" w:after="120" w:afterAutospacing="0"/>
        <w:ind w:left="450"/>
        <w:jc w:val="both"/>
      </w:pPr>
      <w:r w:rsidRPr="005345F9">
        <w:t>«</w:t>
      </w:r>
      <w:r w:rsidRPr="005345F9">
        <w:rPr>
          <w:i/>
          <w:iCs/>
        </w:rPr>
        <w:t xml:space="preserve">Dans le cas où un Consultant soumet sa Proposition Technique protégée par mot de passe, le mot de passe de la Proposition Technique doit être envoyé au plus tard le </w:t>
      </w:r>
      <w:r w:rsidRPr="005345F9">
        <w:rPr>
          <w:b/>
          <w:bCs/>
          <w:i/>
          <w:iCs/>
        </w:rPr>
        <w:t>[insérer la date un jour avant la date limite de soumission des Propositions]</w:t>
      </w:r>
      <w:r w:rsidRPr="005345F9">
        <w:rPr>
          <w:i/>
          <w:iCs/>
        </w:rPr>
        <w:t xml:space="preserve"> et au plus tard </w:t>
      </w:r>
      <w:r w:rsidRPr="005345F9">
        <w:rPr>
          <w:b/>
          <w:bCs/>
          <w:i/>
          <w:iCs/>
        </w:rPr>
        <w:t>[insérer l’heure 15 minutes avant la date limite de soumission des Propositions]</w:t>
      </w:r>
      <w:r w:rsidRPr="005345F9">
        <w:rPr>
          <w:i/>
          <w:iCs/>
        </w:rPr>
        <w:t xml:space="preserve"> heure locale de [l’Entité MCA] le </w:t>
      </w:r>
      <w:r w:rsidRPr="005345F9">
        <w:rPr>
          <w:b/>
          <w:bCs/>
          <w:i/>
          <w:iCs/>
        </w:rPr>
        <w:t>[insérer la date limite de soumission des Propositions]</w:t>
      </w:r>
      <w:r w:rsidRPr="005345F9">
        <w:rPr>
          <w:i/>
          <w:iCs/>
        </w:rPr>
        <w:t xml:space="preserve"> à l'adresse électronique suivante: </w:t>
      </w:r>
      <w:r w:rsidRPr="005345F9">
        <w:rPr>
          <w:b/>
          <w:bCs/>
          <w:i/>
          <w:iCs/>
        </w:rPr>
        <w:t>[insérer l’adresse électronique de l’AP</w:t>
      </w:r>
      <w:r w:rsidRPr="005345F9">
        <w:rPr>
          <w:i/>
          <w:iCs/>
        </w:rPr>
        <w:t>]”]</w:t>
      </w:r>
    </w:p>
    <w:p w14:paraId="46425234" w14:textId="2535D78E" w:rsidR="00BD7F5C" w:rsidRPr="005345F9" w:rsidRDefault="00BD7F5C" w:rsidP="001B22F9">
      <w:pPr>
        <w:pStyle w:val="TableParagraph"/>
        <w:numPr>
          <w:ilvl w:val="0"/>
          <w:numId w:val="76"/>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5345F9">
        <w:rPr>
          <w:rFonts w:ascii="Times New Roman" w:hAnsi="Times New Roman"/>
          <w:sz w:val="24"/>
          <w:szCs w:val="24"/>
        </w:rPr>
        <w:t>Les Propositions Techniques doivent être OBLIGATOIREMENT protégées de sorte que le(s) fichier(s) ne puisse(nt) pas être ouvert(s) sans mot de passe. Les mots de passe des Propositions Financières NE DOIVENT PAS être soumis avec la Proposition, mais seront uniquement envoyés par les Consultants à la demande de l’Entité MCA à l’issue de l’évaluation technique.</w:t>
      </w:r>
    </w:p>
    <w:p w14:paraId="79587BEA" w14:textId="3198D23C" w:rsidR="00BD7F5C" w:rsidRPr="005345F9" w:rsidRDefault="00BD7F5C" w:rsidP="001B22F9">
      <w:pPr>
        <w:pStyle w:val="TableParagraph"/>
        <w:numPr>
          <w:ilvl w:val="1"/>
          <w:numId w:val="76"/>
        </w:numPr>
        <w:tabs>
          <w:tab w:val="left" w:pos="1260"/>
          <w:tab w:val="left" w:pos="1350"/>
          <w:tab w:val="left" w:pos="3777"/>
        </w:tabs>
        <w:spacing w:before="120" w:after="120"/>
        <w:ind w:left="900" w:right="58"/>
        <w:jc w:val="both"/>
        <w:rPr>
          <w:rFonts w:ascii="Times New Roman" w:hAnsi="Times New Roman"/>
          <w:spacing w:val="-1"/>
          <w:sz w:val="24"/>
          <w:szCs w:val="24"/>
        </w:rPr>
      </w:pPr>
      <w:r w:rsidRPr="005345F9">
        <w:rPr>
          <w:rFonts w:ascii="Times New Roman" w:hAnsi="Times New Roman"/>
          <w:sz w:val="24"/>
          <w:szCs w:val="24"/>
        </w:rPr>
        <w:t>Dans le cas où la Proposition Financière d’un Consultant n’est pas protégée par mot de passe, la Proposition complète dudit Consultant sera rejetée.</w:t>
      </w:r>
    </w:p>
    <w:p w14:paraId="5296B6D8" w14:textId="4954AB1E" w:rsidR="00BD7F5C" w:rsidRPr="005345F9" w:rsidRDefault="00BD7F5C" w:rsidP="001B22F9">
      <w:pPr>
        <w:pStyle w:val="TableParagraph"/>
        <w:numPr>
          <w:ilvl w:val="1"/>
          <w:numId w:val="76"/>
        </w:numPr>
        <w:tabs>
          <w:tab w:val="left" w:pos="1260"/>
          <w:tab w:val="left" w:pos="1350"/>
          <w:tab w:val="left" w:pos="3777"/>
        </w:tabs>
        <w:spacing w:before="120" w:after="120"/>
        <w:ind w:left="900" w:right="58"/>
        <w:jc w:val="both"/>
        <w:rPr>
          <w:rFonts w:ascii="Times New Roman" w:hAnsi="Times New Roman"/>
          <w:spacing w:val="-1"/>
          <w:sz w:val="24"/>
          <w:szCs w:val="24"/>
        </w:rPr>
      </w:pPr>
      <w:r w:rsidRPr="005345F9">
        <w:rPr>
          <w:rFonts w:ascii="Times New Roman" w:hAnsi="Times New Roman"/>
          <w:sz w:val="24"/>
          <w:szCs w:val="24"/>
        </w:rPr>
        <w:t>Dans le cas où un Consultant ne fourni</w:t>
      </w:r>
      <w:r w:rsidR="005345F9">
        <w:rPr>
          <w:rFonts w:ascii="Times New Roman" w:hAnsi="Times New Roman"/>
          <w:sz w:val="24"/>
          <w:szCs w:val="24"/>
        </w:rPr>
        <w:t>t</w:t>
      </w:r>
      <w:r w:rsidRPr="005345F9">
        <w:rPr>
          <w:rFonts w:ascii="Times New Roman" w:hAnsi="Times New Roman"/>
          <w:sz w:val="24"/>
          <w:szCs w:val="24"/>
        </w:rPr>
        <w:t xml:space="preserve"> pas de mot de passe lorsqu’il lui est demandé de le faire ou s’il fournit un mot de passe incorrect ou ne fournit pas le mot de passe correct avant la fin de la séance officielle d’Ouverture des Propositions Financières, sa Proposition sera rejetée.</w:t>
      </w:r>
    </w:p>
    <w:p w14:paraId="7AF1599A" w14:textId="30D76D7B" w:rsidR="00BD7F5C" w:rsidRPr="005345F9" w:rsidRDefault="00BD7F5C" w:rsidP="001B22F9">
      <w:pPr>
        <w:pStyle w:val="TableParagraph"/>
        <w:numPr>
          <w:ilvl w:val="0"/>
          <w:numId w:val="76"/>
        </w:numPr>
        <w:tabs>
          <w:tab w:val="left" w:pos="735"/>
          <w:tab w:val="left" w:pos="1260"/>
          <w:tab w:val="left" w:pos="1350"/>
          <w:tab w:val="left" w:pos="3777"/>
        </w:tabs>
        <w:spacing w:before="120" w:after="120"/>
        <w:ind w:left="450" w:right="58"/>
        <w:jc w:val="both"/>
        <w:rPr>
          <w:rFonts w:ascii="Times New Roman" w:eastAsia="Times New Roman" w:hAnsi="Times New Roman"/>
          <w:sz w:val="24"/>
          <w:szCs w:val="24"/>
        </w:rPr>
      </w:pPr>
      <w:r w:rsidRPr="005345F9">
        <w:rPr>
          <w:rFonts w:ascii="Times New Roman" w:hAnsi="Times New Roman"/>
          <w:sz w:val="24"/>
          <w:szCs w:val="24"/>
        </w:rPr>
        <w:t>Le mot de passe pour l’ouverture de la Proposition Financière doit être envoyé à l'Entité MCA à la date et heure (et à l’adresse e-mail) communiquées aux Consultants ayant obtenu la note tec</w:t>
      </w:r>
      <w:r w:rsidR="005345F9">
        <w:rPr>
          <w:rFonts w:ascii="Times New Roman" w:hAnsi="Times New Roman"/>
          <w:sz w:val="24"/>
          <w:szCs w:val="24"/>
        </w:rPr>
        <w:t xml:space="preserve">hnique de qualification, à une </w:t>
      </w:r>
      <w:r w:rsidRPr="005345F9">
        <w:rPr>
          <w:rFonts w:ascii="Times New Roman" w:hAnsi="Times New Roman"/>
          <w:sz w:val="24"/>
          <w:szCs w:val="24"/>
        </w:rPr>
        <w:t>date ultérieure à l’issue de l’évaluation des Propositions Techniques.</w:t>
      </w:r>
      <w:r w:rsidRPr="005345F9">
        <w:rPr>
          <w:rFonts w:ascii="Times New Roman" w:hAnsi="Times New Roman"/>
          <w:iCs/>
          <w:sz w:val="24"/>
          <w:szCs w:val="24"/>
        </w:rPr>
        <w:t xml:space="preserve"> </w:t>
      </w:r>
      <w:r w:rsidRPr="005345F9">
        <w:rPr>
          <w:rFonts w:ascii="Times New Roman" w:hAnsi="Times New Roman"/>
          <w:sz w:val="24"/>
          <w:szCs w:val="24"/>
        </w:rPr>
        <w:t>Dans le cas où les Consultants envoient leur mot de passe avant d’être formellement invités à le faire par l’Entité MCA, leur Proposition sera rejetée.</w:t>
      </w:r>
      <w:r w:rsidRPr="005345F9">
        <w:rPr>
          <w:rFonts w:ascii="Times New Roman" w:hAnsi="Times New Roman"/>
          <w:bCs/>
          <w:iCs/>
          <w:sz w:val="24"/>
          <w:szCs w:val="24"/>
        </w:rPr>
        <w:t xml:space="preserve"> Les mots de passe sensibles à la casse doivent être envoyés tels quels, et distinguer clairement entre les majuscules et les minuscules.</w:t>
      </w:r>
    </w:p>
    <w:p w14:paraId="180760AF" w14:textId="7C66C21D" w:rsidR="00BD7F5C" w:rsidRPr="005345F9" w:rsidRDefault="00BD7F5C" w:rsidP="001B22F9">
      <w:pPr>
        <w:pStyle w:val="TableParagraph"/>
        <w:numPr>
          <w:ilvl w:val="0"/>
          <w:numId w:val="76"/>
        </w:numPr>
        <w:tabs>
          <w:tab w:val="left" w:pos="735"/>
          <w:tab w:val="left" w:pos="1260"/>
          <w:tab w:val="left" w:pos="1350"/>
          <w:tab w:val="left" w:pos="3777"/>
        </w:tabs>
        <w:spacing w:before="120" w:after="120"/>
        <w:ind w:left="450" w:right="58"/>
        <w:jc w:val="both"/>
        <w:rPr>
          <w:rFonts w:ascii="Times New Roman" w:hAnsi="Times New Roman"/>
          <w:sz w:val="24"/>
          <w:szCs w:val="24"/>
        </w:rPr>
      </w:pPr>
      <w:r w:rsidRPr="005345F9">
        <w:rPr>
          <w:rFonts w:ascii="Times New Roman" w:hAnsi="Times New Roman"/>
          <w:sz w:val="24"/>
          <w:szCs w:val="24"/>
        </w:rPr>
        <w:t xml:space="preserve">Des instructions sur la manière de protéger des fichiers </w:t>
      </w:r>
      <w:proofErr w:type="gramStart"/>
      <w:r w:rsidRPr="005345F9">
        <w:rPr>
          <w:rFonts w:ascii="Times New Roman" w:hAnsi="Times New Roman"/>
          <w:sz w:val="24"/>
          <w:szCs w:val="24"/>
        </w:rPr>
        <w:t>PDF  par</w:t>
      </w:r>
      <w:proofErr w:type="gramEnd"/>
      <w:r w:rsidRPr="005345F9">
        <w:rPr>
          <w:rFonts w:ascii="Times New Roman" w:hAnsi="Times New Roman"/>
          <w:sz w:val="24"/>
          <w:szCs w:val="24"/>
        </w:rPr>
        <w:t xml:space="preserve"> mot de passe dans Adobe Acrobat sont disponibles sur le site suivant: </w:t>
      </w:r>
      <w:hyperlink r:id="rId35" w:history="1">
        <w:r w:rsidRPr="005345F9">
          <w:rPr>
            <w:rFonts w:ascii="Times New Roman" w:hAnsi="Times New Roman"/>
            <w:color w:val="5B9BD5" w:themeColor="accent1"/>
            <w:sz w:val="24"/>
            <w:szCs w:val="24"/>
          </w:rPr>
          <w:t>https://helpx.adobe.com/acrobat/using/securing-pdfs-passwords.html</w:t>
        </w:r>
      </w:hyperlink>
      <w:r w:rsidRPr="005345F9">
        <w:rPr>
          <w:rFonts w:ascii="Times New Roman" w:hAnsi="Times New Roman"/>
          <w:sz w:val="24"/>
          <w:szCs w:val="24"/>
        </w:rPr>
        <w:t xml:space="preserve">. Si vous ne disposez que d’Adobe Reader, il est conseillé de télécharger et d’installer un programme gratuit tel que </w:t>
      </w:r>
      <w:proofErr w:type="spellStart"/>
      <w:r w:rsidRPr="005345F9">
        <w:rPr>
          <w:rFonts w:ascii="Times New Roman" w:hAnsi="Times New Roman"/>
          <w:sz w:val="24"/>
          <w:szCs w:val="24"/>
        </w:rPr>
        <w:t>PDFMate</w:t>
      </w:r>
      <w:proofErr w:type="spellEnd"/>
      <w:r w:rsidRPr="005345F9">
        <w:rPr>
          <w:rFonts w:ascii="Times New Roman" w:hAnsi="Times New Roman"/>
          <w:sz w:val="24"/>
          <w:szCs w:val="24"/>
        </w:rPr>
        <w:t xml:space="preserve">. </w:t>
      </w:r>
      <w:r w:rsidRPr="005345F9">
        <w:t xml:space="preserve">Des instructions sur la manière de protéger les fichiers PDF par mot de </w:t>
      </w:r>
      <w:proofErr w:type="gramStart"/>
      <w:r w:rsidRPr="005345F9">
        <w:t>passe  dans</w:t>
      </w:r>
      <w:proofErr w:type="gramEnd"/>
      <w:r w:rsidRPr="005345F9">
        <w:t xml:space="preserve"> </w:t>
      </w:r>
      <w:proofErr w:type="spellStart"/>
      <w:r w:rsidRPr="005345F9">
        <w:t>PDFMate</w:t>
      </w:r>
      <w:proofErr w:type="spellEnd"/>
      <w:r w:rsidRPr="005345F9">
        <w:t xml:space="preserve"> sont accessibles sur le site suivant: </w:t>
      </w:r>
      <w:hyperlink r:id="rId36" w:history="1">
        <w:r w:rsidRPr="005345F9">
          <w:rPr>
            <w:rFonts w:ascii="Times New Roman" w:hAnsi="Times New Roman"/>
            <w:color w:val="5B9BD5" w:themeColor="accent1"/>
            <w:sz w:val="24"/>
            <w:szCs w:val="24"/>
          </w:rPr>
          <w:t>http://www.pdfmate.com/feature-encrypt.html</w:t>
        </w:r>
      </w:hyperlink>
    </w:p>
    <w:p w14:paraId="6E14D73D" w14:textId="0D31CDF2" w:rsidR="00BD7F5C" w:rsidRPr="005345F9" w:rsidRDefault="00BD7F5C" w:rsidP="001B22F9">
      <w:pPr>
        <w:pStyle w:val="TableParagraph"/>
        <w:numPr>
          <w:ilvl w:val="0"/>
          <w:numId w:val="76"/>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5345F9">
        <w:rPr>
          <w:rFonts w:ascii="Times New Roman" w:hAnsi="Times New Roman"/>
          <w:sz w:val="24"/>
          <w:szCs w:val="24"/>
        </w:rPr>
        <w:t xml:space="preserve">Des instructions sur la manière de protéger les fichiers Microsoft Word (ou Excel) par mot de passe  sont accessibles sur le site suivant: </w:t>
      </w:r>
      <w:hyperlink r:id="rId37" w:history="1">
        <w:r w:rsidRPr="005345F9">
          <w:rPr>
            <w:rFonts w:ascii="Times New Roman" w:hAnsi="Times New Roman"/>
            <w:color w:val="5B9BD5" w:themeColor="accent1"/>
            <w:sz w:val="24"/>
            <w:szCs w:val="24"/>
          </w:rPr>
          <w:t>https://support.office.com/en-us/article/add-or-remove-protection-in-your-document-workbook-or-presentation-05084cc3-300d-4c1a-8416-38d3e37d6826</w:t>
        </w:r>
      </w:hyperlink>
      <w:r w:rsidRPr="005345F9">
        <w:rPr>
          <w:rFonts w:ascii="Times New Roman" w:hAnsi="Times New Roman"/>
          <w:sz w:val="24"/>
          <w:szCs w:val="24"/>
        </w:rPr>
        <w:t>.</w:t>
      </w:r>
    </w:p>
    <w:p w14:paraId="30922BCF" w14:textId="77777777" w:rsidR="00BD7F5C" w:rsidRPr="005345F9" w:rsidRDefault="00BD7F5C" w:rsidP="001B22F9">
      <w:pPr>
        <w:pStyle w:val="TableParagraph"/>
        <w:numPr>
          <w:ilvl w:val="0"/>
          <w:numId w:val="76"/>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5345F9">
        <w:rPr>
          <w:rFonts w:ascii="Times New Roman" w:hAnsi="Times New Roman"/>
          <w:sz w:val="24"/>
          <w:szCs w:val="24"/>
        </w:rPr>
        <w:t xml:space="preserve">Les documents doivent être soumis (en tant que partie ou totalité de la Proposition Technique </w:t>
      </w:r>
      <w:r w:rsidRPr="005345F9">
        <w:rPr>
          <w:rFonts w:ascii="Times New Roman" w:hAnsi="Times New Roman"/>
          <w:sz w:val="24"/>
          <w:szCs w:val="24"/>
        </w:rPr>
        <w:lastRenderedPageBreak/>
        <w:t>ou de la Proposition Financière) dans des fichiers ne dépassant pas 10 G chacun.</w:t>
      </w:r>
    </w:p>
    <w:p w14:paraId="72A7665C" w14:textId="13617BCE" w:rsidR="00BD7F5C" w:rsidRPr="005345F9" w:rsidRDefault="00225323" w:rsidP="001B22F9">
      <w:pPr>
        <w:pStyle w:val="TableParagraph"/>
        <w:numPr>
          <w:ilvl w:val="0"/>
          <w:numId w:val="76"/>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5345F9">
        <w:rPr>
          <w:rFonts w:ascii="Times New Roman" w:hAnsi="Times New Roman"/>
          <w:sz w:val="24"/>
          <w:szCs w:val="24"/>
        </w:rPr>
        <w:t xml:space="preserve">Les Consultants sont informés que la capacité de leur bande passante Internet déterminera la vitesse à laquelle leurs Propositions seront transférées via le Lien de Demande de Fichier. Les Consultants sont donc invités à lancer le processus de transfert de leurs Propositions via le Lien de Demande de Fichier en temps utile avant l’expiration de la date limite de soumission des Propositions. Comme indiqué ci-dessus, ce lien expire à la date limite de soumission des Propositions, et ne peut en aucun cas être réouvert. </w:t>
      </w:r>
    </w:p>
    <w:p w14:paraId="3F9755FB" w14:textId="0A8E9842" w:rsidR="00C14E9A" w:rsidRDefault="00C14E9A" w:rsidP="006130F1">
      <w:pPr>
        <w:pStyle w:val="TableParagraph"/>
        <w:tabs>
          <w:tab w:val="left" w:pos="735"/>
          <w:tab w:val="left" w:pos="1260"/>
          <w:tab w:val="left" w:pos="1350"/>
          <w:tab w:val="left" w:pos="3777"/>
        </w:tabs>
        <w:spacing w:before="115"/>
        <w:ind w:left="270" w:right="58"/>
        <w:jc w:val="both"/>
        <w:rPr>
          <w:rFonts w:ascii="Times New Roman" w:hAnsi="Times New Roman"/>
          <w:spacing w:val="-1"/>
          <w:sz w:val="24"/>
        </w:rPr>
      </w:pPr>
    </w:p>
    <w:p w14:paraId="1B73D753" w14:textId="49D43ADE" w:rsidR="008E2D44" w:rsidRDefault="008E2D44" w:rsidP="006130F1">
      <w:pPr>
        <w:pStyle w:val="TableParagraph"/>
        <w:tabs>
          <w:tab w:val="left" w:pos="735"/>
          <w:tab w:val="left" w:pos="1260"/>
          <w:tab w:val="left" w:pos="1350"/>
          <w:tab w:val="left" w:pos="3777"/>
        </w:tabs>
        <w:spacing w:before="115"/>
        <w:ind w:left="270" w:right="58"/>
        <w:jc w:val="both"/>
        <w:rPr>
          <w:rFonts w:ascii="Times New Roman" w:hAnsi="Times New Roman"/>
          <w:spacing w:val="-1"/>
          <w:sz w:val="24"/>
        </w:rPr>
      </w:pPr>
    </w:p>
    <w:p w14:paraId="6BD0E678" w14:textId="77777777" w:rsidR="008E2D44" w:rsidRDefault="008E2D44" w:rsidP="006130F1">
      <w:pPr>
        <w:pStyle w:val="TableParagraph"/>
        <w:tabs>
          <w:tab w:val="left" w:pos="735"/>
          <w:tab w:val="left" w:pos="1260"/>
          <w:tab w:val="left" w:pos="1350"/>
          <w:tab w:val="left" w:pos="3777"/>
        </w:tabs>
        <w:spacing w:before="115"/>
        <w:ind w:left="270" w:right="58"/>
        <w:jc w:val="both"/>
        <w:rPr>
          <w:rFonts w:ascii="Times New Roman" w:hAnsi="Times New Roman"/>
          <w:spacing w:val="-1"/>
          <w:sz w:val="24"/>
        </w:rPr>
        <w:sectPr w:rsidR="008E2D44" w:rsidSect="00C1701C">
          <w:pgSz w:w="12240" w:h="15840"/>
          <w:pgMar w:top="1440" w:right="1440" w:bottom="1440" w:left="1440" w:header="720" w:footer="720" w:gutter="0"/>
          <w:cols w:space="720"/>
          <w:noEndnote/>
          <w:rtlGutter/>
          <w:docGrid w:linePitch="326"/>
        </w:sectPr>
      </w:pPr>
    </w:p>
    <w:tbl>
      <w:tblPr>
        <w:tblW w:w="9243" w:type="dxa"/>
        <w:jc w:val="right"/>
        <w:tblLayout w:type="fixed"/>
        <w:tblLook w:val="0000" w:firstRow="0" w:lastRow="0" w:firstColumn="0" w:lastColumn="0" w:noHBand="0" w:noVBand="0"/>
      </w:tblPr>
      <w:tblGrid>
        <w:gridCol w:w="9243"/>
      </w:tblGrid>
      <w:tr w:rsidR="009E69A7" w:rsidRPr="005345F9" w14:paraId="4EE7C6F4" w14:textId="77777777" w:rsidTr="00DE55D7">
        <w:trPr>
          <w:jc w:val="right"/>
        </w:trPr>
        <w:tc>
          <w:tcPr>
            <w:tcW w:w="9243" w:type="dxa"/>
            <w:tcBorders>
              <w:top w:val="nil"/>
              <w:left w:val="nil"/>
              <w:bottom w:val="nil"/>
              <w:right w:val="nil"/>
            </w:tcBorders>
            <w:shd w:val="clear" w:color="auto" w:fill="D9D9D9"/>
          </w:tcPr>
          <w:p w14:paraId="4EE7C6F3" w14:textId="1D9F540A" w:rsidR="009E69A7" w:rsidRPr="005345F9" w:rsidRDefault="00A47D70">
            <w:pPr>
              <w:pStyle w:val="SectionHeaders"/>
              <w:numPr>
                <w:ilvl w:val="0"/>
                <w:numId w:val="2"/>
              </w:numPr>
              <w:spacing w:before="0"/>
              <w:ind w:hanging="18"/>
            </w:pPr>
            <w:r w:rsidRPr="005345F9">
              <w:rPr>
                <w:sz w:val="24"/>
              </w:rPr>
              <w:lastRenderedPageBreak/>
              <w:t xml:space="preserve"> </w:t>
            </w:r>
            <w:bookmarkStart w:id="794" w:name="_Toc191882773"/>
            <w:bookmarkStart w:id="795" w:name="_Toc192129735"/>
            <w:bookmarkStart w:id="796" w:name="_Toc193002167"/>
            <w:bookmarkStart w:id="797" w:name="_Toc193002307"/>
            <w:bookmarkStart w:id="798" w:name="_Toc198097367"/>
            <w:bookmarkStart w:id="799" w:name="_Toc202785768"/>
            <w:bookmarkStart w:id="800" w:name="_Toc202787320"/>
            <w:bookmarkStart w:id="801" w:name="_Toc421026073"/>
            <w:bookmarkStart w:id="802" w:name="_Toc428437561"/>
            <w:bookmarkStart w:id="803" w:name="_Toc428443394"/>
            <w:bookmarkStart w:id="804" w:name="_Toc434935889"/>
            <w:bookmarkStart w:id="805" w:name="_Toc442272043"/>
            <w:bookmarkStart w:id="806" w:name="_Toc442272246"/>
            <w:bookmarkStart w:id="807" w:name="_Toc442273002"/>
            <w:bookmarkStart w:id="808" w:name="_Toc442280158"/>
            <w:bookmarkStart w:id="809" w:name="_Toc442280551"/>
            <w:bookmarkStart w:id="810" w:name="_Toc442280680"/>
            <w:bookmarkStart w:id="811" w:name="_Toc444789236"/>
            <w:bookmarkStart w:id="812" w:name="_Toc444844555"/>
            <w:bookmarkStart w:id="813" w:name="_Toc447549502"/>
            <w:bookmarkStart w:id="814" w:name="_Toc42621791"/>
            <w:r w:rsidRPr="005345F9">
              <w:rPr>
                <w:bCs/>
              </w:rPr>
              <w:t>Critères de Qualification et d’Evaluation</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tc>
      </w:tr>
    </w:tbl>
    <w:p w14:paraId="4EE7C6F5" w14:textId="77777777" w:rsidR="009E69A7" w:rsidRPr="005345F9" w:rsidRDefault="009E69A7" w:rsidP="00AF0807">
      <w:pPr>
        <w:ind w:left="1134"/>
        <w:jc w:val="both"/>
        <w:rPr>
          <w:sz w:val="28"/>
          <w:szCs w:val="28"/>
        </w:rPr>
      </w:pPr>
    </w:p>
    <w:p w14:paraId="5BEF2945" w14:textId="77777777" w:rsidR="009A59CE" w:rsidRPr="005345F9" w:rsidRDefault="009E69A7" w:rsidP="00DA6B7C">
      <w:pPr>
        <w:pStyle w:val="Section3list"/>
        <w:numPr>
          <w:ilvl w:val="0"/>
          <w:numId w:val="9"/>
        </w:numPr>
      </w:pPr>
      <w:bookmarkStart w:id="815" w:name="_Toc192129736"/>
      <w:r w:rsidRPr="005345F9">
        <w:t>Statut juridique</w:t>
      </w:r>
      <w:bookmarkEnd w:id="815"/>
    </w:p>
    <w:p w14:paraId="4EE7C6F6" w14:textId="3E4E4663" w:rsidR="008118C5" w:rsidRPr="005345F9" w:rsidRDefault="009E69A7" w:rsidP="009A59CE">
      <w:pPr>
        <w:pStyle w:val="Section3list"/>
        <w:numPr>
          <w:ilvl w:val="0"/>
          <w:numId w:val="0"/>
        </w:numPr>
        <w:ind w:left="720"/>
      </w:pPr>
      <w:r w:rsidRPr="005345F9">
        <w:t>Chaque entité dont est constitué le Consultant doit joindre au Formulaire TECH-1 une copie des actes constitutifs ou tout autre document de ce type, indiquant son statut juridique. Dans le cas où le Consultant est une Association d’entités, il doit joindre tout autre document montrant son intention de s’associer ou qu’il est associé à une ou d’autres entités qui soumettent conjointement une Proposition.  Chaque Associé doit fournir les informations requises dans le Formulaire TECH-1.</w:t>
      </w:r>
      <w:bookmarkStart w:id="816" w:name="_Toc192129737"/>
    </w:p>
    <w:p w14:paraId="54CF6253" w14:textId="77777777" w:rsidR="009A59CE" w:rsidRPr="005345F9" w:rsidRDefault="009E69A7" w:rsidP="00DA6B7C">
      <w:pPr>
        <w:pStyle w:val="Section3list"/>
        <w:numPr>
          <w:ilvl w:val="0"/>
          <w:numId w:val="9"/>
        </w:numPr>
      </w:pPr>
      <w:r w:rsidRPr="005345F9">
        <w:t>Critères financiers</w:t>
      </w:r>
      <w:bookmarkEnd w:id="816"/>
      <w:r w:rsidRPr="005345F9">
        <w:t xml:space="preserve"> </w:t>
      </w:r>
    </w:p>
    <w:p w14:paraId="4EE7C6F7" w14:textId="5B5E898A" w:rsidR="008118C5" w:rsidRPr="005345F9" w:rsidRDefault="009E69A7" w:rsidP="009A59CE">
      <w:pPr>
        <w:pStyle w:val="Section3list"/>
        <w:numPr>
          <w:ilvl w:val="0"/>
          <w:numId w:val="0"/>
        </w:numPr>
        <w:ind w:left="720"/>
      </w:pPr>
      <w:r w:rsidRPr="005345F9">
        <w:t>Si requis par le point IC 12.3 des DPDP, le Consultant doit prouver qu’il a la capacité financière requise pour exécuter le Contrat, comme l’exige le Formulaire TECH-2A.</w:t>
      </w:r>
      <w:bookmarkStart w:id="817" w:name="_Toc192129738"/>
      <w:r w:rsidRPr="005345F9">
        <w:t xml:space="preserve"> Chaque Associé doit fournir les informations requises dans le Formulaire TECH-2A.</w:t>
      </w:r>
    </w:p>
    <w:p w14:paraId="10B42B00" w14:textId="77777777" w:rsidR="009A59CE" w:rsidRPr="005345F9" w:rsidRDefault="009E69A7" w:rsidP="00DA6B7C">
      <w:pPr>
        <w:pStyle w:val="Section3list"/>
        <w:numPr>
          <w:ilvl w:val="0"/>
          <w:numId w:val="9"/>
        </w:numPr>
      </w:pPr>
      <w:r w:rsidRPr="005345F9">
        <w:t>Critères de règlement des litiges et arbitrage</w:t>
      </w:r>
      <w:bookmarkEnd w:id="817"/>
    </w:p>
    <w:p w14:paraId="4EE7C6F8" w14:textId="4281E23A" w:rsidR="00B56D2B" w:rsidRPr="005345F9" w:rsidRDefault="009E69A7" w:rsidP="009A59CE">
      <w:pPr>
        <w:pStyle w:val="Section3list"/>
        <w:numPr>
          <w:ilvl w:val="0"/>
          <w:numId w:val="0"/>
        </w:numPr>
        <w:ind w:left="720"/>
      </w:pPr>
      <w:r w:rsidRPr="005345F9">
        <w:t xml:space="preserve">Le Consultant donnera des informations correctes sur tout litige actuel ou passé ou arbitrage lié à des contrats achevés, résiliés ou en cours d’exécution par le Consultant au cours des cinq (5) dernières années de la manière indiquée dans le Formulaire TECH-2B.  Un historique consistant de sentences arbitrales rendues contre le Consultant, ou l’existence d’un litige portant une valeur très élevée peut conduire au rejet de la Proposition. </w:t>
      </w:r>
      <w:bookmarkStart w:id="818" w:name="_Toc192129739"/>
      <w:r w:rsidRPr="005345F9">
        <w:t xml:space="preserve"> Chaque Associé doit fournir les informations requises dans le Formulaire TECH-2B.</w:t>
      </w:r>
    </w:p>
    <w:p w14:paraId="0212B3BA" w14:textId="77777777" w:rsidR="009A59CE" w:rsidRPr="005345F9" w:rsidRDefault="009E69A7" w:rsidP="00621B9A">
      <w:pPr>
        <w:pStyle w:val="Section3list"/>
        <w:numPr>
          <w:ilvl w:val="0"/>
          <w:numId w:val="9"/>
        </w:numPr>
        <w:spacing w:after="120"/>
      </w:pPr>
      <w:r w:rsidRPr="005345F9">
        <w:t>Critères d’évaluation</w:t>
      </w:r>
      <w:bookmarkEnd w:id="818"/>
    </w:p>
    <w:p w14:paraId="4EE7C6F9" w14:textId="4AAFE383" w:rsidR="00B56D2B" w:rsidRPr="005345F9" w:rsidRDefault="009E69A7" w:rsidP="009A59CE">
      <w:pPr>
        <w:pStyle w:val="Section3list"/>
        <w:numPr>
          <w:ilvl w:val="0"/>
          <w:numId w:val="0"/>
        </w:numPr>
        <w:spacing w:after="120"/>
        <w:ind w:left="720"/>
      </w:pPr>
      <w:r w:rsidRPr="005345F9">
        <w:t xml:space="preserve">Toute Proposition n’ayant pas obtenu la note technique de qualification de </w:t>
      </w:r>
      <w:r w:rsidRPr="005345F9">
        <w:rPr>
          <w:b/>
        </w:rPr>
        <w:t>[Insérer le nombre minimum de points]</w:t>
      </w:r>
      <w:r w:rsidR="00281B73">
        <w:t xml:space="preserve"> </w:t>
      </w:r>
      <w:r w:rsidRPr="005345F9">
        <w:t>sera rejetée. Toute proposition ne satisfaisant pas aux critères obligatoires figurant dans le tableau ci-dessous peut être rejetée, à la seule discrétion de l’Entité MCA. Par ailleurs, toute Proposition d’un Consultant dont un membre du Personnel clé ne satisfait pas aux exigences obligatoires peut être rejetée, à la seule discrétion de l’Entité MCA</w:t>
      </w:r>
      <w:r w:rsidR="00281B73">
        <w:t xml:space="preserve">. </w:t>
      </w:r>
    </w:p>
    <w:p w14:paraId="4EE7C6FA" w14:textId="77777777" w:rsidR="00B56D2B" w:rsidRPr="005345F9" w:rsidRDefault="00B56D2B" w:rsidP="00B56D2B">
      <w:pPr>
        <w:pStyle w:val="Section3list"/>
        <w:numPr>
          <w:ilvl w:val="0"/>
          <w:numId w:val="0"/>
        </w:numPr>
        <w:spacing w:after="120"/>
        <w:ind w:left="720"/>
      </w:pPr>
      <w:r w:rsidRPr="005345F9">
        <w:t>Un Consultant sera éliminé si sa proposition ne prouve pas sans équivoque qu’il satisfait aux critères obligatoires minimaux suivants :</w:t>
      </w:r>
    </w:p>
    <w:tbl>
      <w:tblPr>
        <w:tblStyle w:val="TableGrid"/>
        <w:tblW w:w="0" w:type="auto"/>
        <w:tblInd w:w="720" w:type="dxa"/>
        <w:tblLook w:val="04A0" w:firstRow="1" w:lastRow="0" w:firstColumn="1" w:lastColumn="0" w:noHBand="0" w:noVBand="1"/>
      </w:tblPr>
      <w:tblGrid>
        <w:gridCol w:w="1435"/>
        <w:gridCol w:w="7195"/>
      </w:tblGrid>
      <w:tr w:rsidR="00B56D2B" w:rsidRPr="005345F9" w14:paraId="4EE7C6FD" w14:textId="77777777" w:rsidTr="00B56D2B">
        <w:tc>
          <w:tcPr>
            <w:tcW w:w="1435" w:type="dxa"/>
          </w:tcPr>
          <w:p w14:paraId="4EE7C6FB" w14:textId="77777777" w:rsidR="00B56D2B" w:rsidRPr="005345F9" w:rsidRDefault="00B56D2B" w:rsidP="00B56D2B">
            <w:pPr>
              <w:pStyle w:val="Section3list"/>
              <w:numPr>
                <w:ilvl w:val="0"/>
                <w:numId w:val="0"/>
              </w:numPr>
              <w:spacing w:before="0"/>
              <w:jc w:val="center"/>
              <w:rPr>
                <w:b/>
              </w:rPr>
            </w:pPr>
            <w:r w:rsidRPr="005345F9">
              <w:rPr>
                <w:b/>
              </w:rPr>
              <w:t>Réf.</w:t>
            </w:r>
          </w:p>
        </w:tc>
        <w:tc>
          <w:tcPr>
            <w:tcW w:w="7195" w:type="dxa"/>
          </w:tcPr>
          <w:p w14:paraId="4EE7C6FC" w14:textId="77777777" w:rsidR="00B56D2B" w:rsidRPr="005345F9" w:rsidRDefault="00B56D2B" w:rsidP="00B56D2B">
            <w:pPr>
              <w:pStyle w:val="Section3list"/>
              <w:numPr>
                <w:ilvl w:val="0"/>
                <w:numId w:val="0"/>
              </w:numPr>
              <w:spacing w:before="0"/>
              <w:jc w:val="center"/>
              <w:rPr>
                <w:b/>
              </w:rPr>
            </w:pPr>
            <w:r w:rsidRPr="005345F9">
              <w:rPr>
                <w:b/>
              </w:rPr>
              <w:t>Article</w:t>
            </w:r>
          </w:p>
        </w:tc>
      </w:tr>
      <w:tr w:rsidR="00B56D2B" w:rsidRPr="005345F9" w14:paraId="4EE7C700" w14:textId="77777777" w:rsidTr="00B56D2B">
        <w:tc>
          <w:tcPr>
            <w:tcW w:w="1435" w:type="dxa"/>
          </w:tcPr>
          <w:p w14:paraId="4EE7C6FE" w14:textId="77777777" w:rsidR="00B56D2B" w:rsidRPr="005345F9" w:rsidRDefault="00B56D2B" w:rsidP="000E1176">
            <w:pPr>
              <w:pStyle w:val="Section3list"/>
              <w:numPr>
                <w:ilvl w:val="0"/>
                <w:numId w:val="0"/>
              </w:numPr>
              <w:spacing w:before="0"/>
            </w:pPr>
            <w:r w:rsidRPr="005345F9">
              <w:t>Critère obligatoire 1</w:t>
            </w:r>
          </w:p>
        </w:tc>
        <w:tc>
          <w:tcPr>
            <w:tcW w:w="7195" w:type="dxa"/>
          </w:tcPr>
          <w:p w14:paraId="4EE7C6FF" w14:textId="77777777" w:rsidR="00B56D2B" w:rsidRPr="005345F9" w:rsidRDefault="00B56D2B" w:rsidP="00B56D2B">
            <w:pPr>
              <w:pStyle w:val="Section3list"/>
              <w:numPr>
                <w:ilvl w:val="0"/>
                <w:numId w:val="0"/>
              </w:numPr>
              <w:spacing w:before="0"/>
            </w:pPr>
          </w:p>
        </w:tc>
      </w:tr>
    </w:tbl>
    <w:p w14:paraId="4EE7C701" w14:textId="77777777" w:rsidR="00B56D2B" w:rsidRPr="005345F9" w:rsidRDefault="00B56D2B" w:rsidP="00F47D61">
      <w:pPr>
        <w:pStyle w:val="Section3list"/>
        <w:numPr>
          <w:ilvl w:val="0"/>
          <w:numId w:val="0"/>
        </w:numPr>
      </w:pPr>
    </w:p>
    <w:p w14:paraId="4EE7C702" w14:textId="77777777" w:rsidR="00CE0474" w:rsidRPr="005345F9" w:rsidRDefault="00CE0474" w:rsidP="00CE0474">
      <w:pPr>
        <w:pStyle w:val="Section3list"/>
        <w:numPr>
          <w:ilvl w:val="0"/>
          <w:numId w:val="0"/>
        </w:numPr>
        <w:ind w:left="180"/>
        <w:jc w:val="left"/>
        <w:rPr>
          <w:i/>
        </w:rPr>
      </w:pPr>
      <w:r w:rsidRPr="005345F9">
        <w:rPr>
          <w:i/>
        </w:rPr>
        <w:t>[</w:t>
      </w:r>
      <w:r w:rsidRPr="005345F9">
        <w:rPr>
          <w:b/>
          <w:i/>
        </w:rPr>
        <w:t>Note à l'intention de l’Entité MCA :</w:t>
      </w:r>
      <w:r w:rsidRPr="005345F9">
        <w:rPr>
          <w:i/>
        </w:rPr>
        <w:t xml:space="preserve"> Compléter le tableau pour chaque DP].</w:t>
      </w:r>
    </w:p>
    <w:tbl>
      <w:tblPr>
        <w:tblW w:w="8984" w:type="dxa"/>
        <w:jc w:val="center"/>
        <w:tblLayout w:type="fixed"/>
        <w:tblCellMar>
          <w:left w:w="72" w:type="dxa"/>
          <w:right w:w="72" w:type="dxa"/>
        </w:tblCellMar>
        <w:tblLook w:val="0000" w:firstRow="0" w:lastRow="0" w:firstColumn="0" w:lastColumn="0" w:noHBand="0" w:noVBand="0"/>
      </w:tblPr>
      <w:tblGrid>
        <w:gridCol w:w="1170"/>
        <w:gridCol w:w="6300"/>
        <w:gridCol w:w="1514"/>
      </w:tblGrid>
      <w:tr w:rsidR="00CE0474" w:rsidRPr="005345F9" w14:paraId="4EE7C704" w14:textId="77777777" w:rsidTr="00143460">
        <w:trPr>
          <w:jc w:val="center"/>
        </w:trPr>
        <w:tc>
          <w:tcPr>
            <w:tcW w:w="8984" w:type="dxa"/>
            <w:gridSpan w:val="3"/>
            <w:tcBorders>
              <w:top w:val="single" w:sz="6" w:space="0" w:color="auto"/>
              <w:left w:val="single" w:sz="6" w:space="0" w:color="auto"/>
              <w:bottom w:val="single" w:sz="6" w:space="0" w:color="auto"/>
              <w:right w:val="single" w:sz="6" w:space="0" w:color="auto"/>
            </w:tcBorders>
          </w:tcPr>
          <w:p w14:paraId="4EE7C703" w14:textId="77777777" w:rsidR="00CE0474" w:rsidRPr="005345F9" w:rsidRDefault="00CE0474" w:rsidP="00143460">
            <w:pPr>
              <w:pStyle w:val="Text"/>
            </w:pPr>
            <w:r w:rsidRPr="005345F9">
              <w:t>Critères, sous-critères et système de points pour l’évaluation des Propositions Techniques.</w:t>
            </w:r>
          </w:p>
        </w:tc>
      </w:tr>
      <w:tr w:rsidR="00CE0474" w:rsidRPr="005345F9" w14:paraId="4EE7C708"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4EE7C705" w14:textId="77777777" w:rsidR="00CE0474" w:rsidRPr="005345F9" w:rsidRDefault="00CE0474" w:rsidP="00143460">
            <w:pPr>
              <w:pStyle w:val="Text"/>
            </w:pPr>
            <w:r w:rsidRPr="005345F9">
              <w:t>IC  23.1</w:t>
            </w:r>
          </w:p>
        </w:tc>
        <w:tc>
          <w:tcPr>
            <w:tcW w:w="6300" w:type="dxa"/>
            <w:tcBorders>
              <w:top w:val="single" w:sz="6" w:space="0" w:color="auto"/>
              <w:left w:val="single" w:sz="6" w:space="0" w:color="auto"/>
              <w:bottom w:val="single" w:sz="6" w:space="0" w:color="auto"/>
              <w:right w:val="single" w:sz="6" w:space="0" w:color="auto"/>
            </w:tcBorders>
          </w:tcPr>
          <w:p w14:paraId="4EE7C706" w14:textId="77777777" w:rsidR="00CE0474" w:rsidRPr="005345F9" w:rsidRDefault="00CE0474" w:rsidP="00143460">
            <w:pPr>
              <w:pStyle w:val="Text"/>
              <w:rPr>
                <w:b/>
              </w:rPr>
            </w:pPr>
            <w:r w:rsidRPr="005345F9">
              <w:rPr>
                <w:b/>
              </w:rPr>
              <w:t>Critères, sous-critères</w:t>
            </w:r>
          </w:p>
        </w:tc>
        <w:tc>
          <w:tcPr>
            <w:tcW w:w="1514" w:type="dxa"/>
            <w:tcBorders>
              <w:top w:val="single" w:sz="6" w:space="0" w:color="auto"/>
              <w:left w:val="single" w:sz="6" w:space="0" w:color="auto"/>
              <w:bottom w:val="single" w:sz="6" w:space="0" w:color="auto"/>
              <w:right w:val="single" w:sz="6" w:space="0" w:color="auto"/>
            </w:tcBorders>
          </w:tcPr>
          <w:p w14:paraId="4EE7C707" w14:textId="77777777" w:rsidR="00CE0474" w:rsidRPr="005345F9" w:rsidRDefault="00CE0474" w:rsidP="00143460">
            <w:pPr>
              <w:pStyle w:val="Text"/>
              <w:jc w:val="center"/>
            </w:pPr>
            <w:r w:rsidRPr="005345F9">
              <w:rPr>
                <w:b/>
              </w:rPr>
              <w:t>Points</w:t>
            </w:r>
          </w:p>
        </w:tc>
      </w:tr>
      <w:tr w:rsidR="00CE0474" w:rsidRPr="005345F9" w14:paraId="4EE7C70C" w14:textId="77777777" w:rsidTr="00143460">
        <w:trPr>
          <w:trHeight w:val="273"/>
          <w:jc w:val="center"/>
        </w:trPr>
        <w:tc>
          <w:tcPr>
            <w:tcW w:w="1170" w:type="dxa"/>
            <w:tcBorders>
              <w:top w:val="single" w:sz="6" w:space="0" w:color="auto"/>
              <w:left w:val="single" w:sz="6" w:space="0" w:color="auto"/>
              <w:bottom w:val="single" w:sz="6" w:space="0" w:color="auto"/>
              <w:right w:val="single" w:sz="6" w:space="0" w:color="auto"/>
            </w:tcBorders>
          </w:tcPr>
          <w:p w14:paraId="4EE7C709" w14:textId="77777777" w:rsidR="00CE0474" w:rsidRPr="005345F9" w:rsidRDefault="00CE0474" w:rsidP="00143460"/>
        </w:tc>
        <w:tc>
          <w:tcPr>
            <w:tcW w:w="6300" w:type="dxa"/>
            <w:tcBorders>
              <w:top w:val="single" w:sz="6" w:space="0" w:color="auto"/>
              <w:left w:val="single" w:sz="6" w:space="0" w:color="auto"/>
              <w:bottom w:val="single" w:sz="6" w:space="0" w:color="auto"/>
              <w:right w:val="single" w:sz="6" w:space="0" w:color="auto"/>
            </w:tcBorders>
          </w:tcPr>
          <w:p w14:paraId="4EE7C70A" w14:textId="77777777" w:rsidR="00CE0474" w:rsidRPr="005345F9" w:rsidRDefault="007E2191" w:rsidP="00143460">
            <w:pPr>
              <w:pStyle w:val="SimpleList"/>
              <w:numPr>
                <w:ilvl w:val="0"/>
                <w:numId w:val="10"/>
              </w:numPr>
              <w:tabs>
                <w:tab w:val="clear" w:pos="720"/>
              </w:tabs>
              <w:ind w:left="478" w:hanging="478"/>
              <w:rPr>
                <w:b/>
              </w:rPr>
            </w:pPr>
            <w:r w:rsidRPr="005345F9">
              <w:rPr>
                <w:b/>
              </w:rPr>
              <w:t>Les critères pertinents doivent être insérés ici</w:t>
            </w:r>
          </w:p>
        </w:tc>
        <w:tc>
          <w:tcPr>
            <w:tcW w:w="1514" w:type="dxa"/>
            <w:tcBorders>
              <w:top w:val="single" w:sz="6" w:space="0" w:color="auto"/>
              <w:left w:val="single" w:sz="6" w:space="0" w:color="auto"/>
              <w:bottom w:val="single" w:sz="6" w:space="0" w:color="auto"/>
              <w:right w:val="single" w:sz="6" w:space="0" w:color="auto"/>
            </w:tcBorders>
          </w:tcPr>
          <w:p w14:paraId="4EE7C70B" w14:textId="77777777" w:rsidR="00CE0474" w:rsidRPr="005345F9" w:rsidRDefault="00CE0474" w:rsidP="00143460">
            <w:pPr>
              <w:jc w:val="center"/>
              <w:rPr>
                <w:b/>
              </w:rPr>
            </w:pPr>
          </w:p>
        </w:tc>
      </w:tr>
      <w:tr w:rsidR="00CE0474" w:rsidRPr="005345F9" w14:paraId="4EE7C710"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4EE7C70D" w14:textId="77777777" w:rsidR="00CE0474" w:rsidRPr="005345F9" w:rsidRDefault="00CE0474" w:rsidP="00143460"/>
        </w:tc>
        <w:tc>
          <w:tcPr>
            <w:tcW w:w="6300" w:type="dxa"/>
            <w:tcBorders>
              <w:top w:val="single" w:sz="6" w:space="0" w:color="auto"/>
              <w:left w:val="single" w:sz="6" w:space="0" w:color="auto"/>
              <w:bottom w:val="single" w:sz="6" w:space="0" w:color="auto"/>
              <w:right w:val="single" w:sz="6" w:space="0" w:color="auto"/>
            </w:tcBorders>
          </w:tcPr>
          <w:p w14:paraId="4EE7C70E" w14:textId="77777777" w:rsidR="00CE0474" w:rsidRPr="005345F9" w:rsidRDefault="00CE0474" w:rsidP="00143460">
            <w:r w:rsidRPr="005345F9">
              <w:t>Les critères pertinents doivent être insérés ici</w:t>
            </w:r>
          </w:p>
        </w:tc>
        <w:tc>
          <w:tcPr>
            <w:tcW w:w="1514" w:type="dxa"/>
            <w:tcBorders>
              <w:top w:val="single" w:sz="6" w:space="0" w:color="auto"/>
              <w:left w:val="single" w:sz="6" w:space="0" w:color="auto"/>
              <w:bottom w:val="single" w:sz="6" w:space="0" w:color="auto"/>
              <w:right w:val="single" w:sz="6" w:space="0" w:color="auto"/>
            </w:tcBorders>
          </w:tcPr>
          <w:p w14:paraId="4EE7C70F" w14:textId="77777777" w:rsidR="00CE0474" w:rsidRPr="005345F9" w:rsidRDefault="00CE0474" w:rsidP="00143460"/>
        </w:tc>
      </w:tr>
      <w:tr w:rsidR="00CE0474" w:rsidRPr="005345F9" w14:paraId="4EE7C714"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4EE7C711" w14:textId="77777777" w:rsidR="00CE0474" w:rsidRPr="005345F9" w:rsidRDefault="00CE0474" w:rsidP="00143460"/>
        </w:tc>
        <w:tc>
          <w:tcPr>
            <w:tcW w:w="6300" w:type="dxa"/>
            <w:tcBorders>
              <w:top w:val="single" w:sz="6" w:space="0" w:color="auto"/>
              <w:left w:val="single" w:sz="6" w:space="0" w:color="auto"/>
              <w:bottom w:val="single" w:sz="6" w:space="0" w:color="auto"/>
              <w:right w:val="single" w:sz="6" w:space="0" w:color="auto"/>
            </w:tcBorders>
          </w:tcPr>
          <w:p w14:paraId="4EE7C712" w14:textId="77777777" w:rsidR="00CE0474" w:rsidRPr="005345F9" w:rsidRDefault="00CE0474" w:rsidP="00143460">
            <w:pPr>
              <w:rPr>
                <w:b/>
              </w:rPr>
            </w:pPr>
          </w:p>
        </w:tc>
        <w:tc>
          <w:tcPr>
            <w:tcW w:w="1514" w:type="dxa"/>
            <w:tcBorders>
              <w:top w:val="single" w:sz="6" w:space="0" w:color="auto"/>
              <w:left w:val="single" w:sz="6" w:space="0" w:color="auto"/>
              <w:bottom w:val="single" w:sz="6" w:space="0" w:color="auto"/>
              <w:right w:val="single" w:sz="6" w:space="0" w:color="auto"/>
            </w:tcBorders>
          </w:tcPr>
          <w:p w14:paraId="4EE7C713" w14:textId="77777777" w:rsidR="00CE0474" w:rsidRPr="005345F9" w:rsidRDefault="00CE0474" w:rsidP="00143460"/>
        </w:tc>
      </w:tr>
      <w:tr w:rsidR="00CE0474" w:rsidRPr="005345F9" w14:paraId="4EE7C718"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4EE7C715" w14:textId="77777777" w:rsidR="00CE0474" w:rsidRPr="005345F9" w:rsidRDefault="00CE0474" w:rsidP="00143460"/>
        </w:tc>
        <w:tc>
          <w:tcPr>
            <w:tcW w:w="6300" w:type="dxa"/>
            <w:tcBorders>
              <w:top w:val="single" w:sz="6" w:space="0" w:color="auto"/>
              <w:left w:val="single" w:sz="6" w:space="0" w:color="auto"/>
              <w:bottom w:val="single" w:sz="6" w:space="0" w:color="auto"/>
              <w:right w:val="single" w:sz="6" w:space="0" w:color="auto"/>
            </w:tcBorders>
          </w:tcPr>
          <w:p w14:paraId="4EE7C716" w14:textId="77777777" w:rsidR="00CE0474" w:rsidRPr="005345F9" w:rsidRDefault="00CE0474" w:rsidP="00143460"/>
        </w:tc>
        <w:tc>
          <w:tcPr>
            <w:tcW w:w="1514" w:type="dxa"/>
            <w:tcBorders>
              <w:top w:val="single" w:sz="6" w:space="0" w:color="auto"/>
              <w:left w:val="single" w:sz="6" w:space="0" w:color="auto"/>
              <w:bottom w:val="single" w:sz="6" w:space="0" w:color="auto"/>
              <w:right w:val="single" w:sz="6" w:space="0" w:color="auto"/>
            </w:tcBorders>
          </w:tcPr>
          <w:p w14:paraId="4EE7C717" w14:textId="77777777" w:rsidR="00CE0474" w:rsidRPr="005345F9" w:rsidRDefault="00CE0474" w:rsidP="00143460"/>
        </w:tc>
      </w:tr>
      <w:tr w:rsidR="00CE0474" w:rsidRPr="005345F9" w14:paraId="4EE7C71C" w14:textId="77777777" w:rsidTr="00143460">
        <w:trPr>
          <w:trHeight w:val="432"/>
          <w:jc w:val="center"/>
        </w:trPr>
        <w:tc>
          <w:tcPr>
            <w:tcW w:w="1170" w:type="dxa"/>
            <w:tcBorders>
              <w:top w:val="single" w:sz="6" w:space="0" w:color="auto"/>
              <w:left w:val="single" w:sz="6" w:space="0" w:color="auto"/>
              <w:bottom w:val="single" w:sz="4" w:space="0" w:color="auto"/>
              <w:right w:val="single" w:sz="6" w:space="0" w:color="auto"/>
            </w:tcBorders>
          </w:tcPr>
          <w:p w14:paraId="4EE7C719" w14:textId="77777777" w:rsidR="00CE0474" w:rsidRPr="005345F9" w:rsidRDefault="00CE0474" w:rsidP="00143460"/>
        </w:tc>
        <w:tc>
          <w:tcPr>
            <w:tcW w:w="6300" w:type="dxa"/>
            <w:tcBorders>
              <w:top w:val="single" w:sz="6" w:space="0" w:color="auto"/>
              <w:left w:val="single" w:sz="6" w:space="0" w:color="auto"/>
              <w:bottom w:val="single" w:sz="4" w:space="0" w:color="auto"/>
              <w:right w:val="single" w:sz="6" w:space="0" w:color="auto"/>
            </w:tcBorders>
          </w:tcPr>
          <w:p w14:paraId="4EE7C71A" w14:textId="77777777" w:rsidR="00CE0474" w:rsidRPr="005345F9" w:rsidRDefault="00CE0474" w:rsidP="00143460">
            <w:pPr>
              <w:jc w:val="right"/>
            </w:pPr>
            <w:r w:rsidRPr="005345F9">
              <w:t>Total des points pour ce Critère</w:t>
            </w:r>
          </w:p>
        </w:tc>
        <w:tc>
          <w:tcPr>
            <w:tcW w:w="1514" w:type="dxa"/>
            <w:tcBorders>
              <w:top w:val="single" w:sz="6" w:space="0" w:color="auto"/>
              <w:left w:val="single" w:sz="6" w:space="0" w:color="auto"/>
              <w:bottom w:val="single" w:sz="4" w:space="0" w:color="auto"/>
              <w:right w:val="single" w:sz="6" w:space="0" w:color="auto"/>
            </w:tcBorders>
          </w:tcPr>
          <w:p w14:paraId="4EE7C71B" w14:textId="77777777" w:rsidR="00CE0474" w:rsidRPr="005345F9" w:rsidRDefault="00CE0474" w:rsidP="00143460">
            <w:r w:rsidRPr="005345F9">
              <w:t>[</w:t>
            </w:r>
            <w:proofErr w:type="gramStart"/>
            <w:r w:rsidRPr="005345F9">
              <w:t>insérer</w:t>
            </w:r>
            <w:proofErr w:type="gramEnd"/>
            <w:r w:rsidRPr="005345F9">
              <w:t xml:space="preserve"> les points]</w:t>
            </w:r>
          </w:p>
        </w:tc>
      </w:tr>
      <w:tr w:rsidR="00CE0474" w:rsidRPr="005345F9" w14:paraId="4EE7C720"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4EE7C71D" w14:textId="77777777" w:rsidR="00CE0474" w:rsidRPr="005345F9" w:rsidRDefault="00CE0474" w:rsidP="00143460"/>
        </w:tc>
        <w:tc>
          <w:tcPr>
            <w:tcW w:w="6300" w:type="dxa"/>
            <w:tcBorders>
              <w:top w:val="single" w:sz="6" w:space="0" w:color="auto"/>
              <w:left w:val="single" w:sz="6" w:space="0" w:color="auto"/>
              <w:bottom w:val="single" w:sz="6" w:space="0" w:color="auto"/>
              <w:right w:val="single" w:sz="6" w:space="0" w:color="auto"/>
            </w:tcBorders>
          </w:tcPr>
          <w:p w14:paraId="4EE7C71E" w14:textId="77777777" w:rsidR="00CE0474" w:rsidRPr="005345F9" w:rsidRDefault="007E2191" w:rsidP="00143460">
            <w:pPr>
              <w:pStyle w:val="SimpleList"/>
              <w:numPr>
                <w:ilvl w:val="0"/>
                <w:numId w:val="10"/>
              </w:numPr>
              <w:tabs>
                <w:tab w:val="clear" w:pos="720"/>
              </w:tabs>
              <w:ind w:left="478" w:hanging="478"/>
              <w:rPr>
                <w:b/>
              </w:rPr>
            </w:pPr>
            <w:r w:rsidRPr="005345F9">
              <w:rPr>
                <w:b/>
              </w:rPr>
              <w:t>Les critères pertinents doivent être insérés ici</w:t>
            </w:r>
          </w:p>
        </w:tc>
        <w:tc>
          <w:tcPr>
            <w:tcW w:w="1514" w:type="dxa"/>
            <w:tcBorders>
              <w:top w:val="single" w:sz="6" w:space="0" w:color="auto"/>
              <w:left w:val="single" w:sz="6" w:space="0" w:color="auto"/>
              <w:bottom w:val="single" w:sz="6" w:space="0" w:color="auto"/>
              <w:right w:val="single" w:sz="6" w:space="0" w:color="auto"/>
            </w:tcBorders>
          </w:tcPr>
          <w:p w14:paraId="4EE7C71F" w14:textId="77777777" w:rsidR="00CE0474" w:rsidRPr="005345F9" w:rsidRDefault="00CE0474" w:rsidP="00143460"/>
        </w:tc>
      </w:tr>
      <w:tr w:rsidR="00CE0474" w:rsidRPr="005345F9" w14:paraId="4EE7C724"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4EE7C721" w14:textId="77777777" w:rsidR="00CE0474" w:rsidRPr="005345F9" w:rsidRDefault="00CE0474" w:rsidP="00143460"/>
        </w:tc>
        <w:tc>
          <w:tcPr>
            <w:tcW w:w="6300" w:type="dxa"/>
            <w:tcBorders>
              <w:top w:val="single" w:sz="6" w:space="0" w:color="auto"/>
              <w:left w:val="single" w:sz="6" w:space="0" w:color="auto"/>
              <w:bottom w:val="single" w:sz="6" w:space="0" w:color="auto"/>
              <w:right w:val="single" w:sz="6" w:space="0" w:color="auto"/>
            </w:tcBorders>
          </w:tcPr>
          <w:p w14:paraId="4EE7C722" w14:textId="77777777" w:rsidR="00CE0474" w:rsidRPr="005345F9" w:rsidRDefault="00CE0474" w:rsidP="00143460">
            <w:r w:rsidRPr="005345F9">
              <w:t>Les critères pertinents doivent être insérés ici</w:t>
            </w:r>
          </w:p>
        </w:tc>
        <w:tc>
          <w:tcPr>
            <w:tcW w:w="1514" w:type="dxa"/>
            <w:tcBorders>
              <w:top w:val="single" w:sz="6" w:space="0" w:color="auto"/>
              <w:left w:val="single" w:sz="6" w:space="0" w:color="auto"/>
              <w:bottom w:val="single" w:sz="6" w:space="0" w:color="auto"/>
              <w:right w:val="single" w:sz="6" w:space="0" w:color="auto"/>
            </w:tcBorders>
          </w:tcPr>
          <w:p w14:paraId="4EE7C723" w14:textId="77777777" w:rsidR="00CE0474" w:rsidRPr="005345F9" w:rsidRDefault="00CE0474" w:rsidP="00143460"/>
        </w:tc>
      </w:tr>
      <w:tr w:rsidR="00CE0474" w:rsidRPr="005345F9" w14:paraId="4EE7C728"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4EE7C725" w14:textId="77777777" w:rsidR="00CE0474" w:rsidRPr="005345F9" w:rsidRDefault="00CE0474" w:rsidP="00143460"/>
        </w:tc>
        <w:tc>
          <w:tcPr>
            <w:tcW w:w="6300" w:type="dxa"/>
            <w:tcBorders>
              <w:top w:val="single" w:sz="6" w:space="0" w:color="auto"/>
              <w:left w:val="single" w:sz="6" w:space="0" w:color="auto"/>
              <w:bottom w:val="single" w:sz="6" w:space="0" w:color="auto"/>
              <w:right w:val="single" w:sz="6" w:space="0" w:color="auto"/>
            </w:tcBorders>
          </w:tcPr>
          <w:p w14:paraId="4EE7C726" w14:textId="77777777" w:rsidR="00CE0474" w:rsidRPr="005345F9" w:rsidRDefault="00CE0474" w:rsidP="00143460"/>
        </w:tc>
        <w:tc>
          <w:tcPr>
            <w:tcW w:w="1514" w:type="dxa"/>
            <w:tcBorders>
              <w:top w:val="single" w:sz="6" w:space="0" w:color="auto"/>
              <w:left w:val="single" w:sz="6" w:space="0" w:color="auto"/>
              <w:bottom w:val="single" w:sz="6" w:space="0" w:color="auto"/>
              <w:right w:val="single" w:sz="6" w:space="0" w:color="auto"/>
            </w:tcBorders>
          </w:tcPr>
          <w:p w14:paraId="4EE7C727" w14:textId="77777777" w:rsidR="00CE0474" w:rsidRPr="005345F9" w:rsidRDefault="00CE0474" w:rsidP="00143460"/>
        </w:tc>
      </w:tr>
      <w:tr w:rsidR="00CE0474" w:rsidRPr="005345F9" w14:paraId="4EE7C72C"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4EE7C729" w14:textId="77777777" w:rsidR="00CE0474" w:rsidRPr="005345F9" w:rsidRDefault="00CE0474" w:rsidP="00143460"/>
        </w:tc>
        <w:tc>
          <w:tcPr>
            <w:tcW w:w="6300" w:type="dxa"/>
            <w:tcBorders>
              <w:top w:val="single" w:sz="6" w:space="0" w:color="auto"/>
              <w:left w:val="single" w:sz="6" w:space="0" w:color="auto"/>
              <w:bottom w:val="single" w:sz="6" w:space="0" w:color="auto"/>
              <w:right w:val="single" w:sz="6" w:space="0" w:color="auto"/>
            </w:tcBorders>
          </w:tcPr>
          <w:p w14:paraId="4EE7C72A" w14:textId="77777777" w:rsidR="00CE0474" w:rsidRPr="005345F9" w:rsidRDefault="00CE0474" w:rsidP="00143460"/>
        </w:tc>
        <w:tc>
          <w:tcPr>
            <w:tcW w:w="1514" w:type="dxa"/>
            <w:tcBorders>
              <w:top w:val="single" w:sz="6" w:space="0" w:color="auto"/>
              <w:left w:val="single" w:sz="6" w:space="0" w:color="auto"/>
              <w:bottom w:val="single" w:sz="6" w:space="0" w:color="auto"/>
              <w:right w:val="single" w:sz="6" w:space="0" w:color="auto"/>
            </w:tcBorders>
          </w:tcPr>
          <w:p w14:paraId="4EE7C72B" w14:textId="77777777" w:rsidR="00CE0474" w:rsidRPr="005345F9" w:rsidRDefault="00CE0474" w:rsidP="00143460"/>
        </w:tc>
      </w:tr>
      <w:tr w:rsidR="00CE0474" w:rsidRPr="005345F9" w14:paraId="4EE7C730" w14:textId="77777777" w:rsidTr="00143460">
        <w:trPr>
          <w:trHeight w:val="432"/>
          <w:jc w:val="center"/>
        </w:trPr>
        <w:tc>
          <w:tcPr>
            <w:tcW w:w="1170" w:type="dxa"/>
            <w:tcBorders>
              <w:top w:val="single" w:sz="6" w:space="0" w:color="auto"/>
              <w:left w:val="single" w:sz="6" w:space="0" w:color="auto"/>
              <w:bottom w:val="single" w:sz="6" w:space="0" w:color="auto"/>
              <w:right w:val="single" w:sz="6" w:space="0" w:color="auto"/>
            </w:tcBorders>
          </w:tcPr>
          <w:p w14:paraId="4EE7C72D" w14:textId="77777777" w:rsidR="00CE0474" w:rsidRPr="005345F9" w:rsidRDefault="00CE0474" w:rsidP="00143460"/>
        </w:tc>
        <w:tc>
          <w:tcPr>
            <w:tcW w:w="6300" w:type="dxa"/>
            <w:tcBorders>
              <w:top w:val="single" w:sz="6" w:space="0" w:color="auto"/>
              <w:left w:val="single" w:sz="6" w:space="0" w:color="auto"/>
              <w:bottom w:val="single" w:sz="6" w:space="0" w:color="auto"/>
              <w:right w:val="single" w:sz="6" w:space="0" w:color="auto"/>
            </w:tcBorders>
          </w:tcPr>
          <w:p w14:paraId="4EE7C72E" w14:textId="77777777" w:rsidR="00CE0474" w:rsidRPr="005345F9" w:rsidRDefault="00CE0474" w:rsidP="00143460">
            <w:pPr>
              <w:jc w:val="right"/>
            </w:pPr>
            <w:r w:rsidRPr="005345F9">
              <w:t>Total des points pour ce Critère</w:t>
            </w:r>
          </w:p>
        </w:tc>
        <w:tc>
          <w:tcPr>
            <w:tcW w:w="1514" w:type="dxa"/>
            <w:tcBorders>
              <w:top w:val="single" w:sz="6" w:space="0" w:color="auto"/>
              <w:left w:val="single" w:sz="6" w:space="0" w:color="auto"/>
              <w:bottom w:val="single" w:sz="6" w:space="0" w:color="auto"/>
              <w:right w:val="single" w:sz="6" w:space="0" w:color="auto"/>
            </w:tcBorders>
          </w:tcPr>
          <w:p w14:paraId="4EE7C72F" w14:textId="77777777" w:rsidR="00CE0474" w:rsidRPr="005345F9" w:rsidRDefault="00CE0474" w:rsidP="00143460">
            <w:r w:rsidRPr="005345F9">
              <w:t>[</w:t>
            </w:r>
            <w:proofErr w:type="gramStart"/>
            <w:r w:rsidRPr="005345F9">
              <w:t>insérer</w:t>
            </w:r>
            <w:proofErr w:type="gramEnd"/>
            <w:r w:rsidRPr="005345F9">
              <w:t xml:space="preserve"> les points]</w:t>
            </w:r>
          </w:p>
        </w:tc>
      </w:tr>
      <w:tr w:rsidR="00CE0474" w:rsidRPr="005345F9" w14:paraId="4EE7C734"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4EE7C731" w14:textId="77777777" w:rsidR="00CE0474" w:rsidRPr="005345F9" w:rsidRDefault="00CE0474" w:rsidP="00143460"/>
        </w:tc>
        <w:tc>
          <w:tcPr>
            <w:tcW w:w="6300" w:type="dxa"/>
            <w:tcBorders>
              <w:top w:val="single" w:sz="6" w:space="0" w:color="auto"/>
              <w:left w:val="single" w:sz="6" w:space="0" w:color="auto"/>
              <w:bottom w:val="single" w:sz="6" w:space="0" w:color="auto"/>
              <w:right w:val="single" w:sz="6" w:space="0" w:color="auto"/>
            </w:tcBorders>
          </w:tcPr>
          <w:p w14:paraId="4EE7C732" w14:textId="77777777" w:rsidR="00CE0474" w:rsidRPr="005345F9" w:rsidRDefault="007E2191" w:rsidP="007E2191">
            <w:pPr>
              <w:pStyle w:val="SimpleList"/>
              <w:numPr>
                <w:ilvl w:val="0"/>
                <w:numId w:val="10"/>
              </w:numPr>
              <w:tabs>
                <w:tab w:val="clear" w:pos="720"/>
              </w:tabs>
              <w:rPr>
                <w:b/>
              </w:rPr>
            </w:pPr>
            <w:r w:rsidRPr="005345F9">
              <w:rPr>
                <w:b/>
              </w:rPr>
              <w:t>Les critères pertinents doivent être insérés ici</w:t>
            </w:r>
          </w:p>
        </w:tc>
        <w:tc>
          <w:tcPr>
            <w:tcW w:w="1514" w:type="dxa"/>
            <w:tcBorders>
              <w:top w:val="single" w:sz="6" w:space="0" w:color="auto"/>
              <w:left w:val="single" w:sz="6" w:space="0" w:color="auto"/>
              <w:bottom w:val="single" w:sz="6" w:space="0" w:color="auto"/>
              <w:right w:val="single" w:sz="6" w:space="0" w:color="auto"/>
            </w:tcBorders>
          </w:tcPr>
          <w:p w14:paraId="4EE7C733" w14:textId="77777777" w:rsidR="00CE0474" w:rsidRPr="005345F9" w:rsidRDefault="00CE0474" w:rsidP="00143460"/>
        </w:tc>
      </w:tr>
      <w:tr w:rsidR="00CE0474" w:rsidRPr="005345F9" w14:paraId="4EE7C738"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4EE7C735" w14:textId="77777777" w:rsidR="00CE0474" w:rsidRPr="005345F9" w:rsidRDefault="00CE0474" w:rsidP="00143460"/>
        </w:tc>
        <w:tc>
          <w:tcPr>
            <w:tcW w:w="6300" w:type="dxa"/>
            <w:tcBorders>
              <w:top w:val="single" w:sz="6" w:space="0" w:color="auto"/>
              <w:left w:val="single" w:sz="6" w:space="0" w:color="auto"/>
              <w:bottom w:val="single" w:sz="6" w:space="0" w:color="auto"/>
              <w:right w:val="single" w:sz="6" w:space="0" w:color="auto"/>
            </w:tcBorders>
          </w:tcPr>
          <w:p w14:paraId="4EE7C736" w14:textId="77777777" w:rsidR="00CE0474" w:rsidRPr="005345F9" w:rsidRDefault="00CE0474" w:rsidP="00143460">
            <w:r w:rsidRPr="005345F9">
              <w:t>Les critères pertinents doivent être insérés ici</w:t>
            </w:r>
          </w:p>
        </w:tc>
        <w:tc>
          <w:tcPr>
            <w:tcW w:w="1514" w:type="dxa"/>
            <w:tcBorders>
              <w:top w:val="single" w:sz="6" w:space="0" w:color="auto"/>
              <w:left w:val="single" w:sz="6" w:space="0" w:color="auto"/>
              <w:bottom w:val="single" w:sz="6" w:space="0" w:color="auto"/>
              <w:right w:val="single" w:sz="6" w:space="0" w:color="auto"/>
            </w:tcBorders>
          </w:tcPr>
          <w:p w14:paraId="4EE7C737" w14:textId="77777777" w:rsidR="00CE0474" w:rsidRPr="005345F9" w:rsidRDefault="00CE0474" w:rsidP="00143460"/>
        </w:tc>
      </w:tr>
      <w:tr w:rsidR="00CE0474" w:rsidRPr="005345F9" w14:paraId="4EE7C73C"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4EE7C739" w14:textId="77777777" w:rsidR="00CE0474" w:rsidRPr="005345F9" w:rsidRDefault="00CE0474" w:rsidP="00143460"/>
        </w:tc>
        <w:tc>
          <w:tcPr>
            <w:tcW w:w="6300" w:type="dxa"/>
            <w:tcBorders>
              <w:top w:val="single" w:sz="6" w:space="0" w:color="auto"/>
              <w:left w:val="single" w:sz="6" w:space="0" w:color="auto"/>
              <w:bottom w:val="single" w:sz="6" w:space="0" w:color="auto"/>
              <w:right w:val="single" w:sz="6" w:space="0" w:color="auto"/>
            </w:tcBorders>
          </w:tcPr>
          <w:p w14:paraId="4EE7C73A" w14:textId="77777777" w:rsidR="00CE0474" w:rsidRPr="005345F9" w:rsidRDefault="00CE0474" w:rsidP="00143460">
            <w:pPr>
              <w:rPr>
                <w:b/>
              </w:rPr>
            </w:pPr>
          </w:p>
        </w:tc>
        <w:tc>
          <w:tcPr>
            <w:tcW w:w="1514" w:type="dxa"/>
            <w:tcBorders>
              <w:top w:val="single" w:sz="6" w:space="0" w:color="auto"/>
              <w:left w:val="single" w:sz="6" w:space="0" w:color="auto"/>
              <w:bottom w:val="single" w:sz="6" w:space="0" w:color="auto"/>
              <w:right w:val="single" w:sz="6" w:space="0" w:color="auto"/>
            </w:tcBorders>
          </w:tcPr>
          <w:p w14:paraId="4EE7C73B" w14:textId="77777777" w:rsidR="00CE0474" w:rsidRPr="005345F9" w:rsidRDefault="00CE0474" w:rsidP="00143460"/>
        </w:tc>
      </w:tr>
      <w:tr w:rsidR="00CE0474" w:rsidRPr="005345F9" w14:paraId="4EE7C740"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4EE7C73D" w14:textId="77777777" w:rsidR="00CE0474" w:rsidRPr="005345F9" w:rsidRDefault="00CE0474" w:rsidP="00143460"/>
        </w:tc>
        <w:tc>
          <w:tcPr>
            <w:tcW w:w="6300" w:type="dxa"/>
            <w:tcBorders>
              <w:top w:val="single" w:sz="6" w:space="0" w:color="auto"/>
              <w:left w:val="single" w:sz="6" w:space="0" w:color="auto"/>
              <w:bottom w:val="single" w:sz="6" w:space="0" w:color="auto"/>
              <w:right w:val="single" w:sz="6" w:space="0" w:color="auto"/>
            </w:tcBorders>
          </w:tcPr>
          <w:p w14:paraId="4EE7C73E" w14:textId="77777777" w:rsidR="00CE0474" w:rsidRPr="005345F9" w:rsidRDefault="00CE0474" w:rsidP="00143460">
            <w:pPr>
              <w:rPr>
                <w:b/>
              </w:rPr>
            </w:pPr>
          </w:p>
        </w:tc>
        <w:tc>
          <w:tcPr>
            <w:tcW w:w="1514" w:type="dxa"/>
            <w:tcBorders>
              <w:top w:val="single" w:sz="6" w:space="0" w:color="auto"/>
              <w:left w:val="single" w:sz="6" w:space="0" w:color="auto"/>
              <w:bottom w:val="single" w:sz="6" w:space="0" w:color="auto"/>
              <w:right w:val="single" w:sz="6" w:space="0" w:color="auto"/>
            </w:tcBorders>
          </w:tcPr>
          <w:p w14:paraId="4EE7C73F" w14:textId="77777777" w:rsidR="00CE0474" w:rsidRPr="005345F9" w:rsidRDefault="00CE0474" w:rsidP="00143460"/>
        </w:tc>
      </w:tr>
      <w:tr w:rsidR="00CE0474" w:rsidRPr="005345F9" w14:paraId="4EE7C744" w14:textId="77777777" w:rsidTr="00143460">
        <w:trPr>
          <w:trHeight w:val="432"/>
          <w:jc w:val="center"/>
        </w:trPr>
        <w:tc>
          <w:tcPr>
            <w:tcW w:w="1170" w:type="dxa"/>
            <w:tcBorders>
              <w:top w:val="single" w:sz="6" w:space="0" w:color="auto"/>
              <w:left w:val="single" w:sz="6" w:space="0" w:color="auto"/>
              <w:bottom w:val="single" w:sz="6" w:space="0" w:color="auto"/>
              <w:right w:val="single" w:sz="6" w:space="0" w:color="auto"/>
            </w:tcBorders>
          </w:tcPr>
          <w:p w14:paraId="4EE7C741" w14:textId="77777777" w:rsidR="00CE0474" w:rsidRPr="005345F9" w:rsidRDefault="00CE0474" w:rsidP="00143460"/>
        </w:tc>
        <w:tc>
          <w:tcPr>
            <w:tcW w:w="6300" w:type="dxa"/>
            <w:tcBorders>
              <w:top w:val="single" w:sz="6" w:space="0" w:color="auto"/>
              <w:left w:val="single" w:sz="6" w:space="0" w:color="auto"/>
              <w:bottom w:val="single" w:sz="6" w:space="0" w:color="auto"/>
              <w:right w:val="single" w:sz="6" w:space="0" w:color="auto"/>
            </w:tcBorders>
          </w:tcPr>
          <w:p w14:paraId="4EE7C742" w14:textId="77777777" w:rsidR="00CE0474" w:rsidRPr="005345F9" w:rsidRDefault="00CE0474" w:rsidP="00143460">
            <w:pPr>
              <w:jc w:val="right"/>
            </w:pPr>
            <w:r w:rsidRPr="005345F9">
              <w:t>Total des points pour ce Critère</w:t>
            </w:r>
          </w:p>
        </w:tc>
        <w:tc>
          <w:tcPr>
            <w:tcW w:w="1514" w:type="dxa"/>
            <w:tcBorders>
              <w:top w:val="single" w:sz="6" w:space="0" w:color="auto"/>
              <w:left w:val="single" w:sz="6" w:space="0" w:color="auto"/>
              <w:bottom w:val="single" w:sz="6" w:space="0" w:color="auto"/>
              <w:right w:val="single" w:sz="6" w:space="0" w:color="auto"/>
            </w:tcBorders>
          </w:tcPr>
          <w:p w14:paraId="4EE7C743" w14:textId="77777777" w:rsidR="00CE0474" w:rsidRPr="005345F9" w:rsidRDefault="00CE0474" w:rsidP="00143460">
            <w:r w:rsidRPr="005345F9">
              <w:t>[</w:t>
            </w:r>
            <w:proofErr w:type="gramStart"/>
            <w:r w:rsidRPr="005345F9">
              <w:t>insérer</w:t>
            </w:r>
            <w:proofErr w:type="gramEnd"/>
            <w:r w:rsidRPr="005345F9">
              <w:t xml:space="preserve"> les points]</w:t>
            </w:r>
          </w:p>
        </w:tc>
      </w:tr>
      <w:tr w:rsidR="00CE0474" w:rsidRPr="005345F9" w14:paraId="4EE7C748"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4EE7C745" w14:textId="77777777" w:rsidR="00CE0474" w:rsidRPr="005345F9" w:rsidRDefault="00CE0474" w:rsidP="00143460"/>
        </w:tc>
        <w:tc>
          <w:tcPr>
            <w:tcW w:w="6300" w:type="dxa"/>
            <w:tcBorders>
              <w:top w:val="single" w:sz="6" w:space="0" w:color="auto"/>
              <w:left w:val="single" w:sz="6" w:space="0" w:color="auto"/>
              <w:bottom w:val="single" w:sz="6" w:space="0" w:color="auto"/>
              <w:right w:val="single" w:sz="6" w:space="0" w:color="auto"/>
            </w:tcBorders>
          </w:tcPr>
          <w:p w14:paraId="4EE7C746" w14:textId="77777777" w:rsidR="00CE0474" w:rsidRPr="005345F9" w:rsidRDefault="00CE0474" w:rsidP="00143460">
            <w:pPr>
              <w:pStyle w:val="SimpleList"/>
              <w:numPr>
                <w:ilvl w:val="0"/>
                <w:numId w:val="10"/>
              </w:numPr>
              <w:tabs>
                <w:tab w:val="clear" w:pos="720"/>
              </w:tabs>
              <w:ind w:left="478" w:hanging="478"/>
              <w:rPr>
                <w:b/>
              </w:rPr>
            </w:pPr>
            <w:r w:rsidRPr="005345F9">
              <w:rPr>
                <w:b/>
              </w:rPr>
              <w:t>Insérer les critères correspondants ici</w:t>
            </w:r>
          </w:p>
        </w:tc>
        <w:tc>
          <w:tcPr>
            <w:tcW w:w="1514" w:type="dxa"/>
            <w:tcBorders>
              <w:top w:val="single" w:sz="6" w:space="0" w:color="auto"/>
              <w:left w:val="single" w:sz="6" w:space="0" w:color="auto"/>
              <w:bottom w:val="single" w:sz="6" w:space="0" w:color="auto"/>
              <w:right w:val="single" w:sz="6" w:space="0" w:color="auto"/>
            </w:tcBorders>
          </w:tcPr>
          <w:p w14:paraId="4EE7C747" w14:textId="77777777" w:rsidR="00CE0474" w:rsidRPr="005345F9" w:rsidRDefault="00CE0474" w:rsidP="00143460"/>
        </w:tc>
      </w:tr>
      <w:tr w:rsidR="00CE0474" w:rsidRPr="005345F9" w14:paraId="4EE7C74C"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4EE7C749" w14:textId="77777777" w:rsidR="00CE0474" w:rsidRPr="005345F9" w:rsidRDefault="00CE0474" w:rsidP="00143460"/>
        </w:tc>
        <w:tc>
          <w:tcPr>
            <w:tcW w:w="6300" w:type="dxa"/>
            <w:tcBorders>
              <w:top w:val="single" w:sz="6" w:space="0" w:color="auto"/>
              <w:left w:val="single" w:sz="6" w:space="0" w:color="auto"/>
              <w:bottom w:val="single" w:sz="6" w:space="0" w:color="auto"/>
              <w:right w:val="single" w:sz="6" w:space="0" w:color="auto"/>
            </w:tcBorders>
          </w:tcPr>
          <w:p w14:paraId="4EE7C74A" w14:textId="77777777" w:rsidR="00CE0474" w:rsidRPr="005345F9" w:rsidRDefault="00CE0474" w:rsidP="00143460">
            <w:r w:rsidRPr="005345F9">
              <w:t>Insérer les sous-critères correspondants ici</w:t>
            </w:r>
          </w:p>
        </w:tc>
        <w:tc>
          <w:tcPr>
            <w:tcW w:w="1514" w:type="dxa"/>
            <w:tcBorders>
              <w:top w:val="single" w:sz="6" w:space="0" w:color="auto"/>
              <w:left w:val="single" w:sz="6" w:space="0" w:color="auto"/>
              <w:bottom w:val="single" w:sz="6" w:space="0" w:color="auto"/>
              <w:right w:val="single" w:sz="6" w:space="0" w:color="auto"/>
            </w:tcBorders>
          </w:tcPr>
          <w:p w14:paraId="4EE7C74B" w14:textId="77777777" w:rsidR="00CE0474" w:rsidRPr="005345F9" w:rsidRDefault="00CE0474" w:rsidP="00143460"/>
        </w:tc>
      </w:tr>
      <w:tr w:rsidR="00CE0474" w:rsidRPr="005345F9" w14:paraId="4EE7C750"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4EE7C74D" w14:textId="77777777" w:rsidR="00CE0474" w:rsidRPr="005345F9" w:rsidRDefault="00CE0474" w:rsidP="00143460"/>
        </w:tc>
        <w:tc>
          <w:tcPr>
            <w:tcW w:w="6300" w:type="dxa"/>
            <w:tcBorders>
              <w:top w:val="single" w:sz="6" w:space="0" w:color="auto"/>
              <w:left w:val="single" w:sz="6" w:space="0" w:color="auto"/>
              <w:bottom w:val="single" w:sz="6" w:space="0" w:color="auto"/>
              <w:right w:val="single" w:sz="6" w:space="0" w:color="auto"/>
            </w:tcBorders>
          </w:tcPr>
          <w:p w14:paraId="4EE7C74E" w14:textId="77777777" w:rsidR="00CE0474" w:rsidRPr="005345F9" w:rsidRDefault="00CE0474" w:rsidP="00143460">
            <w:pPr>
              <w:jc w:val="right"/>
            </w:pPr>
          </w:p>
        </w:tc>
        <w:tc>
          <w:tcPr>
            <w:tcW w:w="1514" w:type="dxa"/>
            <w:tcBorders>
              <w:top w:val="single" w:sz="6" w:space="0" w:color="auto"/>
              <w:left w:val="single" w:sz="6" w:space="0" w:color="auto"/>
              <w:bottom w:val="single" w:sz="6" w:space="0" w:color="auto"/>
              <w:right w:val="single" w:sz="6" w:space="0" w:color="auto"/>
            </w:tcBorders>
          </w:tcPr>
          <w:p w14:paraId="4EE7C74F" w14:textId="77777777" w:rsidR="00CE0474" w:rsidRPr="005345F9" w:rsidRDefault="00CE0474" w:rsidP="00143460"/>
        </w:tc>
      </w:tr>
      <w:tr w:rsidR="00CE0474" w:rsidRPr="005345F9" w14:paraId="4EE7C754"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4EE7C751" w14:textId="77777777" w:rsidR="00CE0474" w:rsidRPr="005345F9" w:rsidRDefault="00CE0474" w:rsidP="00143460"/>
        </w:tc>
        <w:tc>
          <w:tcPr>
            <w:tcW w:w="6300" w:type="dxa"/>
            <w:tcBorders>
              <w:top w:val="single" w:sz="6" w:space="0" w:color="auto"/>
              <w:left w:val="single" w:sz="6" w:space="0" w:color="auto"/>
              <w:bottom w:val="single" w:sz="6" w:space="0" w:color="auto"/>
              <w:right w:val="single" w:sz="6" w:space="0" w:color="auto"/>
            </w:tcBorders>
          </w:tcPr>
          <w:p w14:paraId="4EE7C752" w14:textId="77777777" w:rsidR="00CE0474" w:rsidRPr="005345F9" w:rsidRDefault="00CE0474" w:rsidP="00143460">
            <w:pPr>
              <w:jc w:val="right"/>
            </w:pPr>
          </w:p>
        </w:tc>
        <w:tc>
          <w:tcPr>
            <w:tcW w:w="1514" w:type="dxa"/>
            <w:tcBorders>
              <w:top w:val="single" w:sz="6" w:space="0" w:color="auto"/>
              <w:left w:val="single" w:sz="6" w:space="0" w:color="auto"/>
              <w:bottom w:val="single" w:sz="6" w:space="0" w:color="auto"/>
              <w:right w:val="single" w:sz="6" w:space="0" w:color="auto"/>
            </w:tcBorders>
          </w:tcPr>
          <w:p w14:paraId="4EE7C753" w14:textId="77777777" w:rsidR="00CE0474" w:rsidRPr="005345F9" w:rsidRDefault="00CE0474" w:rsidP="00143460"/>
        </w:tc>
      </w:tr>
      <w:tr w:rsidR="00CE0474" w:rsidRPr="005345F9" w14:paraId="4EE7C758" w14:textId="77777777" w:rsidTr="00143460">
        <w:trPr>
          <w:trHeight w:val="432"/>
          <w:jc w:val="center"/>
        </w:trPr>
        <w:tc>
          <w:tcPr>
            <w:tcW w:w="1170" w:type="dxa"/>
            <w:tcBorders>
              <w:top w:val="single" w:sz="6" w:space="0" w:color="auto"/>
              <w:left w:val="single" w:sz="6" w:space="0" w:color="auto"/>
              <w:bottom w:val="single" w:sz="6" w:space="0" w:color="auto"/>
              <w:right w:val="single" w:sz="6" w:space="0" w:color="auto"/>
            </w:tcBorders>
          </w:tcPr>
          <w:p w14:paraId="4EE7C755" w14:textId="77777777" w:rsidR="00CE0474" w:rsidRPr="005345F9" w:rsidRDefault="00CE0474" w:rsidP="00143460"/>
        </w:tc>
        <w:tc>
          <w:tcPr>
            <w:tcW w:w="6300" w:type="dxa"/>
            <w:tcBorders>
              <w:top w:val="single" w:sz="6" w:space="0" w:color="auto"/>
              <w:left w:val="single" w:sz="6" w:space="0" w:color="auto"/>
              <w:bottom w:val="single" w:sz="6" w:space="0" w:color="auto"/>
              <w:right w:val="single" w:sz="6" w:space="0" w:color="auto"/>
            </w:tcBorders>
          </w:tcPr>
          <w:p w14:paraId="4EE7C756" w14:textId="77777777" w:rsidR="00CE0474" w:rsidRPr="005345F9" w:rsidRDefault="00CE0474" w:rsidP="00143460">
            <w:pPr>
              <w:jc w:val="right"/>
            </w:pPr>
            <w:r w:rsidRPr="005345F9">
              <w:t>Nombre total de points pour ce Critère</w:t>
            </w:r>
          </w:p>
        </w:tc>
        <w:tc>
          <w:tcPr>
            <w:tcW w:w="1514" w:type="dxa"/>
            <w:tcBorders>
              <w:top w:val="single" w:sz="6" w:space="0" w:color="auto"/>
              <w:left w:val="single" w:sz="6" w:space="0" w:color="auto"/>
              <w:bottom w:val="single" w:sz="6" w:space="0" w:color="auto"/>
              <w:right w:val="single" w:sz="6" w:space="0" w:color="auto"/>
            </w:tcBorders>
          </w:tcPr>
          <w:p w14:paraId="4EE7C757" w14:textId="77777777" w:rsidR="00CE0474" w:rsidRPr="005345F9" w:rsidRDefault="00CE0474" w:rsidP="00143460">
            <w:r w:rsidRPr="005345F9">
              <w:t>[</w:t>
            </w:r>
            <w:proofErr w:type="gramStart"/>
            <w:r w:rsidRPr="005345F9">
              <w:t>insérer</w:t>
            </w:r>
            <w:proofErr w:type="gramEnd"/>
            <w:r w:rsidRPr="005345F9">
              <w:t xml:space="preserve"> les points]</w:t>
            </w:r>
          </w:p>
        </w:tc>
      </w:tr>
      <w:tr w:rsidR="00CE0474" w:rsidRPr="005345F9" w14:paraId="4EE7C75C" w14:textId="77777777" w:rsidTr="00143460">
        <w:trPr>
          <w:trHeight w:val="432"/>
          <w:jc w:val="center"/>
        </w:trPr>
        <w:tc>
          <w:tcPr>
            <w:tcW w:w="1170" w:type="dxa"/>
            <w:tcBorders>
              <w:top w:val="single" w:sz="6" w:space="0" w:color="auto"/>
              <w:left w:val="single" w:sz="6" w:space="0" w:color="auto"/>
              <w:bottom w:val="single" w:sz="6" w:space="0" w:color="auto"/>
              <w:right w:val="single" w:sz="6" w:space="0" w:color="auto"/>
            </w:tcBorders>
          </w:tcPr>
          <w:p w14:paraId="4EE7C759" w14:textId="77777777" w:rsidR="00CE0474" w:rsidRPr="005345F9" w:rsidRDefault="00CE0474" w:rsidP="00143460"/>
        </w:tc>
        <w:tc>
          <w:tcPr>
            <w:tcW w:w="6300" w:type="dxa"/>
            <w:tcBorders>
              <w:top w:val="single" w:sz="6" w:space="0" w:color="auto"/>
              <w:left w:val="single" w:sz="6" w:space="0" w:color="auto"/>
              <w:bottom w:val="single" w:sz="6" w:space="0" w:color="auto"/>
              <w:right w:val="single" w:sz="6" w:space="0" w:color="auto"/>
            </w:tcBorders>
          </w:tcPr>
          <w:p w14:paraId="4EE7C75A" w14:textId="77777777" w:rsidR="00CE0474" w:rsidRPr="005345F9" w:rsidRDefault="00CE0474" w:rsidP="00143460">
            <w:pPr>
              <w:jc w:val="right"/>
              <w:rPr>
                <w:b/>
              </w:rPr>
            </w:pPr>
            <w:r w:rsidRPr="005345F9">
              <w:rPr>
                <w:b/>
              </w:rPr>
              <w:t>Nombre total de points pour tous les Critères</w:t>
            </w:r>
          </w:p>
        </w:tc>
        <w:tc>
          <w:tcPr>
            <w:tcW w:w="1514" w:type="dxa"/>
            <w:tcBorders>
              <w:top w:val="single" w:sz="6" w:space="0" w:color="auto"/>
              <w:left w:val="single" w:sz="6" w:space="0" w:color="auto"/>
              <w:bottom w:val="single" w:sz="6" w:space="0" w:color="auto"/>
              <w:right w:val="single" w:sz="6" w:space="0" w:color="auto"/>
            </w:tcBorders>
          </w:tcPr>
          <w:p w14:paraId="4EE7C75B" w14:textId="77777777" w:rsidR="00CE0474" w:rsidRPr="005345F9" w:rsidRDefault="00CE0474" w:rsidP="00143460">
            <w:r w:rsidRPr="005345F9">
              <w:t>100</w:t>
            </w:r>
          </w:p>
        </w:tc>
      </w:tr>
      <w:tr w:rsidR="00CE0474" w:rsidRPr="005345F9" w14:paraId="4EE7C760"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4EE7C75D" w14:textId="77777777" w:rsidR="00CE0474" w:rsidRPr="005345F9" w:rsidRDefault="00CE0474" w:rsidP="00143460"/>
        </w:tc>
        <w:tc>
          <w:tcPr>
            <w:tcW w:w="6300" w:type="dxa"/>
            <w:tcBorders>
              <w:top w:val="single" w:sz="6" w:space="0" w:color="auto"/>
              <w:left w:val="single" w:sz="6" w:space="0" w:color="auto"/>
              <w:bottom w:val="single" w:sz="6" w:space="0" w:color="auto"/>
              <w:right w:val="single" w:sz="6" w:space="0" w:color="auto"/>
            </w:tcBorders>
          </w:tcPr>
          <w:p w14:paraId="4EE7C75E" w14:textId="77777777" w:rsidR="00CE0474" w:rsidRPr="005345F9" w:rsidRDefault="00CE0474" w:rsidP="00143460">
            <w:r w:rsidRPr="005345F9">
              <w:t>La note technique de qualification Nt est de</w:t>
            </w:r>
          </w:p>
        </w:tc>
        <w:tc>
          <w:tcPr>
            <w:tcW w:w="1514" w:type="dxa"/>
            <w:tcBorders>
              <w:top w:val="single" w:sz="6" w:space="0" w:color="auto"/>
              <w:left w:val="single" w:sz="6" w:space="0" w:color="auto"/>
              <w:bottom w:val="single" w:sz="6" w:space="0" w:color="auto"/>
              <w:right w:val="single" w:sz="6" w:space="0" w:color="auto"/>
            </w:tcBorders>
          </w:tcPr>
          <w:p w14:paraId="4EE7C75F" w14:textId="77777777" w:rsidR="00CE0474" w:rsidRPr="005345F9" w:rsidRDefault="00CE0474" w:rsidP="00143460">
            <w:r w:rsidRPr="005345F9">
              <w:t>[Insérer le nombre de points]</w:t>
            </w:r>
          </w:p>
        </w:tc>
      </w:tr>
      <w:tr w:rsidR="00D5363B" w:rsidRPr="005345F9" w14:paraId="4EE7C764"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4EE7C761" w14:textId="77777777" w:rsidR="00D5363B" w:rsidRPr="005345F9" w:rsidRDefault="00D5363B" w:rsidP="00143460"/>
        </w:tc>
        <w:tc>
          <w:tcPr>
            <w:tcW w:w="6300" w:type="dxa"/>
            <w:tcBorders>
              <w:top w:val="single" w:sz="6" w:space="0" w:color="auto"/>
              <w:left w:val="single" w:sz="6" w:space="0" w:color="auto"/>
              <w:bottom w:val="single" w:sz="6" w:space="0" w:color="auto"/>
              <w:right w:val="single" w:sz="6" w:space="0" w:color="auto"/>
            </w:tcBorders>
          </w:tcPr>
          <w:p w14:paraId="4EE7C762" w14:textId="77777777" w:rsidR="00D5363B" w:rsidRPr="005345F9" w:rsidRDefault="00DE1B24" w:rsidP="00BC2A70">
            <w:r w:rsidRPr="005345F9">
              <w:t xml:space="preserve">Si aucune des notes techniques attribuées par le Comité d’évaluation technique n’atteint ou ne dépasse la note technique de qualification, l’Entité MCA se réserve le droit d’inviter le Consultant ayant obtenu la note technique la plus élevée à négocier sa Proposition Technique et sa Proposition Financière. Si les négociations ne donnent pas lieu à un contrat acceptable dans un délai raisonnable, l’Entité MCA se réserve le droit, à sa seule discrétion, de mettre fin aux négociations et d’inviter — encore une fois, à sa seule discrétion </w:t>
            </w:r>
            <w:proofErr w:type="gramStart"/>
            <w:r w:rsidRPr="005345F9">
              <w:t>—  le</w:t>
            </w:r>
            <w:proofErr w:type="gramEnd"/>
            <w:r w:rsidRPr="005345F9">
              <w:t xml:space="preserve"> Consultant ayant reçu la deuxième note technique (Nt) la plus élevée à négocier sa Proposition Technique et sa Proposition Financière.</w:t>
            </w:r>
          </w:p>
        </w:tc>
        <w:tc>
          <w:tcPr>
            <w:tcW w:w="1514" w:type="dxa"/>
            <w:tcBorders>
              <w:top w:val="single" w:sz="6" w:space="0" w:color="auto"/>
              <w:left w:val="single" w:sz="6" w:space="0" w:color="auto"/>
              <w:bottom w:val="single" w:sz="6" w:space="0" w:color="auto"/>
              <w:right w:val="single" w:sz="6" w:space="0" w:color="auto"/>
            </w:tcBorders>
          </w:tcPr>
          <w:p w14:paraId="4EE7C763" w14:textId="77777777" w:rsidR="00D5363B" w:rsidRPr="005345F9" w:rsidRDefault="00D5363B" w:rsidP="00143460"/>
        </w:tc>
      </w:tr>
      <w:tr w:rsidR="00CE0474" w:rsidRPr="005345F9" w14:paraId="4EE7C76B"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4EE7C765" w14:textId="77777777" w:rsidR="00CE0474" w:rsidRPr="005345F9" w:rsidRDefault="00CE0474" w:rsidP="00143460">
            <w:pPr>
              <w:pStyle w:val="Text"/>
            </w:pPr>
            <w:r w:rsidRPr="005345F9">
              <w:t>IC  24.10</w:t>
            </w:r>
          </w:p>
        </w:tc>
        <w:tc>
          <w:tcPr>
            <w:tcW w:w="6300" w:type="dxa"/>
            <w:tcBorders>
              <w:top w:val="single" w:sz="6" w:space="0" w:color="auto"/>
              <w:left w:val="single" w:sz="6" w:space="0" w:color="auto"/>
              <w:bottom w:val="single" w:sz="6" w:space="0" w:color="auto"/>
              <w:right w:val="single" w:sz="6" w:space="0" w:color="auto"/>
            </w:tcBorders>
          </w:tcPr>
          <w:p w14:paraId="4EE7C766" w14:textId="77777777" w:rsidR="00CE0474" w:rsidRPr="005345F9" w:rsidRDefault="00CE0474" w:rsidP="00143460">
            <w:r w:rsidRPr="005345F9">
              <w:t xml:space="preserve">La formule de calcul de la note financière est la </w:t>
            </w:r>
            <w:proofErr w:type="gramStart"/>
            <w:r w:rsidRPr="005345F9">
              <w:t>suivante:</w:t>
            </w:r>
            <w:proofErr w:type="gramEnd"/>
          </w:p>
          <w:p w14:paraId="4EE7C767" w14:textId="77777777" w:rsidR="00CE0474" w:rsidRPr="005345F9" w:rsidRDefault="00CE0474" w:rsidP="00143460">
            <w:r w:rsidRPr="005345F9">
              <w:t>Nf-100x Fm/F, où « </w:t>
            </w:r>
            <w:proofErr w:type="spellStart"/>
            <w:r w:rsidRPr="005345F9">
              <w:t>Nf</w:t>
            </w:r>
            <w:proofErr w:type="spellEnd"/>
            <w:r w:rsidRPr="005345F9">
              <w:t xml:space="preserve"> » est la note financière, Fm est la Proposition financière la moins </w:t>
            </w:r>
            <w:proofErr w:type="spellStart"/>
            <w:r w:rsidRPr="005345F9">
              <w:t>disante</w:t>
            </w:r>
            <w:proofErr w:type="spellEnd"/>
            <w:r w:rsidRPr="005345F9">
              <w:t xml:space="preserve"> et F le prix de la Proposition examinée.</w:t>
            </w:r>
          </w:p>
          <w:p w14:paraId="4EE7C768" w14:textId="77777777" w:rsidR="00CE0474" w:rsidRPr="005345F9" w:rsidRDefault="00CE0474" w:rsidP="00143460">
            <w:r w:rsidRPr="005345F9">
              <w:rPr>
                <w:b/>
                <w:bCs/>
              </w:rPr>
              <w:t xml:space="preserve">Les poids T et F appliqués à la Proposition Technique et à la Proposition Financière </w:t>
            </w:r>
            <w:proofErr w:type="gramStart"/>
            <w:r w:rsidRPr="005345F9">
              <w:rPr>
                <w:b/>
                <w:bCs/>
              </w:rPr>
              <w:t>sont</w:t>
            </w:r>
            <w:r w:rsidRPr="005345F9">
              <w:t>:</w:t>
            </w:r>
            <w:proofErr w:type="gramEnd"/>
          </w:p>
          <w:p w14:paraId="4EE7C769" w14:textId="77777777" w:rsidR="00CE0474" w:rsidRPr="005345F9" w:rsidRDefault="00CE0474" w:rsidP="00143460">
            <w:r w:rsidRPr="005345F9">
              <w:t xml:space="preserve">T = </w:t>
            </w:r>
            <w:r w:rsidRPr="005345F9">
              <w:rPr>
                <w:b/>
              </w:rPr>
              <w:t>[insérer]</w:t>
            </w:r>
            <w:r w:rsidRPr="005345F9">
              <w:t xml:space="preserve"> et F = </w:t>
            </w:r>
            <w:r w:rsidRPr="005345F9">
              <w:rPr>
                <w:b/>
              </w:rPr>
              <w:t>[insérer]</w:t>
            </w:r>
          </w:p>
        </w:tc>
        <w:tc>
          <w:tcPr>
            <w:tcW w:w="1514" w:type="dxa"/>
            <w:tcBorders>
              <w:top w:val="single" w:sz="6" w:space="0" w:color="auto"/>
              <w:left w:val="single" w:sz="6" w:space="0" w:color="auto"/>
              <w:bottom w:val="single" w:sz="6" w:space="0" w:color="auto"/>
              <w:right w:val="single" w:sz="6" w:space="0" w:color="auto"/>
            </w:tcBorders>
          </w:tcPr>
          <w:p w14:paraId="4EE7C76A" w14:textId="77777777" w:rsidR="00CE0474" w:rsidRPr="005345F9" w:rsidRDefault="00CE0474" w:rsidP="00143460"/>
        </w:tc>
      </w:tr>
    </w:tbl>
    <w:p w14:paraId="4EE7C76C" w14:textId="77777777" w:rsidR="00CE0474" w:rsidRPr="005345F9" w:rsidRDefault="00CE0474" w:rsidP="00F47D61">
      <w:pPr>
        <w:pStyle w:val="Section3list"/>
        <w:numPr>
          <w:ilvl w:val="0"/>
          <w:numId w:val="0"/>
        </w:numPr>
        <w:ind w:left="180"/>
        <w:jc w:val="left"/>
        <w:rPr>
          <w:i/>
        </w:rPr>
      </w:pPr>
    </w:p>
    <w:p w14:paraId="4EE7C76D" w14:textId="77777777" w:rsidR="009C0F79" w:rsidRPr="005345F9" w:rsidRDefault="007E2191" w:rsidP="007E2191">
      <w:pPr>
        <w:pStyle w:val="Section3list"/>
        <w:numPr>
          <w:ilvl w:val="0"/>
          <w:numId w:val="0"/>
        </w:numPr>
        <w:ind w:left="180"/>
        <w:jc w:val="left"/>
        <w:rPr>
          <w:i/>
        </w:rPr>
      </w:pPr>
      <w:r w:rsidRPr="005345F9">
        <w:rPr>
          <w:i/>
        </w:rPr>
        <w:lastRenderedPageBreak/>
        <w:t>[</w:t>
      </w:r>
      <w:r w:rsidRPr="005345F9">
        <w:rPr>
          <w:b/>
          <w:i/>
        </w:rPr>
        <w:t>Note à l'intention de l’Entité MCA :</w:t>
      </w:r>
      <w:r w:rsidRPr="005345F9">
        <w:rPr>
          <w:i/>
        </w:rPr>
        <w:t xml:space="preserve"> Les critères et sous-critères d’évaluation technique doivent être examinés avec attention et adaptés aux spécificités et aux risques inhérents aux Services de consultant. Il en est de même des facteurs permettant de distinguer entre une Proposition susceptible d’atteindre les objectifs du Contrat et les moins susceptibles d’atteindre lesdits objectifs. Parmi les critères à prendre en compte, l’on peut citer ceux liés à la capacité organisationnelle et à l’expérience du Consultant, aux qualifications, à l’expérience pertinente et à la capacité du Personnel clé à accomplir la mission; à la qualité, à la pertinence et à l’efficacité escomptée de l’approche, de la méthodologie, du programme de travail et du plan de dotation en personnel proposés ; ainsi que tout autre facteur utile pour évaluer la capacité d’une Proposition à atteindre les objectifs de la procédure de Passation des marchés. </w:t>
      </w:r>
    </w:p>
    <w:p w14:paraId="4EE7C76E" w14:textId="77777777" w:rsidR="009C0F79" w:rsidRPr="005345F9" w:rsidRDefault="009C0F79" w:rsidP="007E2191">
      <w:pPr>
        <w:pStyle w:val="Section3list"/>
        <w:numPr>
          <w:ilvl w:val="0"/>
          <w:numId w:val="0"/>
        </w:numPr>
        <w:ind w:left="180"/>
        <w:jc w:val="left"/>
        <w:rPr>
          <w:i/>
        </w:rPr>
      </w:pPr>
    </w:p>
    <w:p w14:paraId="4EE7C76F" w14:textId="1C91E656" w:rsidR="007E2191" w:rsidRPr="005345F9" w:rsidRDefault="009C0F79" w:rsidP="00D93874">
      <w:pPr>
        <w:pStyle w:val="Section3list"/>
        <w:numPr>
          <w:ilvl w:val="0"/>
          <w:numId w:val="0"/>
        </w:numPr>
        <w:ind w:left="180"/>
        <w:rPr>
          <w:i/>
        </w:rPr>
      </w:pPr>
      <w:r w:rsidRPr="005345F9">
        <w:rPr>
          <w:i/>
        </w:rPr>
        <w:t>Conformément aux Directives relatives à la Passation de marchés du Programme de la MCC, les performances passées du Consultant dans des contrats financés par la MCC et dans d’autres contrats pour des services démontrant une expérience pertinente pour la mission seront prises en compte, notamment dans le cadre du ou des critères d’évaluation susmentionnés qui exigent du Consultant de prouver ses capacités et son expérience pertinentes dans le cadre de l’évaluation de sa Proposition par l’Entité MCA. L’alinéa IC 25.1 de la DP avise le Consultant que l’Entité MCA se réserve le droit de contacter les références citées dans les Formulaires TECH-4 et TECH-5 ainsi que toute autre source pour vérifier ses références et ses performances passées.</w:t>
      </w:r>
    </w:p>
    <w:p w14:paraId="4EE7C770" w14:textId="77777777" w:rsidR="005B2254" w:rsidRPr="005345F9" w:rsidRDefault="005B2254" w:rsidP="005B2254">
      <w:pPr>
        <w:ind w:left="1440" w:hanging="720"/>
        <w:jc w:val="center"/>
        <w:rPr>
          <w:i/>
        </w:rPr>
      </w:pPr>
    </w:p>
    <w:p w14:paraId="4EE7C771" w14:textId="77777777" w:rsidR="00C113B0" w:rsidRPr="005345F9" w:rsidRDefault="00C113B0" w:rsidP="005B2254">
      <w:pPr>
        <w:ind w:left="1440" w:hanging="720"/>
        <w:jc w:val="center"/>
        <w:rPr>
          <w:b/>
          <w:sz w:val="32"/>
          <w:szCs w:val="32"/>
        </w:rPr>
      </w:pPr>
    </w:p>
    <w:p w14:paraId="6BC26DB0" w14:textId="77777777" w:rsidR="00C1701C" w:rsidRPr="005345F9" w:rsidRDefault="00C1701C">
      <w:pPr>
        <w:widowControl/>
        <w:autoSpaceDE/>
        <w:autoSpaceDN/>
        <w:adjustRightInd/>
        <w:rPr>
          <w:b/>
          <w:sz w:val="32"/>
          <w:szCs w:val="32"/>
        </w:rPr>
        <w:sectPr w:rsidR="00C1701C" w:rsidRPr="005345F9" w:rsidSect="00C1701C">
          <w:pgSz w:w="12240" w:h="15840"/>
          <w:pgMar w:top="1440" w:right="1440" w:bottom="1440" w:left="1440" w:header="720" w:footer="720" w:gutter="0"/>
          <w:cols w:space="720"/>
          <w:noEndnote/>
          <w:rtlGutter/>
          <w:docGrid w:linePitch="326"/>
        </w:sectPr>
      </w:pPr>
    </w:p>
    <w:p w14:paraId="44E6E3B2" w14:textId="77777777" w:rsidR="00C1701C" w:rsidRPr="005345F9" w:rsidRDefault="00C1701C" w:rsidP="005B2254">
      <w:pPr>
        <w:ind w:left="1440" w:hanging="720"/>
        <w:jc w:val="center"/>
        <w:rPr>
          <w:b/>
          <w:sz w:val="32"/>
          <w:szCs w:val="32"/>
        </w:rPr>
      </w:pPr>
    </w:p>
    <w:p w14:paraId="4EE7C774" w14:textId="77777777" w:rsidR="005B2254" w:rsidRPr="005345F9" w:rsidRDefault="005B2254" w:rsidP="005B2254">
      <w:pPr>
        <w:ind w:left="1440" w:hanging="720"/>
        <w:jc w:val="center"/>
        <w:rPr>
          <w:b/>
          <w:sz w:val="32"/>
          <w:szCs w:val="32"/>
        </w:rPr>
      </w:pPr>
      <w:r w:rsidRPr="005345F9">
        <w:rPr>
          <w:b/>
          <w:sz w:val="32"/>
          <w:szCs w:val="32"/>
        </w:rPr>
        <w:t>3.5 Tableau de Qualification</w:t>
      </w:r>
    </w:p>
    <w:p w14:paraId="4EE7C775" w14:textId="77777777" w:rsidR="005B2254" w:rsidRPr="005345F9" w:rsidRDefault="005B2254" w:rsidP="005B2254">
      <w:pPr>
        <w:ind w:left="1440" w:hanging="720"/>
        <w:jc w:val="center"/>
        <w:rPr>
          <w:b/>
          <w:sz w:val="32"/>
          <w:szCs w:val="32"/>
        </w:rPr>
      </w:pPr>
    </w:p>
    <w:p w14:paraId="4EE7C776" w14:textId="77777777" w:rsidR="005B2254" w:rsidRPr="005345F9" w:rsidRDefault="005B2254" w:rsidP="005B2254">
      <w:pPr>
        <w:outlineLvl w:val="0"/>
        <w:rPr>
          <w:b/>
          <w:u w:val="single"/>
        </w:rPr>
      </w:pPr>
      <w:bookmarkStart w:id="819" w:name="_Toc41993544"/>
      <w:r w:rsidRPr="005345F9">
        <w:rPr>
          <w:b/>
          <w:u w:val="single"/>
        </w:rPr>
        <w:t>Documents établissant les qualifications du Consultant</w:t>
      </w:r>
      <w:bookmarkEnd w:id="819"/>
    </w:p>
    <w:p w14:paraId="51EB3D0D" w14:textId="3B0AF3FC" w:rsidR="009176AD" w:rsidRPr="005345F9" w:rsidRDefault="009176AD" w:rsidP="005B2254">
      <w:pPr>
        <w:outlineLvl w:val="0"/>
        <w:rPr>
          <w:b/>
          <w:u w:val="single"/>
        </w:rPr>
      </w:pPr>
    </w:p>
    <w:p w14:paraId="4E375028" w14:textId="1E917A34" w:rsidR="009176AD" w:rsidRPr="005345F9" w:rsidRDefault="009176AD" w:rsidP="005B2254">
      <w:pPr>
        <w:outlineLvl w:val="0"/>
        <w:rPr>
          <w:b/>
          <w:u w:val="single"/>
        </w:rPr>
      </w:pPr>
      <w:bookmarkStart w:id="820" w:name="_Toc41993545"/>
      <w:r w:rsidRPr="005345F9">
        <w:rPr>
          <w:b/>
          <w:u w:val="single"/>
        </w:rPr>
        <w:t>[Note à l'intention de l’Entité MCA : Ce tableau peut être modifié le cas échéant</w:t>
      </w:r>
      <w:bookmarkEnd w:id="820"/>
      <w:r w:rsidR="00281B73">
        <w:rPr>
          <w:b/>
          <w:u w:val="single"/>
        </w:rPr>
        <w:t>]</w:t>
      </w:r>
    </w:p>
    <w:tbl>
      <w:tblPr>
        <w:tblpPr w:leftFromText="180" w:rightFromText="180" w:vertAnchor="text" w:horzAnchor="page" w:tblpX="968" w:tblpY="381"/>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5"/>
        <w:gridCol w:w="1548"/>
        <w:gridCol w:w="1311"/>
        <w:gridCol w:w="1311"/>
        <w:gridCol w:w="1311"/>
        <w:gridCol w:w="1069"/>
        <w:gridCol w:w="2533"/>
        <w:gridCol w:w="2193"/>
      </w:tblGrid>
      <w:tr w:rsidR="005B2254" w:rsidRPr="005345F9" w14:paraId="4EE7C779" w14:textId="77777777" w:rsidTr="00433629">
        <w:trPr>
          <w:cantSplit/>
          <w:tblHeader/>
        </w:trPr>
        <w:tc>
          <w:tcPr>
            <w:tcW w:w="734" w:type="pct"/>
            <w:vAlign w:val="center"/>
          </w:tcPr>
          <w:p w14:paraId="4EE7C777" w14:textId="77777777" w:rsidR="005B2254" w:rsidRPr="005345F9" w:rsidRDefault="005B2254" w:rsidP="00433629">
            <w:pPr>
              <w:spacing w:before="120" w:after="120"/>
              <w:jc w:val="center"/>
              <w:rPr>
                <w:b/>
              </w:rPr>
            </w:pPr>
            <w:r w:rsidRPr="005345F9">
              <w:rPr>
                <w:b/>
              </w:rPr>
              <w:t>Facteur</w:t>
            </w:r>
          </w:p>
        </w:tc>
        <w:tc>
          <w:tcPr>
            <w:tcW w:w="4266" w:type="pct"/>
            <w:gridSpan w:val="7"/>
            <w:shd w:val="clear" w:color="auto" w:fill="DEEAF6" w:themeFill="accent1" w:themeFillTint="33"/>
          </w:tcPr>
          <w:p w14:paraId="4EE7C778" w14:textId="77777777" w:rsidR="005B2254" w:rsidRPr="005345F9" w:rsidRDefault="005B2254" w:rsidP="00433629">
            <w:pPr>
              <w:pStyle w:val="Heading1"/>
              <w:rPr>
                <w:rFonts w:ascii="Times New Roman" w:hAnsi="Times New Roman"/>
                <w:smallCaps/>
              </w:rPr>
            </w:pPr>
            <w:bookmarkStart w:id="821" w:name="_Toc496006430"/>
            <w:bookmarkStart w:id="822" w:name="_Toc496006831"/>
            <w:bookmarkStart w:id="823" w:name="_Toc496113482"/>
            <w:bookmarkStart w:id="824" w:name="_Toc496359153"/>
            <w:bookmarkStart w:id="825" w:name="_Toc496968116"/>
            <w:bookmarkStart w:id="826" w:name="_Toc498339860"/>
            <w:bookmarkStart w:id="827" w:name="_Toc498848207"/>
            <w:bookmarkStart w:id="828" w:name="_Toc499021785"/>
            <w:bookmarkStart w:id="829" w:name="_Toc499023468"/>
            <w:bookmarkStart w:id="830" w:name="_Toc501529950"/>
            <w:bookmarkStart w:id="831" w:name="_Toc503874228"/>
            <w:bookmarkStart w:id="832" w:name="_Toc23215164"/>
            <w:bookmarkStart w:id="833" w:name="_Toc331007385"/>
            <w:bookmarkStart w:id="834" w:name="_Toc331007774"/>
            <w:bookmarkStart w:id="835" w:name="_Toc331008067"/>
            <w:bookmarkStart w:id="836" w:name="_Toc331027808"/>
            <w:bookmarkStart w:id="837" w:name="_Toc360118814"/>
            <w:bookmarkStart w:id="838" w:name="_Toc360451764"/>
            <w:bookmarkStart w:id="839" w:name="_Toc41993546"/>
            <w:r w:rsidRPr="005345F9">
              <w:rPr>
                <w:rFonts w:ascii="Times New Roman" w:hAnsi="Times New Roman"/>
                <w:smallCaps/>
              </w:rPr>
              <w:t>3.5.1 Critères d’éligibilité</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tc>
      </w:tr>
      <w:tr w:rsidR="005B2254" w:rsidRPr="005345F9" w14:paraId="4EE7C77E" w14:textId="77777777" w:rsidTr="00433629">
        <w:trPr>
          <w:cantSplit/>
          <w:tblHeader/>
        </w:trPr>
        <w:tc>
          <w:tcPr>
            <w:tcW w:w="734" w:type="pct"/>
            <w:vMerge w:val="restart"/>
          </w:tcPr>
          <w:p w14:paraId="4EE7C77A" w14:textId="77777777" w:rsidR="005B2254" w:rsidRPr="005345F9" w:rsidRDefault="005B2254" w:rsidP="00433629">
            <w:pPr>
              <w:ind w:left="360" w:hanging="360"/>
              <w:jc w:val="center"/>
              <w:rPr>
                <w:b/>
              </w:rPr>
            </w:pPr>
          </w:p>
        </w:tc>
        <w:tc>
          <w:tcPr>
            <w:tcW w:w="568" w:type="pct"/>
            <w:vMerge w:val="restart"/>
            <w:tcBorders>
              <w:bottom w:val="nil"/>
            </w:tcBorders>
            <w:vAlign w:val="center"/>
          </w:tcPr>
          <w:p w14:paraId="4EE7C77B" w14:textId="77777777" w:rsidR="005B2254" w:rsidRPr="005345F9" w:rsidRDefault="005B2254" w:rsidP="00DE55D7">
            <w:pPr>
              <w:pStyle w:val="titulo"/>
              <w:spacing w:before="0" w:after="0"/>
              <w:ind w:left="0" w:firstLine="0"/>
              <w:rPr>
                <w:rFonts w:ascii="Times New Roman" w:hAnsi="Times New Roman"/>
                <w:b w:val="0"/>
                <w:szCs w:val="24"/>
              </w:rPr>
            </w:pPr>
            <w:r w:rsidRPr="005345F9">
              <w:rPr>
                <w:rFonts w:ascii="Times New Roman" w:hAnsi="Times New Roman"/>
                <w:szCs w:val="24"/>
              </w:rPr>
              <w:t>Exigence</w:t>
            </w:r>
          </w:p>
        </w:tc>
        <w:tc>
          <w:tcPr>
            <w:tcW w:w="2861" w:type="pct"/>
            <w:gridSpan w:val="5"/>
            <w:vAlign w:val="center"/>
          </w:tcPr>
          <w:p w14:paraId="4EE7C77C" w14:textId="77777777" w:rsidR="005B2254" w:rsidRPr="005345F9" w:rsidRDefault="005B2254" w:rsidP="00DE55D7">
            <w:pPr>
              <w:pStyle w:val="titulo"/>
              <w:spacing w:before="0" w:after="0"/>
              <w:ind w:left="0" w:firstLine="0"/>
              <w:rPr>
                <w:rFonts w:ascii="Times New Roman" w:hAnsi="Times New Roman"/>
                <w:szCs w:val="24"/>
              </w:rPr>
            </w:pPr>
            <w:r w:rsidRPr="005345F9">
              <w:rPr>
                <w:rFonts w:ascii="Times New Roman" w:hAnsi="Times New Roman"/>
                <w:szCs w:val="24"/>
              </w:rPr>
              <w:t>Consultant</w:t>
            </w:r>
          </w:p>
        </w:tc>
        <w:tc>
          <w:tcPr>
            <w:tcW w:w="836" w:type="pct"/>
            <w:vMerge w:val="restart"/>
            <w:tcBorders>
              <w:bottom w:val="nil"/>
            </w:tcBorders>
            <w:vAlign w:val="center"/>
          </w:tcPr>
          <w:p w14:paraId="4EE7C77D" w14:textId="77777777" w:rsidR="005B2254" w:rsidRPr="005345F9" w:rsidRDefault="005B2254" w:rsidP="00DE55D7">
            <w:pPr>
              <w:pStyle w:val="titulo"/>
              <w:spacing w:before="0" w:after="0"/>
              <w:ind w:left="0" w:firstLine="0"/>
              <w:rPr>
                <w:rFonts w:ascii="Times New Roman" w:hAnsi="Times New Roman"/>
                <w:b w:val="0"/>
                <w:szCs w:val="24"/>
              </w:rPr>
            </w:pPr>
            <w:r w:rsidRPr="005345F9">
              <w:rPr>
                <w:rFonts w:ascii="Times New Roman" w:hAnsi="Times New Roman"/>
                <w:szCs w:val="24"/>
              </w:rPr>
              <w:t>Documents requis</w:t>
            </w:r>
          </w:p>
        </w:tc>
      </w:tr>
      <w:tr w:rsidR="005B2254" w:rsidRPr="005345F9" w14:paraId="4EE7C785" w14:textId="77777777" w:rsidTr="00433629">
        <w:trPr>
          <w:cantSplit/>
          <w:tblHeader/>
        </w:trPr>
        <w:tc>
          <w:tcPr>
            <w:tcW w:w="734" w:type="pct"/>
            <w:vMerge/>
          </w:tcPr>
          <w:p w14:paraId="4EE7C77F" w14:textId="77777777" w:rsidR="005B2254" w:rsidRPr="005345F9" w:rsidRDefault="005B2254" w:rsidP="00433629">
            <w:pPr>
              <w:ind w:left="360" w:hanging="360"/>
              <w:jc w:val="center"/>
              <w:rPr>
                <w:b/>
              </w:rPr>
            </w:pPr>
          </w:p>
        </w:tc>
        <w:tc>
          <w:tcPr>
            <w:tcW w:w="568" w:type="pct"/>
            <w:vMerge/>
            <w:tcBorders>
              <w:top w:val="nil"/>
              <w:bottom w:val="nil"/>
            </w:tcBorders>
            <w:vAlign w:val="center"/>
          </w:tcPr>
          <w:p w14:paraId="4EE7C780" w14:textId="77777777" w:rsidR="005B2254" w:rsidRPr="005345F9" w:rsidRDefault="005B2254" w:rsidP="00433629">
            <w:pPr>
              <w:ind w:left="360" w:hanging="360"/>
              <w:jc w:val="center"/>
              <w:rPr>
                <w:b/>
              </w:rPr>
            </w:pPr>
          </w:p>
        </w:tc>
        <w:tc>
          <w:tcPr>
            <w:tcW w:w="501" w:type="pct"/>
            <w:vMerge w:val="restart"/>
            <w:vAlign w:val="center"/>
          </w:tcPr>
          <w:p w14:paraId="4EE7C781" w14:textId="77777777" w:rsidR="005B2254" w:rsidRPr="005345F9" w:rsidRDefault="005B2254" w:rsidP="00DE55D7">
            <w:pPr>
              <w:jc w:val="center"/>
              <w:rPr>
                <w:b/>
              </w:rPr>
            </w:pPr>
            <w:r w:rsidRPr="005345F9">
              <w:rPr>
                <w:b/>
              </w:rPr>
              <w:t>Entité unique</w:t>
            </w:r>
          </w:p>
        </w:tc>
        <w:tc>
          <w:tcPr>
            <w:tcW w:w="1397" w:type="pct"/>
            <w:gridSpan w:val="3"/>
            <w:vAlign w:val="center"/>
          </w:tcPr>
          <w:p w14:paraId="4EE7C782" w14:textId="77777777" w:rsidR="005B2254" w:rsidRPr="005345F9" w:rsidRDefault="005B2254" w:rsidP="00DE55D7">
            <w:pPr>
              <w:pStyle w:val="titulo"/>
              <w:spacing w:before="0" w:after="0"/>
              <w:ind w:left="720"/>
              <w:rPr>
                <w:rFonts w:ascii="Times New Roman" w:hAnsi="Times New Roman"/>
                <w:szCs w:val="24"/>
              </w:rPr>
            </w:pPr>
            <w:r w:rsidRPr="005345F9">
              <w:rPr>
                <w:rFonts w:ascii="Times New Roman" w:hAnsi="Times New Roman"/>
                <w:szCs w:val="24"/>
              </w:rPr>
              <w:t>Co-entreprise/Association</w:t>
            </w:r>
          </w:p>
        </w:tc>
        <w:tc>
          <w:tcPr>
            <w:tcW w:w="964" w:type="pct"/>
            <w:vMerge w:val="restart"/>
            <w:vAlign w:val="center"/>
          </w:tcPr>
          <w:p w14:paraId="4EE7C783" w14:textId="77777777" w:rsidR="005B2254" w:rsidRPr="005345F9" w:rsidRDefault="005B2254" w:rsidP="00DE55D7">
            <w:pPr>
              <w:pStyle w:val="titulo"/>
              <w:spacing w:before="0" w:after="0"/>
              <w:ind w:left="720"/>
              <w:rPr>
                <w:rFonts w:ascii="Times New Roman" w:hAnsi="Times New Roman"/>
                <w:szCs w:val="24"/>
              </w:rPr>
            </w:pPr>
            <w:r w:rsidRPr="005345F9">
              <w:rPr>
                <w:rFonts w:ascii="Times New Roman" w:hAnsi="Times New Roman"/>
                <w:szCs w:val="24"/>
              </w:rPr>
              <w:t>Sous-consultant</w:t>
            </w:r>
          </w:p>
        </w:tc>
        <w:tc>
          <w:tcPr>
            <w:tcW w:w="836" w:type="pct"/>
            <w:vMerge/>
            <w:tcBorders>
              <w:bottom w:val="nil"/>
            </w:tcBorders>
          </w:tcPr>
          <w:p w14:paraId="4EE7C784" w14:textId="77777777" w:rsidR="005B2254" w:rsidRPr="005345F9" w:rsidRDefault="005B2254" w:rsidP="00433629">
            <w:pPr>
              <w:pStyle w:val="titulo"/>
              <w:spacing w:before="80" w:after="0"/>
              <w:rPr>
                <w:rFonts w:ascii="Times New Roman" w:hAnsi="Times New Roman"/>
                <w:szCs w:val="24"/>
              </w:rPr>
            </w:pPr>
          </w:p>
        </w:tc>
      </w:tr>
      <w:tr w:rsidR="005B2254" w:rsidRPr="005345F9" w14:paraId="4EE7C78E" w14:textId="77777777" w:rsidTr="00433629">
        <w:trPr>
          <w:cantSplit/>
          <w:tblHeader/>
        </w:trPr>
        <w:tc>
          <w:tcPr>
            <w:tcW w:w="734" w:type="pct"/>
            <w:vMerge/>
          </w:tcPr>
          <w:p w14:paraId="4EE7C786" w14:textId="77777777" w:rsidR="005B2254" w:rsidRPr="005345F9" w:rsidRDefault="005B2254" w:rsidP="00433629">
            <w:pPr>
              <w:ind w:left="360" w:hanging="360"/>
              <w:rPr>
                <w:b/>
              </w:rPr>
            </w:pPr>
          </w:p>
        </w:tc>
        <w:tc>
          <w:tcPr>
            <w:tcW w:w="568" w:type="pct"/>
            <w:vMerge/>
            <w:tcBorders>
              <w:top w:val="nil"/>
            </w:tcBorders>
            <w:vAlign w:val="center"/>
          </w:tcPr>
          <w:p w14:paraId="4EE7C787" w14:textId="77777777" w:rsidR="005B2254" w:rsidRPr="005345F9" w:rsidRDefault="005B2254" w:rsidP="00433629">
            <w:pPr>
              <w:ind w:left="360" w:hanging="360"/>
              <w:jc w:val="center"/>
              <w:rPr>
                <w:b/>
              </w:rPr>
            </w:pPr>
          </w:p>
        </w:tc>
        <w:tc>
          <w:tcPr>
            <w:tcW w:w="501" w:type="pct"/>
            <w:vMerge/>
            <w:vAlign w:val="center"/>
          </w:tcPr>
          <w:p w14:paraId="4EE7C788" w14:textId="77777777" w:rsidR="005B2254" w:rsidRPr="005345F9" w:rsidRDefault="005B2254" w:rsidP="00433629">
            <w:pPr>
              <w:jc w:val="center"/>
              <w:rPr>
                <w:b/>
              </w:rPr>
            </w:pPr>
          </w:p>
        </w:tc>
        <w:tc>
          <w:tcPr>
            <w:tcW w:w="501" w:type="pct"/>
            <w:tcBorders>
              <w:top w:val="nil"/>
            </w:tcBorders>
            <w:vAlign w:val="center"/>
          </w:tcPr>
          <w:p w14:paraId="4EE7C789" w14:textId="77777777" w:rsidR="005B2254" w:rsidRPr="005345F9" w:rsidRDefault="005B2254" w:rsidP="00433629">
            <w:pPr>
              <w:jc w:val="center"/>
              <w:rPr>
                <w:b/>
              </w:rPr>
            </w:pPr>
            <w:r w:rsidRPr="005345F9">
              <w:rPr>
                <w:b/>
                <w:bCs/>
              </w:rPr>
              <w:t>Tous les membres combinés</w:t>
            </w:r>
          </w:p>
        </w:tc>
        <w:tc>
          <w:tcPr>
            <w:tcW w:w="501" w:type="pct"/>
            <w:tcBorders>
              <w:top w:val="nil"/>
            </w:tcBorders>
          </w:tcPr>
          <w:p w14:paraId="4EE7C78A" w14:textId="77777777" w:rsidR="005B2254" w:rsidRPr="005345F9" w:rsidRDefault="005B2254" w:rsidP="00433629">
            <w:pPr>
              <w:pStyle w:val="titulo"/>
              <w:tabs>
                <w:tab w:val="left" w:pos="72"/>
                <w:tab w:val="left" w:pos="372"/>
                <w:tab w:val="left" w:pos="1182"/>
              </w:tabs>
              <w:spacing w:before="0" w:after="0"/>
              <w:ind w:left="0" w:firstLine="0"/>
              <w:rPr>
                <w:rFonts w:ascii="Times New Roman" w:hAnsi="Times New Roman"/>
                <w:szCs w:val="24"/>
              </w:rPr>
            </w:pPr>
            <w:r w:rsidRPr="005345F9">
              <w:rPr>
                <w:rFonts w:ascii="Times New Roman" w:hAnsi="Times New Roman"/>
                <w:szCs w:val="24"/>
              </w:rPr>
              <w:t>Chaque membre</w:t>
            </w:r>
          </w:p>
        </w:tc>
        <w:tc>
          <w:tcPr>
            <w:tcW w:w="396" w:type="pct"/>
            <w:tcBorders>
              <w:top w:val="nil"/>
            </w:tcBorders>
            <w:vAlign w:val="center"/>
          </w:tcPr>
          <w:p w14:paraId="4EE7C78B" w14:textId="77777777" w:rsidR="005B2254" w:rsidRPr="005345F9" w:rsidRDefault="005B2254" w:rsidP="00433629">
            <w:pPr>
              <w:jc w:val="center"/>
              <w:rPr>
                <w:b/>
              </w:rPr>
            </w:pPr>
            <w:r w:rsidRPr="005345F9">
              <w:rPr>
                <w:b/>
              </w:rPr>
              <w:t>Au moins un membre</w:t>
            </w:r>
          </w:p>
        </w:tc>
        <w:tc>
          <w:tcPr>
            <w:tcW w:w="964" w:type="pct"/>
            <w:vMerge/>
          </w:tcPr>
          <w:p w14:paraId="4EE7C78C" w14:textId="77777777" w:rsidR="005B2254" w:rsidRPr="005345F9" w:rsidRDefault="005B2254" w:rsidP="00433629">
            <w:pPr>
              <w:rPr>
                <w:b/>
              </w:rPr>
            </w:pPr>
          </w:p>
        </w:tc>
        <w:tc>
          <w:tcPr>
            <w:tcW w:w="836" w:type="pct"/>
            <w:vMerge/>
            <w:tcBorders>
              <w:top w:val="nil"/>
            </w:tcBorders>
          </w:tcPr>
          <w:p w14:paraId="4EE7C78D" w14:textId="77777777" w:rsidR="005B2254" w:rsidRPr="005345F9" w:rsidRDefault="005B2254" w:rsidP="00433629">
            <w:pPr>
              <w:rPr>
                <w:b/>
              </w:rPr>
            </w:pPr>
          </w:p>
        </w:tc>
      </w:tr>
      <w:tr w:rsidR="005B2254" w:rsidRPr="005345F9" w14:paraId="4EE7C797" w14:textId="77777777" w:rsidTr="00433629">
        <w:trPr>
          <w:cantSplit/>
        </w:trPr>
        <w:tc>
          <w:tcPr>
            <w:tcW w:w="734" w:type="pct"/>
          </w:tcPr>
          <w:p w14:paraId="4EE7C78F" w14:textId="77777777" w:rsidR="005B2254" w:rsidRPr="005345F9" w:rsidRDefault="005B2254" w:rsidP="00433629">
            <w:pPr>
              <w:pStyle w:val="Heading2"/>
              <w:tabs>
                <w:tab w:val="left" w:pos="576"/>
              </w:tabs>
              <w:spacing w:before="60" w:after="60"/>
              <w:jc w:val="both"/>
              <w:rPr>
                <w:rFonts w:ascii="Times New Roman" w:hAnsi="Times New Roman"/>
                <w:b w:val="0"/>
              </w:rPr>
            </w:pPr>
            <w:bookmarkStart w:id="840" w:name="_Toc41993547"/>
            <w:r w:rsidRPr="005345F9">
              <w:rPr>
                <w:rFonts w:ascii="Times New Roman" w:hAnsi="Times New Roman"/>
              </w:rPr>
              <w:t>3.5.1.1 Qualification et éligibilité</w:t>
            </w:r>
            <w:bookmarkEnd w:id="840"/>
          </w:p>
        </w:tc>
        <w:tc>
          <w:tcPr>
            <w:tcW w:w="568" w:type="pct"/>
          </w:tcPr>
          <w:p w14:paraId="4EE7C790" w14:textId="029D4BEF" w:rsidR="005B2254" w:rsidRPr="005345F9" w:rsidRDefault="005B2254" w:rsidP="00433629">
            <w:pPr>
              <w:pStyle w:val="BodyTextIndent"/>
              <w:ind w:left="0" w:firstLine="0"/>
              <w:jc w:val="left"/>
              <w:rPr>
                <w:sz w:val="22"/>
                <w:szCs w:val="22"/>
              </w:rPr>
            </w:pPr>
            <w:r w:rsidRPr="005345F9">
              <w:rPr>
                <w:sz w:val="22"/>
                <w:szCs w:val="22"/>
              </w:rPr>
              <w:t>Conformément à la clause IC 5.1 à 5.4, et 5.9</w:t>
            </w:r>
          </w:p>
        </w:tc>
        <w:tc>
          <w:tcPr>
            <w:tcW w:w="501" w:type="pct"/>
          </w:tcPr>
          <w:p w14:paraId="4EE7C791" w14:textId="77777777" w:rsidR="005B2254" w:rsidRPr="005345F9" w:rsidRDefault="005B2254" w:rsidP="00433629">
            <w:pPr>
              <w:rPr>
                <w:sz w:val="22"/>
                <w:szCs w:val="22"/>
              </w:rPr>
            </w:pPr>
            <w:r w:rsidRPr="005345F9">
              <w:rPr>
                <w:sz w:val="22"/>
                <w:szCs w:val="22"/>
              </w:rPr>
              <w:t>Doit satisfaire aux exigences</w:t>
            </w:r>
          </w:p>
        </w:tc>
        <w:tc>
          <w:tcPr>
            <w:tcW w:w="501" w:type="pct"/>
          </w:tcPr>
          <w:p w14:paraId="4EE7C792" w14:textId="77777777" w:rsidR="005B2254" w:rsidRPr="005345F9" w:rsidRDefault="005B2254" w:rsidP="00433629">
            <w:pPr>
              <w:rPr>
                <w:sz w:val="22"/>
                <w:szCs w:val="22"/>
              </w:rPr>
            </w:pPr>
            <w:r w:rsidRPr="005345F9">
              <w:rPr>
                <w:sz w:val="22"/>
                <w:szCs w:val="22"/>
              </w:rPr>
              <w:t xml:space="preserve">Co-entreprise ou autre </w:t>
            </w:r>
            <w:proofErr w:type="gramStart"/>
            <w:r w:rsidRPr="005345F9">
              <w:rPr>
                <w:sz w:val="22"/>
                <w:szCs w:val="22"/>
              </w:rPr>
              <w:t>Association  existante</w:t>
            </w:r>
            <w:proofErr w:type="gramEnd"/>
            <w:r w:rsidRPr="005345F9">
              <w:rPr>
                <w:sz w:val="22"/>
                <w:szCs w:val="22"/>
              </w:rPr>
              <w:t xml:space="preserve"> ou prévue, doit satisfaire aux exigences</w:t>
            </w:r>
          </w:p>
        </w:tc>
        <w:tc>
          <w:tcPr>
            <w:tcW w:w="501" w:type="pct"/>
          </w:tcPr>
          <w:p w14:paraId="4EE7C793" w14:textId="77777777" w:rsidR="005B2254" w:rsidRPr="005345F9" w:rsidRDefault="005B2254" w:rsidP="00433629">
            <w:pPr>
              <w:tabs>
                <w:tab w:val="left" w:pos="72"/>
                <w:tab w:val="left" w:pos="1182"/>
              </w:tabs>
              <w:rPr>
                <w:sz w:val="22"/>
                <w:szCs w:val="22"/>
              </w:rPr>
            </w:pPr>
            <w:r w:rsidRPr="005345F9">
              <w:rPr>
                <w:sz w:val="22"/>
                <w:szCs w:val="22"/>
              </w:rPr>
              <w:t>Doit satisfaire aux exigences</w:t>
            </w:r>
          </w:p>
        </w:tc>
        <w:tc>
          <w:tcPr>
            <w:tcW w:w="396" w:type="pct"/>
          </w:tcPr>
          <w:p w14:paraId="4EE7C794" w14:textId="77777777" w:rsidR="005B2254" w:rsidRPr="005345F9" w:rsidRDefault="005B2254" w:rsidP="00433629">
            <w:pPr>
              <w:jc w:val="center"/>
              <w:rPr>
                <w:sz w:val="22"/>
                <w:szCs w:val="22"/>
              </w:rPr>
            </w:pPr>
            <w:r w:rsidRPr="005345F9">
              <w:rPr>
                <w:sz w:val="22"/>
                <w:szCs w:val="22"/>
              </w:rPr>
              <w:t>S/O</w:t>
            </w:r>
          </w:p>
        </w:tc>
        <w:tc>
          <w:tcPr>
            <w:tcW w:w="964" w:type="pct"/>
          </w:tcPr>
          <w:p w14:paraId="4EE7C795" w14:textId="77777777" w:rsidR="005B2254" w:rsidRPr="005345F9" w:rsidRDefault="005B2254" w:rsidP="00433629">
            <w:pPr>
              <w:rPr>
                <w:sz w:val="22"/>
                <w:szCs w:val="22"/>
              </w:rPr>
            </w:pPr>
            <w:r w:rsidRPr="005345F9">
              <w:rPr>
                <w:sz w:val="22"/>
                <w:szCs w:val="22"/>
              </w:rPr>
              <w:t>Doit satisfaire aux exigences</w:t>
            </w:r>
          </w:p>
        </w:tc>
        <w:tc>
          <w:tcPr>
            <w:tcW w:w="836" w:type="pct"/>
          </w:tcPr>
          <w:p w14:paraId="4EE7C796" w14:textId="77777777" w:rsidR="005B2254" w:rsidRPr="005345F9" w:rsidRDefault="005B2254" w:rsidP="00433629">
            <w:pPr>
              <w:rPr>
                <w:sz w:val="22"/>
                <w:szCs w:val="22"/>
              </w:rPr>
            </w:pPr>
            <w:r w:rsidRPr="005345F9">
              <w:rPr>
                <w:sz w:val="22"/>
                <w:szCs w:val="22"/>
              </w:rPr>
              <w:t xml:space="preserve">TECH-1 et pièces jointes </w:t>
            </w:r>
            <w:r w:rsidRPr="005345F9">
              <w:rPr>
                <w:sz w:val="22"/>
                <w:szCs w:val="22"/>
              </w:rPr>
              <w:tab/>
            </w:r>
          </w:p>
        </w:tc>
      </w:tr>
      <w:tr w:rsidR="005B2254" w:rsidRPr="005345F9" w14:paraId="4EE7C7A0" w14:textId="77777777" w:rsidTr="00433629">
        <w:trPr>
          <w:cantSplit/>
        </w:trPr>
        <w:tc>
          <w:tcPr>
            <w:tcW w:w="734" w:type="pct"/>
          </w:tcPr>
          <w:p w14:paraId="4EE7C798" w14:textId="77777777" w:rsidR="005B2254" w:rsidRPr="005345F9" w:rsidRDefault="005B2254" w:rsidP="00433629">
            <w:pPr>
              <w:pStyle w:val="Heading2"/>
              <w:tabs>
                <w:tab w:val="left" w:pos="576"/>
              </w:tabs>
              <w:spacing w:before="60" w:after="60"/>
              <w:jc w:val="left"/>
              <w:rPr>
                <w:rFonts w:ascii="Times New Roman" w:hAnsi="Times New Roman"/>
              </w:rPr>
            </w:pPr>
            <w:bookmarkStart w:id="841" w:name="_Toc331007387"/>
            <w:bookmarkStart w:id="842" w:name="_Toc331007776"/>
            <w:bookmarkStart w:id="843" w:name="_Toc331008069"/>
            <w:bookmarkStart w:id="844" w:name="_Toc331027810"/>
            <w:bookmarkStart w:id="845" w:name="_Toc360451766"/>
            <w:bookmarkStart w:id="846" w:name="_Toc41993548"/>
            <w:proofErr w:type="gramStart"/>
            <w:r w:rsidRPr="005345F9">
              <w:rPr>
                <w:rFonts w:ascii="Times New Roman" w:hAnsi="Times New Roman"/>
              </w:rPr>
              <w:t>3.5.12  Conflit</w:t>
            </w:r>
            <w:proofErr w:type="gramEnd"/>
            <w:r w:rsidRPr="005345F9">
              <w:rPr>
                <w:rFonts w:ascii="Times New Roman" w:hAnsi="Times New Roman"/>
              </w:rPr>
              <w:t xml:space="preserve"> d’intérêts</w:t>
            </w:r>
            <w:bookmarkEnd w:id="841"/>
            <w:bookmarkEnd w:id="842"/>
            <w:bookmarkEnd w:id="843"/>
            <w:bookmarkEnd w:id="844"/>
            <w:bookmarkEnd w:id="845"/>
            <w:bookmarkEnd w:id="846"/>
          </w:p>
        </w:tc>
        <w:tc>
          <w:tcPr>
            <w:tcW w:w="568" w:type="pct"/>
          </w:tcPr>
          <w:p w14:paraId="4EE7C799" w14:textId="532C2744" w:rsidR="005B2254" w:rsidRPr="005345F9" w:rsidRDefault="005B2254" w:rsidP="00433629">
            <w:pPr>
              <w:pStyle w:val="BodyTextIndent"/>
              <w:ind w:left="0" w:firstLine="0"/>
              <w:jc w:val="left"/>
              <w:rPr>
                <w:sz w:val="22"/>
                <w:szCs w:val="22"/>
              </w:rPr>
            </w:pPr>
            <w:r w:rsidRPr="005345F9">
              <w:rPr>
                <w:sz w:val="22"/>
                <w:szCs w:val="22"/>
              </w:rPr>
              <w:t xml:space="preserve">Absence de conflit d’intérêt tel que décrit aux clauses IC 5.5 à IC 5.8 à moins que le conflit d’intérêt n’ait </w:t>
            </w:r>
            <w:r w:rsidRPr="005345F9">
              <w:rPr>
                <w:sz w:val="22"/>
                <w:szCs w:val="22"/>
              </w:rPr>
              <w:lastRenderedPageBreak/>
              <w:t>été atténué et l’atténuation approuvée par la MCC.</w:t>
            </w:r>
          </w:p>
        </w:tc>
        <w:tc>
          <w:tcPr>
            <w:tcW w:w="501" w:type="pct"/>
          </w:tcPr>
          <w:p w14:paraId="4EE7C79A" w14:textId="77777777" w:rsidR="005B2254" w:rsidRPr="005345F9" w:rsidRDefault="005B2254" w:rsidP="00433629">
            <w:pPr>
              <w:rPr>
                <w:sz w:val="22"/>
                <w:szCs w:val="22"/>
              </w:rPr>
            </w:pPr>
            <w:r w:rsidRPr="005345F9">
              <w:rPr>
                <w:sz w:val="22"/>
                <w:szCs w:val="22"/>
              </w:rPr>
              <w:lastRenderedPageBreak/>
              <w:t>Doit satisfaire aux exigences</w:t>
            </w:r>
          </w:p>
        </w:tc>
        <w:tc>
          <w:tcPr>
            <w:tcW w:w="501" w:type="pct"/>
          </w:tcPr>
          <w:p w14:paraId="4EE7C79B" w14:textId="77777777" w:rsidR="005B2254" w:rsidRPr="005345F9" w:rsidRDefault="005B2254" w:rsidP="00433629">
            <w:pPr>
              <w:rPr>
                <w:sz w:val="22"/>
                <w:szCs w:val="22"/>
              </w:rPr>
            </w:pPr>
            <w:r w:rsidRPr="005345F9">
              <w:rPr>
                <w:sz w:val="22"/>
                <w:szCs w:val="22"/>
              </w:rPr>
              <w:t xml:space="preserve">Co-entreprise ou autre </w:t>
            </w:r>
            <w:proofErr w:type="gramStart"/>
            <w:r w:rsidRPr="005345F9">
              <w:rPr>
                <w:sz w:val="22"/>
                <w:szCs w:val="22"/>
              </w:rPr>
              <w:t>Association  existante</w:t>
            </w:r>
            <w:proofErr w:type="gramEnd"/>
            <w:r w:rsidRPr="005345F9">
              <w:rPr>
                <w:sz w:val="22"/>
                <w:szCs w:val="22"/>
              </w:rPr>
              <w:t xml:space="preserve"> ou prévue, doit satisfaire aux exigences</w:t>
            </w:r>
          </w:p>
        </w:tc>
        <w:tc>
          <w:tcPr>
            <w:tcW w:w="501" w:type="pct"/>
          </w:tcPr>
          <w:p w14:paraId="4EE7C79C" w14:textId="77777777" w:rsidR="005B2254" w:rsidRPr="005345F9" w:rsidRDefault="005B2254" w:rsidP="00433629">
            <w:pPr>
              <w:tabs>
                <w:tab w:val="left" w:pos="1182"/>
              </w:tabs>
              <w:rPr>
                <w:sz w:val="22"/>
                <w:szCs w:val="22"/>
              </w:rPr>
            </w:pPr>
            <w:r w:rsidRPr="005345F9">
              <w:rPr>
                <w:sz w:val="22"/>
                <w:szCs w:val="22"/>
              </w:rPr>
              <w:t>Doit satisfaire aux exigences</w:t>
            </w:r>
          </w:p>
        </w:tc>
        <w:tc>
          <w:tcPr>
            <w:tcW w:w="396" w:type="pct"/>
          </w:tcPr>
          <w:p w14:paraId="4EE7C79D" w14:textId="77777777" w:rsidR="005B2254" w:rsidRPr="005345F9" w:rsidRDefault="005B2254" w:rsidP="00433629">
            <w:pPr>
              <w:jc w:val="center"/>
              <w:rPr>
                <w:sz w:val="22"/>
                <w:szCs w:val="22"/>
              </w:rPr>
            </w:pPr>
            <w:r w:rsidRPr="005345F9">
              <w:rPr>
                <w:sz w:val="22"/>
                <w:szCs w:val="22"/>
              </w:rPr>
              <w:t>S/O</w:t>
            </w:r>
          </w:p>
        </w:tc>
        <w:tc>
          <w:tcPr>
            <w:tcW w:w="964" w:type="pct"/>
          </w:tcPr>
          <w:p w14:paraId="4EE7C79E" w14:textId="77777777" w:rsidR="005B2254" w:rsidRPr="005345F9" w:rsidRDefault="005B2254" w:rsidP="00433629">
            <w:pPr>
              <w:rPr>
                <w:sz w:val="22"/>
                <w:szCs w:val="22"/>
              </w:rPr>
            </w:pPr>
            <w:r w:rsidRPr="005345F9">
              <w:rPr>
                <w:sz w:val="22"/>
                <w:szCs w:val="22"/>
              </w:rPr>
              <w:t>Doit satisfaire aux exigences</w:t>
            </w:r>
          </w:p>
        </w:tc>
        <w:tc>
          <w:tcPr>
            <w:tcW w:w="836" w:type="pct"/>
          </w:tcPr>
          <w:p w14:paraId="4EE7C79F" w14:textId="77777777" w:rsidR="005B2254" w:rsidRPr="005345F9" w:rsidRDefault="005B2254" w:rsidP="00433629">
            <w:pPr>
              <w:rPr>
                <w:sz w:val="22"/>
                <w:szCs w:val="22"/>
              </w:rPr>
            </w:pPr>
            <w:r w:rsidRPr="005345F9">
              <w:rPr>
                <w:sz w:val="22"/>
                <w:szCs w:val="22"/>
              </w:rPr>
              <w:t>TECH-1 et pièces jointes</w:t>
            </w:r>
            <w:r w:rsidRPr="005345F9">
              <w:rPr>
                <w:sz w:val="22"/>
                <w:szCs w:val="22"/>
              </w:rPr>
              <w:tab/>
            </w:r>
          </w:p>
        </w:tc>
      </w:tr>
      <w:tr w:rsidR="005B2254" w:rsidRPr="005345F9" w14:paraId="4EE7C7A9" w14:textId="77777777" w:rsidTr="00433629">
        <w:trPr>
          <w:cantSplit/>
        </w:trPr>
        <w:tc>
          <w:tcPr>
            <w:tcW w:w="734" w:type="pct"/>
          </w:tcPr>
          <w:p w14:paraId="4EE7C7A1" w14:textId="77777777" w:rsidR="005B2254" w:rsidRPr="005345F9" w:rsidRDefault="005B2254" w:rsidP="00433629">
            <w:pPr>
              <w:pStyle w:val="Heading2"/>
              <w:tabs>
                <w:tab w:val="left" w:pos="576"/>
              </w:tabs>
              <w:spacing w:before="60" w:after="60"/>
              <w:jc w:val="both"/>
              <w:rPr>
                <w:rFonts w:ascii="Times New Roman" w:hAnsi="Times New Roman"/>
              </w:rPr>
            </w:pPr>
            <w:bookmarkStart w:id="847" w:name="_Toc331007388"/>
            <w:bookmarkStart w:id="848" w:name="_Toc331007777"/>
            <w:bookmarkStart w:id="849" w:name="_Toc331008070"/>
            <w:bookmarkStart w:id="850" w:name="_Toc331027811"/>
            <w:bookmarkStart w:id="851" w:name="_Toc360451767"/>
            <w:bookmarkStart w:id="852" w:name="_Toc41993549"/>
            <w:r w:rsidRPr="005345F9">
              <w:rPr>
                <w:rFonts w:ascii="Times New Roman" w:hAnsi="Times New Roman"/>
              </w:rPr>
              <w:t>3.5.1.3 Inéligibilité</w:t>
            </w:r>
            <w:bookmarkEnd w:id="847"/>
            <w:bookmarkEnd w:id="848"/>
            <w:bookmarkEnd w:id="849"/>
            <w:bookmarkEnd w:id="850"/>
            <w:bookmarkEnd w:id="851"/>
            <w:r w:rsidRPr="005345F9">
              <w:rPr>
                <w:rFonts w:ascii="Times New Roman" w:hAnsi="Times New Roman"/>
              </w:rPr>
              <w:t xml:space="preserve"> et exclusion</w:t>
            </w:r>
            <w:bookmarkEnd w:id="852"/>
          </w:p>
        </w:tc>
        <w:tc>
          <w:tcPr>
            <w:tcW w:w="568" w:type="pct"/>
          </w:tcPr>
          <w:p w14:paraId="4EE7C7A2" w14:textId="4EAB0B03" w:rsidR="005B2254" w:rsidRPr="005345F9" w:rsidRDefault="005B2254" w:rsidP="00433629">
            <w:pPr>
              <w:pStyle w:val="BodyTextIndent"/>
              <w:ind w:left="0" w:firstLine="0"/>
              <w:jc w:val="left"/>
              <w:rPr>
                <w:sz w:val="22"/>
                <w:szCs w:val="22"/>
              </w:rPr>
            </w:pPr>
            <w:r w:rsidRPr="005345F9">
              <w:rPr>
                <w:sz w:val="22"/>
                <w:szCs w:val="22"/>
              </w:rPr>
              <w:t xml:space="preserve">Ne pas avoir été déclaré inéligible sur base d’un des critères visés à la clause 5.9 des IC </w:t>
            </w:r>
            <w:r w:rsidR="00B72FF6">
              <w:rPr>
                <w:sz w:val="22"/>
                <w:szCs w:val="22"/>
              </w:rPr>
              <w:t>or 5.10</w:t>
            </w:r>
          </w:p>
        </w:tc>
        <w:tc>
          <w:tcPr>
            <w:tcW w:w="501" w:type="pct"/>
          </w:tcPr>
          <w:p w14:paraId="4EE7C7A3" w14:textId="77777777" w:rsidR="005B2254" w:rsidRPr="005345F9" w:rsidRDefault="005B2254" w:rsidP="00433629">
            <w:pPr>
              <w:rPr>
                <w:sz w:val="22"/>
                <w:szCs w:val="22"/>
              </w:rPr>
            </w:pPr>
            <w:r w:rsidRPr="005345F9">
              <w:rPr>
                <w:sz w:val="22"/>
                <w:szCs w:val="22"/>
              </w:rPr>
              <w:t>Doit satisfaire aux exigences</w:t>
            </w:r>
          </w:p>
        </w:tc>
        <w:tc>
          <w:tcPr>
            <w:tcW w:w="501" w:type="pct"/>
          </w:tcPr>
          <w:p w14:paraId="4EE7C7A4" w14:textId="77777777" w:rsidR="005B2254" w:rsidRPr="005345F9" w:rsidRDefault="005B2254" w:rsidP="00433629">
            <w:pPr>
              <w:rPr>
                <w:sz w:val="22"/>
                <w:szCs w:val="22"/>
              </w:rPr>
            </w:pPr>
            <w:r w:rsidRPr="005345F9">
              <w:rPr>
                <w:sz w:val="22"/>
                <w:szCs w:val="22"/>
              </w:rPr>
              <w:t xml:space="preserve">Co-entreprise ou autre </w:t>
            </w:r>
            <w:proofErr w:type="gramStart"/>
            <w:r w:rsidRPr="005345F9">
              <w:rPr>
                <w:sz w:val="22"/>
                <w:szCs w:val="22"/>
              </w:rPr>
              <w:t>Association  existante</w:t>
            </w:r>
            <w:proofErr w:type="gramEnd"/>
            <w:r w:rsidRPr="005345F9">
              <w:rPr>
                <w:sz w:val="22"/>
                <w:szCs w:val="22"/>
              </w:rPr>
              <w:t xml:space="preserve"> ou prévue, doit satisfaire aux exigences</w:t>
            </w:r>
          </w:p>
        </w:tc>
        <w:tc>
          <w:tcPr>
            <w:tcW w:w="501" w:type="pct"/>
          </w:tcPr>
          <w:p w14:paraId="4EE7C7A5" w14:textId="77777777" w:rsidR="005B2254" w:rsidRPr="005345F9" w:rsidRDefault="005B2254" w:rsidP="00433629">
            <w:pPr>
              <w:rPr>
                <w:sz w:val="22"/>
                <w:szCs w:val="22"/>
              </w:rPr>
            </w:pPr>
            <w:r w:rsidRPr="005345F9">
              <w:rPr>
                <w:sz w:val="22"/>
                <w:szCs w:val="22"/>
              </w:rPr>
              <w:t xml:space="preserve">Doit satisfaire aux exigences </w:t>
            </w:r>
          </w:p>
        </w:tc>
        <w:tc>
          <w:tcPr>
            <w:tcW w:w="396" w:type="pct"/>
          </w:tcPr>
          <w:p w14:paraId="4EE7C7A6" w14:textId="77777777" w:rsidR="005B2254" w:rsidRPr="005345F9" w:rsidRDefault="005B2254" w:rsidP="00433629">
            <w:pPr>
              <w:rPr>
                <w:sz w:val="22"/>
                <w:szCs w:val="22"/>
              </w:rPr>
            </w:pPr>
            <w:r w:rsidRPr="005345F9">
              <w:rPr>
                <w:sz w:val="22"/>
                <w:szCs w:val="22"/>
              </w:rPr>
              <w:t>S/O</w:t>
            </w:r>
          </w:p>
        </w:tc>
        <w:tc>
          <w:tcPr>
            <w:tcW w:w="964" w:type="pct"/>
          </w:tcPr>
          <w:p w14:paraId="4EE7C7A7" w14:textId="77777777" w:rsidR="005B2254" w:rsidRPr="005345F9" w:rsidRDefault="005B2254" w:rsidP="00433629">
            <w:pPr>
              <w:rPr>
                <w:sz w:val="22"/>
                <w:szCs w:val="22"/>
              </w:rPr>
            </w:pPr>
            <w:r w:rsidRPr="005345F9">
              <w:rPr>
                <w:sz w:val="22"/>
                <w:szCs w:val="22"/>
              </w:rPr>
              <w:t>Doit satisfaire aux exigences</w:t>
            </w:r>
          </w:p>
        </w:tc>
        <w:tc>
          <w:tcPr>
            <w:tcW w:w="836" w:type="pct"/>
          </w:tcPr>
          <w:p w14:paraId="4EE7C7A8" w14:textId="77777777" w:rsidR="005B2254" w:rsidRPr="005345F9" w:rsidRDefault="005B2254" w:rsidP="00433629">
            <w:pPr>
              <w:rPr>
                <w:sz w:val="22"/>
                <w:szCs w:val="22"/>
              </w:rPr>
            </w:pPr>
            <w:r w:rsidRPr="005345F9">
              <w:rPr>
                <w:sz w:val="22"/>
                <w:szCs w:val="22"/>
              </w:rPr>
              <w:t>TECH-1 et pièces jointes</w:t>
            </w:r>
            <w:r w:rsidRPr="005345F9">
              <w:rPr>
                <w:sz w:val="22"/>
                <w:szCs w:val="22"/>
              </w:rPr>
              <w:tab/>
            </w:r>
          </w:p>
        </w:tc>
      </w:tr>
    </w:tbl>
    <w:p w14:paraId="46DF6D8C" w14:textId="77777777" w:rsidR="00420F84" w:rsidRPr="005345F9" w:rsidRDefault="00420F84" w:rsidP="005B2254"/>
    <w:p w14:paraId="4EE7C7AA" w14:textId="77777777" w:rsidR="005B2254" w:rsidRPr="005345F9" w:rsidRDefault="005B2254" w:rsidP="005B2254">
      <w:pPr>
        <w:rPr>
          <w:b/>
        </w:rPr>
      </w:pPr>
      <w:r w:rsidRPr="005345F9">
        <w:t xml:space="preserve">Le Consultant doit fournir les informations requises dans les fiches d’informations correspondantes qui figurent à la Section IV, Formulaires de Demande de Propositions, pour prouver qu’il satisfait aux exigences visées ci-dessous. </w:t>
      </w:r>
      <w:r w:rsidRPr="005345F9">
        <w:rPr>
          <w:b/>
        </w:rPr>
        <w:t xml:space="preserve"> Les Sous-consultants qui composent l’équipe ne pourront être remplacés sans l’autorisation préalable de l’Entité MCA.</w:t>
      </w:r>
    </w:p>
    <w:p w14:paraId="4EE7C7AB" w14:textId="77777777" w:rsidR="005B2254" w:rsidRPr="005345F9" w:rsidRDefault="005B2254" w:rsidP="005B225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4"/>
        <w:gridCol w:w="2479"/>
        <w:gridCol w:w="1549"/>
        <w:gridCol w:w="1238"/>
        <w:gridCol w:w="1471"/>
        <w:gridCol w:w="1241"/>
        <w:gridCol w:w="1549"/>
        <w:gridCol w:w="1549"/>
      </w:tblGrid>
      <w:tr w:rsidR="00F17073" w:rsidRPr="005345F9" w14:paraId="4EE7C7AE" w14:textId="77777777" w:rsidTr="00F17073">
        <w:trPr>
          <w:trHeight w:val="692"/>
          <w:tblHeader/>
        </w:trPr>
        <w:tc>
          <w:tcPr>
            <w:tcW w:w="724" w:type="pct"/>
            <w:vAlign w:val="center"/>
          </w:tcPr>
          <w:p w14:paraId="4EE7C7AC" w14:textId="77777777" w:rsidR="00F17073" w:rsidRPr="005345F9" w:rsidRDefault="00F17073" w:rsidP="00F17073">
            <w:pPr>
              <w:spacing w:before="120" w:after="120"/>
              <w:jc w:val="center"/>
              <w:rPr>
                <w:b/>
              </w:rPr>
            </w:pPr>
            <w:r w:rsidRPr="005345F9">
              <w:lastRenderedPageBreak/>
              <w:br w:type="page"/>
            </w:r>
            <w:r w:rsidRPr="005345F9">
              <w:br w:type="page"/>
            </w:r>
            <w:r w:rsidRPr="005345F9">
              <w:br w:type="page"/>
            </w:r>
            <w:r w:rsidRPr="005345F9">
              <w:rPr>
                <w:b/>
              </w:rPr>
              <w:t>Facteur</w:t>
            </w:r>
          </w:p>
        </w:tc>
        <w:tc>
          <w:tcPr>
            <w:tcW w:w="4276" w:type="pct"/>
            <w:gridSpan w:val="7"/>
            <w:shd w:val="clear" w:color="auto" w:fill="DEEAF6" w:themeFill="accent1" w:themeFillTint="33"/>
          </w:tcPr>
          <w:p w14:paraId="4EE7C7AD" w14:textId="77777777" w:rsidR="00F17073" w:rsidRPr="005345F9" w:rsidRDefault="00F17073" w:rsidP="00F17073">
            <w:pPr>
              <w:pStyle w:val="Heading1"/>
              <w:rPr>
                <w:rFonts w:ascii="Times New Roman" w:hAnsi="Times New Roman"/>
                <w:smallCaps/>
              </w:rPr>
            </w:pPr>
            <w:bookmarkStart w:id="853" w:name="_Toc331007390"/>
            <w:bookmarkStart w:id="854" w:name="_Toc331007779"/>
            <w:bookmarkStart w:id="855" w:name="_Toc331008072"/>
            <w:bookmarkStart w:id="856" w:name="_Toc331027813"/>
            <w:bookmarkStart w:id="857" w:name="_Toc360118815"/>
            <w:bookmarkStart w:id="858" w:name="_Toc360451769"/>
            <w:bookmarkStart w:id="859" w:name="_Toc41993550"/>
            <w:r w:rsidRPr="005345F9">
              <w:rPr>
                <w:rFonts w:ascii="Times New Roman" w:hAnsi="Times New Roman"/>
                <w:smallCaps/>
              </w:rPr>
              <w:t xml:space="preserve">3.5.2 </w:t>
            </w:r>
            <w:bookmarkStart w:id="860" w:name="_Toc498339861"/>
            <w:bookmarkStart w:id="861" w:name="_Toc498848208"/>
            <w:bookmarkStart w:id="862" w:name="_Toc499021786"/>
            <w:bookmarkStart w:id="863" w:name="_Toc499023469"/>
            <w:bookmarkStart w:id="864" w:name="_Toc501529951"/>
            <w:bookmarkStart w:id="865" w:name="_Toc503874229"/>
            <w:bookmarkStart w:id="866" w:name="_Toc23215165"/>
            <w:r w:rsidRPr="00D93874">
              <w:rPr>
                <w:rFonts w:ascii="Times New Roman" w:hAnsi="Times New Roman"/>
                <w:smallCaps/>
              </w:rPr>
              <w:t>Antécédents d’inexécution de contrats</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tc>
      </w:tr>
      <w:tr w:rsidR="00F17073" w:rsidRPr="005345F9" w14:paraId="4EE7C7B3" w14:textId="77777777" w:rsidTr="00F17073">
        <w:trPr>
          <w:cantSplit/>
          <w:tblHeader/>
        </w:trPr>
        <w:tc>
          <w:tcPr>
            <w:tcW w:w="724" w:type="pct"/>
            <w:vMerge w:val="restart"/>
          </w:tcPr>
          <w:p w14:paraId="4EE7C7AF" w14:textId="77777777" w:rsidR="00F17073" w:rsidRPr="005345F9" w:rsidRDefault="00F17073" w:rsidP="00F17073">
            <w:pPr>
              <w:jc w:val="center"/>
              <w:rPr>
                <w:b/>
              </w:rPr>
            </w:pPr>
          </w:p>
        </w:tc>
        <w:tc>
          <w:tcPr>
            <w:tcW w:w="957" w:type="pct"/>
            <w:vMerge w:val="restart"/>
            <w:vAlign w:val="center"/>
          </w:tcPr>
          <w:p w14:paraId="4EE7C7B0" w14:textId="77777777" w:rsidR="00F17073" w:rsidRPr="005345F9" w:rsidRDefault="00F17073" w:rsidP="00F17073">
            <w:pPr>
              <w:pStyle w:val="titulo"/>
              <w:spacing w:after="0"/>
              <w:rPr>
                <w:rFonts w:ascii="Times New Roman" w:hAnsi="Times New Roman"/>
                <w:szCs w:val="24"/>
              </w:rPr>
            </w:pPr>
            <w:r w:rsidRPr="005345F9">
              <w:rPr>
                <w:rFonts w:ascii="Times New Roman" w:hAnsi="Times New Roman"/>
                <w:szCs w:val="24"/>
              </w:rPr>
              <w:t>Exigence</w:t>
            </w:r>
          </w:p>
        </w:tc>
        <w:tc>
          <w:tcPr>
            <w:tcW w:w="2721" w:type="pct"/>
            <w:gridSpan w:val="5"/>
          </w:tcPr>
          <w:p w14:paraId="4EE7C7B1" w14:textId="77777777" w:rsidR="00F17073" w:rsidRPr="005345F9" w:rsidRDefault="00F17073" w:rsidP="00F17073">
            <w:pPr>
              <w:spacing w:before="40"/>
              <w:ind w:left="36" w:hanging="36"/>
              <w:jc w:val="center"/>
              <w:rPr>
                <w:b/>
                <w:sz w:val="28"/>
                <w:szCs w:val="28"/>
              </w:rPr>
            </w:pPr>
            <w:r w:rsidRPr="005345F9">
              <w:rPr>
                <w:b/>
                <w:sz w:val="28"/>
                <w:szCs w:val="28"/>
              </w:rPr>
              <w:t>Consultant</w:t>
            </w:r>
          </w:p>
        </w:tc>
        <w:tc>
          <w:tcPr>
            <w:tcW w:w="598" w:type="pct"/>
            <w:vMerge w:val="restart"/>
            <w:vAlign w:val="center"/>
          </w:tcPr>
          <w:p w14:paraId="4EE7C7B2" w14:textId="77777777" w:rsidR="00F17073" w:rsidRPr="005345F9" w:rsidRDefault="00F17073" w:rsidP="00F17073">
            <w:pPr>
              <w:spacing w:before="40"/>
              <w:ind w:left="36" w:hanging="36"/>
              <w:jc w:val="center"/>
              <w:rPr>
                <w:b/>
              </w:rPr>
            </w:pPr>
            <w:r w:rsidRPr="005345F9">
              <w:rPr>
                <w:b/>
              </w:rPr>
              <w:t>Documents requis</w:t>
            </w:r>
          </w:p>
        </w:tc>
      </w:tr>
      <w:tr w:rsidR="00F17073" w:rsidRPr="005345F9" w14:paraId="4EE7C7BA" w14:textId="77777777" w:rsidTr="00F17073">
        <w:trPr>
          <w:cantSplit/>
          <w:tblHeader/>
        </w:trPr>
        <w:tc>
          <w:tcPr>
            <w:tcW w:w="724" w:type="pct"/>
            <w:vMerge/>
          </w:tcPr>
          <w:p w14:paraId="4EE7C7B4" w14:textId="77777777" w:rsidR="00F17073" w:rsidRPr="005345F9" w:rsidRDefault="00F17073" w:rsidP="00F17073">
            <w:pPr>
              <w:rPr>
                <w:b/>
              </w:rPr>
            </w:pPr>
          </w:p>
        </w:tc>
        <w:tc>
          <w:tcPr>
            <w:tcW w:w="957" w:type="pct"/>
            <w:vMerge/>
          </w:tcPr>
          <w:p w14:paraId="4EE7C7B5" w14:textId="77777777" w:rsidR="00F17073" w:rsidRPr="005345F9" w:rsidRDefault="00F17073" w:rsidP="00F17073">
            <w:pPr>
              <w:rPr>
                <w:b/>
              </w:rPr>
            </w:pPr>
          </w:p>
        </w:tc>
        <w:tc>
          <w:tcPr>
            <w:tcW w:w="598" w:type="pct"/>
            <w:vMerge w:val="restart"/>
            <w:vAlign w:val="center"/>
          </w:tcPr>
          <w:p w14:paraId="4EE7C7B6" w14:textId="77777777" w:rsidR="00F17073" w:rsidRPr="005345F9" w:rsidRDefault="00F17073" w:rsidP="00F17073">
            <w:pPr>
              <w:spacing w:before="40"/>
              <w:jc w:val="center"/>
              <w:rPr>
                <w:b/>
              </w:rPr>
            </w:pPr>
            <w:r w:rsidRPr="005345F9">
              <w:rPr>
                <w:b/>
              </w:rPr>
              <w:t>Entité unique</w:t>
            </w:r>
          </w:p>
        </w:tc>
        <w:tc>
          <w:tcPr>
            <w:tcW w:w="1525" w:type="pct"/>
            <w:gridSpan w:val="3"/>
          </w:tcPr>
          <w:p w14:paraId="4EE7C7B7" w14:textId="77777777" w:rsidR="00F17073" w:rsidRPr="005345F9" w:rsidRDefault="00F17073" w:rsidP="00F17073">
            <w:pPr>
              <w:pStyle w:val="titulo"/>
              <w:spacing w:before="40" w:after="0"/>
              <w:rPr>
                <w:rFonts w:ascii="Times New Roman" w:hAnsi="Times New Roman"/>
                <w:szCs w:val="24"/>
              </w:rPr>
            </w:pPr>
            <w:r w:rsidRPr="005345F9">
              <w:rPr>
                <w:rFonts w:ascii="Times New Roman" w:hAnsi="Times New Roman"/>
                <w:szCs w:val="24"/>
              </w:rPr>
              <w:t>Co-entreprise/Association</w:t>
            </w:r>
          </w:p>
        </w:tc>
        <w:tc>
          <w:tcPr>
            <w:tcW w:w="598" w:type="pct"/>
            <w:vMerge w:val="restart"/>
            <w:vAlign w:val="center"/>
          </w:tcPr>
          <w:p w14:paraId="4EE7C7B8" w14:textId="77777777" w:rsidR="00F17073" w:rsidRPr="005345F9" w:rsidRDefault="00F17073" w:rsidP="00F17073">
            <w:pPr>
              <w:spacing w:before="40"/>
              <w:ind w:left="36" w:hanging="36"/>
              <w:jc w:val="center"/>
              <w:rPr>
                <w:b/>
              </w:rPr>
            </w:pPr>
            <w:r w:rsidRPr="005345F9">
              <w:rPr>
                <w:b/>
              </w:rPr>
              <w:t>Sous-consultant</w:t>
            </w:r>
          </w:p>
        </w:tc>
        <w:tc>
          <w:tcPr>
            <w:tcW w:w="598" w:type="pct"/>
            <w:vMerge/>
          </w:tcPr>
          <w:p w14:paraId="4EE7C7B9" w14:textId="77777777" w:rsidR="00F17073" w:rsidRPr="005345F9" w:rsidRDefault="00F17073" w:rsidP="00F17073">
            <w:pPr>
              <w:spacing w:before="40"/>
              <w:ind w:left="36" w:hanging="36"/>
              <w:jc w:val="center"/>
              <w:rPr>
                <w:b/>
              </w:rPr>
            </w:pPr>
          </w:p>
        </w:tc>
      </w:tr>
      <w:tr w:rsidR="00F17073" w:rsidRPr="005345F9" w14:paraId="4EE7C7C3" w14:textId="77777777" w:rsidTr="00F17073">
        <w:trPr>
          <w:cantSplit/>
          <w:trHeight w:val="600"/>
          <w:tblHeader/>
        </w:trPr>
        <w:tc>
          <w:tcPr>
            <w:tcW w:w="724" w:type="pct"/>
            <w:vMerge/>
          </w:tcPr>
          <w:p w14:paraId="4EE7C7BB" w14:textId="77777777" w:rsidR="00F17073" w:rsidRPr="005345F9" w:rsidRDefault="00F17073" w:rsidP="00F17073">
            <w:pPr>
              <w:rPr>
                <w:b/>
              </w:rPr>
            </w:pPr>
          </w:p>
        </w:tc>
        <w:tc>
          <w:tcPr>
            <w:tcW w:w="957" w:type="pct"/>
            <w:vMerge/>
          </w:tcPr>
          <w:p w14:paraId="4EE7C7BC" w14:textId="77777777" w:rsidR="00F17073" w:rsidRPr="005345F9" w:rsidRDefault="00F17073" w:rsidP="00F17073">
            <w:pPr>
              <w:rPr>
                <w:b/>
              </w:rPr>
            </w:pPr>
          </w:p>
        </w:tc>
        <w:tc>
          <w:tcPr>
            <w:tcW w:w="598" w:type="pct"/>
            <w:vMerge/>
          </w:tcPr>
          <w:p w14:paraId="4EE7C7BD" w14:textId="77777777" w:rsidR="00F17073" w:rsidRPr="005345F9" w:rsidRDefault="00F17073" w:rsidP="00F17073">
            <w:pPr>
              <w:spacing w:before="40"/>
              <w:ind w:left="36" w:hanging="36"/>
              <w:jc w:val="center"/>
              <w:rPr>
                <w:b/>
              </w:rPr>
            </w:pPr>
          </w:p>
        </w:tc>
        <w:tc>
          <w:tcPr>
            <w:tcW w:w="478" w:type="pct"/>
          </w:tcPr>
          <w:p w14:paraId="4EE7C7BE" w14:textId="77777777" w:rsidR="00F17073" w:rsidRPr="005345F9" w:rsidRDefault="00F17073" w:rsidP="00F17073">
            <w:pPr>
              <w:spacing w:before="40"/>
              <w:jc w:val="center"/>
              <w:rPr>
                <w:b/>
              </w:rPr>
            </w:pPr>
            <w:r w:rsidRPr="005345F9">
              <w:rPr>
                <w:b/>
                <w:bCs/>
              </w:rPr>
              <w:t>Tous les membres combinés</w:t>
            </w:r>
          </w:p>
        </w:tc>
        <w:tc>
          <w:tcPr>
            <w:tcW w:w="568" w:type="pct"/>
          </w:tcPr>
          <w:p w14:paraId="4EE7C7BF" w14:textId="77777777" w:rsidR="00F17073" w:rsidRPr="005345F9" w:rsidRDefault="00F17073" w:rsidP="00F17073">
            <w:pPr>
              <w:spacing w:before="40"/>
              <w:jc w:val="center"/>
              <w:rPr>
                <w:b/>
              </w:rPr>
            </w:pPr>
            <w:r w:rsidRPr="005345F9">
              <w:rPr>
                <w:b/>
              </w:rPr>
              <w:t>Chaque membre</w:t>
            </w:r>
          </w:p>
        </w:tc>
        <w:tc>
          <w:tcPr>
            <w:tcW w:w="478" w:type="pct"/>
          </w:tcPr>
          <w:p w14:paraId="4EE7C7C0" w14:textId="77777777" w:rsidR="00F17073" w:rsidRPr="005345F9" w:rsidRDefault="00F17073" w:rsidP="00F17073">
            <w:pPr>
              <w:spacing w:before="40"/>
              <w:jc w:val="center"/>
              <w:rPr>
                <w:b/>
              </w:rPr>
            </w:pPr>
            <w:r w:rsidRPr="005345F9">
              <w:rPr>
                <w:b/>
              </w:rPr>
              <w:t>Au moins un membre</w:t>
            </w:r>
          </w:p>
        </w:tc>
        <w:tc>
          <w:tcPr>
            <w:tcW w:w="598" w:type="pct"/>
            <w:vMerge/>
          </w:tcPr>
          <w:p w14:paraId="4EE7C7C1" w14:textId="77777777" w:rsidR="00F17073" w:rsidRPr="005345F9" w:rsidRDefault="00F17073" w:rsidP="00F17073">
            <w:pPr>
              <w:ind w:left="36" w:hanging="36"/>
              <w:jc w:val="center"/>
              <w:rPr>
                <w:b/>
              </w:rPr>
            </w:pPr>
          </w:p>
        </w:tc>
        <w:tc>
          <w:tcPr>
            <w:tcW w:w="598" w:type="pct"/>
            <w:vMerge/>
          </w:tcPr>
          <w:p w14:paraId="4EE7C7C2" w14:textId="77777777" w:rsidR="00F17073" w:rsidRPr="005345F9" w:rsidRDefault="00F17073" w:rsidP="00F17073">
            <w:pPr>
              <w:ind w:left="36" w:hanging="36"/>
              <w:jc w:val="center"/>
              <w:rPr>
                <w:b/>
              </w:rPr>
            </w:pPr>
          </w:p>
        </w:tc>
      </w:tr>
      <w:tr w:rsidR="00F17073" w:rsidRPr="005345F9" w14:paraId="4EE7C7CC" w14:textId="77777777" w:rsidTr="00F17073">
        <w:trPr>
          <w:cantSplit/>
          <w:trHeight w:val="2960"/>
        </w:trPr>
        <w:tc>
          <w:tcPr>
            <w:tcW w:w="724" w:type="pct"/>
          </w:tcPr>
          <w:p w14:paraId="4EE7C7C4" w14:textId="77777777" w:rsidR="00F17073" w:rsidRPr="005345F9" w:rsidRDefault="00F17073" w:rsidP="00F17073">
            <w:pPr>
              <w:pStyle w:val="Heading2"/>
              <w:spacing w:before="60" w:after="60"/>
              <w:jc w:val="left"/>
              <w:rPr>
                <w:rFonts w:ascii="Times New Roman" w:hAnsi="Times New Roman"/>
              </w:rPr>
            </w:pPr>
            <w:bookmarkStart w:id="867" w:name="_Toc496968125"/>
            <w:bookmarkStart w:id="868" w:name="_Toc331007392"/>
            <w:bookmarkStart w:id="869" w:name="_Toc331007781"/>
            <w:bookmarkStart w:id="870" w:name="_Toc331008074"/>
            <w:bookmarkStart w:id="871" w:name="_Toc331027815"/>
            <w:bookmarkStart w:id="872" w:name="_Toc360451771"/>
            <w:bookmarkStart w:id="873" w:name="_Toc41993551"/>
            <w:r w:rsidRPr="005345F9">
              <w:rPr>
                <w:rFonts w:ascii="Times New Roman" w:hAnsi="Times New Roman"/>
              </w:rPr>
              <w:t>Litiges en cours</w:t>
            </w:r>
            <w:bookmarkEnd w:id="867"/>
            <w:bookmarkEnd w:id="868"/>
            <w:bookmarkEnd w:id="869"/>
            <w:bookmarkEnd w:id="870"/>
            <w:bookmarkEnd w:id="871"/>
            <w:bookmarkEnd w:id="872"/>
            <w:bookmarkEnd w:id="873"/>
          </w:p>
        </w:tc>
        <w:tc>
          <w:tcPr>
            <w:tcW w:w="957" w:type="pct"/>
          </w:tcPr>
          <w:p w14:paraId="4EE7C7C5" w14:textId="77777777" w:rsidR="00F17073" w:rsidRPr="005345F9" w:rsidRDefault="00F17073" w:rsidP="00F17073">
            <w:pPr>
              <w:pStyle w:val="BodyTextIndent"/>
              <w:ind w:left="0" w:firstLine="0"/>
              <w:jc w:val="left"/>
              <w:rPr>
                <w:sz w:val="22"/>
                <w:szCs w:val="22"/>
              </w:rPr>
            </w:pPr>
            <w:r w:rsidRPr="005345F9">
              <w:rPr>
                <w:sz w:val="22"/>
                <w:szCs w:val="22"/>
              </w:rPr>
              <w:t xml:space="preserve">L’ensemble des procès, litiges, arbitrages, actions en justice, plaintes, enquêtes ou différends en suspens, ne doit pas représenter plus de dix pourcent (10%) des avoirs nets du Consultant. </w:t>
            </w:r>
          </w:p>
        </w:tc>
        <w:tc>
          <w:tcPr>
            <w:tcW w:w="598" w:type="pct"/>
          </w:tcPr>
          <w:p w14:paraId="4EE7C7C6" w14:textId="77777777" w:rsidR="00F17073" w:rsidRPr="005345F9" w:rsidRDefault="00F17073" w:rsidP="00F17073">
            <w:pPr>
              <w:rPr>
                <w:sz w:val="22"/>
                <w:szCs w:val="22"/>
              </w:rPr>
            </w:pPr>
            <w:r w:rsidRPr="005345F9">
              <w:rPr>
                <w:sz w:val="22"/>
                <w:szCs w:val="22"/>
              </w:rPr>
              <w:t xml:space="preserve">Doit satisfaire elle-même aux </w:t>
            </w:r>
            <w:proofErr w:type="gramStart"/>
            <w:r w:rsidRPr="005345F9">
              <w:rPr>
                <w:sz w:val="22"/>
                <w:szCs w:val="22"/>
              </w:rPr>
              <w:t>exigences,  y</w:t>
            </w:r>
            <w:proofErr w:type="gramEnd"/>
            <w:r w:rsidRPr="005345F9">
              <w:rPr>
                <w:sz w:val="22"/>
                <w:szCs w:val="22"/>
              </w:rPr>
              <w:t xml:space="preserve"> compris en tant que membre passé ou existant d’une Co-entreprise ou autre Association (non obligatoire si elle a été dans le passé membre d’une Co-entreprise ou autre Association ayant une part de moins de vingt pourcent (20%) dans le Contrat).</w:t>
            </w:r>
          </w:p>
        </w:tc>
        <w:tc>
          <w:tcPr>
            <w:tcW w:w="478" w:type="pct"/>
          </w:tcPr>
          <w:p w14:paraId="4EE7C7C7" w14:textId="77777777" w:rsidR="00F17073" w:rsidRPr="005345F9" w:rsidRDefault="00F17073" w:rsidP="00F17073">
            <w:pPr>
              <w:rPr>
                <w:sz w:val="22"/>
                <w:szCs w:val="22"/>
              </w:rPr>
            </w:pPr>
            <w:r w:rsidRPr="005345F9">
              <w:rPr>
                <w:sz w:val="22"/>
                <w:szCs w:val="22"/>
              </w:rPr>
              <w:t>S/O</w:t>
            </w:r>
          </w:p>
        </w:tc>
        <w:tc>
          <w:tcPr>
            <w:tcW w:w="568" w:type="pct"/>
          </w:tcPr>
          <w:p w14:paraId="4EE7C7C8" w14:textId="1D61A2D8" w:rsidR="00F17073" w:rsidRPr="005345F9" w:rsidRDefault="00F17073" w:rsidP="00F17073">
            <w:pPr>
              <w:rPr>
                <w:sz w:val="22"/>
                <w:szCs w:val="22"/>
              </w:rPr>
            </w:pPr>
            <w:r w:rsidRPr="005345F9">
              <w:rPr>
                <w:sz w:val="22"/>
                <w:szCs w:val="22"/>
              </w:rPr>
              <w:t xml:space="preserve">Doit satisfaire elle-même aux </w:t>
            </w:r>
            <w:proofErr w:type="gramStart"/>
            <w:r w:rsidRPr="005345F9">
              <w:rPr>
                <w:sz w:val="22"/>
                <w:szCs w:val="22"/>
              </w:rPr>
              <w:t>exigences,  y</w:t>
            </w:r>
            <w:proofErr w:type="gramEnd"/>
            <w:r w:rsidRPr="005345F9">
              <w:rPr>
                <w:sz w:val="22"/>
                <w:szCs w:val="22"/>
              </w:rPr>
              <w:t xml:space="preserve"> compris en tant que membre passé ou existant d’une co-entreprise ou autre association (non obligatoires</w:t>
            </w:r>
            <w:r w:rsidR="002356F9">
              <w:rPr>
                <w:sz w:val="22"/>
                <w:szCs w:val="22"/>
              </w:rPr>
              <w:t xml:space="preserve"> s</w:t>
            </w:r>
            <w:r w:rsidRPr="005345F9">
              <w:rPr>
                <w:sz w:val="22"/>
                <w:szCs w:val="22"/>
              </w:rPr>
              <w:t>i elle a été dans le passé membre d’une co-entreprise ou autre association ayant une part de moins de vingt pourcent (20%) dans le contrat).</w:t>
            </w:r>
          </w:p>
        </w:tc>
        <w:tc>
          <w:tcPr>
            <w:tcW w:w="478" w:type="pct"/>
          </w:tcPr>
          <w:p w14:paraId="4EE7C7C9" w14:textId="77777777" w:rsidR="00F17073" w:rsidRPr="005345F9" w:rsidRDefault="00F17073" w:rsidP="00F17073">
            <w:pPr>
              <w:rPr>
                <w:sz w:val="22"/>
                <w:szCs w:val="22"/>
              </w:rPr>
            </w:pPr>
            <w:r w:rsidRPr="005345F9">
              <w:rPr>
                <w:sz w:val="22"/>
                <w:szCs w:val="22"/>
              </w:rPr>
              <w:t>S/O</w:t>
            </w:r>
          </w:p>
        </w:tc>
        <w:tc>
          <w:tcPr>
            <w:tcW w:w="598" w:type="pct"/>
          </w:tcPr>
          <w:p w14:paraId="4EE7C7CA" w14:textId="77777777" w:rsidR="00F17073" w:rsidRPr="005345F9" w:rsidRDefault="00F17073" w:rsidP="00F17073">
            <w:pPr>
              <w:rPr>
                <w:sz w:val="22"/>
                <w:szCs w:val="22"/>
              </w:rPr>
            </w:pPr>
            <w:r w:rsidRPr="005345F9">
              <w:rPr>
                <w:sz w:val="22"/>
                <w:szCs w:val="22"/>
              </w:rPr>
              <w:t>Doit satisfaire elle-même aux exigences ou en tant que Sous-consultant principal, ou membre passé ou existant d’une Co-entreprise ou autre Association (non obligatoire si elle a été dans le passé membre d’une Co-entreprise ou autre Association ayant une part de moins de vingt pour cent (20%) dans le Contrat).</w:t>
            </w:r>
          </w:p>
        </w:tc>
        <w:tc>
          <w:tcPr>
            <w:tcW w:w="598" w:type="pct"/>
          </w:tcPr>
          <w:p w14:paraId="4EE7C7CB" w14:textId="77777777" w:rsidR="00F17073" w:rsidRPr="005345F9" w:rsidRDefault="00F17073" w:rsidP="00F17073">
            <w:pPr>
              <w:rPr>
                <w:sz w:val="22"/>
                <w:szCs w:val="22"/>
              </w:rPr>
            </w:pPr>
            <w:r w:rsidRPr="005345F9">
              <w:rPr>
                <w:sz w:val="22"/>
                <w:szCs w:val="22"/>
              </w:rPr>
              <w:t>Formulaire TECH-2B</w:t>
            </w:r>
          </w:p>
        </w:tc>
      </w:tr>
    </w:tbl>
    <w:p w14:paraId="4EE7C7CD" w14:textId="77777777" w:rsidR="00F17073" w:rsidRPr="005345F9" w:rsidRDefault="00F17073" w:rsidP="005B2254"/>
    <w:p w14:paraId="4EE7C7CE" w14:textId="77777777" w:rsidR="005B2254" w:rsidRPr="005345F9" w:rsidRDefault="005B2254" w:rsidP="005B2254">
      <w:pPr>
        <w:pStyle w:val="Footer"/>
        <w:ind w:left="1440" w:hanging="72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1"/>
        <w:gridCol w:w="8"/>
        <w:gridCol w:w="2463"/>
        <w:gridCol w:w="1241"/>
        <w:gridCol w:w="1272"/>
        <w:gridCol w:w="1272"/>
        <w:gridCol w:w="1272"/>
        <w:gridCol w:w="1870"/>
        <w:gridCol w:w="1691"/>
      </w:tblGrid>
      <w:tr w:rsidR="004F31F4" w:rsidRPr="005345F9" w14:paraId="4EE7C7D4" w14:textId="77777777" w:rsidTr="002356F9">
        <w:trPr>
          <w:tblHeader/>
        </w:trPr>
        <w:tc>
          <w:tcPr>
            <w:tcW w:w="722" w:type="pct"/>
            <w:gridSpan w:val="2"/>
            <w:vAlign w:val="center"/>
          </w:tcPr>
          <w:p w14:paraId="4EE7C7D2" w14:textId="4827FDCB" w:rsidR="004F31F4" w:rsidRPr="005345F9" w:rsidRDefault="005B2254" w:rsidP="00F64EEA">
            <w:pPr>
              <w:spacing w:before="120" w:after="120"/>
              <w:jc w:val="center"/>
              <w:rPr>
                <w:b/>
              </w:rPr>
            </w:pPr>
            <w:r w:rsidRPr="005345F9">
              <w:br w:type="page"/>
            </w:r>
            <w:r w:rsidR="004F31F4" w:rsidRPr="005345F9">
              <w:rPr>
                <w:b/>
              </w:rPr>
              <w:t>Facteur</w:t>
            </w:r>
          </w:p>
        </w:tc>
        <w:tc>
          <w:tcPr>
            <w:tcW w:w="4278" w:type="pct"/>
            <w:gridSpan w:val="7"/>
            <w:shd w:val="clear" w:color="auto" w:fill="DEEAF6" w:themeFill="accent1" w:themeFillTint="33"/>
          </w:tcPr>
          <w:p w14:paraId="4EE7C7D3" w14:textId="77777777" w:rsidR="004F31F4" w:rsidRPr="005345F9" w:rsidRDefault="004F31F4" w:rsidP="00F64EEA">
            <w:pPr>
              <w:pStyle w:val="Heading1"/>
              <w:rPr>
                <w:rFonts w:ascii="Times New Roman" w:hAnsi="Times New Roman"/>
                <w:smallCaps/>
              </w:rPr>
            </w:pPr>
            <w:bookmarkStart w:id="874" w:name="_Toc498339862"/>
            <w:bookmarkStart w:id="875" w:name="_Toc498848209"/>
            <w:bookmarkStart w:id="876" w:name="_Toc499021787"/>
            <w:bookmarkStart w:id="877" w:name="_Toc499023470"/>
            <w:bookmarkStart w:id="878" w:name="_Toc501529952"/>
            <w:bookmarkStart w:id="879" w:name="_Toc503874230"/>
            <w:bookmarkStart w:id="880" w:name="_Toc23215166"/>
            <w:bookmarkStart w:id="881" w:name="_Toc331007393"/>
            <w:bookmarkStart w:id="882" w:name="_Toc331007782"/>
            <w:bookmarkStart w:id="883" w:name="_Toc331008075"/>
            <w:bookmarkStart w:id="884" w:name="_Toc331027816"/>
            <w:bookmarkStart w:id="885" w:name="_Toc360118816"/>
            <w:bookmarkStart w:id="886" w:name="_Toc360451772"/>
            <w:bookmarkStart w:id="887" w:name="_Toc41993552"/>
            <w:r w:rsidRPr="005345F9">
              <w:rPr>
                <w:rFonts w:ascii="Times New Roman" w:hAnsi="Times New Roman"/>
                <w:smallCaps/>
              </w:rPr>
              <w:t>3.5.3 Ressources financières</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tc>
      </w:tr>
      <w:tr w:rsidR="004F31F4" w:rsidRPr="005345F9" w14:paraId="4EE7C7D9" w14:textId="77777777" w:rsidTr="002356F9">
        <w:trPr>
          <w:trHeight w:val="98"/>
          <w:tblHeader/>
        </w:trPr>
        <w:tc>
          <w:tcPr>
            <w:tcW w:w="722" w:type="pct"/>
            <w:gridSpan w:val="2"/>
            <w:vMerge w:val="restart"/>
            <w:vAlign w:val="center"/>
          </w:tcPr>
          <w:p w14:paraId="4EE7C7D5" w14:textId="77777777" w:rsidR="004F31F4" w:rsidRPr="005345F9" w:rsidRDefault="004F31F4" w:rsidP="00F64EEA">
            <w:pPr>
              <w:spacing w:before="80" w:after="80"/>
              <w:ind w:hanging="360"/>
              <w:jc w:val="center"/>
              <w:rPr>
                <w:b/>
              </w:rPr>
            </w:pPr>
            <w:r w:rsidRPr="005345F9">
              <w:rPr>
                <w:b/>
              </w:rPr>
              <w:t>Sous-facteur</w:t>
            </w:r>
          </w:p>
        </w:tc>
        <w:tc>
          <w:tcPr>
            <w:tcW w:w="951" w:type="pct"/>
            <w:vMerge w:val="restart"/>
            <w:vAlign w:val="center"/>
          </w:tcPr>
          <w:p w14:paraId="4EE7C7D6" w14:textId="77777777" w:rsidR="004F31F4" w:rsidRPr="005345F9" w:rsidRDefault="004F31F4" w:rsidP="00F64EEA">
            <w:pPr>
              <w:pStyle w:val="titulo"/>
              <w:spacing w:before="80" w:after="80"/>
              <w:ind w:left="0" w:firstLine="0"/>
              <w:rPr>
                <w:rFonts w:ascii="Times New Roman" w:hAnsi="Times New Roman"/>
                <w:szCs w:val="24"/>
              </w:rPr>
            </w:pPr>
            <w:r w:rsidRPr="005345F9">
              <w:rPr>
                <w:rFonts w:ascii="Times New Roman" w:hAnsi="Times New Roman"/>
                <w:szCs w:val="24"/>
              </w:rPr>
              <w:t>Exigence</w:t>
            </w:r>
          </w:p>
        </w:tc>
        <w:tc>
          <w:tcPr>
            <w:tcW w:w="2673" w:type="pct"/>
            <w:gridSpan w:val="5"/>
            <w:tcBorders>
              <w:bottom w:val="single" w:sz="4" w:space="0" w:color="auto"/>
            </w:tcBorders>
          </w:tcPr>
          <w:p w14:paraId="4EE7C7D7" w14:textId="77777777" w:rsidR="004F31F4" w:rsidRPr="005345F9" w:rsidRDefault="004F31F4" w:rsidP="00F64EEA">
            <w:pPr>
              <w:pStyle w:val="titulo"/>
              <w:spacing w:before="40"/>
              <w:rPr>
                <w:rFonts w:ascii="Times New Roman" w:hAnsi="Times New Roman"/>
                <w:b w:val="0"/>
                <w:szCs w:val="24"/>
              </w:rPr>
            </w:pPr>
            <w:r w:rsidRPr="005345F9">
              <w:rPr>
                <w:rFonts w:ascii="Times New Roman" w:hAnsi="Times New Roman"/>
                <w:szCs w:val="24"/>
              </w:rPr>
              <w:t>Consultant</w:t>
            </w:r>
          </w:p>
        </w:tc>
        <w:tc>
          <w:tcPr>
            <w:tcW w:w="655" w:type="pct"/>
            <w:vMerge w:val="restart"/>
            <w:vAlign w:val="center"/>
          </w:tcPr>
          <w:p w14:paraId="4EE7C7D8" w14:textId="77777777" w:rsidR="004F31F4" w:rsidRPr="005345F9" w:rsidRDefault="004F31F4" w:rsidP="00F64EEA">
            <w:pPr>
              <w:pStyle w:val="titulo"/>
              <w:spacing w:before="80" w:after="80"/>
              <w:ind w:left="0" w:hanging="18"/>
              <w:rPr>
                <w:rFonts w:ascii="Times New Roman" w:hAnsi="Times New Roman"/>
                <w:b w:val="0"/>
                <w:szCs w:val="24"/>
              </w:rPr>
            </w:pPr>
            <w:r w:rsidRPr="005345F9">
              <w:rPr>
                <w:rFonts w:ascii="Times New Roman" w:hAnsi="Times New Roman"/>
                <w:szCs w:val="24"/>
              </w:rPr>
              <w:t>Documents requis</w:t>
            </w:r>
          </w:p>
        </w:tc>
      </w:tr>
      <w:tr w:rsidR="004F31F4" w:rsidRPr="005345F9" w14:paraId="4EE7C7E0" w14:textId="77777777" w:rsidTr="002356F9">
        <w:trPr>
          <w:tblHeader/>
        </w:trPr>
        <w:tc>
          <w:tcPr>
            <w:tcW w:w="722" w:type="pct"/>
            <w:gridSpan w:val="2"/>
            <w:vMerge/>
            <w:vAlign w:val="center"/>
          </w:tcPr>
          <w:p w14:paraId="4EE7C7DA" w14:textId="77777777" w:rsidR="004F31F4" w:rsidRPr="005345F9" w:rsidRDefault="004F31F4" w:rsidP="00F64EEA">
            <w:pPr>
              <w:spacing w:before="80" w:after="80"/>
              <w:ind w:hanging="360"/>
              <w:jc w:val="center"/>
              <w:rPr>
                <w:b/>
              </w:rPr>
            </w:pPr>
          </w:p>
        </w:tc>
        <w:tc>
          <w:tcPr>
            <w:tcW w:w="951" w:type="pct"/>
            <w:vMerge/>
          </w:tcPr>
          <w:p w14:paraId="4EE7C7DB" w14:textId="77777777" w:rsidR="004F31F4" w:rsidRPr="005345F9" w:rsidRDefault="004F31F4" w:rsidP="00F64EEA">
            <w:pPr>
              <w:spacing w:before="80" w:after="80"/>
              <w:jc w:val="center"/>
              <w:rPr>
                <w:b/>
              </w:rPr>
            </w:pPr>
          </w:p>
        </w:tc>
        <w:tc>
          <w:tcPr>
            <w:tcW w:w="479" w:type="pct"/>
            <w:vMerge w:val="restart"/>
            <w:tcBorders>
              <w:bottom w:val="nil"/>
            </w:tcBorders>
            <w:vAlign w:val="center"/>
          </w:tcPr>
          <w:p w14:paraId="4EE7C7DC" w14:textId="77777777" w:rsidR="004F31F4" w:rsidRPr="005345F9" w:rsidRDefault="004F31F4" w:rsidP="00F64EEA">
            <w:pPr>
              <w:spacing w:before="40"/>
              <w:jc w:val="center"/>
              <w:rPr>
                <w:b/>
              </w:rPr>
            </w:pPr>
            <w:r w:rsidRPr="005345F9">
              <w:rPr>
                <w:b/>
              </w:rPr>
              <w:t>Entité unique</w:t>
            </w:r>
          </w:p>
        </w:tc>
        <w:tc>
          <w:tcPr>
            <w:tcW w:w="1472" w:type="pct"/>
            <w:gridSpan w:val="3"/>
          </w:tcPr>
          <w:p w14:paraId="4EE7C7DD" w14:textId="77777777" w:rsidR="004F31F4" w:rsidRPr="005345F9" w:rsidRDefault="004F31F4" w:rsidP="00F64EEA">
            <w:pPr>
              <w:pStyle w:val="titulo"/>
              <w:spacing w:before="40" w:after="0"/>
              <w:rPr>
                <w:rFonts w:ascii="Times New Roman" w:hAnsi="Times New Roman"/>
                <w:szCs w:val="24"/>
              </w:rPr>
            </w:pPr>
            <w:r w:rsidRPr="005345F9">
              <w:rPr>
                <w:rFonts w:ascii="Times New Roman" w:hAnsi="Times New Roman"/>
                <w:szCs w:val="24"/>
              </w:rPr>
              <w:t xml:space="preserve">Co-entreprise </w:t>
            </w:r>
          </w:p>
        </w:tc>
        <w:tc>
          <w:tcPr>
            <w:tcW w:w="722" w:type="pct"/>
            <w:vMerge w:val="restart"/>
            <w:vAlign w:val="center"/>
          </w:tcPr>
          <w:p w14:paraId="4EE7C7DE" w14:textId="77777777" w:rsidR="004F31F4" w:rsidRPr="005345F9" w:rsidRDefault="004F31F4" w:rsidP="00F64EEA">
            <w:pPr>
              <w:pStyle w:val="titulo"/>
              <w:spacing w:before="40" w:after="0"/>
              <w:ind w:left="586"/>
              <w:rPr>
                <w:rFonts w:ascii="Times New Roman" w:hAnsi="Times New Roman"/>
                <w:szCs w:val="24"/>
              </w:rPr>
            </w:pPr>
            <w:r w:rsidRPr="005345F9">
              <w:rPr>
                <w:rFonts w:ascii="Times New Roman" w:hAnsi="Times New Roman"/>
                <w:szCs w:val="24"/>
              </w:rPr>
              <w:t>Sous-consultant</w:t>
            </w:r>
          </w:p>
        </w:tc>
        <w:tc>
          <w:tcPr>
            <w:tcW w:w="655" w:type="pct"/>
            <w:vMerge/>
            <w:vAlign w:val="center"/>
          </w:tcPr>
          <w:p w14:paraId="4EE7C7DF" w14:textId="77777777" w:rsidR="004F31F4" w:rsidRPr="005345F9" w:rsidRDefault="004F31F4" w:rsidP="00F64EEA">
            <w:pPr>
              <w:pStyle w:val="titulo"/>
              <w:spacing w:before="80" w:after="80"/>
              <w:ind w:left="0" w:hanging="18"/>
              <w:rPr>
                <w:rFonts w:ascii="Times New Roman" w:hAnsi="Times New Roman"/>
                <w:szCs w:val="24"/>
              </w:rPr>
            </w:pPr>
          </w:p>
        </w:tc>
      </w:tr>
      <w:tr w:rsidR="004F31F4" w:rsidRPr="005345F9" w14:paraId="4EE7C7EA" w14:textId="77777777" w:rsidTr="002356F9">
        <w:trPr>
          <w:trHeight w:val="980"/>
          <w:tblHeader/>
        </w:trPr>
        <w:tc>
          <w:tcPr>
            <w:tcW w:w="722" w:type="pct"/>
            <w:gridSpan w:val="2"/>
            <w:vMerge/>
            <w:tcBorders>
              <w:bottom w:val="single" w:sz="4" w:space="0" w:color="auto"/>
            </w:tcBorders>
          </w:tcPr>
          <w:p w14:paraId="4EE7C7E1" w14:textId="77777777" w:rsidR="004F31F4" w:rsidRPr="005345F9" w:rsidRDefault="004F31F4" w:rsidP="00F64EEA">
            <w:pPr>
              <w:ind w:left="360" w:hanging="360"/>
              <w:rPr>
                <w:b/>
              </w:rPr>
            </w:pPr>
          </w:p>
        </w:tc>
        <w:tc>
          <w:tcPr>
            <w:tcW w:w="951" w:type="pct"/>
            <w:vMerge/>
            <w:tcBorders>
              <w:bottom w:val="single" w:sz="4" w:space="0" w:color="auto"/>
            </w:tcBorders>
          </w:tcPr>
          <w:p w14:paraId="4EE7C7E2" w14:textId="77777777" w:rsidR="004F31F4" w:rsidRPr="005345F9" w:rsidRDefault="004F31F4" w:rsidP="00F64EEA">
            <w:pPr>
              <w:ind w:left="360" w:hanging="360"/>
              <w:rPr>
                <w:b/>
              </w:rPr>
            </w:pPr>
          </w:p>
        </w:tc>
        <w:tc>
          <w:tcPr>
            <w:tcW w:w="479" w:type="pct"/>
            <w:vMerge/>
            <w:tcBorders>
              <w:bottom w:val="single" w:sz="4" w:space="0" w:color="auto"/>
            </w:tcBorders>
          </w:tcPr>
          <w:p w14:paraId="4EE7C7E3" w14:textId="77777777" w:rsidR="004F31F4" w:rsidRPr="005345F9" w:rsidRDefault="004F31F4" w:rsidP="00F64EEA">
            <w:pPr>
              <w:keepNext/>
              <w:spacing w:before="40"/>
              <w:rPr>
                <w:b/>
              </w:rPr>
            </w:pPr>
          </w:p>
        </w:tc>
        <w:tc>
          <w:tcPr>
            <w:tcW w:w="491" w:type="pct"/>
            <w:tcBorders>
              <w:bottom w:val="single" w:sz="4" w:space="0" w:color="auto"/>
            </w:tcBorders>
            <w:vAlign w:val="center"/>
          </w:tcPr>
          <w:p w14:paraId="4EE7C7E4" w14:textId="77777777" w:rsidR="004F31F4" w:rsidRPr="005345F9" w:rsidRDefault="004F31F4" w:rsidP="00F64EEA">
            <w:pPr>
              <w:spacing w:before="40"/>
              <w:jc w:val="center"/>
              <w:rPr>
                <w:b/>
              </w:rPr>
            </w:pPr>
            <w:r w:rsidRPr="005345F9">
              <w:rPr>
                <w:b/>
                <w:bCs/>
              </w:rPr>
              <w:t>Tous les membres combinés</w:t>
            </w:r>
          </w:p>
        </w:tc>
        <w:tc>
          <w:tcPr>
            <w:tcW w:w="491" w:type="pct"/>
            <w:tcBorders>
              <w:bottom w:val="single" w:sz="4" w:space="0" w:color="auto"/>
            </w:tcBorders>
            <w:vAlign w:val="center"/>
          </w:tcPr>
          <w:p w14:paraId="4EE7C7E5" w14:textId="77777777" w:rsidR="004F31F4" w:rsidRPr="005345F9" w:rsidRDefault="004F31F4" w:rsidP="00F64EEA">
            <w:pPr>
              <w:spacing w:before="40"/>
              <w:jc w:val="center"/>
              <w:rPr>
                <w:b/>
              </w:rPr>
            </w:pPr>
            <w:r w:rsidRPr="005345F9">
              <w:rPr>
                <w:b/>
              </w:rPr>
              <w:t>Chaque membre</w:t>
            </w:r>
          </w:p>
        </w:tc>
        <w:tc>
          <w:tcPr>
            <w:tcW w:w="491" w:type="pct"/>
            <w:tcBorders>
              <w:bottom w:val="single" w:sz="4" w:space="0" w:color="auto"/>
            </w:tcBorders>
            <w:vAlign w:val="center"/>
          </w:tcPr>
          <w:p w14:paraId="4EE7C7E6" w14:textId="77777777" w:rsidR="004F31F4" w:rsidRPr="005345F9" w:rsidRDefault="004F31F4" w:rsidP="00F64EEA">
            <w:pPr>
              <w:spacing w:before="40"/>
              <w:jc w:val="center"/>
              <w:rPr>
                <w:b/>
              </w:rPr>
            </w:pPr>
            <w:r w:rsidRPr="005345F9">
              <w:rPr>
                <w:b/>
              </w:rPr>
              <w:t xml:space="preserve">Au moins un </w:t>
            </w:r>
          </w:p>
          <w:p w14:paraId="4EE7C7E7" w14:textId="77777777" w:rsidR="004F31F4" w:rsidRPr="005345F9" w:rsidRDefault="004F31F4" w:rsidP="00F64EEA">
            <w:pPr>
              <w:spacing w:before="40"/>
              <w:jc w:val="center"/>
              <w:rPr>
                <w:b/>
              </w:rPr>
            </w:pPr>
            <w:proofErr w:type="gramStart"/>
            <w:r w:rsidRPr="005345F9">
              <w:rPr>
                <w:b/>
              </w:rPr>
              <w:t>membre</w:t>
            </w:r>
            <w:proofErr w:type="gramEnd"/>
          </w:p>
        </w:tc>
        <w:tc>
          <w:tcPr>
            <w:tcW w:w="722" w:type="pct"/>
            <w:vMerge/>
            <w:tcBorders>
              <w:bottom w:val="single" w:sz="4" w:space="0" w:color="auto"/>
            </w:tcBorders>
          </w:tcPr>
          <w:p w14:paraId="4EE7C7E8" w14:textId="77777777" w:rsidR="004F31F4" w:rsidRPr="005345F9" w:rsidRDefault="004F31F4" w:rsidP="00F64EEA">
            <w:pPr>
              <w:spacing w:before="40"/>
              <w:rPr>
                <w:b/>
              </w:rPr>
            </w:pPr>
          </w:p>
        </w:tc>
        <w:tc>
          <w:tcPr>
            <w:tcW w:w="655" w:type="pct"/>
            <w:vMerge/>
            <w:tcBorders>
              <w:bottom w:val="single" w:sz="4" w:space="0" w:color="auto"/>
            </w:tcBorders>
          </w:tcPr>
          <w:p w14:paraId="4EE7C7E9" w14:textId="77777777" w:rsidR="004F31F4" w:rsidRPr="005345F9" w:rsidRDefault="004F31F4" w:rsidP="00F64EEA">
            <w:pPr>
              <w:spacing w:before="40"/>
              <w:rPr>
                <w:b/>
              </w:rPr>
            </w:pPr>
          </w:p>
        </w:tc>
      </w:tr>
      <w:tr w:rsidR="004F31F4" w:rsidRPr="005345F9" w14:paraId="4EE7C7F4" w14:textId="77777777" w:rsidTr="002356F9">
        <w:trPr>
          <w:trHeight w:val="1835"/>
        </w:trPr>
        <w:tc>
          <w:tcPr>
            <w:tcW w:w="722" w:type="pct"/>
            <w:gridSpan w:val="2"/>
            <w:tcBorders>
              <w:bottom w:val="single" w:sz="4" w:space="0" w:color="auto"/>
            </w:tcBorders>
          </w:tcPr>
          <w:p w14:paraId="4EE7C7EB" w14:textId="11DD06D4" w:rsidR="004F31F4" w:rsidRPr="005345F9" w:rsidRDefault="004F31F4" w:rsidP="00F64EEA">
            <w:pPr>
              <w:pStyle w:val="Heading2"/>
              <w:tabs>
                <w:tab w:val="left" w:pos="576"/>
              </w:tabs>
              <w:spacing w:before="60" w:after="60"/>
              <w:ind w:left="-18" w:firstLine="18"/>
              <w:jc w:val="left"/>
              <w:rPr>
                <w:rFonts w:ascii="Times New Roman" w:hAnsi="Times New Roman"/>
              </w:rPr>
            </w:pPr>
            <w:bookmarkStart w:id="888" w:name="_Toc331007394"/>
            <w:bookmarkStart w:id="889" w:name="_Toc331007783"/>
            <w:bookmarkStart w:id="890" w:name="_Toc331008076"/>
            <w:bookmarkStart w:id="891" w:name="_Toc331027817"/>
            <w:bookmarkStart w:id="892" w:name="_Toc360451773"/>
            <w:bookmarkStart w:id="893" w:name="_Toc41993553"/>
            <w:r w:rsidRPr="005345F9">
              <w:rPr>
                <w:rFonts w:ascii="Times New Roman" w:hAnsi="Times New Roman"/>
              </w:rPr>
              <w:t>3.5.3.1 Performances financières</w:t>
            </w:r>
            <w:bookmarkEnd w:id="888"/>
            <w:bookmarkEnd w:id="889"/>
            <w:bookmarkEnd w:id="890"/>
            <w:bookmarkEnd w:id="891"/>
            <w:bookmarkEnd w:id="892"/>
            <w:bookmarkEnd w:id="893"/>
          </w:p>
        </w:tc>
        <w:tc>
          <w:tcPr>
            <w:tcW w:w="951" w:type="pct"/>
            <w:tcBorders>
              <w:bottom w:val="single" w:sz="4" w:space="0" w:color="auto"/>
            </w:tcBorders>
          </w:tcPr>
          <w:p w14:paraId="4EE7C7EC" w14:textId="77777777" w:rsidR="004F31F4" w:rsidRPr="005345F9" w:rsidRDefault="004F31F4" w:rsidP="00F64EEA">
            <w:pPr>
              <w:pStyle w:val="BodyTextIndent"/>
              <w:ind w:left="0" w:firstLine="0"/>
              <w:jc w:val="left"/>
              <w:rPr>
                <w:sz w:val="22"/>
                <w:szCs w:val="22"/>
              </w:rPr>
            </w:pPr>
            <w:r w:rsidRPr="005345F9">
              <w:rPr>
                <w:sz w:val="22"/>
                <w:szCs w:val="22"/>
              </w:rPr>
              <w:t>Présentation de la preuve que la situation financière du Consultant lui permet de mobiliser et de fournir les Services.</w:t>
            </w:r>
          </w:p>
          <w:p w14:paraId="4EE7C7ED" w14:textId="77777777" w:rsidR="004F31F4" w:rsidRPr="005345F9" w:rsidRDefault="004F31F4" w:rsidP="00F64EEA">
            <w:pPr>
              <w:pStyle w:val="P3Header1-Clauses"/>
              <w:numPr>
                <w:ilvl w:val="0"/>
                <w:numId w:val="0"/>
              </w:numPr>
              <w:spacing w:after="0"/>
              <w:ind w:left="720"/>
              <w:jc w:val="left"/>
              <w:rPr>
                <w:sz w:val="22"/>
                <w:szCs w:val="22"/>
              </w:rPr>
            </w:pPr>
          </w:p>
        </w:tc>
        <w:tc>
          <w:tcPr>
            <w:tcW w:w="479" w:type="pct"/>
            <w:tcBorders>
              <w:bottom w:val="single" w:sz="4" w:space="0" w:color="auto"/>
            </w:tcBorders>
          </w:tcPr>
          <w:p w14:paraId="4EE7C7EE" w14:textId="77777777" w:rsidR="004F31F4" w:rsidRPr="005345F9" w:rsidRDefault="004F31F4" w:rsidP="00F64EEA">
            <w:pPr>
              <w:rPr>
                <w:sz w:val="22"/>
                <w:szCs w:val="22"/>
              </w:rPr>
            </w:pPr>
            <w:r w:rsidRPr="005345F9">
              <w:rPr>
                <w:sz w:val="22"/>
                <w:szCs w:val="22"/>
              </w:rPr>
              <w:t>Doit satisfaire aux exigences</w:t>
            </w:r>
          </w:p>
        </w:tc>
        <w:tc>
          <w:tcPr>
            <w:tcW w:w="491" w:type="pct"/>
            <w:tcBorders>
              <w:bottom w:val="single" w:sz="4" w:space="0" w:color="auto"/>
            </w:tcBorders>
          </w:tcPr>
          <w:p w14:paraId="4EE7C7EF" w14:textId="77777777" w:rsidR="004F31F4" w:rsidRPr="005345F9" w:rsidRDefault="004F31F4" w:rsidP="00F64EEA">
            <w:pPr>
              <w:rPr>
                <w:sz w:val="22"/>
                <w:szCs w:val="22"/>
              </w:rPr>
            </w:pPr>
            <w:r w:rsidRPr="005345F9">
              <w:rPr>
                <w:sz w:val="22"/>
                <w:szCs w:val="22"/>
              </w:rPr>
              <w:t>S/O</w:t>
            </w:r>
          </w:p>
        </w:tc>
        <w:tc>
          <w:tcPr>
            <w:tcW w:w="491" w:type="pct"/>
            <w:tcBorders>
              <w:bottom w:val="single" w:sz="4" w:space="0" w:color="auto"/>
            </w:tcBorders>
          </w:tcPr>
          <w:p w14:paraId="4EE7C7F0" w14:textId="77777777" w:rsidR="004F31F4" w:rsidRPr="005345F9" w:rsidRDefault="004F31F4" w:rsidP="00F64EEA">
            <w:pPr>
              <w:rPr>
                <w:sz w:val="22"/>
                <w:szCs w:val="22"/>
              </w:rPr>
            </w:pPr>
            <w:r w:rsidRPr="005345F9">
              <w:rPr>
                <w:sz w:val="22"/>
                <w:szCs w:val="22"/>
              </w:rPr>
              <w:t>Doit satisfaire aux exigences</w:t>
            </w:r>
          </w:p>
        </w:tc>
        <w:tc>
          <w:tcPr>
            <w:tcW w:w="491" w:type="pct"/>
            <w:tcBorders>
              <w:bottom w:val="single" w:sz="4" w:space="0" w:color="auto"/>
            </w:tcBorders>
          </w:tcPr>
          <w:p w14:paraId="4EE7C7F1" w14:textId="77777777" w:rsidR="004F31F4" w:rsidRPr="005345F9" w:rsidRDefault="004F31F4" w:rsidP="00F64EEA">
            <w:pPr>
              <w:rPr>
                <w:sz w:val="22"/>
                <w:szCs w:val="22"/>
              </w:rPr>
            </w:pPr>
            <w:r w:rsidRPr="005345F9">
              <w:rPr>
                <w:sz w:val="22"/>
                <w:szCs w:val="22"/>
              </w:rPr>
              <w:t>S/O</w:t>
            </w:r>
          </w:p>
        </w:tc>
        <w:tc>
          <w:tcPr>
            <w:tcW w:w="722" w:type="pct"/>
            <w:tcBorders>
              <w:bottom w:val="single" w:sz="4" w:space="0" w:color="auto"/>
            </w:tcBorders>
          </w:tcPr>
          <w:p w14:paraId="4EE7C7F2" w14:textId="77777777" w:rsidR="004F31F4" w:rsidRPr="005345F9" w:rsidRDefault="004F31F4" w:rsidP="00F97810">
            <w:pPr>
              <w:pStyle w:val="Outline"/>
              <w:numPr>
                <w:ilvl w:val="0"/>
                <w:numId w:val="0"/>
              </w:numPr>
              <w:spacing w:before="0"/>
              <w:rPr>
                <w:kern w:val="0"/>
                <w:sz w:val="22"/>
                <w:szCs w:val="22"/>
              </w:rPr>
            </w:pPr>
            <w:r w:rsidRPr="005345F9">
              <w:rPr>
                <w:sz w:val="22"/>
                <w:szCs w:val="22"/>
              </w:rPr>
              <w:t>S/O</w:t>
            </w:r>
          </w:p>
        </w:tc>
        <w:tc>
          <w:tcPr>
            <w:tcW w:w="655" w:type="pct"/>
            <w:tcBorders>
              <w:bottom w:val="single" w:sz="4" w:space="0" w:color="auto"/>
            </w:tcBorders>
          </w:tcPr>
          <w:p w14:paraId="4EE7C7F3" w14:textId="77777777" w:rsidR="004F31F4" w:rsidRPr="005345F9" w:rsidRDefault="004F31F4" w:rsidP="00F97810">
            <w:pPr>
              <w:pStyle w:val="Outline"/>
              <w:numPr>
                <w:ilvl w:val="0"/>
                <w:numId w:val="0"/>
              </w:numPr>
              <w:spacing w:before="0"/>
              <w:rPr>
                <w:kern w:val="0"/>
                <w:sz w:val="22"/>
                <w:szCs w:val="22"/>
              </w:rPr>
            </w:pPr>
            <w:r w:rsidRPr="005345F9">
              <w:rPr>
                <w:sz w:val="22"/>
                <w:szCs w:val="22"/>
              </w:rPr>
              <w:t>Formulaires TECH-2A, TECH-2B et Formulaire TECH-4</w:t>
            </w:r>
          </w:p>
        </w:tc>
      </w:tr>
      <w:tr w:rsidR="004F31F4" w:rsidRPr="005345F9" w14:paraId="4EE7C7FF" w14:textId="77777777" w:rsidTr="002356F9">
        <w:trPr>
          <w:trHeight w:val="840"/>
        </w:trPr>
        <w:tc>
          <w:tcPr>
            <w:tcW w:w="719" w:type="pct"/>
          </w:tcPr>
          <w:p w14:paraId="4EE7C7F5" w14:textId="77777777" w:rsidR="004F31F4" w:rsidRPr="005345F9" w:rsidRDefault="004F31F4" w:rsidP="00F64EEA">
            <w:pPr>
              <w:pStyle w:val="Heading2"/>
              <w:spacing w:before="60" w:after="60"/>
              <w:jc w:val="left"/>
              <w:rPr>
                <w:rFonts w:ascii="Times New Roman" w:hAnsi="Times New Roman"/>
              </w:rPr>
            </w:pPr>
            <w:bookmarkStart w:id="894" w:name="_Toc331007397"/>
            <w:bookmarkStart w:id="895" w:name="_Toc331007786"/>
            <w:bookmarkStart w:id="896" w:name="_Toc331008079"/>
            <w:bookmarkStart w:id="897" w:name="_Toc331027820"/>
            <w:bookmarkStart w:id="898" w:name="_Toc360451776"/>
            <w:bookmarkStart w:id="899" w:name="_Toc41993554"/>
            <w:r w:rsidRPr="005345F9">
              <w:rPr>
                <w:rFonts w:ascii="Times New Roman" w:hAnsi="Times New Roman"/>
              </w:rPr>
              <w:t>3.5.3.2 Ressources financières</w:t>
            </w:r>
            <w:bookmarkEnd w:id="894"/>
            <w:bookmarkEnd w:id="895"/>
            <w:bookmarkEnd w:id="896"/>
            <w:bookmarkEnd w:id="897"/>
            <w:bookmarkEnd w:id="898"/>
            <w:bookmarkEnd w:id="899"/>
          </w:p>
        </w:tc>
        <w:tc>
          <w:tcPr>
            <w:tcW w:w="954" w:type="pct"/>
            <w:gridSpan w:val="2"/>
          </w:tcPr>
          <w:p w14:paraId="4EE7C7F6" w14:textId="77777777" w:rsidR="004F31F4" w:rsidRPr="005345F9" w:rsidRDefault="004F31F4" w:rsidP="00F64EEA">
            <w:pPr>
              <w:pStyle w:val="Heading3"/>
              <w:rPr>
                <w:b/>
                <w:sz w:val="22"/>
                <w:szCs w:val="22"/>
              </w:rPr>
            </w:pPr>
            <w:bookmarkStart w:id="900" w:name="_Toc331007398"/>
            <w:bookmarkStart w:id="901" w:name="_Toc331007787"/>
            <w:bookmarkStart w:id="902" w:name="_Toc331008080"/>
            <w:bookmarkStart w:id="903" w:name="_Toc331027821"/>
            <w:bookmarkStart w:id="904" w:name="_Toc41993555"/>
            <w:r w:rsidRPr="005345F9">
              <w:t>Le Consultant doit prouver l’accès à des ressources financières ou la disponibilité de telles ressources comme des actifs liquides, des biens immobiliers non grevés d’hypothèque, des lignes de crédit, et autres moyens financiers</w:t>
            </w:r>
            <w:bookmarkEnd w:id="900"/>
            <w:bookmarkEnd w:id="901"/>
            <w:bookmarkEnd w:id="902"/>
            <w:bookmarkEnd w:id="903"/>
            <w:r w:rsidRPr="005345F9">
              <w:rPr>
                <w:sz w:val="22"/>
                <w:szCs w:val="22"/>
              </w:rPr>
              <w:t>.</w:t>
            </w:r>
            <w:bookmarkEnd w:id="904"/>
          </w:p>
          <w:p w14:paraId="4EE7C7F7" w14:textId="77777777" w:rsidR="004F31F4" w:rsidRPr="005345F9" w:rsidRDefault="004F31F4" w:rsidP="00F64EEA">
            <w:pPr>
              <w:pStyle w:val="Heading3"/>
              <w:rPr>
                <w:b/>
                <w:sz w:val="22"/>
                <w:szCs w:val="22"/>
              </w:rPr>
            </w:pPr>
          </w:p>
        </w:tc>
        <w:tc>
          <w:tcPr>
            <w:tcW w:w="479" w:type="pct"/>
            <w:tcBorders>
              <w:bottom w:val="single" w:sz="4" w:space="0" w:color="auto"/>
            </w:tcBorders>
          </w:tcPr>
          <w:p w14:paraId="4EE7C7F8" w14:textId="77777777" w:rsidR="004F31F4" w:rsidRPr="005345F9" w:rsidRDefault="004F31F4" w:rsidP="00F64EEA">
            <w:pPr>
              <w:rPr>
                <w:sz w:val="22"/>
                <w:szCs w:val="22"/>
              </w:rPr>
            </w:pPr>
            <w:r w:rsidRPr="005345F9">
              <w:rPr>
                <w:sz w:val="22"/>
                <w:szCs w:val="22"/>
              </w:rPr>
              <w:t>Doit satisfaire aux exigences</w:t>
            </w:r>
          </w:p>
        </w:tc>
        <w:tc>
          <w:tcPr>
            <w:tcW w:w="491" w:type="pct"/>
            <w:tcBorders>
              <w:bottom w:val="single" w:sz="4" w:space="0" w:color="auto"/>
            </w:tcBorders>
          </w:tcPr>
          <w:p w14:paraId="4EE7C7F9" w14:textId="77777777" w:rsidR="004F31F4" w:rsidRPr="005345F9" w:rsidRDefault="004F31F4" w:rsidP="00F64EEA">
            <w:pPr>
              <w:rPr>
                <w:sz w:val="22"/>
                <w:szCs w:val="22"/>
              </w:rPr>
            </w:pPr>
            <w:r w:rsidRPr="005345F9">
              <w:rPr>
                <w:sz w:val="22"/>
                <w:szCs w:val="22"/>
              </w:rPr>
              <w:t>Doit satisfaire aux exigences</w:t>
            </w:r>
          </w:p>
        </w:tc>
        <w:tc>
          <w:tcPr>
            <w:tcW w:w="491" w:type="pct"/>
            <w:tcBorders>
              <w:bottom w:val="single" w:sz="4" w:space="0" w:color="auto"/>
            </w:tcBorders>
          </w:tcPr>
          <w:p w14:paraId="4EE7C7FA" w14:textId="77777777" w:rsidR="004F31F4" w:rsidRPr="005345F9" w:rsidRDefault="004F31F4" w:rsidP="00F64EEA">
            <w:pPr>
              <w:rPr>
                <w:sz w:val="22"/>
                <w:szCs w:val="22"/>
              </w:rPr>
            </w:pPr>
            <w:r w:rsidRPr="005345F9">
              <w:rPr>
                <w:sz w:val="22"/>
                <w:szCs w:val="22"/>
              </w:rPr>
              <w:t xml:space="preserve">Doit satisfaire aux exigences </w:t>
            </w:r>
          </w:p>
          <w:p w14:paraId="4EE7C7FB" w14:textId="77777777" w:rsidR="004F31F4" w:rsidRPr="005345F9" w:rsidRDefault="004F31F4" w:rsidP="00F64EEA">
            <w:pPr>
              <w:rPr>
                <w:sz w:val="22"/>
                <w:szCs w:val="22"/>
              </w:rPr>
            </w:pPr>
          </w:p>
        </w:tc>
        <w:tc>
          <w:tcPr>
            <w:tcW w:w="491" w:type="pct"/>
            <w:tcBorders>
              <w:bottom w:val="single" w:sz="4" w:space="0" w:color="auto"/>
            </w:tcBorders>
          </w:tcPr>
          <w:p w14:paraId="4EE7C7FC" w14:textId="77777777" w:rsidR="004F31F4" w:rsidRPr="005345F9" w:rsidRDefault="004F31F4" w:rsidP="00F64EEA">
            <w:pPr>
              <w:rPr>
                <w:sz w:val="22"/>
                <w:szCs w:val="22"/>
              </w:rPr>
            </w:pPr>
            <w:r w:rsidRPr="005345F9">
              <w:rPr>
                <w:sz w:val="22"/>
                <w:szCs w:val="22"/>
              </w:rPr>
              <w:t>S/O</w:t>
            </w:r>
          </w:p>
        </w:tc>
        <w:tc>
          <w:tcPr>
            <w:tcW w:w="722" w:type="pct"/>
            <w:tcBorders>
              <w:bottom w:val="single" w:sz="4" w:space="0" w:color="auto"/>
            </w:tcBorders>
          </w:tcPr>
          <w:p w14:paraId="4EE7C7FD" w14:textId="77777777" w:rsidR="004F31F4" w:rsidRPr="005345F9" w:rsidRDefault="004F31F4" w:rsidP="00F64EEA">
            <w:pPr>
              <w:rPr>
                <w:sz w:val="22"/>
                <w:szCs w:val="22"/>
              </w:rPr>
            </w:pPr>
            <w:r w:rsidRPr="005345F9">
              <w:rPr>
                <w:sz w:val="22"/>
                <w:szCs w:val="22"/>
              </w:rPr>
              <w:t>S/O</w:t>
            </w:r>
          </w:p>
        </w:tc>
        <w:tc>
          <w:tcPr>
            <w:tcW w:w="655" w:type="pct"/>
            <w:tcBorders>
              <w:bottom w:val="single" w:sz="4" w:space="0" w:color="auto"/>
            </w:tcBorders>
          </w:tcPr>
          <w:p w14:paraId="4EE7C7FE" w14:textId="77777777" w:rsidR="004F31F4" w:rsidRPr="005345F9" w:rsidRDefault="004F31F4" w:rsidP="00F64EEA">
            <w:pPr>
              <w:rPr>
                <w:sz w:val="22"/>
                <w:szCs w:val="22"/>
              </w:rPr>
            </w:pPr>
            <w:r w:rsidRPr="005345F9">
              <w:rPr>
                <w:sz w:val="22"/>
                <w:szCs w:val="22"/>
              </w:rPr>
              <w:t>Formulaires TECH-2A, TECH-2B et Formulaire TECH-4</w:t>
            </w:r>
          </w:p>
        </w:tc>
      </w:tr>
    </w:tbl>
    <w:p w14:paraId="4EE7C800" w14:textId="77777777" w:rsidR="005B2254" w:rsidRPr="005345F9" w:rsidRDefault="005B2254" w:rsidP="005B2254">
      <w:pPr>
        <w:rPr>
          <w:b/>
        </w:rPr>
      </w:pPr>
    </w:p>
    <w:p w14:paraId="4EE7C801" w14:textId="77777777" w:rsidR="005B2254" w:rsidRPr="005345F9" w:rsidRDefault="005B2254" w:rsidP="005B2254">
      <w:pPr>
        <w:pStyle w:val="Footer"/>
        <w:ind w:left="1440" w:hanging="720"/>
        <w:rPr>
          <w:b/>
        </w:rPr>
      </w:pPr>
    </w:p>
    <w:p w14:paraId="4EE7C802" w14:textId="77777777" w:rsidR="005B2254" w:rsidRPr="005345F9" w:rsidRDefault="005B2254" w:rsidP="005B2254">
      <w:pPr>
        <w:pStyle w:val="Footer"/>
        <w:ind w:left="1440" w:hanging="720"/>
        <w:rPr>
          <w:b/>
        </w:rPr>
      </w:pPr>
      <w:r w:rsidRPr="005345F9">
        <w:br w:type="page"/>
      </w:r>
    </w:p>
    <w:p w14:paraId="4EE7C803" w14:textId="77777777" w:rsidR="005B2254" w:rsidRPr="005345F9" w:rsidRDefault="005B2254" w:rsidP="005B2254">
      <w:pPr>
        <w:pStyle w:val="Footer"/>
        <w:ind w:left="1440" w:hanging="720"/>
        <w:rPr>
          <w:b/>
        </w:rPr>
      </w:pPr>
    </w:p>
    <w:p w14:paraId="4EE7C804" w14:textId="77777777" w:rsidR="00B77D79" w:rsidRPr="005345F9" w:rsidRDefault="00B77D79" w:rsidP="008118C5">
      <w:pPr>
        <w:pStyle w:val="Text"/>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1"/>
        <w:gridCol w:w="2433"/>
        <w:gridCol w:w="1511"/>
        <w:gridCol w:w="1317"/>
        <w:gridCol w:w="1069"/>
        <w:gridCol w:w="1383"/>
        <w:gridCol w:w="1709"/>
        <w:gridCol w:w="1737"/>
      </w:tblGrid>
      <w:tr w:rsidR="004F31F4" w:rsidRPr="005345F9" w14:paraId="4EE7C807" w14:textId="77777777" w:rsidTr="00F64EEA">
        <w:trPr>
          <w:cantSplit/>
          <w:tblHeader/>
        </w:trPr>
        <w:tc>
          <w:tcPr>
            <w:tcW w:w="693" w:type="pct"/>
            <w:vAlign w:val="center"/>
          </w:tcPr>
          <w:p w14:paraId="4EE7C805" w14:textId="77777777" w:rsidR="004F31F4" w:rsidRPr="005345F9" w:rsidRDefault="004F31F4" w:rsidP="00F64EEA">
            <w:pPr>
              <w:spacing w:before="120" w:after="120"/>
              <w:jc w:val="center"/>
              <w:rPr>
                <w:b/>
              </w:rPr>
            </w:pPr>
            <w:r w:rsidRPr="005345F9">
              <w:rPr>
                <w:b/>
              </w:rPr>
              <w:br w:type="page"/>
              <w:t>Facteur</w:t>
            </w:r>
          </w:p>
        </w:tc>
        <w:tc>
          <w:tcPr>
            <w:tcW w:w="4307" w:type="pct"/>
            <w:gridSpan w:val="7"/>
            <w:shd w:val="clear" w:color="auto" w:fill="DEEAF6" w:themeFill="accent1" w:themeFillTint="33"/>
          </w:tcPr>
          <w:p w14:paraId="4EE7C806" w14:textId="77777777" w:rsidR="004F31F4" w:rsidRPr="005345F9" w:rsidRDefault="004F31F4" w:rsidP="00F64EEA">
            <w:pPr>
              <w:pStyle w:val="Heading1"/>
              <w:rPr>
                <w:rFonts w:ascii="Times New Roman" w:hAnsi="Times New Roman"/>
                <w:smallCaps/>
              </w:rPr>
            </w:pPr>
            <w:bookmarkStart w:id="905" w:name="_Toc498339863"/>
            <w:bookmarkStart w:id="906" w:name="_Toc498848210"/>
            <w:bookmarkStart w:id="907" w:name="_Toc499021788"/>
            <w:bookmarkStart w:id="908" w:name="_Toc499023471"/>
            <w:bookmarkStart w:id="909" w:name="_Toc501529953"/>
            <w:bookmarkStart w:id="910" w:name="_Toc503874231"/>
            <w:bookmarkStart w:id="911" w:name="_Toc23215167"/>
            <w:bookmarkStart w:id="912" w:name="_Toc331007403"/>
            <w:bookmarkStart w:id="913" w:name="_Toc331007792"/>
            <w:bookmarkStart w:id="914" w:name="_Toc331008085"/>
            <w:bookmarkStart w:id="915" w:name="_Toc331027826"/>
            <w:bookmarkStart w:id="916" w:name="_Toc360118817"/>
            <w:bookmarkStart w:id="917" w:name="_Toc360451782"/>
            <w:bookmarkStart w:id="918" w:name="_Toc41993556"/>
            <w:r w:rsidRPr="005345F9">
              <w:rPr>
                <w:rFonts w:ascii="Times New Roman" w:hAnsi="Times New Roman"/>
                <w:smallCaps/>
              </w:rPr>
              <w:t>3.5.4 Expérience</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tc>
      </w:tr>
      <w:tr w:rsidR="004F31F4" w:rsidRPr="005345F9" w14:paraId="4EE7C80C" w14:textId="77777777" w:rsidTr="00F64EEA">
        <w:trPr>
          <w:cantSplit/>
          <w:trHeight w:val="395"/>
          <w:tblHeader/>
        </w:trPr>
        <w:tc>
          <w:tcPr>
            <w:tcW w:w="693" w:type="pct"/>
            <w:vMerge w:val="restart"/>
            <w:vAlign w:val="center"/>
          </w:tcPr>
          <w:p w14:paraId="4EE7C808" w14:textId="77777777" w:rsidR="004F31F4" w:rsidRPr="005345F9" w:rsidRDefault="004F31F4" w:rsidP="00F64EEA">
            <w:pPr>
              <w:ind w:left="360" w:hanging="360"/>
              <w:jc w:val="center"/>
              <w:rPr>
                <w:b/>
              </w:rPr>
            </w:pPr>
            <w:r w:rsidRPr="005345F9">
              <w:rPr>
                <w:b/>
              </w:rPr>
              <w:t>Sous-facteur</w:t>
            </w:r>
          </w:p>
        </w:tc>
        <w:tc>
          <w:tcPr>
            <w:tcW w:w="941" w:type="pct"/>
            <w:vMerge w:val="restart"/>
            <w:vAlign w:val="center"/>
          </w:tcPr>
          <w:p w14:paraId="4EE7C809" w14:textId="77777777" w:rsidR="004F31F4" w:rsidRPr="005345F9" w:rsidRDefault="004F31F4" w:rsidP="00F64EEA">
            <w:pPr>
              <w:ind w:left="360" w:hanging="360"/>
              <w:jc w:val="center"/>
              <w:rPr>
                <w:b/>
              </w:rPr>
            </w:pPr>
            <w:r w:rsidRPr="005345F9">
              <w:rPr>
                <w:b/>
              </w:rPr>
              <w:t xml:space="preserve"> Exigence</w:t>
            </w:r>
          </w:p>
        </w:tc>
        <w:tc>
          <w:tcPr>
            <w:tcW w:w="2694" w:type="pct"/>
            <w:gridSpan w:val="5"/>
            <w:vAlign w:val="center"/>
          </w:tcPr>
          <w:p w14:paraId="4EE7C80A" w14:textId="77777777" w:rsidR="004F31F4" w:rsidRPr="005345F9" w:rsidRDefault="004F31F4" w:rsidP="00F64EEA">
            <w:pPr>
              <w:spacing w:before="40"/>
              <w:jc w:val="center"/>
              <w:rPr>
                <w:b/>
                <w:sz w:val="28"/>
                <w:szCs w:val="28"/>
              </w:rPr>
            </w:pPr>
            <w:r w:rsidRPr="005345F9">
              <w:rPr>
                <w:b/>
                <w:sz w:val="28"/>
                <w:szCs w:val="28"/>
              </w:rPr>
              <w:t>Consultant</w:t>
            </w:r>
          </w:p>
        </w:tc>
        <w:tc>
          <w:tcPr>
            <w:tcW w:w="673" w:type="pct"/>
            <w:vMerge w:val="restart"/>
            <w:vAlign w:val="center"/>
          </w:tcPr>
          <w:p w14:paraId="4EE7C80B" w14:textId="77777777" w:rsidR="004F31F4" w:rsidRPr="005345F9" w:rsidRDefault="004F31F4" w:rsidP="00F64EEA">
            <w:pPr>
              <w:pStyle w:val="titulo"/>
              <w:spacing w:after="0"/>
              <w:ind w:left="35" w:hanging="35"/>
              <w:rPr>
                <w:rFonts w:ascii="Times New Roman" w:hAnsi="Times New Roman"/>
              </w:rPr>
            </w:pPr>
            <w:r w:rsidRPr="005345F9">
              <w:rPr>
                <w:rFonts w:ascii="Times New Roman" w:hAnsi="Times New Roman"/>
                <w:szCs w:val="24"/>
              </w:rPr>
              <w:t>Documents requis</w:t>
            </w:r>
          </w:p>
        </w:tc>
      </w:tr>
      <w:tr w:rsidR="004F31F4" w:rsidRPr="005345F9" w14:paraId="4EE7C813" w14:textId="77777777" w:rsidTr="00F64EEA">
        <w:trPr>
          <w:cantSplit/>
          <w:tblHeader/>
        </w:trPr>
        <w:tc>
          <w:tcPr>
            <w:tcW w:w="693" w:type="pct"/>
            <w:vMerge/>
          </w:tcPr>
          <w:p w14:paraId="4EE7C80D" w14:textId="77777777" w:rsidR="004F31F4" w:rsidRPr="005345F9" w:rsidRDefault="004F31F4" w:rsidP="00F64EEA">
            <w:pPr>
              <w:ind w:left="360" w:hanging="360"/>
              <w:jc w:val="center"/>
              <w:rPr>
                <w:b/>
              </w:rPr>
            </w:pPr>
          </w:p>
        </w:tc>
        <w:tc>
          <w:tcPr>
            <w:tcW w:w="941" w:type="pct"/>
            <w:vMerge/>
            <w:vAlign w:val="center"/>
          </w:tcPr>
          <w:p w14:paraId="4EE7C80E" w14:textId="77777777" w:rsidR="004F31F4" w:rsidRPr="005345F9" w:rsidRDefault="004F31F4" w:rsidP="00F64EEA">
            <w:pPr>
              <w:ind w:left="360" w:hanging="360"/>
              <w:jc w:val="center"/>
              <w:rPr>
                <w:b/>
              </w:rPr>
            </w:pPr>
          </w:p>
        </w:tc>
        <w:tc>
          <w:tcPr>
            <w:tcW w:w="585" w:type="pct"/>
            <w:vMerge w:val="restart"/>
            <w:vAlign w:val="center"/>
          </w:tcPr>
          <w:p w14:paraId="4EE7C80F" w14:textId="77777777" w:rsidR="004F31F4" w:rsidRPr="005345F9" w:rsidRDefault="004F31F4" w:rsidP="00F64EEA">
            <w:pPr>
              <w:pStyle w:val="titulo"/>
              <w:spacing w:before="40" w:after="0"/>
              <w:ind w:left="0" w:firstLine="0"/>
              <w:rPr>
                <w:rFonts w:ascii="Times New Roman" w:hAnsi="Times New Roman"/>
                <w:szCs w:val="24"/>
              </w:rPr>
            </w:pPr>
            <w:r w:rsidRPr="005345F9">
              <w:rPr>
                <w:rFonts w:ascii="Times New Roman" w:hAnsi="Times New Roman"/>
                <w:szCs w:val="24"/>
              </w:rPr>
              <w:t>Entité unique</w:t>
            </w:r>
          </w:p>
        </w:tc>
        <w:tc>
          <w:tcPr>
            <w:tcW w:w="1448" w:type="pct"/>
            <w:gridSpan w:val="3"/>
            <w:vAlign w:val="center"/>
          </w:tcPr>
          <w:p w14:paraId="4EE7C810" w14:textId="77777777" w:rsidR="004F31F4" w:rsidRPr="005345F9" w:rsidRDefault="004F31F4" w:rsidP="00F64EEA">
            <w:pPr>
              <w:spacing w:before="40"/>
              <w:jc w:val="center"/>
              <w:rPr>
                <w:b/>
              </w:rPr>
            </w:pPr>
            <w:r w:rsidRPr="005345F9">
              <w:rPr>
                <w:b/>
              </w:rPr>
              <w:t>Co-entreprise</w:t>
            </w:r>
          </w:p>
        </w:tc>
        <w:tc>
          <w:tcPr>
            <w:tcW w:w="661" w:type="pct"/>
            <w:vMerge w:val="restart"/>
            <w:vAlign w:val="center"/>
          </w:tcPr>
          <w:p w14:paraId="4EE7C811" w14:textId="77777777" w:rsidR="004F31F4" w:rsidRPr="005345F9" w:rsidRDefault="004F31F4" w:rsidP="00F64EEA">
            <w:pPr>
              <w:spacing w:before="40"/>
              <w:jc w:val="center"/>
              <w:rPr>
                <w:b/>
              </w:rPr>
            </w:pPr>
            <w:r w:rsidRPr="005345F9">
              <w:rPr>
                <w:b/>
              </w:rPr>
              <w:t>Sous-consultant</w:t>
            </w:r>
          </w:p>
        </w:tc>
        <w:tc>
          <w:tcPr>
            <w:tcW w:w="673" w:type="pct"/>
            <w:vMerge/>
          </w:tcPr>
          <w:p w14:paraId="4EE7C812" w14:textId="77777777" w:rsidR="004F31F4" w:rsidRPr="005345F9" w:rsidRDefault="004F31F4" w:rsidP="00F64EEA">
            <w:pPr>
              <w:pStyle w:val="titulo"/>
              <w:spacing w:after="0"/>
              <w:ind w:left="35" w:firstLine="0"/>
              <w:rPr>
                <w:rFonts w:ascii="Times New Roman" w:hAnsi="Times New Roman"/>
                <w:szCs w:val="24"/>
              </w:rPr>
            </w:pPr>
          </w:p>
        </w:tc>
      </w:tr>
      <w:tr w:rsidR="004F31F4" w:rsidRPr="005345F9" w14:paraId="4EE7C81C" w14:textId="77777777" w:rsidTr="00F64EEA">
        <w:trPr>
          <w:cantSplit/>
          <w:tblHeader/>
        </w:trPr>
        <w:tc>
          <w:tcPr>
            <w:tcW w:w="693" w:type="pct"/>
            <w:vMerge/>
          </w:tcPr>
          <w:p w14:paraId="4EE7C814" w14:textId="77777777" w:rsidR="004F31F4" w:rsidRPr="005345F9" w:rsidRDefault="004F31F4" w:rsidP="00F64EEA">
            <w:pPr>
              <w:ind w:left="360" w:hanging="360"/>
              <w:rPr>
                <w:b/>
              </w:rPr>
            </w:pPr>
          </w:p>
        </w:tc>
        <w:tc>
          <w:tcPr>
            <w:tcW w:w="941" w:type="pct"/>
            <w:vMerge/>
            <w:vAlign w:val="center"/>
          </w:tcPr>
          <w:p w14:paraId="4EE7C815" w14:textId="77777777" w:rsidR="004F31F4" w:rsidRPr="005345F9" w:rsidRDefault="004F31F4" w:rsidP="00F64EEA">
            <w:pPr>
              <w:ind w:left="360" w:hanging="360"/>
              <w:jc w:val="center"/>
              <w:rPr>
                <w:b/>
              </w:rPr>
            </w:pPr>
          </w:p>
        </w:tc>
        <w:tc>
          <w:tcPr>
            <w:tcW w:w="585" w:type="pct"/>
            <w:vMerge/>
            <w:vAlign w:val="center"/>
          </w:tcPr>
          <w:p w14:paraId="4EE7C816" w14:textId="77777777" w:rsidR="004F31F4" w:rsidRPr="005345F9" w:rsidRDefault="004F31F4" w:rsidP="00F64EEA">
            <w:pPr>
              <w:spacing w:before="40"/>
              <w:jc w:val="center"/>
              <w:rPr>
                <w:b/>
              </w:rPr>
            </w:pPr>
          </w:p>
        </w:tc>
        <w:tc>
          <w:tcPr>
            <w:tcW w:w="510" w:type="pct"/>
            <w:vAlign w:val="center"/>
          </w:tcPr>
          <w:p w14:paraId="4EE7C817" w14:textId="77777777" w:rsidR="004F31F4" w:rsidRPr="005345F9" w:rsidRDefault="004F31F4" w:rsidP="00F64EEA">
            <w:pPr>
              <w:spacing w:before="40"/>
              <w:jc w:val="center"/>
              <w:rPr>
                <w:b/>
              </w:rPr>
            </w:pPr>
            <w:r w:rsidRPr="005345F9">
              <w:rPr>
                <w:b/>
                <w:bCs/>
              </w:rPr>
              <w:t>Tous les membres combinés</w:t>
            </w:r>
          </w:p>
        </w:tc>
        <w:tc>
          <w:tcPr>
            <w:tcW w:w="403" w:type="pct"/>
            <w:vAlign w:val="center"/>
          </w:tcPr>
          <w:p w14:paraId="4EE7C818" w14:textId="77777777" w:rsidR="004F31F4" w:rsidRPr="005345F9" w:rsidRDefault="004F31F4" w:rsidP="00F64EEA">
            <w:pPr>
              <w:spacing w:before="40"/>
              <w:jc w:val="center"/>
              <w:rPr>
                <w:b/>
              </w:rPr>
            </w:pPr>
            <w:r w:rsidRPr="005345F9">
              <w:rPr>
                <w:b/>
              </w:rPr>
              <w:t>Chaque membre</w:t>
            </w:r>
          </w:p>
        </w:tc>
        <w:tc>
          <w:tcPr>
            <w:tcW w:w="534" w:type="pct"/>
            <w:vAlign w:val="center"/>
          </w:tcPr>
          <w:p w14:paraId="4EE7C819" w14:textId="77777777" w:rsidR="004F31F4" w:rsidRPr="005345F9" w:rsidRDefault="004F31F4" w:rsidP="00F64EEA">
            <w:pPr>
              <w:spacing w:before="40"/>
              <w:jc w:val="center"/>
              <w:rPr>
                <w:b/>
              </w:rPr>
            </w:pPr>
            <w:r w:rsidRPr="005345F9">
              <w:rPr>
                <w:b/>
              </w:rPr>
              <w:t>Au moins un membre</w:t>
            </w:r>
          </w:p>
        </w:tc>
        <w:tc>
          <w:tcPr>
            <w:tcW w:w="661" w:type="pct"/>
            <w:vMerge/>
          </w:tcPr>
          <w:p w14:paraId="4EE7C81A" w14:textId="77777777" w:rsidR="004F31F4" w:rsidRPr="005345F9" w:rsidRDefault="004F31F4" w:rsidP="00F64EEA">
            <w:pPr>
              <w:spacing w:before="40"/>
              <w:jc w:val="center"/>
              <w:rPr>
                <w:b/>
              </w:rPr>
            </w:pPr>
          </w:p>
        </w:tc>
        <w:tc>
          <w:tcPr>
            <w:tcW w:w="673" w:type="pct"/>
            <w:vMerge/>
          </w:tcPr>
          <w:p w14:paraId="4EE7C81B" w14:textId="77777777" w:rsidR="004F31F4" w:rsidRPr="005345F9" w:rsidRDefault="004F31F4" w:rsidP="00F64EEA">
            <w:pPr>
              <w:spacing w:before="40"/>
              <w:jc w:val="center"/>
              <w:rPr>
                <w:b/>
              </w:rPr>
            </w:pPr>
          </w:p>
        </w:tc>
      </w:tr>
      <w:tr w:rsidR="004F31F4" w:rsidRPr="005345F9" w14:paraId="4EE7C825" w14:textId="77777777" w:rsidTr="00F64EEA">
        <w:trPr>
          <w:trHeight w:val="600"/>
        </w:trPr>
        <w:tc>
          <w:tcPr>
            <w:tcW w:w="693" w:type="pct"/>
          </w:tcPr>
          <w:p w14:paraId="4EE7C81D" w14:textId="77777777" w:rsidR="004F31F4" w:rsidRPr="005345F9" w:rsidRDefault="004F31F4" w:rsidP="00F64EEA">
            <w:pPr>
              <w:pStyle w:val="Heading2"/>
              <w:tabs>
                <w:tab w:val="left" w:pos="576"/>
              </w:tabs>
              <w:spacing w:before="60" w:after="60"/>
              <w:jc w:val="left"/>
              <w:rPr>
                <w:rFonts w:ascii="Times New Roman" w:hAnsi="Times New Roman"/>
              </w:rPr>
            </w:pPr>
            <w:bookmarkStart w:id="919" w:name="_Toc496968138"/>
            <w:bookmarkStart w:id="920" w:name="_Toc331007404"/>
            <w:bookmarkStart w:id="921" w:name="_Toc331007793"/>
            <w:bookmarkStart w:id="922" w:name="_Toc331008086"/>
            <w:bookmarkStart w:id="923" w:name="_Toc331027827"/>
            <w:bookmarkStart w:id="924" w:name="_Toc360451783"/>
            <w:bookmarkStart w:id="925" w:name="_Toc41993557"/>
            <w:r w:rsidRPr="005345F9">
              <w:rPr>
                <w:rFonts w:ascii="Times New Roman" w:hAnsi="Times New Roman"/>
              </w:rPr>
              <w:t xml:space="preserve">3.5.4.1 </w:t>
            </w:r>
            <w:bookmarkEnd w:id="919"/>
            <w:bookmarkEnd w:id="920"/>
            <w:bookmarkEnd w:id="921"/>
            <w:bookmarkEnd w:id="922"/>
            <w:bookmarkEnd w:id="923"/>
            <w:bookmarkEnd w:id="924"/>
            <w:r w:rsidRPr="00D93874">
              <w:rPr>
                <w:rFonts w:ascii="Times New Roman" w:hAnsi="Times New Roman"/>
              </w:rPr>
              <w:t>Capacité et expérience technique de l’entreprise</w:t>
            </w:r>
            <w:bookmarkEnd w:id="925"/>
          </w:p>
        </w:tc>
        <w:tc>
          <w:tcPr>
            <w:tcW w:w="941" w:type="pct"/>
          </w:tcPr>
          <w:p w14:paraId="4EE7C81E" w14:textId="77777777" w:rsidR="004F31F4" w:rsidRPr="005345F9" w:rsidRDefault="004F31F4" w:rsidP="00F97810">
            <w:pPr>
              <w:pStyle w:val="Outline"/>
              <w:numPr>
                <w:ilvl w:val="0"/>
                <w:numId w:val="0"/>
              </w:numPr>
              <w:spacing w:before="0"/>
              <w:rPr>
                <w:kern w:val="0"/>
                <w:sz w:val="22"/>
                <w:szCs w:val="22"/>
              </w:rPr>
            </w:pPr>
            <w:r w:rsidRPr="005345F9">
              <w:rPr>
                <w:sz w:val="22"/>
                <w:szCs w:val="22"/>
              </w:rPr>
              <w:t xml:space="preserve">Voir le tableau des critères à l’alinéa 3.4 et les domaines spécifiques des </w:t>
            </w:r>
            <w:proofErr w:type="spellStart"/>
            <w:r w:rsidRPr="005345F9">
              <w:rPr>
                <w:sz w:val="22"/>
                <w:szCs w:val="22"/>
              </w:rPr>
              <w:t>TdR</w:t>
            </w:r>
            <w:proofErr w:type="spellEnd"/>
          </w:p>
        </w:tc>
        <w:tc>
          <w:tcPr>
            <w:tcW w:w="585" w:type="pct"/>
            <w:tcBorders>
              <w:bottom w:val="single" w:sz="4" w:space="0" w:color="auto"/>
            </w:tcBorders>
          </w:tcPr>
          <w:p w14:paraId="4EE7C81F" w14:textId="77777777" w:rsidR="004F31F4" w:rsidRPr="005345F9" w:rsidRDefault="004F31F4" w:rsidP="00F64EEA">
            <w:pPr>
              <w:rPr>
                <w:sz w:val="22"/>
                <w:szCs w:val="22"/>
              </w:rPr>
            </w:pPr>
            <w:r w:rsidRPr="005345F9">
              <w:rPr>
                <w:sz w:val="22"/>
                <w:szCs w:val="22"/>
              </w:rPr>
              <w:t xml:space="preserve">Doit satisfaire aux exigences </w:t>
            </w:r>
          </w:p>
        </w:tc>
        <w:tc>
          <w:tcPr>
            <w:tcW w:w="510" w:type="pct"/>
            <w:tcBorders>
              <w:bottom w:val="single" w:sz="4" w:space="0" w:color="auto"/>
            </w:tcBorders>
          </w:tcPr>
          <w:p w14:paraId="4EE7C820" w14:textId="77777777" w:rsidR="004F31F4" w:rsidRPr="005345F9" w:rsidRDefault="004F31F4" w:rsidP="00F64EEA">
            <w:pPr>
              <w:rPr>
                <w:sz w:val="22"/>
                <w:szCs w:val="22"/>
              </w:rPr>
            </w:pPr>
            <w:r w:rsidRPr="005345F9">
              <w:rPr>
                <w:sz w:val="22"/>
                <w:szCs w:val="22"/>
              </w:rPr>
              <w:t>Doit satisfaire aux exigences</w:t>
            </w:r>
          </w:p>
        </w:tc>
        <w:tc>
          <w:tcPr>
            <w:tcW w:w="403" w:type="pct"/>
            <w:tcBorders>
              <w:bottom w:val="single" w:sz="4" w:space="0" w:color="auto"/>
            </w:tcBorders>
          </w:tcPr>
          <w:p w14:paraId="4EE7C821" w14:textId="77777777" w:rsidR="004F31F4" w:rsidRPr="005345F9" w:rsidRDefault="004F31F4" w:rsidP="00F64EEA">
            <w:pPr>
              <w:rPr>
                <w:sz w:val="22"/>
                <w:szCs w:val="22"/>
              </w:rPr>
            </w:pPr>
            <w:r w:rsidRPr="005345F9">
              <w:rPr>
                <w:sz w:val="22"/>
                <w:szCs w:val="22"/>
              </w:rPr>
              <w:t xml:space="preserve">S/O </w:t>
            </w:r>
          </w:p>
        </w:tc>
        <w:tc>
          <w:tcPr>
            <w:tcW w:w="534" w:type="pct"/>
            <w:tcBorders>
              <w:bottom w:val="single" w:sz="4" w:space="0" w:color="auto"/>
            </w:tcBorders>
          </w:tcPr>
          <w:p w14:paraId="4EE7C822" w14:textId="5FFC474C" w:rsidR="004F31F4" w:rsidRPr="005345F9" w:rsidRDefault="00813822" w:rsidP="00F64EEA">
            <w:pPr>
              <w:rPr>
                <w:sz w:val="22"/>
                <w:szCs w:val="22"/>
              </w:rPr>
            </w:pPr>
            <w:r w:rsidRPr="005345F9">
              <w:rPr>
                <w:sz w:val="22"/>
                <w:szCs w:val="22"/>
              </w:rPr>
              <w:t>S/O</w:t>
            </w:r>
          </w:p>
        </w:tc>
        <w:tc>
          <w:tcPr>
            <w:tcW w:w="661" w:type="pct"/>
          </w:tcPr>
          <w:p w14:paraId="4EE7C823" w14:textId="77777777" w:rsidR="004F31F4" w:rsidRPr="005345F9" w:rsidRDefault="004F31F4" w:rsidP="00F64EEA">
            <w:pPr>
              <w:rPr>
                <w:sz w:val="22"/>
                <w:szCs w:val="22"/>
              </w:rPr>
            </w:pPr>
            <w:r w:rsidRPr="005345F9">
              <w:rPr>
                <w:sz w:val="22"/>
                <w:szCs w:val="22"/>
              </w:rPr>
              <w:t>S/O</w:t>
            </w:r>
          </w:p>
        </w:tc>
        <w:tc>
          <w:tcPr>
            <w:tcW w:w="673" w:type="pct"/>
          </w:tcPr>
          <w:p w14:paraId="4EE7C824" w14:textId="77777777" w:rsidR="004F31F4" w:rsidRPr="005345F9" w:rsidRDefault="004F31F4" w:rsidP="00F64EEA">
            <w:pPr>
              <w:rPr>
                <w:sz w:val="22"/>
                <w:szCs w:val="22"/>
              </w:rPr>
            </w:pPr>
            <w:r w:rsidRPr="005345F9">
              <w:rPr>
                <w:sz w:val="22"/>
                <w:szCs w:val="22"/>
              </w:rPr>
              <w:t>Formulaires TECH-3 et TECH-6</w:t>
            </w:r>
          </w:p>
        </w:tc>
      </w:tr>
      <w:tr w:rsidR="004F31F4" w:rsidRPr="005345F9" w14:paraId="4EE7C82E" w14:textId="77777777" w:rsidTr="00F64EEA">
        <w:trPr>
          <w:trHeight w:val="600"/>
        </w:trPr>
        <w:tc>
          <w:tcPr>
            <w:tcW w:w="693" w:type="pct"/>
          </w:tcPr>
          <w:p w14:paraId="4EE7C826" w14:textId="675BB733" w:rsidR="004F31F4" w:rsidRPr="005345F9" w:rsidRDefault="004F31F4" w:rsidP="00F64EEA">
            <w:pPr>
              <w:pStyle w:val="Heading2"/>
              <w:tabs>
                <w:tab w:val="left" w:pos="576"/>
              </w:tabs>
              <w:spacing w:before="60" w:after="60"/>
              <w:jc w:val="left"/>
              <w:rPr>
                <w:rFonts w:ascii="Times New Roman" w:hAnsi="Times New Roman"/>
              </w:rPr>
            </w:pPr>
            <w:bookmarkStart w:id="926" w:name="_Toc41993558"/>
            <w:r w:rsidRPr="005345F9">
              <w:rPr>
                <w:rFonts w:ascii="Times New Roman" w:hAnsi="Times New Roman"/>
              </w:rPr>
              <w:t>3.5.4.2 Expérience générale et spécifique</w:t>
            </w:r>
            <w:bookmarkEnd w:id="926"/>
            <w:r w:rsidRPr="005345F9">
              <w:rPr>
                <w:rFonts w:ascii="Times New Roman" w:hAnsi="Times New Roman"/>
              </w:rPr>
              <w:t xml:space="preserve"> </w:t>
            </w:r>
          </w:p>
        </w:tc>
        <w:tc>
          <w:tcPr>
            <w:tcW w:w="941" w:type="pct"/>
          </w:tcPr>
          <w:p w14:paraId="4EE7C827" w14:textId="77777777" w:rsidR="004F31F4" w:rsidRPr="005345F9" w:rsidRDefault="004F31F4" w:rsidP="00F97810">
            <w:pPr>
              <w:pStyle w:val="Outline"/>
              <w:numPr>
                <w:ilvl w:val="0"/>
                <w:numId w:val="0"/>
              </w:numPr>
              <w:spacing w:before="0"/>
              <w:rPr>
                <w:sz w:val="22"/>
                <w:szCs w:val="22"/>
              </w:rPr>
            </w:pPr>
            <w:r w:rsidRPr="005345F9">
              <w:rPr>
                <w:sz w:val="22"/>
                <w:szCs w:val="22"/>
              </w:rPr>
              <w:t xml:space="preserve">Voir le tableau des critères à l’alinéa 3.4 et les domaines spécifiques des </w:t>
            </w:r>
            <w:proofErr w:type="spellStart"/>
            <w:r w:rsidRPr="005345F9">
              <w:rPr>
                <w:sz w:val="22"/>
                <w:szCs w:val="22"/>
              </w:rPr>
              <w:t>TdR</w:t>
            </w:r>
            <w:proofErr w:type="spellEnd"/>
          </w:p>
        </w:tc>
        <w:tc>
          <w:tcPr>
            <w:tcW w:w="585" w:type="pct"/>
            <w:tcBorders>
              <w:bottom w:val="single" w:sz="4" w:space="0" w:color="auto"/>
            </w:tcBorders>
          </w:tcPr>
          <w:p w14:paraId="4EE7C828" w14:textId="77777777" w:rsidR="004F31F4" w:rsidRPr="005345F9" w:rsidRDefault="004F31F4" w:rsidP="00F64EEA">
            <w:pPr>
              <w:rPr>
                <w:sz w:val="22"/>
                <w:szCs w:val="22"/>
              </w:rPr>
            </w:pPr>
            <w:r w:rsidRPr="005345F9">
              <w:rPr>
                <w:sz w:val="22"/>
                <w:szCs w:val="22"/>
              </w:rPr>
              <w:t xml:space="preserve">Doit satisfaire aux exigences </w:t>
            </w:r>
          </w:p>
        </w:tc>
        <w:tc>
          <w:tcPr>
            <w:tcW w:w="510" w:type="pct"/>
            <w:tcBorders>
              <w:bottom w:val="single" w:sz="4" w:space="0" w:color="auto"/>
            </w:tcBorders>
          </w:tcPr>
          <w:p w14:paraId="4EE7C829" w14:textId="77777777" w:rsidR="004F31F4" w:rsidRPr="005345F9" w:rsidRDefault="004F31F4" w:rsidP="00F64EEA">
            <w:pPr>
              <w:rPr>
                <w:sz w:val="22"/>
                <w:szCs w:val="22"/>
              </w:rPr>
            </w:pPr>
            <w:r w:rsidRPr="005345F9">
              <w:rPr>
                <w:sz w:val="22"/>
                <w:szCs w:val="22"/>
              </w:rPr>
              <w:t>Doit satisfaire aux exigences</w:t>
            </w:r>
          </w:p>
        </w:tc>
        <w:tc>
          <w:tcPr>
            <w:tcW w:w="403" w:type="pct"/>
            <w:tcBorders>
              <w:bottom w:val="single" w:sz="4" w:space="0" w:color="auto"/>
            </w:tcBorders>
          </w:tcPr>
          <w:p w14:paraId="4EE7C82A" w14:textId="77777777" w:rsidR="004F31F4" w:rsidRPr="005345F9" w:rsidRDefault="004F31F4" w:rsidP="00F64EEA">
            <w:pPr>
              <w:rPr>
                <w:sz w:val="22"/>
                <w:szCs w:val="22"/>
              </w:rPr>
            </w:pPr>
            <w:r w:rsidRPr="005345F9">
              <w:rPr>
                <w:sz w:val="22"/>
                <w:szCs w:val="22"/>
              </w:rPr>
              <w:t xml:space="preserve">S/O </w:t>
            </w:r>
          </w:p>
        </w:tc>
        <w:tc>
          <w:tcPr>
            <w:tcW w:w="534" w:type="pct"/>
            <w:tcBorders>
              <w:bottom w:val="single" w:sz="4" w:space="0" w:color="auto"/>
            </w:tcBorders>
          </w:tcPr>
          <w:p w14:paraId="4EE7C82B" w14:textId="77777777" w:rsidR="004F31F4" w:rsidRPr="005345F9" w:rsidRDefault="004F31F4" w:rsidP="00F64EEA">
            <w:pPr>
              <w:rPr>
                <w:sz w:val="22"/>
                <w:szCs w:val="22"/>
              </w:rPr>
            </w:pPr>
            <w:r w:rsidRPr="005345F9">
              <w:rPr>
                <w:sz w:val="22"/>
                <w:szCs w:val="22"/>
              </w:rPr>
              <w:t xml:space="preserve">Doit satisfaire à chacune des exigences </w:t>
            </w:r>
          </w:p>
        </w:tc>
        <w:tc>
          <w:tcPr>
            <w:tcW w:w="661" w:type="pct"/>
          </w:tcPr>
          <w:p w14:paraId="4EE7C82C" w14:textId="77777777" w:rsidR="004F31F4" w:rsidRPr="005345F9" w:rsidRDefault="004F31F4" w:rsidP="00F64EEA">
            <w:pPr>
              <w:rPr>
                <w:sz w:val="22"/>
                <w:szCs w:val="22"/>
              </w:rPr>
            </w:pPr>
            <w:r w:rsidRPr="005345F9">
              <w:rPr>
                <w:sz w:val="22"/>
                <w:szCs w:val="22"/>
              </w:rPr>
              <w:t>Doit satisfaire au moins à une exigence particulière</w:t>
            </w:r>
          </w:p>
        </w:tc>
        <w:tc>
          <w:tcPr>
            <w:tcW w:w="673" w:type="pct"/>
          </w:tcPr>
          <w:p w14:paraId="4EE7C82D" w14:textId="77777777" w:rsidR="004F31F4" w:rsidRPr="005345F9" w:rsidRDefault="004F31F4" w:rsidP="00F64EEA">
            <w:pPr>
              <w:rPr>
                <w:sz w:val="22"/>
                <w:szCs w:val="22"/>
              </w:rPr>
            </w:pPr>
            <w:r w:rsidRPr="005345F9">
              <w:rPr>
                <w:sz w:val="22"/>
                <w:szCs w:val="22"/>
              </w:rPr>
              <w:t>Formulaire TECH-4</w:t>
            </w:r>
          </w:p>
        </w:tc>
      </w:tr>
    </w:tbl>
    <w:p w14:paraId="4EE7C82F" w14:textId="77777777" w:rsidR="005B2254" w:rsidRPr="005345F9" w:rsidRDefault="005B2254" w:rsidP="008118C5">
      <w:pPr>
        <w:pStyle w:val="Text"/>
        <w:rPr>
          <w:sz w:val="28"/>
        </w:rPr>
        <w:sectPr w:rsidR="005B2254" w:rsidRPr="005345F9" w:rsidSect="00C1701C">
          <w:pgSz w:w="15840" w:h="12240" w:orient="landscape"/>
          <w:pgMar w:top="1440" w:right="1440" w:bottom="1440" w:left="1440" w:header="720" w:footer="720" w:gutter="0"/>
          <w:cols w:space="720"/>
          <w:noEndnote/>
          <w:rtlGutter/>
          <w:docGrid w:linePitch="326"/>
        </w:sectPr>
      </w:pPr>
    </w:p>
    <w:tbl>
      <w:tblPr>
        <w:tblW w:w="0" w:type="auto"/>
        <w:tblLayout w:type="fixed"/>
        <w:tblLook w:val="0000" w:firstRow="0" w:lastRow="0" w:firstColumn="0" w:lastColumn="0" w:noHBand="0" w:noVBand="0"/>
      </w:tblPr>
      <w:tblGrid>
        <w:gridCol w:w="9243"/>
      </w:tblGrid>
      <w:tr w:rsidR="009E69A7" w:rsidRPr="005345F9" w14:paraId="4EE7C831" w14:textId="77777777" w:rsidTr="00C70651">
        <w:tc>
          <w:tcPr>
            <w:tcW w:w="9243" w:type="dxa"/>
            <w:tcBorders>
              <w:top w:val="nil"/>
              <w:left w:val="nil"/>
              <w:bottom w:val="nil"/>
              <w:right w:val="nil"/>
            </w:tcBorders>
            <w:shd w:val="clear" w:color="auto" w:fill="D9D9D9"/>
          </w:tcPr>
          <w:p w14:paraId="4EE7C830" w14:textId="77777777" w:rsidR="004A73F0" w:rsidRPr="005345F9" w:rsidRDefault="00CC5BD6">
            <w:pPr>
              <w:pStyle w:val="SectionHeaders"/>
              <w:numPr>
                <w:ilvl w:val="0"/>
                <w:numId w:val="2"/>
              </w:numPr>
              <w:spacing w:before="0"/>
              <w:ind w:hanging="18"/>
            </w:pPr>
            <w:bookmarkStart w:id="927" w:name="_Toc191882774"/>
            <w:bookmarkStart w:id="928" w:name="_Toc192129740"/>
            <w:bookmarkStart w:id="929" w:name="_Toc193002168"/>
            <w:bookmarkStart w:id="930" w:name="_Toc193002308"/>
            <w:bookmarkStart w:id="931" w:name="_Toc198097368"/>
            <w:bookmarkStart w:id="932" w:name="_Toc202785769"/>
            <w:bookmarkStart w:id="933" w:name="_Toc202787321"/>
            <w:bookmarkStart w:id="934" w:name="_Toc421026074"/>
            <w:bookmarkStart w:id="935" w:name="_Toc428437562"/>
            <w:bookmarkStart w:id="936" w:name="_Toc428443395"/>
            <w:bookmarkStart w:id="937" w:name="_Toc434935890"/>
            <w:bookmarkStart w:id="938" w:name="_Toc442272044"/>
            <w:bookmarkStart w:id="939" w:name="_Toc442272247"/>
            <w:bookmarkStart w:id="940" w:name="_Toc442273003"/>
            <w:bookmarkStart w:id="941" w:name="_Toc442280159"/>
            <w:bookmarkStart w:id="942" w:name="_Toc442280552"/>
            <w:bookmarkStart w:id="943" w:name="_Toc442280681"/>
            <w:bookmarkStart w:id="944" w:name="_Toc444789237"/>
            <w:bookmarkStart w:id="945" w:name="_Toc444844556"/>
            <w:bookmarkStart w:id="946" w:name="_Toc447549503"/>
            <w:bookmarkStart w:id="947" w:name="_Toc42621792"/>
            <w:r w:rsidRPr="005345F9">
              <w:lastRenderedPageBreak/>
              <w:t>A. Formulaires de soumission de la Proposition Technique</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tc>
      </w:tr>
    </w:tbl>
    <w:p w14:paraId="4EE7C832" w14:textId="77777777" w:rsidR="009E69A7" w:rsidRPr="005345F9" w:rsidRDefault="009E69A7">
      <w:pPr>
        <w:ind w:left="720" w:hanging="720"/>
        <w:jc w:val="both"/>
        <w:rPr>
          <w:sz w:val="28"/>
          <w:szCs w:val="28"/>
        </w:rPr>
      </w:pPr>
    </w:p>
    <w:p w14:paraId="4EE7C833" w14:textId="7767D2F8" w:rsidR="000267BA" w:rsidRPr="005345F9" w:rsidRDefault="002F3AC1">
      <w:pPr>
        <w:ind w:left="1800" w:hanging="1800"/>
        <w:jc w:val="both"/>
        <w:rPr>
          <w:b/>
          <w:bCs/>
        </w:rPr>
      </w:pPr>
      <w:r w:rsidRPr="005345F9">
        <w:rPr>
          <w:b/>
          <w:bCs/>
        </w:rPr>
        <w:t xml:space="preserve">L’inscription de tout prix dans ces Formulaires Techniques constituera un motif d’irrecevabilité de la Proposition (voir </w:t>
      </w:r>
      <w:proofErr w:type="spellStart"/>
      <w:r w:rsidR="003B0185" w:rsidRPr="005345F9">
        <w:rPr>
          <w:b/>
          <w:bCs/>
        </w:rPr>
        <w:t>Sous-clause</w:t>
      </w:r>
      <w:proofErr w:type="spellEnd"/>
      <w:r w:rsidRPr="005345F9">
        <w:rPr>
          <w:b/>
          <w:bCs/>
        </w:rPr>
        <w:t xml:space="preserve"> IC 12.4).</w:t>
      </w:r>
    </w:p>
    <w:p w14:paraId="4EE7C834" w14:textId="77777777" w:rsidR="002F3AC1" w:rsidRPr="005345F9" w:rsidRDefault="002F3AC1">
      <w:pPr>
        <w:ind w:left="1800" w:hanging="1800"/>
        <w:jc w:val="both"/>
        <w:rPr>
          <w:sz w:val="28"/>
          <w:szCs w:val="28"/>
        </w:rPr>
      </w:pPr>
    </w:p>
    <w:p w14:paraId="4EE7C835" w14:textId="77777777" w:rsidR="009E69A7" w:rsidRPr="005345F9" w:rsidRDefault="009E69A7" w:rsidP="004A73F0">
      <w:pPr>
        <w:pStyle w:val="Text"/>
      </w:pPr>
      <w:r w:rsidRPr="005345F9">
        <w:t>Formulaire TECH-1</w:t>
      </w:r>
      <w:r w:rsidRPr="005345F9">
        <w:tab/>
        <w:t>Formulaire de soumission de la Proposition Technique</w:t>
      </w:r>
    </w:p>
    <w:p w14:paraId="4EE7C836" w14:textId="77777777" w:rsidR="009E69A7" w:rsidRPr="005345F9" w:rsidRDefault="009E69A7" w:rsidP="004A73F0">
      <w:pPr>
        <w:pStyle w:val="Text"/>
      </w:pPr>
      <w:r w:rsidRPr="005345F9">
        <w:t>Formulaire TECH-2A</w:t>
      </w:r>
      <w:r w:rsidRPr="005345F9">
        <w:tab/>
        <w:t>Capacité financière du Consultant</w:t>
      </w:r>
    </w:p>
    <w:p w14:paraId="4EE7C837" w14:textId="68CB9D61" w:rsidR="00F9754D" w:rsidRPr="005345F9" w:rsidRDefault="00F9754D" w:rsidP="00F9754D">
      <w:pPr>
        <w:pStyle w:val="Text"/>
        <w:ind w:left="1440" w:hanging="1440"/>
      </w:pPr>
      <w:r w:rsidRPr="005345F9">
        <w:t>Formulaire TECH-2B</w:t>
      </w:r>
      <w:r w:rsidRPr="005345F9">
        <w:tab/>
        <w:t>Procès, litiges, arbitrages, actions en justice, plaintes, enquêtes et différends actuels ou passés auxquels le Consultant est parti</w:t>
      </w:r>
    </w:p>
    <w:p w14:paraId="4EE7C838" w14:textId="77777777" w:rsidR="009E69A7" w:rsidRPr="005345F9" w:rsidRDefault="009E69A7" w:rsidP="004A73F0">
      <w:pPr>
        <w:pStyle w:val="Text"/>
      </w:pPr>
      <w:r w:rsidRPr="005345F9">
        <w:t>Formulaire TECH-3</w:t>
      </w:r>
      <w:r w:rsidRPr="005345F9">
        <w:tab/>
        <w:t>Organisation du Consultant</w:t>
      </w:r>
    </w:p>
    <w:p w14:paraId="4EE7C839" w14:textId="77777777" w:rsidR="009E69A7" w:rsidRPr="005345F9" w:rsidRDefault="009E69A7" w:rsidP="004A73F0">
      <w:pPr>
        <w:pStyle w:val="Text"/>
      </w:pPr>
      <w:r w:rsidRPr="005345F9">
        <w:t>Formulaire TECH-4</w:t>
      </w:r>
      <w:r w:rsidRPr="005345F9">
        <w:tab/>
        <w:t>Expérience du Consultant</w:t>
      </w:r>
    </w:p>
    <w:p w14:paraId="4EE7C83A" w14:textId="775915E9" w:rsidR="00DD1ABF" w:rsidRPr="005345F9" w:rsidRDefault="00281B73" w:rsidP="00DD1ABF">
      <w:pPr>
        <w:pStyle w:val="Text"/>
      </w:pPr>
      <w:r>
        <w:t xml:space="preserve">Formulaire </w:t>
      </w:r>
      <w:r w:rsidR="002F1470">
        <w:t>TECH 5</w:t>
      </w:r>
      <w:r w:rsidR="00DD1ABF" w:rsidRPr="005345F9">
        <w:tab/>
        <w:t>Références de Contrats financés par la MCC</w:t>
      </w:r>
    </w:p>
    <w:p w14:paraId="4EE7C83B" w14:textId="77777777" w:rsidR="009E69A7" w:rsidRPr="005345F9" w:rsidRDefault="009E69A7" w:rsidP="004A73F0">
      <w:pPr>
        <w:pStyle w:val="Text"/>
        <w:ind w:left="1440" w:hanging="1440"/>
      </w:pPr>
      <w:r w:rsidRPr="005345F9">
        <w:t>Formulaire TECH-6</w:t>
      </w:r>
      <w:r w:rsidRPr="005345F9">
        <w:tab/>
        <w:t>Description de l’Approche, de la Méthodologie et du Plan de travail proposé pour l’exécution de la Mission</w:t>
      </w:r>
    </w:p>
    <w:p w14:paraId="4EE7C83C" w14:textId="73A154E9" w:rsidR="009E69A7" w:rsidRPr="005345F9" w:rsidRDefault="00281B73" w:rsidP="004A73F0">
      <w:pPr>
        <w:pStyle w:val="Text"/>
      </w:pPr>
      <w:r>
        <w:t xml:space="preserve">Formulaire </w:t>
      </w:r>
      <w:r w:rsidR="009E69A7" w:rsidRPr="005345F9">
        <w:t>TECH-7</w:t>
      </w:r>
      <w:r w:rsidR="009E69A7" w:rsidRPr="005345F9">
        <w:tab/>
        <w:t>Observations et Suggestions sur les Termes de Référence et la Mission</w:t>
      </w:r>
    </w:p>
    <w:p w14:paraId="4EE7C83D" w14:textId="77777777" w:rsidR="009E69A7" w:rsidRPr="005345F9" w:rsidRDefault="009E69A7" w:rsidP="004A73F0">
      <w:pPr>
        <w:pStyle w:val="Text"/>
      </w:pPr>
      <w:r w:rsidRPr="005345F9">
        <w:t>Formulaire TECH-8</w:t>
      </w:r>
      <w:r w:rsidRPr="005345F9">
        <w:tab/>
        <w:t>Composition des équipes et répartition des tâches</w:t>
      </w:r>
    </w:p>
    <w:p w14:paraId="4EE7C83E" w14:textId="66618121" w:rsidR="009E69A7" w:rsidRPr="005345F9" w:rsidRDefault="00281B73" w:rsidP="004A73F0">
      <w:pPr>
        <w:pStyle w:val="Text"/>
      </w:pPr>
      <w:r>
        <w:t xml:space="preserve">Formulaire </w:t>
      </w:r>
      <w:r w:rsidR="009E69A7" w:rsidRPr="005345F9">
        <w:t>TECH-9</w:t>
      </w:r>
      <w:r w:rsidR="009E69A7" w:rsidRPr="005345F9">
        <w:tab/>
        <w:t>Plan de dotation en personnel</w:t>
      </w:r>
    </w:p>
    <w:p w14:paraId="4EE7C83F" w14:textId="77777777" w:rsidR="00D23CB0" w:rsidRPr="005345F9" w:rsidRDefault="009E69A7" w:rsidP="004A73F0">
      <w:pPr>
        <w:pStyle w:val="Text"/>
      </w:pPr>
      <w:r w:rsidRPr="005345F9">
        <w:t>Formulaire TECH-10</w:t>
      </w:r>
      <w:r w:rsidRPr="005345F9">
        <w:tab/>
        <w:t>Programme de travail et des livrables</w:t>
      </w:r>
    </w:p>
    <w:p w14:paraId="4EE7C840" w14:textId="1CECEF8E" w:rsidR="009E69A7" w:rsidRPr="005345F9" w:rsidRDefault="00281B73" w:rsidP="004A73F0">
      <w:pPr>
        <w:pStyle w:val="Text"/>
      </w:pPr>
      <w:r>
        <w:t xml:space="preserve">Formulaire </w:t>
      </w:r>
      <w:r w:rsidR="009E69A7" w:rsidRPr="005345F9">
        <w:t>TECH-11</w:t>
      </w:r>
      <w:r w:rsidR="009E69A7" w:rsidRPr="005345F9">
        <w:tab/>
        <w:t>Curriculum Vitae (CV) du Personnel clé proposé</w:t>
      </w:r>
    </w:p>
    <w:p w14:paraId="7FE8F7FF" w14:textId="5F54ABE7" w:rsidR="009C30A3" w:rsidRPr="005345F9" w:rsidRDefault="00281B73" w:rsidP="004A73F0">
      <w:pPr>
        <w:pStyle w:val="Text"/>
      </w:pPr>
      <w:r>
        <w:t xml:space="preserve">Formulaire </w:t>
      </w:r>
      <w:r w:rsidR="009C30A3" w:rsidRPr="005345F9">
        <w:t>TECH-12</w:t>
      </w:r>
      <w:r w:rsidR="009C30A3" w:rsidRPr="005345F9">
        <w:tab/>
        <w:t xml:space="preserve">Formulaire de certification du respect des sanctions </w:t>
      </w:r>
    </w:p>
    <w:p w14:paraId="4EE7C841" w14:textId="77777777" w:rsidR="009E69A7" w:rsidRPr="005345F9" w:rsidRDefault="009E69A7" w:rsidP="00996489">
      <w:pPr>
        <w:pStyle w:val="Text"/>
      </w:pPr>
      <w:proofErr w:type="gramStart"/>
      <w:r w:rsidRPr="005345F9">
        <w:rPr>
          <w:b/>
          <w:bCs/>
        </w:rPr>
        <w:t>Note:</w:t>
      </w:r>
      <w:proofErr w:type="gramEnd"/>
      <w:r w:rsidRPr="005345F9">
        <w:rPr>
          <w:b/>
          <w:bCs/>
        </w:rPr>
        <w:t xml:space="preserve"> </w:t>
      </w:r>
      <w:r w:rsidRPr="005345F9">
        <w:rPr>
          <w:b/>
          <w:bCs/>
        </w:rPr>
        <w:tab/>
      </w:r>
      <w:r w:rsidRPr="005345F9">
        <w:t>Les commentaires entre crochets qui figurent dans les pages suivantes sont destinés à vous aider à préparer la Proposition Technique et ne doivent par conséquent pas figurer dans la Proposition Technique à soumettre.</w:t>
      </w:r>
    </w:p>
    <w:p w14:paraId="4EE7C842" w14:textId="77777777" w:rsidR="009E69A7" w:rsidRPr="005345F9" w:rsidRDefault="009E69A7" w:rsidP="00996489">
      <w:pPr>
        <w:pStyle w:val="HeadingThree"/>
        <w:outlineLvl w:val="1"/>
      </w:pPr>
      <w:r w:rsidRPr="005345F9">
        <w:br w:type="page"/>
      </w:r>
      <w:bookmarkStart w:id="948" w:name="_Toc191882775"/>
      <w:bookmarkStart w:id="949" w:name="_Toc192129741"/>
      <w:bookmarkStart w:id="950" w:name="_Toc193002169"/>
      <w:bookmarkStart w:id="951" w:name="_Toc193002309"/>
      <w:bookmarkStart w:id="952" w:name="_Toc198097369"/>
      <w:bookmarkStart w:id="953" w:name="_Toc202785770"/>
      <w:bookmarkStart w:id="954" w:name="_Toc202787322"/>
      <w:bookmarkStart w:id="955" w:name="_Toc421026075"/>
      <w:bookmarkStart w:id="956" w:name="_Toc428437563"/>
      <w:bookmarkStart w:id="957" w:name="_Toc428443396"/>
      <w:bookmarkStart w:id="958" w:name="_Toc434935891"/>
      <w:bookmarkStart w:id="959" w:name="_Toc442272045"/>
      <w:bookmarkStart w:id="960" w:name="_Toc442272248"/>
      <w:bookmarkStart w:id="961" w:name="_Toc442273004"/>
      <w:bookmarkStart w:id="962" w:name="_Toc442280160"/>
      <w:bookmarkStart w:id="963" w:name="_Toc442280553"/>
      <w:bookmarkStart w:id="964" w:name="_Toc442280682"/>
      <w:bookmarkStart w:id="965" w:name="_Toc444789238"/>
      <w:bookmarkStart w:id="966" w:name="_Toc444844557"/>
      <w:bookmarkStart w:id="967" w:name="_Toc447549504"/>
      <w:bookmarkStart w:id="968" w:name="_Toc42621793"/>
      <w:r w:rsidRPr="005345F9">
        <w:lastRenderedPageBreak/>
        <w:t>Formulaire TECH-1</w:t>
      </w:r>
      <w:r w:rsidRPr="005345F9">
        <w:tab/>
        <w:t>Formulaire de soumission de la Proposition Technique</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14:paraId="4EE7C843" w14:textId="77777777" w:rsidR="009E69A7" w:rsidRPr="005345F9" w:rsidRDefault="009E69A7" w:rsidP="004A73F0">
      <w:pPr>
        <w:jc w:val="right"/>
        <w:rPr>
          <w:b/>
        </w:rPr>
      </w:pPr>
      <w:r w:rsidRPr="005345F9">
        <w:rPr>
          <w:b/>
        </w:rPr>
        <w:t>[Lieu, Date]</w:t>
      </w:r>
    </w:p>
    <w:p w14:paraId="4EE7C844" w14:textId="1B9EDDC8" w:rsidR="002609BE" w:rsidRPr="005345F9" w:rsidRDefault="002609BE" w:rsidP="002609BE">
      <w:pPr>
        <w:widowControl/>
        <w:suppressAutoHyphens/>
        <w:overflowPunct w:val="0"/>
        <w:jc w:val="both"/>
        <w:textAlignment w:val="baseline"/>
        <w:rPr>
          <w:rFonts w:eastAsia="Times New Roman"/>
        </w:rPr>
      </w:pPr>
      <w:r w:rsidRPr="005345F9">
        <w:rPr>
          <w:color w:val="000000"/>
        </w:rPr>
        <w:t>À l’attention de</w:t>
      </w:r>
      <w:r w:rsidR="00C46160">
        <w:rPr>
          <w:color w:val="000000"/>
        </w:rPr>
        <w:t xml:space="preserve"> </w:t>
      </w:r>
      <w:r w:rsidRPr="005345F9">
        <w:rPr>
          <w:color w:val="000000"/>
        </w:rPr>
        <w:t xml:space="preserve">: </w:t>
      </w:r>
      <w:r w:rsidRPr="005345F9">
        <w:rPr>
          <w:color w:val="000000"/>
        </w:rPr>
        <w:tab/>
      </w:r>
      <w:r w:rsidRPr="005345F9">
        <w:rPr>
          <w:color w:val="000000"/>
        </w:rPr>
        <w:tab/>
      </w:r>
      <w:r w:rsidRPr="005345F9">
        <w:t>Le Maître d’ouvrage/l’Agent de passation des marchés</w:t>
      </w:r>
    </w:p>
    <w:p w14:paraId="4EE7C845" w14:textId="77777777" w:rsidR="002609BE" w:rsidRPr="005345F9" w:rsidRDefault="002609BE" w:rsidP="002609BE">
      <w:pPr>
        <w:widowControl/>
        <w:suppressAutoHyphens/>
        <w:overflowPunct w:val="0"/>
        <w:jc w:val="both"/>
        <w:textAlignment w:val="baseline"/>
        <w:rPr>
          <w:rFonts w:eastAsia="Times New Roman"/>
        </w:rPr>
      </w:pPr>
      <w:r w:rsidRPr="005345F9">
        <w:t>Adresse :</w:t>
      </w:r>
    </w:p>
    <w:p w14:paraId="4EE7C846" w14:textId="77777777" w:rsidR="002609BE" w:rsidRPr="005345F9" w:rsidRDefault="002609BE" w:rsidP="002609BE">
      <w:pPr>
        <w:widowControl/>
        <w:suppressAutoHyphens/>
        <w:overflowPunct w:val="0"/>
        <w:jc w:val="both"/>
        <w:textAlignment w:val="baseline"/>
        <w:rPr>
          <w:rFonts w:eastAsia="Times New Roman"/>
          <w:color w:val="000000"/>
          <w:lang w:eastAsia="en-US"/>
        </w:rPr>
      </w:pPr>
    </w:p>
    <w:p w14:paraId="4EE7C847" w14:textId="77777777" w:rsidR="002609BE" w:rsidRPr="005345F9" w:rsidRDefault="002609BE" w:rsidP="002609BE">
      <w:pPr>
        <w:widowControl/>
        <w:suppressAutoHyphens/>
        <w:overflowPunct w:val="0"/>
        <w:jc w:val="both"/>
        <w:textAlignment w:val="baseline"/>
        <w:rPr>
          <w:rFonts w:eastAsia="Times New Roman"/>
          <w:color w:val="000000"/>
          <w:lang w:eastAsia="en-US"/>
        </w:rPr>
      </w:pPr>
    </w:p>
    <w:p w14:paraId="4EE7C848" w14:textId="77777777" w:rsidR="002609BE" w:rsidRPr="005345F9" w:rsidRDefault="002609BE" w:rsidP="002609BE">
      <w:pPr>
        <w:widowControl/>
        <w:suppressAutoHyphens/>
        <w:overflowPunct w:val="0"/>
        <w:jc w:val="both"/>
        <w:textAlignment w:val="baseline"/>
        <w:rPr>
          <w:rFonts w:eastAsia="Times New Roman"/>
          <w:color w:val="000000"/>
        </w:rPr>
      </w:pPr>
      <w:r w:rsidRPr="005345F9">
        <w:rPr>
          <w:color w:val="000000"/>
        </w:rPr>
        <w:t>Madame, Monsieur,</w:t>
      </w:r>
    </w:p>
    <w:p w14:paraId="4EE7C849" w14:textId="77777777" w:rsidR="002609BE" w:rsidRPr="005345F9" w:rsidRDefault="002609BE" w:rsidP="002609BE">
      <w:pPr>
        <w:widowControl/>
        <w:suppressAutoHyphens/>
        <w:overflowPunct w:val="0"/>
        <w:jc w:val="both"/>
        <w:textAlignment w:val="baseline"/>
        <w:rPr>
          <w:rFonts w:eastAsia="Times New Roman"/>
          <w:color w:val="000000"/>
          <w:lang w:eastAsia="en-US"/>
        </w:rPr>
      </w:pPr>
    </w:p>
    <w:p w14:paraId="4EE7C84A" w14:textId="77777777" w:rsidR="009E69A7" w:rsidRPr="005345F9" w:rsidRDefault="009E69A7" w:rsidP="00621B9A">
      <w:pPr>
        <w:pStyle w:val="Text"/>
        <w:jc w:val="center"/>
        <w:rPr>
          <w:b/>
          <w:bCs/>
          <w:iCs/>
        </w:rPr>
      </w:pPr>
      <w:r w:rsidRPr="005345F9">
        <w:rPr>
          <w:b/>
          <w:bCs/>
        </w:rPr>
        <w:t>Objet : [Insérer</w:t>
      </w:r>
      <w:r w:rsidRPr="005345F9">
        <w:rPr>
          <w:b/>
          <w:bCs/>
          <w:iCs/>
        </w:rPr>
        <w:t xml:space="preserve"> le nom de la mission] Réf. DP</w:t>
      </w:r>
      <w:r w:rsidRPr="005345F9">
        <w:rPr>
          <w:b/>
          <w:bCs/>
        </w:rPr>
        <w:t xml:space="preserve"> [Insérer</w:t>
      </w:r>
      <w:r w:rsidRPr="005345F9">
        <w:rPr>
          <w:b/>
          <w:bCs/>
          <w:iCs/>
        </w:rPr>
        <w:t xml:space="preserve"> la référence reprise sur la page de couverture]</w:t>
      </w:r>
    </w:p>
    <w:p w14:paraId="4EE7C84B" w14:textId="7FBB379A" w:rsidR="009E69A7" w:rsidRPr="005345F9" w:rsidRDefault="009E69A7" w:rsidP="004A73F0">
      <w:pPr>
        <w:pStyle w:val="Text"/>
        <w:ind w:firstLine="720"/>
      </w:pPr>
      <w:r w:rsidRPr="005345F9">
        <w:t>No</w:t>
      </w:r>
      <w:r w:rsidR="002356F9">
        <w:t xml:space="preserve">us, soussignés, vous proposons </w:t>
      </w:r>
      <w:r w:rsidRPr="005345F9">
        <w:t xml:space="preserve">nos Services de Consultant pour la mission susmentionnée conformément à votre Demande de Propositions (DP) du </w:t>
      </w:r>
      <w:r w:rsidRPr="005345F9">
        <w:rPr>
          <w:b/>
          <w:iCs/>
        </w:rPr>
        <w:t>[Insérer la Date</w:t>
      </w:r>
      <w:r w:rsidRPr="005345F9">
        <w:rPr>
          <w:b/>
        </w:rPr>
        <w:t>]</w:t>
      </w:r>
      <w:r w:rsidRPr="005345F9">
        <w:t xml:space="preserve"> et à notre Proposition.</w:t>
      </w:r>
    </w:p>
    <w:p w14:paraId="4EE7C84C" w14:textId="77777777" w:rsidR="00A1522A" w:rsidRPr="005345F9" w:rsidRDefault="00A1522A" w:rsidP="00A1522A">
      <w:pPr>
        <w:pStyle w:val="Text"/>
        <w:ind w:firstLine="720"/>
      </w:pPr>
      <w:r w:rsidRPr="005345F9">
        <w:t xml:space="preserve">Nous déclarons par les présentes que nous ne sommes pas engagés dans des activités interdites décrites dans la Politique de la MCC en matière de Lutte contre la Traite des Personnes, et que </w:t>
      </w:r>
      <w:proofErr w:type="gramStart"/>
      <w:r w:rsidRPr="005345F9">
        <w:t>nous nous engagerons pas</w:t>
      </w:r>
      <w:proofErr w:type="gramEnd"/>
      <w:r w:rsidRPr="005345F9">
        <w:t>, ne faciliterons pas et n’autoriserons pas ces activités interdites tout au long de la durée du Contrat. Par ailleurs, nous garantissons que les activités interdites décrites dans la Politique de la MCC en matière de Lutte contre la Traite des Personnes ne seront pas tolérées de la part de nos employés, de nos Sous-consultants et de leurs employés respectifs. Enfin, nous reconnaissons que notre engagement dans de telles activités constituera un motif de suspension ou de résiliation de l’emploi ou du Contrat.</w:t>
      </w:r>
    </w:p>
    <w:p w14:paraId="4EE7C84D" w14:textId="38AF06E4" w:rsidR="00B5425E" w:rsidRPr="005345F9" w:rsidRDefault="00B5425E" w:rsidP="00B5425E">
      <w:pPr>
        <w:spacing w:line="180" w:lineRule="atLeast"/>
        <w:ind w:firstLine="720"/>
        <w:rPr>
          <w:color w:val="000000"/>
          <w:sz w:val="22"/>
          <w:szCs w:val="22"/>
        </w:rPr>
      </w:pPr>
      <w:r w:rsidRPr="005345F9">
        <w:t>Nous avons pris connaissance de la Politique de la MCC en matière de prévention, de détection et d’atténuation des conséquences des fraudes et de la corruption dans les opérations de la MCC</w:t>
      </w:r>
      <w:r w:rsidR="00294544" w:rsidRPr="005345F9">
        <w:rPr>
          <w:rStyle w:val="FootnoteReference"/>
        </w:rPr>
        <w:footnoteReference w:id="5"/>
      </w:r>
      <w:r w:rsidRPr="005345F9">
        <w:t>. Nous avons pris des mesures visant à garantir qu’aucune personne agissant pour notre compte ou en notre nom ne s’est engagée dans des pratiques de corruption ou de fraude telles que décrites à la clause 3 des IC. Dans ce cadre, nous certifions que</w:t>
      </w:r>
      <w:r w:rsidR="00C46160">
        <w:t xml:space="preserve"> </w:t>
      </w:r>
      <w:r w:rsidRPr="005345F9">
        <w:t>:</w:t>
      </w:r>
    </w:p>
    <w:p w14:paraId="4EE7C84E" w14:textId="77777777" w:rsidR="00B5425E" w:rsidRPr="005345F9" w:rsidRDefault="00B5425E" w:rsidP="001B22F9">
      <w:pPr>
        <w:pStyle w:val="ListParagraph"/>
        <w:numPr>
          <w:ilvl w:val="0"/>
          <w:numId w:val="40"/>
        </w:numPr>
        <w:spacing w:line="180" w:lineRule="atLeast"/>
        <w:ind w:left="720"/>
        <w:rPr>
          <w:color w:val="000000"/>
        </w:rPr>
      </w:pPr>
      <w:bookmarkStart w:id="969" w:name="wp1137587"/>
      <w:bookmarkEnd w:id="969"/>
      <w:r w:rsidRPr="005345F9">
        <w:rPr>
          <w:rFonts w:ascii="Times New Roman" w:hAnsi="Times New Roman"/>
          <w:color w:val="000000"/>
          <w:sz w:val="24"/>
          <w:szCs w:val="24"/>
        </w:rPr>
        <w:t>Les prix figurant dans la Proposition ont été fixés de manière indépendante, sans aucune consultation, communication ou accord avec d’autres soumissionnaires ou concurrents en vue de restreindre la concurrence relative :</w:t>
      </w:r>
    </w:p>
    <w:p w14:paraId="4EE7C84F" w14:textId="6425CA97" w:rsidR="00B5425E" w:rsidRPr="005345F9" w:rsidRDefault="003D083F" w:rsidP="001B22F9">
      <w:pPr>
        <w:pStyle w:val="ListParagraph"/>
        <w:numPr>
          <w:ilvl w:val="0"/>
          <w:numId w:val="41"/>
        </w:numPr>
        <w:spacing w:line="180" w:lineRule="atLeast"/>
        <w:ind w:left="1530"/>
        <w:rPr>
          <w:color w:val="000000"/>
        </w:rPr>
      </w:pPr>
      <w:bookmarkStart w:id="970" w:name="wp1137588"/>
      <w:bookmarkEnd w:id="970"/>
      <w:r w:rsidRPr="005345F9">
        <w:rPr>
          <w:rFonts w:ascii="Times New Roman" w:hAnsi="Times New Roman"/>
          <w:color w:val="000000"/>
          <w:sz w:val="24"/>
          <w:szCs w:val="24"/>
        </w:rPr>
        <w:t>A</w:t>
      </w:r>
      <w:r w:rsidR="00B5425E" w:rsidRPr="005345F9">
        <w:rPr>
          <w:rFonts w:ascii="Times New Roman" w:hAnsi="Times New Roman"/>
          <w:color w:val="000000"/>
          <w:sz w:val="24"/>
          <w:szCs w:val="24"/>
        </w:rPr>
        <w:t>ux</w:t>
      </w:r>
      <w:r>
        <w:rPr>
          <w:rFonts w:ascii="Times New Roman" w:hAnsi="Times New Roman"/>
          <w:color w:val="000000"/>
          <w:sz w:val="24"/>
          <w:szCs w:val="24"/>
        </w:rPr>
        <w:t xml:space="preserve"> </w:t>
      </w:r>
      <w:r w:rsidR="00B5425E" w:rsidRPr="005345F9">
        <w:rPr>
          <w:rFonts w:ascii="Times New Roman" w:hAnsi="Times New Roman"/>
          <w:color w:val="000000"/>
          <w:sz w:val="24"/>
          <w:szCs w:val="24"/>
        </w:rPr>
        <w:t>dits prix ;</w:t>
      </w:r>
    </w:p>
    <w:p w14:paraId="4EE7C850" w14:textId="18D9EC22" w:rsidR="00B5425E" w:rsidRPr="005345F9" w:rsidRDefault="00B5425E" w:rsidP="001B22F9">
      <w:pPr>
        <w:pStyle w:val="ListParagraph"/>
        <w:numPr>
          <w:ilvl w:val="0"/>
          <w:numId w:val="41"/>
        </w:numPr>
        <w:spacing w:line="180" w:lineRule="atLeast"/>
        <w:ind w:left="1530"/>
        <w:rPr>
          <w:color w:val="000000"/>
        </w:rPr>
      </w:pPr>
      <w:bookmarkStart w:id="971" w:name="wp1137589"/>
      <w:bookmarkEnd w:id="971"/>
      <w:r w:rsidRPr="005345F9">
        <w:rPr>
          <w:rFonts w:ascii="Times New Roman" w:hAnsi="Times New Roman"/>
          <w:color w:val="000000"/>
          <w:sz w:val="24"/>
          <w:szCs w:val="24"/>
        </w:rPr>
        <w:t>À l’intention de soumettre une Proposition</w:t>
      </w:r>
      <w:r w:rsidR="003D083F">
        <w:rPr>
          <w:rFonts w:ascii="Times New Roman" w:hAnsi="Times New Roman"/>
          <w:color w:val="000000"/>
          <w:sz w:val="24"/>
          <w:szCs w:val="24"/>
        </w:rPr>
        <w:t xml:space="preserve"> </w:t>
      </w:r>
      <w:r w:rsidRPr="005345F9">
        <w:rPr>
          <w:rFonts w:ascii="Times New Roman" w:hAnsi="Times New Roman"/>
          <w:color w:val="000000"/>
          <w:sz w:val="24"/>
          <w:szCs w:val="24"/>
        </w:rPr>
        <w:t xml:space="preserve">; </w:t>
      </w:r>
      <w:proofErr w:type="gramStart"/>
      <w:r w:rsidRPr="005345F9">
        <w:rPr>
          <w:rFonts w:ascii="Times New Roman" w:hAnsi="Times New Roman"/>
          <w:color w:val="000000"/>
          <w:sz w:val="24"/>
          <w:szCs w:val="24"/>
        </w:rPr>
        <w:t>ou</w:t>
      </w:r>
      <w:proofErr w:type="gramEnd"/>
    </w:p>
    <w:p w14:paraId="4EE7C851" w14:textId="77777777" w:rsidR="00B5425E" w:rsidRPr="005345F9" w:rsidRDefault="00B5425E" w:rsidP="001B22F9">
      <w:pPr>
        <w:pStyle w:val="ListParagraph"/>
        <w:numPr>
          <w:ilvl w:val="0"/>
          <w:numId w:val="41"/>
        </w:numPr>
        <w:spacing w:line="180" w:lineRule="atLeast"/>
        <w:ind w:left="1530"/>
        <w:rPr>
          <w:color w:val="000000"/>
        </w:rPr>
      </w:pPr>
      <w:bookmarkStart w:id="972" w:name="wp1137590"/>
      <w:bookmarkEnd w:id="972"/>
      <w:r w:rsidRPr="005345F9">
        <w:rPr>
          <w:rFonts w:ascii="Times New Roman" w:hAnsi="Times New Roman"/>
          <w:color w:val="000000"/>
          <w:sz w:val="24"/>
          <w:szCs w:val="24"/>
        </w:rPr>
        <w:t>Aux méthodes ou facteurs de calcul des prix proposés.</w:t>
      </w:r>
    </w:p>
    <w:p w14:paraId="4EE7C852" w14:textId="5BFC8FEF" w:rsidR="00B5425E" w:rsidRPr="005345F9" w:rsidRDefault="00B5425E" w:rsidP="001B22F9">
      <w:pPr>
        <w:pStyle w:val="ListParagraph"/>
        <w:numPr>
          <w:ilvl w:val="0"/>
          <w:numId w:val="40"/>
        </w:numPr>
        <w:spacing w:line="180" w:lineRule="atLeast"/>
        <w:ind w:left="720"/>
        <w:rPr>
          <w:color w:val="000000"/>
        </w:rPr>
      </w:pPr>
      <w:bookmarkStart w:id="973" w:name="wp1137591"/>
      <w:bookmarkEnd w:id="973"/>
      <w:r w:rsidRPr="005345F9">
        <w:rPr>
          <w:rFonts w:ascii="Times New Roman" w:hAnsi="Times New Roman"/>
          <w:color w:val="000000"/>
          <w:sz w:val="24"/>
          <w:szCs w:val="24"/>
        </w:rPr>
        <w:t xml:space="preserve">Nous ne divulguerons pas volontairement les prix figurant dans cette Proposition, directement ou indirectement, à d’autres soumissionnaires ou concurrents avant l’ouverture des Propositions ou l’adjudication du Contrat, sauf disposition contraire prévue par la loi. </w:t>
      </w:r>
    </w:p>
    <w:p w14:paraId="258E3887" w14:textId="77777777" w:rsidR="0079709B" w:rsidRPr="005345F9" w:rsidRDefault="00B5425E" w:rsidP="001B22F9">
      <w:pPr>
        <w:pStyle w:val="ListParagraph"/>
        <w:numPr>
          <w:ilvl w:val="0"/>
          <w:numId w:val="40"/>
        </w:numPr>
        <w:spacing w:after="0" w:line="180" w:lineRule="atLeast"/>
        <w:ind w:left="720"/>
        <w:rPr>
          <w:color w:val="000000"/>
        </w:rPr>
      </w:pPr>
      <w:bookmarkStart w:id="974" w:name="wp1137592"/>
      <w:bookmarkEnd w:id="974"/>
      <w:r w:rsidRPr="005345F9">
        <w:rPr>
          <w:rFonts w:ascii="Times New Roman" w:hAnsi="Times New Roman"/>
          <w:color w:val="000000"/>
          <w:sz w:val="24"/>
          <w:szCs w:val="24"/>
        </w:rPr>
        <w:t>Nous ne tentons pas et ne tenterons pas de persuader un candidat de soumettre ou de ne pas soumettre une Proposition dans le but de limiter la concurrence, et</w:t>
      </w:r>
    </w:p>
    <w:p w14:paraId="4EE7C853" w14:textId="45A3C899" w:rsidR="00B5425E" w:rsidRPr="005345F9" w:rsidRDefault="0079709B" w:rsidP="001B22F9">
      <w:pPr>
        <w:pStyle w:val="BSFBulleted"/>
        <w:numPr>
          <w:ilvl w:val="0"/>
          <w:numId w:val="40"/>
        </w:numPr>
        <w:tabs>
          <w:tab w:val="clear" w:pos="612"/>
        </w:tabs>
        <w:ind w:left="720"/>
        <w:jc w:val="both"/>
      </w:pPr>
      <w:r w:rsidRPr="005345F9">
        <w:lastRenderedPageBreak/>
        <w:t xml:space="preserve">Nous nous trouvons pas en situation de conflit d’intérêt en vertu de la Clause 5.5 des </w:t>
      </w:r>
      <w:proofErr w:type="gramStart"/>
      <w:r w:rsidRPr="005345F9">
        <w:t>IC .</w:t>
      </w:r>
      <w:proofErr w:type="gramEnd"/>
      <w:r w:rsidRPr="005345F9">
        <w:rPr>
          <w:i/>
          <w:iCs/>
        </w:rPr>
        <w:t xml:space="preserve">[insérer le cas échéant: </w:t>
      </w:r>
      <w:r w:rsidRPr="005345F9">
        <w:t xml:space="preserve">«  autres que dans les cas énumérés ci-après. »] </w:t>
      </w:r>
      <w:r w:rsidRPr="005345F9">
        <w:rPr>
          <w:i/>
          <w:iCs/>
        </w:rPr>
        <w:t>[Dans le cas où une ou plusieurs situations de conflit d’intérêt a</w:t>
      </w:r>
      <w:r w:rsidR="002356F9">
        <w:rPr>
          <w:i/>
          <w:iCs/>
        </w:rPr>
        <w:t>/ont été énumérée(s), insérer :</w:t>
      </w:r>
      <w:r w:rsidRPr="005345F9">
        <w:rPr>
          <w:i/>
          <w:iCs/>
        </w:rPr>
        <w:t xml:space="preserve"> </w:t>
      </w:r>
      <w:r w:rsidRPr="005345F9">
        <w:t>« Nous proposons les atténuations suivantes pour nos si</w:t>
      </w:r>
      <w:r w:rsidR="002356F9">
        <w:t>tuations de conflit d’intérêt :</w:t>
      </w:r>
      <w:r w:rsidRPr="005345F9">
        <w:t xml:space="preserve"> </w:t>
      </w:r>
      <w:r w:rsidRPr="005345F9">
        <w:rPr>
          <w:i/>
          <w:iCs/>
        </w:rPr>
        <w:t>[Insérer la description des situations de conflit d’intérêt, ainsi que les mesures d'atténuation proposées.]</w:t>
      </w:r>
      <w:r w:rsidRPr="005345F9">
        <w:rPr>
          <w:color w:val="000000"/>
          <w:szCs w:val="24"/>
        </w:rPr>
        <w:t>.</w:t>
      </w:r>
    </w:p>
    <w:p w14:paraId="4EE7C854" w14:textId="77777777" w:rsidR="009E69A7" w:rsidRPr="005345F9" w:rsidRDefault="009E69A7" w:rsidP="004A73F0">
      <w:pPr>
        <w:pStyle w:val="Text"/>
        <w:ind w:firstLine="720"/>
      </w:pPr>
      <w:r w:rsidRPr="005345F9">
        <w:t>Nous vous soumettons par les présentes notre Proposition, qui comprend la Proposition Technique et la Proposition Financière sous enveloppe/colis cacheté (e) séparé(e) portant clairement la mention requise.</w:t>
      </w:r>
    </w:p>
    <w:p w14:paraId="4EE7C855" w14:textId="7B448FB1" w:rsidR="009E69A7" w:rsidRPr="005345F9" w:rsidRDefault="009E69A7" w:rsidP="004A73F0">
      <w:pPr>
        <w:pStyle w:val="Text"/>
        <w:ind w:firstLine="720"/>
      </w:pPr>
      <w:r w:rsidRPr="005345F9">
        <w:t>Nous vous soumettons notre Proposition en Association avec</w:t>
      </w:r>
      <w:r w:rsidR="003D083F">
        <w:t xml:space="preserve"> </w:t>
      </w:r>
      <w:r w:rsidRPr="005345F9">
        <w:t>:</w:t>
      </w:r>
    </w:p>
    <w:p w14:paraId="4EE7C856" w14:textId="77777777" w:rsidR="009E69A7" w:rsidRPr="005345F9" w:rsidRDefault="009E69A7" w:rsidP="004A73F0">
      <w:pPr>
        <w:pStyle w:val="Text"/>
        <w:ind w:firstLine="720"/>
      </w:pPr>
      <w:r w:rsidRPr="005345F9">
        <w:rPr>
          <w:b/>
          <w:bCs/>
        </w:rPr>
        <w:t>[Insérer une liste comprenant le nom complet et l'adresse de chaque Consultant associé].</w:t>
      </w:r>
      <w:r w:rsidR="00B6716F" w:rsidRPr="005345F9">
        <w:rPr>
          <w:rStyle w:val="FootnoteReference"/>
          <w:sz w:val="28"/>
        </w:rPr>
        <w:footnoteReference w:id="6"/>
      </w:r>
      <w:r w:rsidRPr="005345F9">
        <w:t xml:space="preserve"> </w:t>
      </w:r>
    </w:p>
    <w:p w14:paraId="4EE7C857" w14:textId="77777777" w:rsidR="009E69A7" w:rsidRPr="005345F9" w:rsidRDefault="009E69A7" w:rsidP="004A73F0">
      <w:pPr>
        <w:pStyle w:val="Text"/>
        <w:ind w:firstLine="720"/>
      </w:pPr>
      <w:r w:rsidRPr="005345F9">
        <w:t>Nous déclarons par les présentes que toutes les informations et déclarations figurant dans la Proposition sont exactes et acceptons que toute fausse interprétation figurant dans ladite Proposition puisse entraîner notre disqualification.</w:t>
      </w:r>
    </w:p>
    <w:p w14:paraId="4EE7C858" w14:textId="77777777" w:rsidR="009E69A7" w:rsidRPr="005345F9" w:rsidRDefault="009E69A7" w:rsidP="004A73F0">
      <w:pPr>
        <w:pStyle w:val="Text"/>
        <w:ind w:firstLine="720"/>
      </w:pPr>
      <w:r w:rsidRPr="005345F9">
        <w:t>Nous joignons à la présente Proposition des informations confirmant notre éligibilité, conformément à la Section III de la DP.</w:t>
      </w:r>
    </w:p>
    <w:p w14:paraId="4EE7C859" w14:textId="77777777" w:rsidR="009E69A7" w:rsidRPr="005345F9" w:rsidRDefault="009E69A7" w:rsidP="004A73F0">
      <w:pPr>
        <w:pStyle w:val="Text"/>
        <w:ind w:firstLine="720"/>
      </w:pPr>
      <w:r w:rsidRPr="005345F9">
        <w:t>Si les négociations ont lieu pendant la durée initiale de validité de la Proposition, nous nous engageons à négocier le Contrat sur la base du Personnel clé désigné dans notre la Proposition.</w:t>
      </w:r>
    </w:p>
    <w:p w14:paraId="4EE7C85A" w14:textId="77777777" w:rsidR="009E69A7" w:rsidRPr="005345F9" w:rsidRDefault="009E69A7" w:rsidP="004A73F0">
      <w:pPr>
        <w:pStyle w:val="Text"/>
        <w:ind w:firstLine="720"/>
      </w:pPr>
      <w:r w:rsidRPr="005345F9">
        <w:t>Notre proposition a pour nous force obligatoire sous réserve des modifications résultant de la négociation du Contrat, et nous nous engageons, si nous sommes retenus, à commencer les Services de consultant nécessaires à la mission au plus tard à la date indiquée dans la DP.</w:t>
      </w:r>
    </w:p>
    <w:p w14:paraId="4EE7C85B" w14:textId="691EE722" w:rsidR="00DE1B24" w:rsidRPr="005345F9" w:rsidRDefault="00DE1B24" w:rsidP="004A73F0">
      <w:pPr>
        <w:pStyle w:val="Text"/>
        <w:ind w:firstLine="720"/>
      </w:pPr>
      <w:r w:rsidRPr="005345F9">
        <w:t xml:space="preserve">Nous comprenons et acceptons sans condition que, conformément aux dispositions de la </w:t>
      </w:r>
      <w:proofErr w:type="spellStart"/>
      <w:r w:rsidRPr="005345F9">
        <w:t>Sous-clause</w:t>
      </w:r>
      <w:proofErr w:type="spellEnd"/>
      <w:r w:rsidRPr="005345F9">
        <w:t xml:space="preserve"> 29.1 des IC, toute contestation ou remise en cause de la procédure ou des résultats de la présente procédure de Passation de marchés se fera uniquement par le biais du Système de contestation des soumissionnaires de l’Entité MCA.</w:t>
      </w:r>
    </w:p>
    <w:p w14:paraId="35D5C19E" w14:textId="77777777" w:rsidR="00943C49" w:rsidRPr="005345F9" w:rsidRDefault="009E69A7" w:rsidP="004A73F0">
      <w:pPr>
        <w:pStyle w:val="Text"/>
        <w:ind w:firstLine="720"/>
      </w:pPr>
      <w:r w:rsidRPr="005345F9">
        <w:t xml:space="preserve">Il est entendu que vous n’êtes pas tenus d’accepter aucune des propositions reçues. </w:t>
      </w:r>
    </w:p>
    <w:p w14:paraId="4EE7C85C" w14:textId="39AD8FD6" w:rsidR="009E69A7" w:rsidRPr="005345F9" w:rsidRDefault="00943C49" w:rsidP="004A73F0">
      <w:pPr>
        <w:pStyle w:val="Text"/>
        <w:ind w:firstLine="720"/>
      </w:pPr>
      <w:r w:rsidRPr="005345F9">
        <w:t>Nous reconnaissons que notre signature numérique/numérisée est valide et juridiquement contraignante.</w:t>
      </w:r>
    </w:p>
    <w:p w14:paraId="4EE7C85D" w14:textId="77777777" w:rsidR="009D5594" w:rsidRPr="005345F9" w:rsidRDefault="009D5594" w:rsidP="004A73F0">
      <w:pPr>
        <w:pStyle w:val="Text"/>
        <w:ind w:firstLine="720"/>
      </w:pPr>
    </w:p>
    <w:p w14:paraId="4EE7C85E" w14:textId="77777777" w:rsidR="009E69A7" w:rsidRPr="005345F9" w:rsidRDefault="009E69A7" w:rsidP="004A73F0">
      <w:pPr>
        <w:pStyle w:val="Text"/>
      </w:pPr>
      <w:r w:rsidRPr="005345F9">
        <w:t>Veuillez agréer, Madame/Monsieur l’assurance de ma considération distinguée,</w:t>
      </w:r>
    </w:p>
    <w:p w14:paraId="4EE7C85F" w14:textId="77777777" w:rsidR="009E69A7" w:rsidRPr="005345F9" w:rsidRDefault="009E69A7" w:rsidP="004A73F0">
      <w:pPr>
        <w:pStyle w:val="Text"/>
      </w:pPr>
    </w:p>
    <w:tbl>
      <w:tblPr>
        <w:tblW w:w="0" w:type="auto"/>
        <w:tblInd w:w="828" w:type="dxa"/>
        <w:tblLayout w:type="fixed"/>
        <w:tblLook w:val="0000" w:firstRow="0" w:lastRow="0" w:firstColumn="0" w:lastColumn="0" w:noHBand="0" w:noVBand="0"/>
      </w:tblPr>
      <w:tblGrid>
        <w:gridCol w:w="3240"/>
        <w:gridCol w:w="5175"/>
      </w:tblGrid>
      <w:tr w:rsidR="009E69A7" w:rsidRPr="005345F9" w14:paraId="4EE7C862" w14:textId="77777777">
        <w:tc>
          <w:tcPr>
            <w:tcW w:w="3240" w:type="dxa"/>
            <w:tcBorders>
              <w:top w:val="nil"/>
              <w:left w:val="nil"/>
              <w:bottom w:val="nil"/>
              <w:right w:val="nil"/>
            </w:tcBorders>
          </w:tcPr>
          <w:p w14:paraId="4EE7C860" w14:textId="77777777" w:rsidR="009E69A7" w:rsidRPr="005345F9" w:rsidRDefault="00E50BF4" w:rsidP="00B158F2">
            <w:pPr>
              <w:pStyle w:val="Text"/>
              <w:spacing w:before="0" w:after="0"/>
              <w:rPr>
                <w:b/>
              </w:rPr>
            </w:pPr>
            <w:r w:rsidRPr="005345F9">
              <w:rPr>
                <w:b/>
              </w:rPr>
              <w:t>[Signataire autorisé]</w:t>
            </w:r>
          </w:p>
        </w:tc>
        <w:tc>
          <w:tcPr>
            <w:tcW w:w="5175" w:type="dxa"/>
            <w:tcBorders>
              <w:top w:val="nil"/>
              <w:left w:val="nil"/>
              <w:bottom w:val="nil"/>
              <w:right w:val="nil"/>
            </w:tcBorders>
          </w:tcPr>
          <w:p w14:paraId="4EE7C861" w14:textId="77777777" w:rsidR="009E69A7" w:rsidRPr="005345F9" w:rsidRDefault="009E69A7" w:rsidP="004A73F0">
            <w:pPr>
              <w:pStyle w:val="Text"/>
            </w:pPr>
          </w:p>
        </w:tc>
      </w:tr>
      <w:tr w:rsidR="009E69A7" w:rsidRPr="005345F9" w14:paraId="4EE7C865" w14:textId="77777777">
        <w:tc>
          <w:tcPr>
            <w:tcW w:w="3240" w:type="dxa"/>
            <w:tcBorders>
              <w:top w:val="nil"/>
              <w:left w:val="nil"/>
              <w:bottom w:val="nil"/>
              <w:right w:val="nil"/>
            </w:tcBorders>
          </w:tcPr>
          <w:p w14:paraId="4EE7C863" w14:textId="77777777" w:rsidR="009E69A7" w:rsidRPr="005345F9" w:rsidRDefault="00E50BF4" w:rsidP="00B158F2">
            <w:pPr>
              <w:pStyle w:val="Text"/>
              <w:spacing w:before="0" w:after="0"/>
              <w:rPr>
                <w:b/>
              </w:rPr>
            </w:pPr>
            <w:r w:rsidRPr="005345F9">
              <w:rPr>
                <w:b/>
              </w:rPr>
              <w:t>Nom et fonction du Signataire :</w:t>
            </w:r>
          </w:p>
        </w:tc>
        <w:tc>
          <w:tcPr>
            <w:tcW w:w="5175" w:type="dxa"/>
            <w:tcBorders>
              <w:top w:val="nil"/>
              <w:left w:val="nil"/>
              <w:bottom w:val="nil"/>
              <w:right w:val="nil"/>
            </w:tcBorders>
          </w:tcPr>
          <w:p w14:paraId="4EE7C864" w14:textId="77777777" w:rsidR="009E69A7" w:rsidRPr="005345F9" w:rsidRDefault="009E69A7" w:rsidP="004A73F0">
            <w:pPr>
              <w:pStyle w:val="Text"/>
            </w:pPr>
          </w:p>
        </w:tc>
      </w:tr>
      <w:tr w:rsidR="009E69A7" w:rsidRPr="005345F9" w14:paraId="4EE7C868" w14:textId="77777777">
        <w:tc>
          <w:tcPr>
            <w:tcW w:w="3240" w:type="dxa"/>
            <w:tcBorders>
              <w:top w:val="nil"/>
              <w:left w:val="nil"/>
              <w:bottom w:val="nil"/>
              <w:right w:val="nil"/>
            </w:tcBorders>
          </w:tcPr>
          <w:p w14:paraId="4EE7C866" w14:textId="77777777" w:rsidR="009E69A7" w:rsidRPr="005345F9" w:rsidRDefault="00E50BF4" w:rsidP="00B158F2">
            <w:pPr>
              <w:pStyle w:val="Text"/>
              <w:spacing w:before="0" w:after="0"/>
              <w:rPr>
                <w:b/>
              </w:rPr>
            </w:pPr>
            <w:r w:rsidRPr="005345F9">
              <w:rPr>
                <w:b/>
              </w:rPr>
              <w:lastRenderedPageBreak/>
              <w:t>[Nom du Consultant]</w:t>
            </w:r>
          </w:p>
        </w:tc>
        <w:tc>
          <w:tcPr>
            <w:tcW w:w="5175" w:type="dxa"/>
            <w:tcBorders>
              <w:top w:val="nil"/>
              <w:left w:val="nil"/>
              <w:bottom w:val="nil"/>
              <w:right w:val="nil"/>
            </w:tcBorders>
          </w:tcPr>
          <w:p w14:paraId="4EE7C867" w14:textId="77777777" w:rsidR="009E69A7" w:rsidRPr="005345F9" w:rsidRDefault="009E69A7" w:rsidP="004A73F0">
            <w:pPr>
              <w:pStyle w:val="Text"/>
            </w:pPr>
          </w:p>
        </w:tc>
      </w:tr>
      <w:tr w:rsidR="009E69A7" w:rsidRPr="005345F9" w14:paraId="4EE7C86B" w14:textId="77777777">
        <w:tc>
          <w:tcPr>
            <w:tcW w:w="3240" w:type="dxa"/>
            <w:tcBorders>
              <w:top w:val="nil"/>
              <w:left w:val="nil"/>
              <w:bottom w:val="nil"/>
              <w:right w:val="nil"/>
            </w:tcBorders>
          </w:tcPr>
          <w:p w14:paraId="4EE7C869" w14:textId="77777777" w:rsidR="009E69A7" w:rsidRPr="005345F9" w:rsidRDefault="00E50BF4" w:rsidP="00B158F2">
            <w:pPr>
              <w:pStyle w:val="Text"/>
              <w:spacing w:before="0" w:after="0"/>
              <w:rPr>
                <w:b/>
              </w:rPr>
            </w:pPr>
            <w:r w:rsidRPr="005345F9">
              <w:rPr>
                <w:b/>
              </w:rPr>
              <w:t>[Adresse du Consultant]</w:t>
            </w:r>
          </w:p>
        </w:tc>
        <w:tc>
          <w:tcPr>
            <w:tcW w:w="5175" w:type="dxa"/>
            <w:tcBorders>
              <w:top w:val="nil"/>
              <w:left w:val="nil"/>
              <w:bottom w:val="nil"/>
              <w:right w:val="nil"/>
            </w:tcBorders>
          </w:tcPr>
          <w:p w14:paraId="4EE7C86A" w14:textId="77777777" w:rsidR="009E69A7" w:rsidRPr="005345F9" w:rsidRDefault="009E69A7" w:rsidP="004A73F0">
            <w:pPr>
              <w:pStyle w:val="Text"/>
            </w:pPr>
          </w:p>
        </w:tc>
      </w:tr>
    </w:tbl>
    <w:p w14:paraId="4EE7C86D" w14:textId="77777777" w:rsidR="00B6716F" w:rsidRPr="005345F9" w:rsidRDefault="00B6716F" w:rsidP="004A73F0">
      <w:pPr>
        <w:pStyle w:val="Text"/>
      </w:pPr>
      <w:bookmarkStart w:id="975" w:name="_Toc191882776"/>
      <w:bookmarkStart w:id="976" w:name="_Toc192129742"/>
      <w:bookmarkStart w:id="977" w:name="_Toc193002170"/>
      <w:bookmarkStart w:id="978" w:name="_Toc193002310"/>
      <w:bookmarkStart w:id="979" w:name="_Toc198097370"/>
      <w:proofErr w:type="gramStart"/>
      <w:r w:rsidRPr="005345F9">
        <w:t>Annexes:</w:t>
      </w:r>
      <w:bookmarkEnd w:id="975"/>
      <w:bookmarkEnd w:id="976"/>
      <w:bookmarkEnd w:id="977"/>
      <w:bookmarkEnd w:id="978"/>
      <w:bookmarkEnd w:id="979"/>
      <w:proofErr w:type="gramEnd"/>
    </w:p>
    <w:p w14:paraId="4EE7C86E" w14:textId="6C8BB9CC" w:rsidR="004A73F0" w:rsidRPr="005345F9" w:rsidRDefault="00453D18" w:rsidP="00DA6B7C">
      <w:pPr>
        <w:pStyle w:val="SimpleList"/>
        <w:numPr>
          <w:ilvl w:val="0"/>
          <w:numId w:val="11"/>
        </w:numPr>
      </w:pPr>
      <w:bookmarkStart w:id="980" w:name="_Toc191882777"/>
      <w:bookmarkStart w:id="981" w:name="_Toc192129743"/>
      <w:bookmarkStart w:id="982" w:name="_Toc193002171"/>
      <w:bookmarkStart w:id="983" w:name="_Toc193002311"/>
      <w:bookmarkStart w:id="984" w:name="_Toc198097371"/>
      <w:bookmarkEnd w:id="980"/>
      <w:r w:rsidRPr="005345F9">
        <w:t>Procuration confirmant que le signataire de la Proposition est dûment autorisé à signer la Proposition au nom du Consultant et de ses</w:t>
      </w:r>
      <w:bookmarkEnd w:id="981"/>
      <w:r w:rsidR="002356F9">
        <w:t xml:space="preserve"> </w:t>
      </w:r>
      <w:proofErr w:type="gramStart"/>
      <w:r w:rsidRPr="005345F9">
        <w:t>Associés;</w:t>
      </w:r>
      <w:bookmarkStart w:id="985" w:name="_Toc191882778"/>
      <w:bookmarkStart w:id="986" w:name="_Toc192129744"/>
      <w:bookmarkStart w:id="987" w:name="_Toc193002172"/>
      <w:bookmarkStart w:id="988" w:name="_Toc193002312"/>
      <w:bookmarkStart w:id="989" w:name="_Toc198097372"/>
      <w:bookmarkEnd w:id="982"/>
      <w:bookmarkEnd w:id="983"/>
      <w:bookmarkEnd w:id="984"/>
      <w:proofErr w:type="gramEnd"/>
    </w:p>
    <w:p w14:paraId="4EE7C86F" w14:textId="77777777" w:rsidR="004A73F0" w:rsidRPr="005345F9" w:rsidRDefault="00B6716F" w:rsidP="004A73F0">
      <w:pPr>
        <w:pStyle w:val="SimpleList"/>
        <w:rPr>
          <w:rStyle w:val="BodyTextChar"/>
          <w:rFonts w:ascii="Times New Roman" w:hAnsi="Times New Roman"/>
          <w:sz w:val="24"/>
          <w:szCs w:val="28"/>
        </w:rPr>
      </w:pPr>
      <w:r w:rsidRPr="005345F9">
        <w:t xml:space="preserve">Acte(s) constitutif(s) </w:t>
      </w:r>
      <w:r w:rsidRPr="005345F9">
        <w:rPr>
          <w:rStyle w:val="BodyTextChar"/>
          <w:rFonts w:ascii="Times New Roman" w:hAnsi="Times New Roman"/>
          <w:sz w:val="24"/>
          <w:szCs w:val="28"/>
        </w:rPr>
        <w:t>(ou tout autre document justifiant la forme juridique</w:t>
      </w:r>
      <w:proofErr w:type="gramStart"/>
      <w:r w:rsidRPr="005345F9">
        <w:rPr>
          <w:rStyle w:val="BodyTextChar"/>
          <w:rFonts w:ascii="Times New Roman" w:hAnsi="Times New Roman"/>
          <w:sz w:val="24"/>
          <w:szCs w:val="28"/>
        </w:rPr>
        <w:t>)</w:t>
      </w:r>
      <w:bookmarkEnd w:id="985"/>
      <w:bookmarkEnd w:id="986"/>
      <w:r w:rsidRPr="005345F9">
        <w:rPr>
          <w:rStyle w:val="BodyTextChar"/>
          <w:rFonts w:ascii="Times New Roman" w:hAnsi="Times New Roman"/>
          <w:sz w:val="24"/>
          <w:szCs w:val="28"/>
        </w:rPr>
        <w:t>;</w:t>
      </w:r>
      <w:proofErr w:type="gramEnd"/>
      <w:r w:rsidRPr="005345F9">
        <w:rPr>
          <w:rStyle w:val="BodyTextChar"/>
          <w:rFonts w:ascii="Times New Roman" w:hAnsi="Times New Roman"/>
          <w:sz w:val="24"/>
          <w:szCs w:val="28"/>
        </w:rPr>
        <w:t xml:space="preserve"> et</w:t>
      </w:r>
      <w:bookmarkStart w:id="990" w:name="_Toc191882779"/>
      <w:bookmarkStart w:id="991" w:name="_Toc192129745"/>
      <w:bookmarkStart w:id="992" w:name="_Toc193002173"/>
      <w:bookmarkStart w:id="993" w:name="_Toc193002313"/>
      <w:bookmarkStart w:id="994" w:name="_Toc198097373"/>
      <w:bookmarkEnd w:id="987"/>
      <w:bookmarkEnd w:id="988"/>
      <w:bookmarkEnd w:id="989"/>
    </w:p>
    <w:p w14:paraId="4EE7C870" w14:textId="77777777" w:rsidR="00453D18" w:rsidRPr="005345F9" w:rsidRDefault="00453D18" w:rsidP="004A73F0">
      <w:pPr>
        <w:pStyle w:val="SimpleList"/>
        <w:rPr>
          <w:rStyle w:val="BodyTextChar"/>
          <w:rFonts w:ascii="Times New Roman" w:hAnsi="Times New Roman"/>
          <w:sz w:val="24"/>
          <w:szCs w:val="28"/>
        </w:rPr>
      </w:pPr>
      <w:r w:rsidRPr="005345F9">
        <w:t xml:space="preserve">Accords de constitution d’une Co-entreprise ou d’une Association </w:t>
      </w:r>
      <w:r w:rsidRPr="005345F9">
        <w:rPr>
          <w:rStyle w:val="BodyTextChar"/>
          <w:rFonts w:ascii="Times New Roman" w:hAnsi="Times New Roman"/>
          <w:sz w:val="24"/>
          <w:szCs w:val="28"/>
        </w:rPr>
        <w:t>(le cas échéant, mais sans divulguer d’informations sur la Proposition Financière)</w:t>
      </w:r>
      <w:bookmarkEnd w:id="990"/>
      <w:bookmarkEnd w:id="991"/>
      <w:r w:rsidRPr="005345F9">
        <w:rPr>
          <w:rStyle w:val="BodyTextChar"/>
          <w:rFonts w:ascii="Times New Roman" w:hAnsi="Times New Roman"/>
          <w:sz w:val="24"/>
          <w:szCs w:val="28"/>
        </w:rPr>
        <w:t>.</w:t>
      </w:r>
      <w:bookmarkEnd w:id="992"/>
      <w:bookmarkEnd w:id="993"/>
      <w:bookmarkEnd w:id="994"/>
    </w:p>
    <w:p w14:paraId="4EE7C871" w14:textId="77777777" w:rsidR="00363843" w:rsidRPr="005345F9" w:rsidRDefault="00363843" w:rsidP="004A73F0">
      <w:pPr>
        <w:pStyle w:val="SimpleList"/>
        <w:rPr>
          <w:rStyle w:val="BodyTextChar"/>
          <w:rFonts w:ascii="Times New Roman" w:hAnsi="Times New Roman"/>
          <w:b/>
          <w:sz w:val="24"/>
          <w:szCs w:val="28"/>
        </w:rPr>
      </w:pPr>
      <w:r w:rsidRPr="005345F9">
        <w:rPr>
          <w:rStyle w:val="BodyTextChar"/>
          <w:rFonts w:ascii="Times New Roman" w:hAnsi="Times New Roman"/>
          <w:b/>
          <w:sz w:val="24"/>
          <w:szCs w:val="28"/>
        </w:rPr>
        <w:t>[Tous les autres Documents Requis dans les DPDP]</w:t>
      </w:r>
    </w:p>
    <w:p w14:paraId="4EE7C872" w14:textId="0BA3DFFC" w:rsidR="00263F7D" w:rsidRPr="005345F9" w:rsidRDefault="00263F7D">
      <w:pPr>
        <w:pStyle w:val="SimpleList"/>
        <w:numPr>
          <w:ilvl w:val="0"/>
          <w:numId w:val="0"/>
        </w:numPr>
        <w:rPr>
          <w:rStyle w:val="BodyTextChar"/>
          <w:rFonts w:ascii="Times New Roman" w:hAnsi="Times New Roman"/>
          <w:b/>
          <w:sz w:val="24"/>
          <w:szCs w:val="28"/>
        </w:rPr>
      </w:pPr>
    </w:p>
    <w:p w14:paraId="12E68E0A" w14:textId="77777777" w:rsidR="003D083F" w:rsidRDefault="003D083F" w:rsidP="00180825">
      <w:pPr>
        <w:pStyle w:val="HeadingThree"/>
        <w:outlineLvl w:val="1"/>
      </w:pPr>
      <w:bookmarkStart w:id="995" w:name="_Toc191882780"/>
      <w:bookmarkStart w:id="996" w:name="_Toc192129746"/>
      <w:bookmarkStart w:id="997" w:name="_Toc193002174"/>
      <w:bookmarkStart w:id="998" w:name="_Toc193002314"/>
      <w:bookmarkStart w:id="999" w:name="_Toc198097374"/>
      <w:bookmarkStart w:id="1000" w:name="_Toc202785771"/>
      <w:bookmarkStart w:id="1001" w:name="_Toc202787323"/>
      <w:bookmarkStart w:id="1002" w:name="_Toc421026076"/>
      <w:bookmarkStart w:id="1003" w:name="_Toc428437564"/>
      <w:bookmarkStart w:id="1004" w:name="_Toc428443397"/>
      <w:bookmarkStart w:id="1005" w:name="_Toc434935892"/>
      <w:bookmarkStart w:id="1006" w:name="_Toc442272046"/>
      <w:bookmarkStart w:id="1007" w:name="_Toc442272249"/>
      <w:bookmarkStart w:id="1008" w:name="_Toc442273005"/>
      <w:bookmarkStart w:id="1009" w:name="_Toc442280161"/>
      <w:bookmarkStart w:id="1010" w:name="_Toc442280554"/>
      <w:bookmarkStart w:id="1011" w:name="_Toc442280683"/>
      <w:bookmarkStart w:id="1012" w:name="_Toc444789239"/>
      <w:bookmarkStart w:id="1013" w:name="_Toc444844558"/>
      <w:bookmarkStart w:id="1014" w:name="_Toc447549505"/>
    </w:p>
    <w:p w14:paraId="095997D9" w14:textId="77777777" w:rsidR="003D083F" w:rsidRDefault="003D083F" w:rsidP="00180825">
      <w:pPr>
        <w:pStyle w:val="HeadingThree"/>
        <w:outlineLvl w:val="1"/>
      </w:pPr>
    </w:p>
    <w:p w14:paraId="583DB1A0" w14:textId="77777777" w:rsidR="003D083F" w:rsidRDefault="003D083F" w:rsidP="00180825">
      <w:pPr>
        <w:pStyle w:val="HeadingThree"/>
        <w:outlineLvl w:val="1"/>
      </w:pPr>
    </w:p>
    <w:p w14:paraId="539F62C7" w14:textId="77777777" w:rsidR="003D083F" w:rsidRDefault="003D083F" w:rsidP="00180825">
      <w:pPr>
        <w:pStyle w:val="HeadingThree"/>
        <w:outlineLvl w:val="1"/>
      </w:pPr>
    </w:p>
    <w:p w14:paraId="4394F59F" w14:textId="77777777" w:rsidR="003D083F" w:rsidRDefault="003D083F" w:rsidP="00180825">
      <w:pPr>
        <w:pStyle w:val="HeadingThree"/>
        <w:outlineLvl w:val="1"/>
      </w:pPr>
    </w:p>
    <w:p w14:paraId="3F5B8033" w14:textId="77777777" w:rsidR="003D083F" w:rsidRDefault="003D083F" w:rsidP="00180825">
      <w:pPr>
        <w:pStyle w:val="HeadingThree"/>
        <w:outlineLvl w:val="1"/>
      </w:pPr>
    </w:p>
    <w:p w14:paraId="49D45F98" w14:textId="77777777" w:rsidR="003D083F" w:rsidRDefault="003D083F" w:rsidP="00180825">
      <w:pPr>
        <w:pStyle w:val="HeadingThree"/>
        <w:outlineLvl w:val="1"/>
      </w:pPr>
    </w:p>
    <w:p w14:paraId="64C519BD" w14:textId="77777777" w:rsidR="003D083F" w:rsidRDefault="003D083F" w:rsidP="00180825">
      <w:pPr>
        <w:pStyle w:val="HeadingThree"/>
        <w:outlineLvl w:val="1"/>
      </w:pPr>
    </w:p>
    <w:p w14:paraId="61EBF97A" w14:textId="77777777" w:rsidR="003D083F" w:rsidRDefault="003D083F" w:rsidP="00180825">
      <w:pPr>
        <w:pStyle w:val="HeadingThree"/>
        <w:outlineLvl w:val="1"/>
      </w:pPr>
    </w:p>
    <w:p w14:paraId="7683BACD" w14:textId="77777777" w:rsidR="003D083F" w:rsidRDefault="003D083F" w:rsidP="00180825">
      <w:pPr>
        <w:pStyle w:val="HeadingThree"/>
        <w:outlineLvl w:val="1"/>
      </w:pPr>
    </w:p>
    <w:p w14:paraId="0B905B2B" w14:textId="77777777" w:rsidR="003D083F" w:rsidRDefault="003D083F" w:rsidP="00180825">
      <w:pPr>
        <w:pStyle w:val="HeadingThree"/>
        <w:outlineLvl w:val="1"/>
      </w:pPr>
    </w:p>
    <w:p w14:paraId="53126B63" w14:textId="77777777" w:rsidR="003D083F" w:rsidRDefault="003D083F" w:rsidP="00180825">
      <w:pPr>
        <w:pStyle w:val="HeadingThree"/>
        <w:outlineLvl w:val="1"/>
      </w:pPr>
    </w:p>
    <w:p w14:paraId="366FF49B" w14:textId="77777777" w:rsidR="003D083F" w:rsidRDefault="003D083F" w:rsidP="00180825">
      <w:pPr>
        <w:pStyle w:val="HeadingThree"/>
        <w:outlineLvl w:val="1"/>
      </w:pPr>
    </w:p>
    <w:p w14:paraId="4172CF86" w14:textId="77777777" w:rsidR="003D083F" w:rsidRDefault="003D083F" w:rsidP="00180825">
      <w:pPr>
        <w:pStyle w:val="HeadingThree"/>
        <w:outlineLvl w:val="1"/>
      </w:pPr>
    </w:p>
    <w:p w14:paraId="6E4F028C" w14:textId="77777777" w:rsidR="003D083F" w:rsidRDefault="003D083F" w:rsidP="00180825">
      <w:pPr>
        <w:pStyle w:val="HeadingThree"/>
        <w:outlineLvl w:val="1"/>
      </w:pPr>
    </w:p>
    <w:p w14:paraId="6FB8FDBB" w14:textId="77777777" w:rsidR="003D083F" w:rsidRDefault="003D083F" w:rsidP="00180825">
      <w:pPr>
        <w:pStyle w:val="HeadingThree"/>
        <w:outlineLvl w:val="1"/>
      </w:pPr>
    </w:p>
    <w:p w14:paraId="1AD426D8" w14:textId="77777777" w:rsidR="003D083F" w:rsidRDefault="003D083F" w:rsidP="00180825">
      <w:pPr>
        <w:pStyle w:val="HeadingThree"/>
        <w:outlineLvl w:val="1"/>
      </w:pPr>
    </w:p>
    <w:p w14:paraId="399B8BB6" w14:textId="77777777" w:rsidR="003D083F" w:rsidRDefault="003D083F" w:rsidP="00180825">
      <w:pPr>
        <w:pStyle w:val="HeadingThree"/>
        <w:outlineLvl w:val="1"/>
      </w:pPr>
    </w:p>
    <w:p w14:paraId="317761B0" w14:textId="77777777" w:rsidR="003D083F" w:rsidRDefault="003D083F" w:rsidP="00180825">
      <w:pPr>
        <w:pStyle w:val="HeadingThree"/>
        <w:outlineLvl w:val="1"/>
      </w:pPr>
    </w:p>
    <w:p w14:paraId="21F3B095" w14:textId="77777777" w:rsidR="003D083F" w:rsidRDefault="003D083F" w:rsidP="00180825">
      <w:pPr>
        <w:pStyle w:val="HeadingThree"/>
        <w:outlineLvl w:val="1"/>
      </w:pPr>
    </w:p>
    <w:p w14:paraId="0BE79E94" w14:textId="77777777" w:rsidR="003D083F" w:rsidRDefault="003D083F" w:rsidP="00180825">
      <w:pPr>
        <w:pStyle w:val="HeadingThree"/>
        <w:outlineLvl w:val="1"/>
      </w:pPr>
    </w:p>
    <w:p w14:paraId="4EE7C873" w14:textId="2FAA9477" w:rsidR="009E69A7" w:rsidRPr="005345F9" w:rsidRDefault="00CC3306" w:rsidP="00180825">
      <w:pPr>
        <w:pStyle w:val="HeadingThree"/>
        <w:outlineLvl w:val="1"/>
      </w:pPr>
      <w:bookmarkStart w:id="1015" w:name="_Toc42621794"/>
      <w:r w:rsidRPr="005345F9">
        <w:lastRenderedPageBreak/>
        <w:t>Formulaire TECH-2A</w:t>
      </w:r>
      <w:r w:rsidRPr="005345F9">
        <w:tab/>
        <w:t>Capacité financière du Consultant</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14:paraId="4EE7C874" w14:textId="77777777" w:rsidR="00D10E62" w:rsidRPr="005345F9" w:rsidRDefault="00D10E62" w:rsidP="004A73F0">
      <w:pPr>
        <w:pStyle w:val="Text"/>
        <w:rPr>
          <w:b/>
        </w:rPr>
      </w:pPr>
    </w:p>
    <w:p w14:paraId="4EE7C875" w14:textId="77777777" w:rsidR="009E69A7" w:rsidRPr="005345F9" w:rsidRDefault="007D17EE" w:rsidP="004A73F0">
      <w:pPr>
        <w:pStyle w:val="Text"/>
      </w:pPr>
      <w:r w:rsidRPr="005345F9">
        <w:rPr>
          <w:b/>
        </w:rPr>
        <w:t>L'Entité MCA se réserve le droit de demander des informations complémentaires sur la capacité financière du Consultant. Tout Consultant qui se trouve dans l’incapacité de démontrer à travers ses dossiers financiers qu’il a la capacité financière d’exécuter les Services requis peut être disqualifié.</w:t>
      </w:r>
    </w:p>
    <w:p w14:paraId="4EE7C876" w14:textId="77777777" w:rsidR="00283E56" w:rsidRPr="005345F9" w:rsidRDefault="00283E56" w:rsidP="00283E56">
      <w:pPr>
        <w:pStyle w:val="Text"/>
        <w:rPr>
          <w:b/>
          <w:i/>
        </w:rPr>
      </w:pPr>
      <w:bookmarkStart w:id="1016" w:name="_Toc442272047"/>
      <w:bookmarkStart w:id="1017" w:name="_Toc442272250"/>
      <w:bookmarkStart w:id="1018" w:name="_Toc442273006"/>
      <w:bookmarkStart w:id="1019" w:name="_Toc442280162"/>
      <w:bookmarkStart w:id="1020" w:name="_Toc442280555"/>
      <w:bookmarkStart w:id="1021" w:name="_Toc442280684"/>
      <w:bookmarkStart w:id="1022" w:name="_Toc444789240"/>
      <w:bookmarkStart w:id="1023" w:name="_Toc444844559"/>
      <w:bookmarkStart w:id="1024" w:name="_Toc447549506"/>
      <w:r w:rsidRPr="005345F9">
        <w:rPr>
          <w:b/>
          <w:i/>
        </w:rPr>
        <w:t>[Note à l'intention de l’Entité MCA—inclure cette section le cas échéant</w:t>
      </w:r>
      <w:proofErr w:type="gramStart"/>
      <w:r w:rsidRPr="005345F9">
        <w:rPr>
          <w:b/>
          <w:i/>
        </w:rPr>
        <w:t>]:</w:t>
      </w:r>
      <w:proofErr w:type="gramEnd"/>
    </w:p>
    <w:p w14:paraId="4EE7C877" w14:textId="77777777" w:rsidR="00283E56" w:rsidRPr="005345F9" w:rsidRDefault="00283E56" w:rsidP="00283E56">
      <w:pPr>
        <w:pStyle w:val="Text"/>
        <w:rPr>
          <w:i/>
        </w:rPr>
      </w:pPr>
      <w:r w:rsidRPr="005345F9">
        <w:rPr>
          <w:i/>
        </w:rPr>
        <w:t>Dans certains cas le consultant doit avoir une capacité financière importante pour mobiliser et offrir certains types de services en vertu desquels il doit engager des dépenses importantes avant d’être payée par l'Entité MCA. Dans ces circonstances, la Demande de Propositions comprendra une évaluation de la capacité financière en plus de l’évaluation qualitative effectuée au moyen du Formulaire Tech-4. Le Formulaire Tech-2A comprend les exigences relatives aux documents requis pour évaluer la capacité financière. Les types de documents requis varieront en fonction du contexte du pays, du type de services de consultants sollicités et de la capacité financière exigée dans le cadre de la mission. Ci-après des exemples des documents qui pourraient être exigés et toutefois complétés par d’autres types de documents déterminés par l’Entité MCA tant que les exigences sont raisonnables et qu’elles portent sur la capacité financière exigée pour les services de consultants sollicités :</w:t>
      </w:r>
    </w:p>
    <w:p w14:paraId="4EE7C878" w14:textId="77777777" w:rsidR="00283E56" w:rsidRPr="005345F9" w:rsidRDefault="00283E56" w:rsidP="001B22F9">
      <w:pPr>
        <w:pStyle w:val="Text"/>
        <w:numPr>
          <w:ilvl w:val="0"/>
          <w:numId w:val="75"/>
        </w:numPr>
        <w:rPr>
          <w:i/>
        </w:rPr>
      </w:pPr>
      <w:r w:rsidRPr="005345F9">
        <w:rPr>
          <w:i/>
        </w:rPr>
        <w:t xml:space="preserve">Les états financiers audités des trois (3) dernières années, accompagnés des lettres des auditeurs. </w:t>
      </w:r>
    </w:p>
    <w:p w14:paraId="4EE7C879" w14:textId="77777777" w:rsidR="00283E56" w:rsidRPr="005345F9" w:rsidRDefault="00283E56" w:rsidP="001B22F9">
      <w:pPr>
        <w:pStyle w:val="Text"/>
        <w:numPr>
          <w:ilvl w:val="0"/>
          <w:numId w:val="75"/>
        </w:numPr>
        <w:rPr>
          <w:i/>
        </w:rPr>
      </w:pPr>
      <w:r w:rsidRPr="005345F9">
        <w:rPr>
          <w:i/>
        </w:rPr>
        <w:t>Les états financiers certifiés des trois (3) dernières années, accompagnés des lettres des déclarations fiscales.</w:t>
      </w:r>
    </w:p>
    <w:p w14:paraId="4EE7C87A" w14:textId="77777777" w:rsidR="00283E56" w:rsidRPr="005345F9" w:rsidRDefault="00283E56" w:rsidP="001B22F9">
      <w:pPr>
        <w:pStyle w:val="Text"/>
        <w:numPr>
          <w:ilvl w:val="0"/>
          <w:numId w:val="75"/>
        </w:numPr>
        <w:rPr>
          <w:i/>
        </w:rPr>
      </w:pPr>
      <w:r w:rsidRPr="005345F9">
        <w:rPr>
          <w:i/>
        </w:rPr>
        <w:t>La preuve d’un financement dédié à la mise en œuvre des services de consultants, confirmée par un représentant autorisé du Consultant.</w:t>
      </w:r>
    </w:p>
    <w:p w14:paraId="4EE7C87B" w14:textId="77777777" w:rsidR="00283E56" w:rsidRPr="005345F9" w:rsidRDefault="00283E56" w:rsidP="00283E56">
      <w:pPr>
        <w:pStyle w:val="Text"/>
        <w:rPr>
          <w:i/>
        </w:rPr>
      </w:pPr>
      <w:r w:rsidRPr="005345F9">
        <w:rPr>
          <w:i/>
        </w:rPr>
        <w:t>Dans le cas où l'un quelconque de ces documents n'est pas produit pour démontrer la capacité financière, la Proposition sera rejetée.</w:t>
      </w:r>
    </w:p>
    <w:p w14:paraId="4EE7C87C" w14:textId="77777777" w:rsidR="00283E56" w:rsidRPr="005345F9" w:rsidRDefault="00283E56" w:rsidP="00283E56">
      <w:pPr>
        <w:pStyle w:val="Text"/>
        <w:rPr>
          <w:i/>
        </w:rPr>
      </w:pPr>
      <w:r w:rsidRPr="005345F9">
        <w:rPr>
          <w:i/>
        </w:rPr>
        <w:t xml:space="preserve">Dans le cas où la Proposition est soumise par une Co-entreprise, toutes les parties de la Co-entreprise doivent soumettre les renseignements requis relatifs à la capacité financière. Les rapports doivent être soumis selon l’ordre d’importance de l’Associé dans la Co-entreprise, du plus important au moins important. </w:t>
      </w:r>
    </w:p>
    <w:p w14:paraId="4EE7C87D" w14:textId="78332F94" w:rsidR="00283E56" w:rsidRPr="005345F9" w:rsidRDefault="00283E56" w:rsidP="00283E56">
      <w:pPr>
        <w:pStyle w:val="Text"/>
        <w:rPr>
          <w:i/>
        </w:rPr>
      </w:pPr>
      <w:r w:rsidRPr="005345F9">
        <w:rPr>
          <w:i/>
        </w:rPr>
        <w:t>L'Entité MCA se réserve le droit de demander des informations supplémentaires sur la capacité financiè</w:t>
      </w:r>
      <w:r w:rsidR="002356F9">
        <w:rPr>
          <w:i/>
        </w:rPr>
        <w:t>re</w:t>
      </w:r>
      <w:r w:rsidRPr="005345F9">
        <w:rPr>
          <w:i/>
        </w:rPr>
        <w:t xml:space="preserve"> du Consultant. Un consultant qui ne démontre pas grâce à ses documents financiers qu'il a la capacité financière nécessaire pour exécuter les Service</w:t>
      </w:r>
      <w:r w:rsidR="002356F9">
        <w:rPr>
          <w:i/>
        </w:rPr>
        <w:t>s requis peut être disqualifié.</w:t>
      </w:r>
    </w:p>
    <w:p w14:paraId="4EE7C87E" w14:textId="77777777" w:rsidR="001A160F" w:rsidRPr="005345F9" w:rsidRDefault="001A160F" w:rsidP="00DE55D7">
      <w:pPr>
        <w:pStyle w:val="HeadingThree"/>
        <w:jc w:val="left"/>
        <w:outlineLvl w:val="1"/>
      </w:pPr>
    </w:p>
    <w:p w14:paraId="4EE7C87F" w14:textId="77777777" w:rsidR="001A160F" w:rsidRPr="005345F9" w:rsidRDefault="001A160F">
      <w:pPr>
        <w:widowControl/>
        <w:autoSpaceDE/>
        <w:autoSpaceDN/>
        <w:adjustRightInd/>
        <w:rPr>
          <w:b/>
          <w:sz w:val="28"/>
        </w:rPr>
      </w:pPr>
      <w:r w:rsidRPr="005345F9">
        <w:br w:type="page"/>
      </w:r>
    </w:p>
    <w:p w14:paraId="2AE8E564" w14:textId="77777777" w:rsidR="003D083F" w:rsidRDefault="00F9754D" w:rsidP="00996489">
      <w:pPr>
        <w:pStyle w:val="HeadingThree"/>
        <w:outlineLvl w:val="1"/>
      </w:pPr>
      <w:bookmarkStart w:id="1025" w:name="_Toc42621795"/>
      <w:r w:rsidRPr="005345F9">
        <w:lastRenderedPageBreak/>
        <w:t>Formulaire TECH-2B</w:t>
      </w:r>
      <w:bookmarkEnd w:id="1025"/>
      <w:r w:rsidRPr="005345F9">
        <w:tab/>
      </w:r>
    </w:p>
    <w:p w14:paraId="4EE7C880" w14:textId="446AB6CB" w:rsidR="00F9754D" w:rsidRPr="005345F9" w:rsidRDefault="00F9754D" w:rsidP="00996489">
      <w:pPr>
        <w:pStyle w:val="HeadingThree"/>
        <w:outlineLvl w:val="1"/>
      </w:pPr>
      <w:bookmarkStart w:id="1026" w:name="_Toc42621796"/>
      <w:r w:rsidRPr="005345F9">
        <w:t xml:space="preserve">Procès, litiges, arbitrages, actions en justice, plaintes, enquêtes et différends actuels ou passés auxquels le Consultant est </w:t>
      </w:r>
      <w:bookmarkEnd w:id="1016"/>
      <w:bookmarkEnd w:id="1017"/>
      <w:bookmarkEnd w:id="1018"/>
      <w:bookmarkEnd w:id="1019"/>
      <w:bookmarkEnd w:id="1020"/>
      <w:bookmarkEnd w:id="1021"/>
      <w:bookmarkEnd w:id="1022"/>
      <w:bookmarkEnd w:id="1023"/>
      <w:bookmarkEnd w:id="1024"/>
      <w:r w:rsidR="003D083F" w:rsidRPr="005345F9">
        <w:t>parti</w:t>
      </w:r>
      <w:bookmarkEnd w:id="1026"/>
    </w:p>
    <w:p w14:paraId="4EE7C881" w14:textId="77777777" w:rsidR="00F9754D" w:rsidRPr="005345F9" w:rsidRDefault="00F9754D" w:rsidP="004A73F0">
      <w:pPr>
        <w:pStyle w:val="Text"/>
        <w:rPr>
          <w:b/>
        </w:rPr>
      </w:pPr>
    </w:p>
    <w:p w14:paraId="4EE7C883" w14:textId="2EB6FBD7" w:rsidR="00EA676B" w:rsidRPr="005345F9" w:rsidRDefault="009C42EE" w:rsidP="004A73F0">
      <w:pPr>
        <w:pStyle w:val="Text"/>
      </w:pPr>
      <w:r w:rsidRPr="005345F9">
        <w:t>Le Consultant, ou une société, une entité ou une filiale apparentée, a-t-il été, au cours des cinq (5) dernières années, partie à un procès, un litige, un arbitrage, une action en justice, une plainte, une enquête ou un différend dont la procédure ou l’issue pourrait raisonnablement être interprétée par l’Entité MCA comme pouvant avoir un impact sur la situation financière ou opérationnelle du Consultant de manière à affecter négativement sa capacité à satisfaire à l’une quelconque de ses obligations en vertu du Contrat ? Non</w:t>
      </w:r>
      <w:proofErr w:type="gramStart"/>
      <w:r w:rsidRPr="005345F9">
        <w:t xml:space="preserve"> :_</w:t>
      </w:r>
      <w:proofErr w:type="gramEnd"/>
      <w:r w:rsidRPr="005345F9">
        <w:t>___ Oui :______ (voir ci-après)</w:t>
      </w:r>
    </w:p>
    <w:tbl>
      <w:tblPr>
        <w:tblW w:w="0" w:type="auto"/>
        <w:tblLook w:val="01E0" w:firstRow="1" w:lastRow="1" w:firstColumn="1" w:lastColumn="1" w:noHBand="0" w:noVBand="0"/>
      </w:tblPr>
      <w:tblGrid>
        <w:gridCol w:w="3109"/>
        <w:gridCol w:w="3128"/>
        <w:gridCol w:w="3123"/>
      </w:tblGrid>
      <w:tr w:rsidR="00EA676B" w:rsidRPr="005345F9" w:rsidDel="00C85302" w14:paraId="4EE7C886" w14:textId="77777777" w:rsidTr="004D0491">
        <w:tc>
          <w:tcPr>
            <w:tcW w:w="9576" w:type="dxa"/>
            <w:gridSpan w:val="3"/>
            <w:shd w:val="clear" w:color="auto" w:fill="auto"/>
          </w:tcPr>
          <w:p w14:paraId="4EE7C884" w14:textId="31D8CAA4" w:rsidR="00EA676B" w:rsidRPr="005345F9" w:rsidDel="00C85302" w:rsidRDefault="00177FB2" w:rsidP="004A73F0">
            <w:pPr>
              <w:pStyle w:val="Text"/>
              <w:rPr>
                <w:b/>
              </w:rPr>
            </w:pPr>
            <w:r w:rsidRPr="005345F9">
              <w:rPr>
                <w:b/>
              </w:rPr>
              <w:t>Litiges, arbitrages, actions en justice, plaintes, enquêtes et différends au cours des cinq (5) dernières années (selon les critères susmentionnés)</w:t>
            </w:r>
          </w:p>
          <w:p w14:paraId="4EE7C885" w14:textId="77777777" w:rsidR="00EA676B" w:rsidRPr="005345F9" w:rsidDel="00C85302" w:rsidRDefault="00EA676B" w:rsidP="004A73F0">
            <w:pPr>
              <w:pStyle w:val="Text"/>
              <w:rPr>
                <w:b/>
              </w:rPr>
            </w:pPr>
          </w:p>
        </w:tc>
      </w:tr>
      <w:tr w:rsidR="00EA676B" w:rsidRPr="005345F9" w:rsidDel="00C85302" w14:paraId="4EE7C88A" w14:textId="77777777" w:rsidTr="004D0491">
        <w:tc>
          <w:tcPr>
            <w:tcW w:w="3192" w:type="dxa"/>
            <w:shd w:val="clear" w:color="auto" w:fill="auto"/>
          </w:tcPr>
          <w:p w14:paraId="4EE7C887" w14:textId="3265F6BE" w:rsidR="00EA676B" w:rsidRPr="005345F9" w:rsidDel="00C85302" w:rsidRDefault="00EA676B" w:rsidP="004A73F0">
            <w:pPr>
              <w:pStyle w:val="Text"/>
            </w:pPr>
            <w:r w:rsidRPr="005345F9">
              <w:t>Année</w:t>
            </w:r>
          </w:p>
        </w:tc>
        <w:tc>
          <w:tcPr>
            <w:tcW w:w="3192" w:type="dxa"/>
            <w:shd w:val="clear" w:color="auto" w:fill="auto"/>
          </w:tcPr>
          <w:p w14:paraId="4EE7C888" w14:textId="77777777" w:rsidR="00EA676B" w:rsidRPr="005345F9" w:rsidDel="00C85302" w:rsidRDefault="00EA676B" w:rsidP="004A73F0">
            <w:pPr>
              <w:pStyle w:val="Text"/>
            </w:pPr>
            <w:r w:rsidRPr="005345F9">
              <w:t xml:space="preserve">Objet du </w:t>
            </w:r>
            <w:proofErr w:type="gramStart"/>
            <w:r w:rsidRPr="005345F9">
              <w:t>contentieux:</w:t>
            </w:r>
            <w:proofErr w:type="gramEnd"/>
          </w:p>
        </w:tc>
        <w:tc>
          <w:tcPr>
            <w:tcW w:w="3192" w:type="dxa"/>
            <w:shd w:val="clear" w:color="auto" w:fill="auto"/>
          </w:tcPr>
          <w:p w14:paraId="4EE7C889" w14:textId="77777777" w:rsidR="00EA676B" w:rsidRPr="005345F9" w:rsidDel="00C85302" w:rsidRDefault="00EA676B" w:rsidP="004A73F0">
            <w:pPr>
              <w:pStyle w:val="Text"/>
            </w:pPr>
            <w:r w:rsidRPr="005345F9">
              <w:t>Valeur de la décision rendue contre le Consultant en équivalent de USD</w:t>
            </w:r>
          </w:p>
        </w:tc>
      </w:tr>
      <w:tr w:rsidR="00EA676B" w:rsidRPr="005345F9" w:rsidDel="00C85302" w14:paraId="4EE7C88E" w14:textId="77777777" w:rsidTr="004D0491">
        <w:tc>
          <w:tcPr>
            <w:tcW w:w="3192" w:type="dxa"/>
            <w:shd w:val="clear" w:color="auto" w:fill="auto"/>
          </w:tcPr>
          <w:p w14:paraId="4EE7C88B" w14:textId="77777777" w:rsidR="00EA676B" w:rsidRPr="005345F9" w:rsidDel="00C85302" w:rsidRDefault="00EA676B" w:rsidP="004A73F0">
            <w:pPr>
              <w:pStyle w:val="Text"/>
            </w:pPr>
          </w:p>
        </w:tc>
        <w:tc>
          <w:tcPr>
            <w:tcW w:w="3192" w:type="dxa"/>
            <w:shd w:val="clear" w:color="auto" w:fill="auto"/>
          </w:tcPr>
          <w:p w14:paraId="4EE7C88C" w14:textId="47CE94BA" w:rsidR="00EA676B" w:rsidRPr="005345F9" w:rsidDel="00C85302" w:rsidRDefault="004570AF" w:rsidP="004A73F0">
            <w:pPr>
              <w:pStyle w:val="Text"/>
            </w:pPr>
            <w:proofErr w:type="gramStart"/>
            <w:r>
              <w:t>s</w:t>
            </w:r>
            <w:proofErr w:type="gramEnd"/>
          </w:p>
        </w:tc>
        <w:tc>
          <w:tcPr>
            <w:tcW w:w="3192" w:type="dxa"/>
            <w:shd w:val="clear" w:color="auto" w:fill="auto"/>
          </w:tcPr>
          <w:p w14:paraId="4EE7C88D" w14:textId="77777777" w:rsidR="00EA676B" w:rsidRPr="005345F9" w:rsidDel="00C85302" w:rsidRDefault="00EA676B" w:rsidP="004A73F0">
            <w:pPr>
              <w:pStyle w:val="Text"/>
            </w:pPr>
          </w:p>
        </w:tc>
      </w:tr>
      <w:tr w:rsidR="00EA676B" w:rsidRPr="005345F9" w:rsidDel="00C85302" w14:paraId="4EE7C892" w14:textId="77777777" w:rsidTr="004D0491">
        <w:tc>
          <w:tcPr>
            <w:tcW w:w="3192" w:type="dxa"/>
            <w:shd w:val="clear" w:color="auto" w:fill="auto"/>
          </w:tcPr>
          <w:p w14:paraId="4EE7C88F" w14:textId="77777777" w:rsidR="00EA676B" w:rsidRPr="005345F9" w:rsidDel="00C85302" w:rsidRDefault="00EA676B" w:rsidP="004A73F0">
            <w:pPr>
              <w:pStyle w:val="Text"/>
            </w:pPr>
          </w:p>
        </w:tc>
        <w:tc>
          <w:tcPr>
            <w:tcW w:w="3192" w:type="dxa"/>
            <w:shd w:val="clear" w:color="auto" w:fill="auto"/>
          </w:tcPr>
          <w:p w14:paraId="4EE7C890" w14:textId="77777777" w:rsidR="00EA676B" w:rsidRPr="005345F9" w:rsidDel="00C85302" w:rsidRDefault="00EA676B" w:rsidP="004A73F0">
            <w:pPr>
              <w:pStyle w:val="Text"/>
            </w:pPr>
          </w:p>
        </w:tc>
        <w:tc>
          <w:tcPr>
            <w:tcW w:w="3192" w:type="dxa"/>
            <w:shd w:val="clear" w:color="auto" w:fill="auto"/>
          </w:tcPr>
          <w:p w14:paraId="4EE7C891" w14:textId="77777777" w:rsidR="00EA676B" w:rsidRPr="005345F9" w:rsidDel="00C85302" w:rsidRDefault="00EA676B" w:rsidP="004A73F0">
            <w:pPr>
              <w:pStyle w:val="Text"/>
            </w:pPr>
          </w:p>
        </w:tc>
      </w:tr>
      <w:tr w:rsidR="00EA676B" w:rsidRPr="005345F9" w:rsidDel="00C85302" w14:paraId="4EE7C896" w14:textId="77777777" w:rsidTr="004D0491">
        <w:tc>
          <w:tcPr>
            <w:tcW w:w="3192" w:type="dxa"/>
            <w:shd w:val="clear" w:color="auto" w:fill="auto"/>
          </w:tcPr>
          <w:p w14:paraId="4EE7C893" w14:textId="77777777" w:rsidR="00EA676B" w:rsidRPr="005345F9" w:rsidDel="00C85302" w:rsidRDefault="00EA676B" w:rsidP="004A73F0">
            <w:pPr>
              <w:pStyle w:val="Text"/>
            </w:pPr>
          </w:p>
        </w:tc>
        <w:tc>
          <w:tcPr>
            <w:tcW w:w="3192" w:type="dxa"/>
            <w:shd w:val="clear" w:color="auto" w:fill="auto"/>
          </w:tcPr>
          <w:p w14:paraId="4EE7C894" w14:textId="77777777" w:rsidR="00EA676B" w:rsidRPr="005345F9" w:rsidDel="00C85302" w:rsidRDefault="00EA676B" w:rsidP="004A73F0">
            <w:pPr>
              <w:pStyle w:val="Text"/>
            </w:pPr>
          </w:p>
        </w:tc>
        <w:tc>
          <w:tcPr>
            <w:tcW w:w="3192" w:type="dxa"/>
            <w:shd w:val="clear" w:color="auto" w:fill="auto"/>
          </w:tcPr>
          <w:p w14:paraId="4EE7C895" w14:textId="77777777" w:rsidR="00EA676B" w:rsidRPr="005345F9" w:rsidDel="00C85302" w:rsidRDefault="00EA676B" w:rsidP="004A73F0">
            <w:pPr>
              <w:pStyle w:val="Text"/>
            </w:pPr>
          </w:p>
        </w:tc>
      </w:tr>
      <w:tr w:rsidR="00EA676B" w:rsidRPr="005345F9" w:rsidDel="00C85302" w14:paraId="4EE7C89A" w14:textId="77777777" w:rsidTr="004D0491">
        <w:tc>
          <w:tcPr>
            <w:tcW w:w="3192" w:type="dxa"/>
            <w:shd w:val="clear" w:color="auto" w:fill="auto"/>
          </w:tcPr>
          <w:p w14:paraId="4EE7C897" w14:textId="77777777" w:rsidR="00EA676B" w:rsidRPr="005345F9" w:rsidDel="00C85302" w:rsidRDefault="00EA676B" w:rsidP="004A73F0">
            <w:pPr>
              <w:pStyle w:val="Text"/>
            </w:pPr>
          </w:p>
        </w:tc>
        <w:tc>
          <w:tcPr>
            <w:tcW w:w="3192" w:type="dxa"/>
            <w:shd w:val="clear" w:color="auto" w:fill="auto"/>
          </w:tcPr>
          <w:p w14:paraId="4EE7C898" w14:textId="77777777" w:rsidR="00EA676B" w:rsidRPr="005345F9" w:rsidDel="00C85302" w:rsidRDefault="00EA676B" w:rsidP="004A73F0">
            <w:pPr>
              <w:pStyle w:val="Text"/>
            </w:pPr>
          </w:p>
        </w:tc>
        <w:tc>
          <w:tcPr>
            <w:tcW w:w="3192" w:type="dxa"/>
            <w:shd w:val="clear" w:color="auto" w:fill="auto"/>
          </w:tcPr>
          <w:p w14:paraId="4EE7C899" w14:textId="77777777" w:rsidR="00EA676B" w:rsidRPr="005345F9" w:rsidDel="00C85302" w:rsidRDefault="00EA676B" w:rsidP="004A73F0">
            <w:pPr>
              <w:pStyle w:val="Text"/>
            </w:pPr>
          </w:p>
        </w:tc>
      </w:tr>
    </w:tbl>
    <w:p w14:paraId="4EE7C89B" w14:textId="77777777" w:rsidR="00EA676B" w:rsidRPr="005345F9" w:rsidRDefault="00EA676B" w:rsidP="004A73F0">
      <w:pPr>
        <w:pStyle w:val="Text"/>
      </w:pPr>
    </w:p>
    <w:p w14:paraId="4EE7C89C" w14:textId="77777777" w:rsidR="009E69A7" w:rsidRPr="005345F9" w:rsidRDefault="00CC3306" w:rsidP="00996489">
      <w:pPr>
        <w:pStyle w:val="HeadingThree"/>
        <w:outlineLvl w:val="1"/>
      </w:pPr>
      <w:bookmarkStart w:id="1027" w:name="_Toc191882781"/>
      <w:bookmarkStart w:id="1028" w:name="_Toc192129747"/>
      <w:bookmarkStart w:id="1029" w:name="_Toc193002175"/>
      <w:bookmarkStart w:id="1030" w:name="_Toc193002315"/>
      <w:bookmarkStart w:id="1031" w:name="_Toc198097375"/>
      <w:r w:rsidRPr="005345F9">
        <w:br w:type="page"/>
      </w:r>
      <w:bookmarkStart w:id="1032" w:name="_Toc202785772"/>
      <w:bookmarkStart w:id="1033" w:name="_Toc202787324"/>
      <w:bookmarkStart w:id="1034" w:name="_Toc421026077"/>
      <w:bookmarkStart w:id="1035" w:name="_Toc428437565"/>
      <w:bookmarkStart w:id="1036" w:name="_Toc428443398"/>
      <w:bookmarkStart w:id="1037" w:name="_Toc434935893"/>
      <w:bookmarkStart w:id="1038" w:name="_Toc442272048"/>
      <w:bookmarkStart w:id="1039" w:name="_Toc442272251"/>
      <w:bookmarkStart w:id="1040" w:name="_Toc442273007"/>
      <w:bookmarkStart w:id="1041" w:name="_Toc442280163"/>
      <w:bookmarkStart w:id="1042" w:name="_Toc442280556"/>
      <w:bookmarkStart w:id="1043" w:name="_Toc442280685"/>
      <w:bookmarkStart w:id="1044" w:name="_Toc444789241"/>
      <w:bookmarkStart w:id="1045" w:name="_Toc444844560"/>
      <w:bookmarkStart w:id="1046" w:name="_Toc447549507"/>
      <w:bookmarkStart w:id="1047" w:name="_Toc42621797"/>
      <w:r w:rsidRPr="005345F9">
        <w:lastRenderedPageBreak/>
        <w:t>Formulaire TECH-3</w:t>
      </w:r>
      <w:r w:rsidRPr="005345F9">
        <w:tab/>
        <w:t>Organisation du Consultant</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14:paraId="4EE7C89D" w14:textId="27A96CD3" w:rsidR="00DF495D" w:rsidRPr="005345F9" w:rsidRDefault="009E69A7" w:rsidP="00CC3306">
      <w:pPr>
        <w:pStyle w:val="Text"/>
      </w:pPr>
      <w:r w:rsidRPr="005345F9">
        <w:t>[Fournir une brève description de l’historique et de l’organisation de votre cabinet/entité et de chacun de vos Associés dans le cadre de cette mission. Inclure l’organ</w:t>
      </w:r>
      <w:r w:rsidR="002356F9">
        <w:t>igramme de votre cabinet/entité</w:t>
      </w:r>
      <w:r w:rsidRPr="005345F9">
        <w:t xml:space="preserve"> ainsi que l’organigramme de l’Association et de chacun de vos Associés, le cas échéant. La Proposition doit montrer que le Consultant dispose des capacités organisationnelles et de l’expérience nécessaires pour gérer le projet relatif au Contrat depuis ses bureaux, et fournir un support administratif et technique à son équipe chargée du projet dans le pays. La Proposition doit également démontrer que le Consultant a la capacité de travailler sur le terrain et de fournir rapidement du Personnel de remplacement expérimenté.</w:t>
      </w:r>
    </w:p>
    <w:p w14:paraId="4EE7C89E" w14:textId="2C408BBA" w:rsidR="009E69A7" w:rsidRPr="005345F9" w:rsidRDefault="00E126D2" w:rsidP="00087FE0">
      <w:pPr>
        <w:pStyle w:val="Text"/>
      </w:pPr>
      <w:r w:rsidRPr="005345F9">
        <w:rPr>
          <w:b/>
          <w:bCs/>
        </w:rPr>
        <w:t>[Maximum de 10 pages]</w:t>
      </w:r>
    </w:p>
    <w:p w14:paraId="4EE7C89F" w14:textId="77777777" w:rsidR="009E69A7" w:rsidRPr="005345F9" w:rsidRDefault="009E69A7" w:rsidP="009B4F17">
      <w:pPr>
        <w:jc w:val="both"/>
        <w:rPr>
          <w:sz w:val="28"/>
          <w:szCs w:val="28"/>
        </w:rPr>
      </w:pPr>
    </w:p>
    <w:p w14:paraId="4EE7C8A0" w14:textId="77777777" w:rsidR="009E69A7" w:rsidRPr="005345F9" w:rsidRDefault="00DB27B6" w:rsidP="00996489">
      <w:pPr>
        <w:pStyle w:val="HeadingThree"/>
        <w:outlineLvl w:val="1"/>
      </w:pPr>
      <w:bookmarkStart w:id="1048" w:name="_Toc191882782"/>
      <w:bookmarkStart w:id="1049" w:name="_Toc192129748"/>
      <w:bookmarkStart w:id="1050" w:name="_Toc193002176"/>
      <w:bookmarkStart w:id="1051" w:name="_Toc193002316"/>
      <w:bookmarkStart w:id="1052" w:name="_Toc198097376"/>
      <w:r w:rsidRPr="005345F9">
        <w:br w:type="page"/>
      </w:r>
      <w:bookmarkStart w:id="1053" w:name="_Toc202785773"/>
      <w:bookmarkStart w:id="1054" w:name="_Toc202787325"/>
      <w:bookmarkStart w:id="1055" w:name="_Toc421026078"/>
      <w:bookmarkStart w:id="1056" w:name="_Toc428437566"/>
      <w:bookmarkStart w:id="1057" w:name="_Toc428443399"/>
      <w:bookmarkStart w:id="1058" w:name="_Toc434935894"/>
      <w:bookmarkStart w:id="1059" w:name="_Toc442272049"/>
      <w:bookmarkStart w:id="1060" w:name="_Toc442272252"/>
      <w:bookmarkStart w:id="1061" w:name="_Toc442273008"/>
      <w:bookmarkStart w:id="1062" w:name="_Toc442280164"/>
      <w:bookmarkStart w:id="1063" w:name="_Toc442280557"/>
      <w:bookmarkStart w:id="1064" w:name="_Toc442280686"/>
      <w:bookmarkStart w:id="1065" w:name="_Toc444789242"/>
      <w:bookmarkStart w:id="1066" w:name="_Toc444844561"/>
      <w:bookmarkStart w:id="1067" w:name="_Toc447549508"/>
      <w:bookmarkStart w:id="1068" w:name="_Toc42621798"/>
      <w:r w:rsidRPr="005345F9">
        <w:lastRenderedPageBreak/>
        <w:t>Formulaire TECH-4</w:t>
      </w:r>
      <w:r w:rsidRPr="005345F9">
        <w:tab/>
        <w:t>Expérience du Consultant</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14:paraId="4EE7C8A1" w14:textId="0C6F8A13" w:rsidR="00DF495D" w:rsidRPr="005345F9" w:rsidRDefault="009E69A7" w:rsidP="00DB27B6">
      <w:pPr>
        <w:pStyle w:val="Text"/>
      </w:pPr>
      <w:r w:rsidRPr="005345F9">
        <w:t xml:space="preserve">[Fournir dans le tableau ci-dessous des informations sur les missions pertinentes pour lesquelles votre cabinet et chacun de vos Associés ont été dûment engagés à titre individuel, soit en tant que seule société soit comme l’une des principales sociétés au sein d’une Association, pour exécuter des services de consultant similaires à ceux demandés dans les Termes de Référence de la présente DP.  </w:t>
      </w:r>
      <w:r w:rsidRPr="005345F9">
        <w:rPr>
          <w:b/>
        </w:rPr>
        <w:t xml:space="preserve">Cela doit comprendre les missions similaires financées par la MCC. </w:t>
      </w:r>
      <w:r w:rsidRPr="005345F9">
        <w:t xml:space="preserve"> Ne pas fournir d’informations sur une expérience dans un quelconque projet financé par la MCC peut entraîn</w:t>
      </w:r>
      <w:r w:rsidR="002356F9">
        <w:t>er le rejet de la Proposition.</w:t>
      </w:r>
      <w:r w:rsidRPr="005345F9">
        <w:t xml:space="preserve"> La Proposition doit démontrer que le Consultant a réalisé avec succès des projets similaires en termes de contenu, de complexité, de valeur, de durée et de volume aux services sollicités dans cette procédure de Passation de marchés. Le Consultant doit utiliser ce formulaire pour prouver l'expérience d’un Sous-consultant proposé par le Consultant, en vue de satisfaire à une exigence particulière en vertu du Facteur de Qualification 3.5.4.2.</w:t>
      </w:r>
    </w:p>
    <w:p w14:paraId="4EE7C8A2" w14:textId="04204450" w:rsidR="009E69A7" w:rsidRPr="005345F9" w:rsidRDefault="001B568C" w:rsidP="00DB27B6">
      <w:pPr>
        <w:pStyle w:val="Text"/>
      </w:pPr>
      <w:r w:rsidRPr="005345F9">
        <w:rPr>
          <w:b/>
        </w:rPr>
        <w:t>[Maximum de 20 pages]</w:t>
      </w:r>
    </w:p>
    <w:tbl>
      <w:tblPr>
        <w:tblW w:w="0" w:type="auto"/>
        <w:tblInd w:w="115" w:type="dxa"/>
        <w:tblLayout w:type="fixed"/>
        <w:tblCellMar>
          <w:left w:w="72" w:type="dxa"/>
          <w:right w:w="72" w:type="dxa"/>
        </w:tblCellMar>
        <w:tblLook w:val="0000" w:firstRow="0" w:lastRow="0" w:firstColumn="0" w:lastColumn="0" w:noHBand="0" w:noVBand="0"/>
      </w:tblPr>
      <w:tblGrid>
        <w:gridCol w:w="4457"/>
        <w:gridCol w:w="4543"/>
      </w:tblGrid>
      <w:tr w:rsidR="009E69A7" w:rsidRPr="005345F9" w14:paraId="4EE7C8A6" w14:textId="77777777">
        <w:tc>
          <w:tcPr>
            <w:tcW w:w="4457" w:type="dxa"/>
            <w:tcBorders>
              <w:top w:val="single" w:sz="6" w:space="0" w:color="auto"/>
              <w:left w:val="single" w:sz="6" w:space="0" w:color="auto"/>
              <w:bottom w:val="single" w:sz="6" w:space="0" w:color="auto"/>
              <w:right w:val="single" w:sz="6" w:space="0" w:color="auto"/>
            </w:tcBorders>
          </w:tcPr>
          <w:p w14:paraId="4EE7C8A3" w14:textId="77777777" w:rsidR="009E69A7" w:rsidRPr="005345F9" w:rsidRDefault="009E69A7" w:rsidP="00DB27B6">
            <w:pPr>
              <w:pStyle w:val="Text"/>
            </w:pPr>
            <w:r w:rsidRPr="005345F9">
              <w:t>Nom de la mission</w:t>
            </w:r>
          </w:p>
          <w:p w14:paraId="4EE7C8A4" w14:textId="77777777" w:rsidR="009E69A7" w:rsidRPr="005345F9" w:rsidRDefault="009E69A7" w:rsidP="00DB27B6">
            <w:pPr>
              <w:pStyle w:val="Text"/>
            </w:pPr>
          </w:p>
        </w:tc>
        <w:tc>
          <w:tcPr>
            <w:tcW w:w="4543" w:type="dxa"/>
            <w:tcBorders>
              <w:top w:val="single" w:sz="6" w:space="0" w:color="auto"/>
              <w:left w:val="single" w:sz="6" w:space="0" w:color="auto"/>
              <w:bottom w:val="single" w:sz="6" w:space="0" w:color="auto"/>
              <w:right w:val="single" w:sz="6" w:space="0" w:color="auto"/>
            </w:tcBorders>
          </w:tcPr>
          <w:p w14:paraId="4EE7C8A5" w14:textId="05E35142" w:rsidR="009E69A7" w:rsidRPr="005345F9" w:rsidRDefault="009E69A7" w:rsidP="00DB27B6">
            <w:pPr>
              <w:pStyle w:val="Text"/>
            </w:pPr>
            <w:r w:rsidRPr="005345F9">
              <w:t>Montant approximatif du contrat (en USD courant)</w:t>
            </w:r>
            <w:r w:rsidR="0045565A">
              <w:t xml:space="preserve"> </w:t>
            </w:r>
            <w:r w:rsidRPr="005345F9">
              <w:t>:</w:t>
            </w:r>
          </w:p>
        </w:tc>
      </w:tr>
      <w:tr w:rsidR="009E69A7" w:rsidRPr="005345F9" w14:paraId="4EE7C8AA" w14:textId="77777777">
        <w:tc>
          <w:tcPr>
            <w:tcW w:w="4457" w:type="dxa"/>
            <w:tcBorders>
              <w:top w:val="single" w:sz="6" w:space="0" w:color="auto"/>
              <w:left w:val="single" w:sz="6" w:space="0" w:color="auto"/>
              <w:bottom w:val="single" w:sz="6" w:space="0" w:color="auto"/>
              <w:right w:val="single" w:sz="6" w:space="0" w:color="auto"/>
            </w:tcBorders>
          </w:tcPr>
          <w:p w14:paraId="4EE7C8A7" w14:textId="37128571" w:rsidR="009E69A7" w:rsidRPr="005345F9" w:rsidRDefault="009E69A7" w:rsidP="00DB27B6">
            <w:pPr>
              <w:pStyle w:val="Text"/>
            </w:pPr>
            <w:r w:rsidRPr="005345F9">
              <w:t>Pays :</w:t>
            </w:r>
            <w:r w:rsidRPr="005345F9">
              <w:br/>
              <w:t>Lieu dans le pays</w:t>
            </w:r>
            <w:r w:rsidR="0045565A">
              <w:t xml:space="preserve"> </w:t>
            </w:r>
            <w:r w:rsidRPr="005345F9">
              <w:t>:</w:t>
            </w:r>
          </w:p>
        </w:tc>
        <w:tc>
          <w:tcPr>
            <w:tcW w:w="4543" w:type="dxa"/>
            <w:tcBorders>
              <w:top w:val="single" w:sz="6" w:space="0" w:color="auto"/>
              <w:left w:val="single" w:sz="6" w:space="0" w:color="auto"/>
              <w:bottom w:val="single" w:sz="6" w:space="0" w:color="auto"/>
              <w:right w:val="single" w:sz="6" w:space="0" w:color="auto"/>
            </w:tcBorders>
          </w:tcPr>
          <w:p w14:paraId="4EE7C8A8" w14:textId="5ABFA9D6" w:rsidR="009E69A7" w:rsidRPr="005345F9" w:rsidRDefault="009E69A7" w:rsidP="00DB27B6">
            <w:pPr>
              <w:pStyle w:val="Text"/>
            </w:pPr>
            <w:r w:rsidRPr="005345F9">
              <w:t>Durée de la mission (en mois)</w:t>
            </w:r>
            <w:r w:rsidR="0045565A">
              <w:t xml:space="preserve"> </w:t>
            </w:r>
            <w:r w:rsidRPr="005345F9">
              <w:t>:</w:t>
            </w:r>
          </w:p>
          <w:p w14:paraId="4EE7C8A9" w14:textId="77777777" w:rsidR="009E69A7" w:rsidRPr="005345F9" w:rsidRDefault="009E69A7" w:rsidP="00DB27B6">
            <w:pPr>
              <w:pStyle w:val="Text"/>
            </w:pPr>
          </w:p>
        </w:tc>
      </w:tr>
      <w:tr w:rsidR="009E69A7" w:rsidRPr="005345F9" w14:paraId="4EE7C8AD" w14:textId="77777777">
        <w:tc>
          <w:tcPr>
            <w:tcW w:w="4457" w:type="dxa"/>
            <w:tcBorders>
              <w:top w:val="single" w:sz="6" w:space="0" w:color="auto"/>
              <w:left w:val="single" w:sz="6" w:space="0" w:color="auto"/>
              <w:bottom w:val="single" w:sz="6" w:space="0" w:color="auto"/>
              <w:right w:val="single" w:sz="6" w:space="0" w:color="auto"/>
            </w:tcBorders>
          </w:tcPr>
          <w:p w14:paraId="4EE7C8AB" w14:textId="5C961804" w:rsidR="009E69A7" w:rsidRPr="005345F9" w:rsidRDefault="009E69A7" w:rsidP="0076494E">
            <w:pPr>
              <w:pStyle w:val="Text"/>
            </w:pPr>
            <w:r w:rsidRPr="005345F9">
              <w:t>Nom du client</w:t>
            </w:r>
            <w:r w:rsidR="0045565A">
              <w:t xml:space="preserve"> </w:t>
            </w:r>
            <w:r w:rsidRPr="005345F9">
              <w:t>:</w:t>
            </w:r>
          </w:p>
        </w:tc>
        <w:tc>
          <w:tcPr>
            <w:tcW w:w="4543" w:type="dxa"/>
            <w:tcBorders>
              <w:top w:val="single" w:sz="6" w:space="0" w:color="auto"/>
              <w:left w:val="single" w:sz="6" w:space="0" w:color="auto"/>
              <w:bottom w:val="single" w:sz="6" w:space="0" w:color="auto"/>
              <w:right w:val="single" w:sz="6" w:space="0" w:color="auto"/>
            </w:tcBorders>
          </w:tcPr>
          <w:p w14:paraId="4EE7C8AC" w14:textId="77777777" w:rsidR="009E69A7" w:rsidRPr="005345F9" w:rsidRDefault="009E69A7" w:rsidP="00DB27B6">
            <w:pPr>
              <w:pStyle w:val="Text"/>
            </w:pPr>
            <w:r w:rsidRPr="005345F9">
              <w:t>Nombre des mois de travail des professionnels pour la mission :</w:t>
            </w:r>
          </w:p>
        </w:tc>
      </w:tr>
      <w:tr w:rsidR="00210DCB" w:rsidRPr="005345F9" w14:paraId="4EE7C8B0" w14:textId="77777777">
        <w:tc>
          <w:tcPr>
            <w:tcW w:w="4457" w:type="dxa"/>
            <w:tcBorders>
              <w:top w:val="single" w:sz="6" w:space="0" w:color="auto"/>
              <w:left w:val="single" w:sz="6" w:space="0" w:color="auto"/>
              <w:bottom w:val="single" w:sz="6" w:space="0" w:color="auto"/>
              <w:right w:val="single" w:sz="6" w:space="0" w:color="auto"/>
            </w:tcBorders>
          </w:tcPr>
          <w:p w14:paraId="4EE7C8AE" w14:textId="77777777" w:rsidR="00210DCB" w:rsidRPr="005345F9" w:rsidRDefault="00210DCB" w:rsidP="00DB27B6">
            <w:pPr>
              <w:pStyle w:val="Text"/>
            </w:pPr>
            <w:r w:rsidRPr="005345F9">
              <w:t>Courriel et numéro de téléphone des contacts donnés à titre référence</w:t>
            </w:r>
          </w:p>
        </w:tc>
        <w:tc>
          <w:tcPr>
            <w:tcW w:w="4543" w:type="dxa"/>
            <w:tcBorders>
              <w:top w:val="single" w:sz="6" w:space="0" w:color="auto"/>
              <w:left w:val="single" w:sz="6" w:space="0" w:color="auto"/>
              <w:bottom w:val="single" w:sz="6" w:space="0" w:color="auto"/>
              <w:right w:val="single" w:sz="6" w:space="0" w:color="auto"/>
            </w:tcBorders>
          </w:tcPr>
          <w:p w14:paraId="4EE7C8AF" w14:textId="77777777" w:rsidR="00210DCB" w:rsidRPr="005345F9" w:rsidRDefault="00210DCB" w:rsidP="00DB27B6">
            <w:pPr>
              <w:pStyle w:val="Text"/>
            </w:pPr>
            <w:r w:rsidRPr="005345F9">
              <w:t>Fournir les coordonnées d’au moins trois (3) personnes susceptibles de fournir des informations substantielles sur (1) le type de travail effectué et (2) la qualité du travail.  Pour chaque référence, indiquer un contact, son poste, son adresse, son numéro de téléphone et son courriel.</w:t>
            </w:r>
          </w:p>
        </w:tc>
      </w:tr>
      <w:tr w:rsidR="009E69A7" w:rsidRPr="005345F9" w14:paraId="4EE7C8B4" w14:textId="77777777">
        <w:tc>
          <w:tcPr>
            <w:tcW w:w="4457" w:type="dxa"/>
            <w:tcBorders>
              <w:top w:val="single" w:sz="6" w:space="0" w:color="auto"/>
              <w:left w:val="single" w:sz="6" w:space="0" w:color="auto"/>
              <w:bottom w:val="single" w:sz="6" w:space="0" w:color="auto"/>
              <w:right w:val="single" w:sz="6" w:space="0" w:color="auto"/>
            </w:tcBorders>
          </w:tcPr>
          <w:p w14:paraId="4EE7C8B1" w14:textId="05244033" w:rsidR="009E69A7" w:rsidRPr="005345F9" w:rsidRDefault="009E69A7" w:rsidP="00DB27B6">
            <w:pPr>
              <w:pStyle w:val="Text"/>
            </w:pPr>
            <w:r w:rsidRPr="005345F9">
              <w:t>Adresse</w:t>
            </w:r>
            <w:r w:rsidR="0045565A">
              <w:t xml:space="preserve"> </w:t>
            </w:r>
            <w:r w:rsidRPr="005345F9">
              <w:t>:</w:t>
            </w:r>
          </w:p>
          <w:p w14:paraId="4EE7C8B2" w14:textId="77777777" w:rsidR="009E69A7" w:rsidRPr="005345F9" w:rsidRDefault="009E69A7" w:rsidP="00DB27B6">
            <w:pPr>
              <w:pStyle w:val="Text"/>
            </w:pPr>
          </w:p>
        </w:tc>
        <w:tc>
          <w:tcPr>
            <w:tcW w:w="4543" w:type="dxa"/>
            <w:tcBorders>
              <w:top w:val="single" w:sz="6" w:space="0" w:color="auto"/>
              <w:left w:val="single" w:sz="6" w:space="0" w:color="auto"/>
              <w:bottom w:val="single" w:sz="6" w:space="0" w:color="auto"/>
              <w:right w:val="single" w:sz="6" w:space="0" w:color="auto"/>
            </w:tcBorders>
          </w:tcPr>
          <w:p w14:paraId="4EE7C8B3" w14:textId="77777777" w:rsidR="009E69A7" w:rsidRPr="005345F9" w:rsidRDefault="009E69A7" w:rsidP="00DB27B6">
            <w:pPr>
              <w:pStyle w:val="Text"/>
            </w:pPr>
            <w:r w:rsidRPr="005345F9">
              <w:t>Montant approximatif des Services fournis par votre cabinet en vertu du Contrat (en USD courant) :</w:t>
            </w:r>
          </w:p>
        </w:tc>
      </w:tr>
      <w:tr w:rsidR="009E69A7" w:rsidRPr="005345F9" w14:paraId="4EE7C8B7" w14:textId="77777777">
        <w:tc>
          <w:tcPr>
            <w:tcW w:w="4457" w:type="dxa"/>
            <w:tcBorders>
              <w:top w:val="single" w:sz="6" w:space="0" w:color="auto"/>
              <w:left w:val="single" w:sz="6" w:space="0" w:color="auto"/>
              <w:bottom w:val="single" w:sz="6" w:space="0" w:color="auto"/>
              <w:right w:val="single" w:sz="6" w:space="0" w:color="auto"/>
            </w:tcBorders>
          </w:tcPr>
          <w:p w14:paraId="4EE7C8B5" w14:textId="77777777" w:rsidR="009E69A7" w:rsidRPr="005345F9" w:rsidRDefault="009E69A7" w:rsidP="00DB27B6">
            <w:pPr>
              <w:pStyle w:val="Text"/>
            </w:pPr>
            <w:r w:rsidRPr="005345F9">
              <w:t xml:space="preserve">Date de début (mois/année) </w:t>
            </w:r>
            <w:r w:rsidRPr="005345F9">
              <w:br/>
              <w:t>Date d’achèvement (mois/année) :</w:t>
            </w:r>
          </w:p>
        </w:tc>
        <w:tc>
          <w:tcPr>
            <w:tcW w:w="4543" w:type="dxa"/>
            <w:tcBorders>
              <w:top w:val="single" w:sz="6" w:space="0" w:color="auto"/>
              <w:left w:val="single" w:sz="6" w:space="0" w:color="auto"/>
              <w:bottom w:val="single" w:sz="6" w:space="0" w:color="auto"/>
              <w:right w:val="single" w:sz="6" w:space="0" w:color="auto"/>
            </w:tcBorders>
          </w:tcPr>
          <w:p w14:paraId="4EE7C8B6" w14:textId="7CB114A2" w:rsidR="009E69A7" w:rsidRPr="005345F9" w:rsidRDefault="009E69A7" w:rsidP="00DB27B6">
            <w:pPr>
              <w:pStyle w:val="Text"/>
            </w:pPr>
            <w:r w:rsidRPr="005345F9">
              <w:t>Nombre de mois de travail des professionnels fournis par les consultants associés</w:t>
            </w:r>
            <w:r w:rsidR="0045565A">
              <w:t xml:space="preserve"> </w:t>
            </w:r>
            <w:r w:rsidRPr="005345F9">
              <w:t xml:space="preserve">: </w:t>
            </w:r>
          </w:p>
        </w:tc>
      </w:tr>
      <w:tr w:rsidR="009E69A7" w:rsidRPr="005345F9" w14:paraId="4EE7C8BC" w14:textId="77777777">
        <w:tc>
          <w:tcPr>
            <w:tcW w:w="4457" w:type="dxa"/>
            <w:tcBorders>
              <w:top w:val="single" w:sz="6" w:space="0" w:color="auto"/>
              <w:left w:val="single" w:sz="6" w:space="0" w:color="auto"/>
              <w:bottom w:val="single" w:sz="6" w:space="0" w:color="auto"/>
              <w:right w:val="single" w:sz="6" w:space="0" w:color="auto"/>
            </w:tcBorders>
          </w:tcPr>
          <w:p w14:paraId="4EE7C8B8" w14:textId="77777777" w:rsidR="009E69A7" w:rsidRPr="005345F9" w:rsidRDefault="009E69A7" w:rsidP="00DB27B6">
            <w:pPr>
              <w:pStyle w:val="Text"/>
            </w:pPr>
            <w:r w:rsidRPr="005345F9">
              <w:t>Nom des consultants associés (le cas échéant) :</w:t>
            </w:r>
          </w:p>
          <w:p w14:paraId="4EE7C8B9" w14:textId="77777777" w:rsidR="009E69A7" w:rsidRPr="005345F9" w:rsidRDefault="009E69A7" w:rsidP="00DB27B6">
            <w:pPr>
              <w:pStyle w:val="Text"/>
            </w:pPr>
          </w:p>
          <w:p w14:paraId="4EE7C8BA" w14:textId="77777777" w:rsidR="009E69A7" w:rsidRPr="005345F9" w:rsidRDefault="009E69A7" w:rsidP="00DB27B6">
            <w:pPr>
              <w:pStyle w:val="Text"/>
            </w:pPr>
          </w:p>
        </w:tc>
        <w:tc>
          <w:tcPr>
            <w:tcW w:w="4543" w:type="dxa"/>
            <w:tcBorders>
              <w:top w:val="single" w:sz="6" w:space="0" w:color="auto"/>
              <w:left w:val="single" w:sz="6" w:space="0" w:color="auto"/>
              <w:bottom w:val="single" w:sz="6" w:space="0" w:color="auto"/>
              <w:right w:val="single" w:sz="6" w:space="0" w:color="auto"/>
            </w:tcBorders>
          </w:tcPr>
          <w:p w14:paraId="4EE7C8BB" w14:textId="77777777" w:rsidR="009E69A7" w:rsidRPr="005345F9" w:rsidRDefault="009E69A7" w:rsidP="00DB27B6">
            <w:pPr>
              <w:pStyle w:val="Text"/>
            </w:pPr>
            <w:r w:rsidRPr="005345F9">
              <w:t>Nom des responsables de votre cabinet participant à la mission, et les tâches réalisées (indiquer les responsables, par exemple directeur/coordonnateur du projet, Responsable de l’équipe) :</w:t>
            </w:r>
          </w:p>
        </w:tc>
      </w:tr>
      <w:tr w:rsidR="009E69A7" w:rsidRPr="005345F9" w14:paraId="4EE7C8BF" w14:textId="77777777">
        <w:tc>
          <w:tcPr>
            <w:tcW w:w="9000" w:type="dxa"/>
            <w:gridSpan w:val="2"/>
            <w:tcBorders>
              <w:top w:val="single" w:sz="6" w:space="0" w:color="auto"/>
              <w:left w:val="single" w:sz="6" w:space="0" w:color="auto"/>
              <w:bottom w:val="single" w:sz="6" w:space="0" w:color="auto"/>
              <w:right w:val="single" w:sz="6" w:space="0" w:color="auto"/>
            </w:tcBorders>
          </w:tcPr>
          <w:p w14:paraId="4EE7C8BD" w14:textId="30718BE1" w:rsidR="009E69A7" w:rsidRPr="005345F9" w:rsidRDefault="009E69A7" w:rsidP="00DB27B6">
            <w:pPr>
              <w:pStyle w:val="Text"/>
            </w:pPr>
            <w:r w:rsidRPr="005345F9">
              <w:t>Description du Projet</w:t>
            </w:r>
            <w:r w:rsidR="0045565A">
              <w:t xml:space="preserve"> </w:t>
            </w:r>
            <w:r w:rsidRPr="005345F9">
              <w:t>:</w:t>
            </w:r>
          </w:p>
          <w:p w14:paraId="4EE7C8BE" w14:textId="77777777" w:rsidR="009E69A7" w:rsidRPr="005345F9" w:rsidRDefault="009E69A7" w:rsidP="00DB27B6">
            <w:pPr>
              <w:pStyle w:val="Text"/>
            </w:pPr>
          </w:p>
        </w:tc>
      </w:tr>
      <w:tr w:rsidR="00C05CF5" w:rsidRPr="005345F9" w14:paraId="4EE7C8C1" w14:textId="77777777">
        <w:tc>
          <w:tcPr>
            <w:tcW w:w="9000" w:type="dxa"/>
            <w:gridSpan w:val="2"/>
            <w:tcBorders>
              <w:top w:val="single" w:sz="6" w:space="0" w:color="auto"/>
              <w:left w:val="single" w:sz="6" w:space="0" w:color="auto"/>
              <w:bottom w:val="single" w:sz="6" w:space="0" w:color="auto"/>
              <w:right w:val="single" w:sz="6" w:space="0" w:color="auto"/>
            </w:tcBorders>
          </w:tcPr>
          <w:p w14:paraId="4EE7C8C0" w14:textId="77777777" w:rsidR="00C05CF5" w:rsidRPr="005345F9" w:rsidRDefault="00C05CF5" w:rsidP="00DB27B6">
            <w:pPr>
              <w:pStyle w:val="Text"/>
            </w:pPr>
            <w:r w:rsidRPr="005345F9">
              <w:lastRenderedPageBreak/>
              <w:t>Description des demandes de mobilisation du projet et de la manière dont votre cabinet a géré les besoins administratifs, logistiques et financiers requis pour cette mobilisation.</w:t>
            </w:r>
          </w:p>
        </w:tc>
      </w:tr>
      <w:tr w:rsidR="009E69A7" w:rsidRPr="005345F9" w14:paraId="4EE7C8C4" w14:textId="77777777">
        <w:tc>
          <w:tcPr>
            <w:tcW w:w="9000" w:type="dxa"/>
            <w:gridSpan w:val="2"/>
            <w:tcBorders>
              <w:top w:val="single" w:sz="6" w:space="0" w:color="auto"/>
              <w:left w:val="single" w:sz="6" w:space="0" w:color="auto"/>
              <w:bottom w:val="single" w:sz="6" w:space="0" w:color="auto"/>
              <w:right w:val="single" w:sz="6" w:space="0" w:color="auto"/>
            </w:tcBorders>
          </w:tcPr>
          <w:p w14:paraId="4EE7C8C2" w14:textId="77777777" w:rsidR="009E69A7" w:rsidRPr="005345F9" w:rsidRDefault="009E69A7" w:rsidP="00DB27B6">
            <w:pPr>
              <w:pStyle w:val="Text"/>
            </w:pPr>
            <w:r w:rsidRPr="005345F9">
              <w:t>Description des services effectivement rendus par votre personnel dans le cadre de la mission :</w:t>
            </w:r>
          </w:p>
          <w:p w14:paraId="4EE7C8C3" w14:textId="77777777" w:rsidR="00F47DFB" w:rsidRPr="005345F9" w:rsidRDefault="00F47DFB" w:rsidP="00DB27B6">
            <w:pPr>
              <w:pStyle w:val="Text"/>
            </w:pPr>
          </w:p>
        </w:tc>
      </w:tr>
    </w:tbl>
    <w:p w14:paraId="4EE7C8C5" w14:textId="77777777" w:rsidR="00F47DFB" w:rsidRPr="005345F9" w:rsidRDefault="00F47DFB" w:rsidP="00DB27B6">
      <w:pPr>
        <w:pStyle w:val="Text"/>
      </w:pPr>
    </w:p>
    <w:p w14:paraId="4EE7C8C6" w14:textId="0F10087D" w:rsidR="009E69A7" w:rsidRPr="005345F9" w:rsidRDefault="00F47DFB" w:rsidP="00DB27B6">
      <w:pPr>
        <w:pStyle w:val="Text"/>
      </w:pPr>
      <w:r w:rsidRPr="005345F9">
        <w:t>Nom du Cabinet</w:t>
      </w:r>
      <w:r w:rsidR="0045565A">
        <w:t xml:space="preserve"> </w:t>
      </w:r>
      <w:r w:rsidRPr="005345F9">
        <w:t>: _________________________________</w:t>
      </w:r>
    </w:p>
    <w:p w14:paraId="4EE7C8C7" w14:textId="77777777" w:rsidR="009E69A7" w:rsidRPr="005345F9" w:rsidRDefault="00DB27B6" w:rsidP="00AA67EC">
      <w:pPr>
        <w:pStyle w:val="HeadingThree"/>
        <w:jc w:val="left"/>
        <w:outlineLvl w:val="1"/>
        <w:rPr>
          <w:b w:val="0"/>
          <w:bCs/>
        </w:rPr>
      </w:pPr>
      <w:bookmarkStart w:id="1069" w:name="_Toc191882783"/>
      <w:bookmarkStart w:id="1070" w:name="_Toc192129749"/>
      <w:bookmarkStart w:id="1071" w:name="_Toc193002177"/>
      <w:bookmarkStart w:id="1072" w:name="_Toc193002317"/>
      <w:bookmarkStart w:id="1073" w:name="_Toc198097377"/>
      <w:r w:rsidRPr="005345F9">
        <w:br w:type="page"/>
      </w:r>
      <w:bookmarkEnd w:id="1069"/>
      <w:bookmarkEnd w:id="1070"/>
      <w:bookmarkEnd w:id="1071"/>
      <w:bookmarkEnd w:id="1072"/>
      <w:bookmarkEnd w:id="1073"/>
    </w:p>
    <w:p w14:paraId="4EE7C8C8" w14:textId="77777777" w:rsidR="00331BD9" w:rsidRPr="005345F9" w:rsidRDefault="00AA67EC" w:rsidP="0098046F">
      <w:pPr>
        <w:pStyle w:val="HeadingThree"/>
      </w:pPr>
      <w:bookmarkStart w:id="1074" w:name="_Toc447549510"/>
      <w:bookmarkStart w:id="1075" w:name="_Toc42621799"/>
      <w:r w:rsidRPr="005345F9">
        <w:lastRenderedPageBreak/>
        <w:t>Formulaire TECH-5</w:t>
      </w:r>
      <w:r w:rsidRPr="005345F9">
        <w:tab/>
        <w:t>Références des contrats financés par la MCC</w:t>
      </w:r>
      <w:bookmarkEnd w:id="1074"/>
      <w:bookmarkEnd w:id="1075"/>
    </w:p>
    <w:p w14:paraId="4EE7C8C9" w14:textId="77777777" w:rsidR="00331BD9" w:rsidRPr="005345F9" w:rsidRDefault="00331BD9" w:rsidP="00331BD9">
      <w:pPr>
        <w:jc w:val="center"/>
        <w:rPr>
          <w:rFonts w:eastAsia="Times New Roman"/>
          <w:b/>
        </w:rPr>
      </w:pPr>
    </w:p>
    <w:p w14:paraId="4EE7C8CA" w14:textId="360A1B9A" w:rsidR="00331BD9" w:rsidRPr="005345F9" w:rsidRDefault="00331BD9" w:rsidP="00B158F2">
      <w:pPr>
        <w:jc w:val="both"/>
        <w:rPr>
          <w:rFonts w:eastAsia="Times New Roman"/>
          <w:bCs/>
          <w:szCs w:val="20"/>
        </w:rPr>
      </w:pPr>
      <w:r w:rsidRPr="005345F9">
        <w:t xml:space="preserve">Le Consultant ou le membre d’une Co-entreprise/d’une Association qui compose le Consultant doit compléter ce formulaire et fournir des informations sur tous les contrats financés par la MCC (exécutés soit directement avec la MCC, soit avec une Entité du Millennium Challenge </w:t>
      </w:r>
      <w:proofErr w:type="spellStart"/>
      <w:r w:rsidRPr="005345F9">
        <w:t>Account</w:t>
      </w:r>
      <w:proofErr w:type="spellEnd"/>
      <w:r w:rsidRPr="005345F9">
        <w:t>, où que ce soit dans le monde) auxquels le Consultant ou un membre d’une Co-entreprise/d’une Association qui compose le Consultant est ou a été partie, que ce soit à titre de Consultant principal, d’affilié, d’associé, de filiale, de Sous-consultant ou à tout autre titre.</w:t>
      </w:r>
    </w:p>
    <w:p w14:paraId="4EE7C8CB" w14:textId="77777777" w:rsidR="00331BD9" w:rsidRPr="005345F9" w:rsidRDefault="00331BD9" w:rsidP="00331BD9"/>
    <w:tbl>
      <w:tblPr>
        <w:tblStyle w:val="TableGrid"/>
        <w:tblW w:w="0" w:type="auto"/>
        <w:tblLook w:val="04A0" w:firstRow="1" w:lastRow="0" w:firstColumn="1" w:lastColumn="0" w:noHBand="0" w:noVBand="1"/>
      </w:tblPr>
      <w:tblGrid>
        <w:gridCol w:w="2351"/>
        <w:gridCol w:w="2333"/>
        <w:gridCol w:w="1885"/>
        <w:gridCol w:w="2781"/>
      </w:tblGrid>
      <w:tr w:rsidR="00331BD9" w:rsidRPr="005345F9" w14:paraId="4EE7C8CD" w14:textId="77777777" w:rsidTr="00143460">
        <w:tc>
          <w:tcPr>
            <w:tcW w:w="9378" w:type="dxa"/>
            <w:gridSpan w:val="4"/>
          </w:tcPr>
          <w:p w14:paraId="4EE7C8CC" w14:textId="77777777" w:rsidR="00331BD9" w:rsidRPr="005345F9" w:rsidRDefault="00331BD9" w:rsidP="00143460">
            <w:pPr>
              <w:jc w:val="center"/>
              <w:rPr>
                <w:rFonts w:eastAsia="Times New Roman"/>
                <w:b/>
                <w:sz w:val="20"/>
                <w:szCs w:val="20"/>
              </w:rPr>
            </w:pPr>
            <w:r w:rsidRPr="005345F9">
              <w:rPr>
                <w:b/>
                <w:sz w:val="20"/>
                <w:szCs w:val="20"/>
              </w:rPr>
              <w:t>Contrats avec la MCC</w:t>
            </w:r>
          </w:p>
        </w:tc>
      </w:tr>
      <w:tr w:rsidR="00331BD9" w:rsidRPr="005345F9" w14:paraId="4EE7C8D2" w14:textId="77777777" w:rsidTr="00143460">
        <w:tc>
          <w:tcPr>
            <w:tcW w:w="2358" w:type="dxa"/>
          </w:tcPr>
          <w:p w14:paraId="4EE7C8CE" w14:textId="77777777" w:rsidR="00331BD9" w:rsidRPr="005345F9" w:rsidRDefault="00331BD9" w:rsidP="00143460">
            <w:pPr>
              <w:jc w:val="both"/>
              <w:rPr>
                <w:rFonts w:eastAsia="Times New Roman"/>
                <w:b/>
                <w:sz w:val="20"/>
                <w:szCs w:val="20"/>
              </w:rPr>
            </w:pPr>
            <w:r w:rsidRPr="005345F9">
              <w:rPr>
                <w:b/>
                <w:sz w:val="20"/>
                <w:szCs w:val="20"/>
              </w:rPr>
              <w:t>Nom et numéro du Contrat</w:t>
            </w:r>
          </w:p>
        </w:tc>
        <w:tc>
          <w:tcPr>
            <w:tcW w:w="2340" w:type="dxa"/>
          </w:tcPr>
          <w:p w14:paraId="4EE7C8CF" w14:textId="77777777" w:rsidR="00331BD9" w:rsidRPr="005345F9" w:rsidRDefault="00331BD9" w:rsidP="00143460">
            <w:pPr>
              <w:jc w:val="both"/>
              <w:rPr>
                <w:rFonts w:eastAsia="Times New Roman"/>
                <w:b/>
                <w:sz w:val="20"/>
                <w:szCs w:val="20"/>
              </w:rPr>
            </w:pPr>
            <w:r w:rsidRPr="005345F9">
              <w:rPr>
                <w:b/>
                <w:sz w:val="20"/>
                <w:szCs w:val="20"/>
              </w:rPr>
              <w:t>Rôle dans le Contrat</w:t>
            </w:r>
          </w:p>
        </w:tc>
        <w:tc>
          <w:tcPr>
            <w:tcW w:w="1890" w:type="dxa"/>
          </w:tcPr>
          <w:p w14:paraId="4EE7C8D0" w14:textId="77777777" w:rsidR="00331BD9" w:rsidRPr="005345F9" w:rsidRDefault="00331BD9" w:rsidP="00143460">
            <w:pPr>
              <w:jc w:val="both"/>
              <w:rPr>
                <w:rFonts w:eastAsia="Times New Roman"/>
                <w:b/>
                <w:sz w:val="20"/>
                <w:szCs w:val="20"/>
              </w:rPr>
            </w:pPr>
            <w:r w:rsidRPr="005345F9">
              <w:rPr>
                <w:b/>
                <w:sz w:val="20"/>
                <w:szCs w:val="20"/>
              </w:rPr>
              <w:t>Montant total du Contrat</w:t>
            </w:r>
          </w:p>
        </w:tc>
        <w:tc>
          <w:tcPr>
            <w:tcW w:w="2790" w:type="dxa"/>
          </w:tcPr>
          <w:p w14:paraId="4EE7C8D1" w14:textId="77777777" w:rsidR="00331BD9" w:rsidRPr="005345F9" w:rsidRDefault="00331BD9" w:rsidP="00143460">
            <w:pPr>
              <w:jc w:val="both"/>
              <w:rPr>
                <w:rFonts w:eastAsia="Times New Roman"/>
                <w:b/>
                <w:sz w:val="20"/>
                <w:szCs w:val="20"/>
              </w:rPr>
            </w:pPr>
            <w:r w:rsidRPr="005345F9">
              <w:rPr>
                <w:b/>
                <w:sz w:val="20"/>
                <w:szCs w:val="20"/>
              </w:rPr>
              <w:t>Nom et adresse du Maître d’ouvrage</w:t>
            </w:r>
          </w:p>
        </w:tc>
      </w:tr>
      <w:tr w:rsidR="00331BD9" w:rsidRPr="005345F9" w14:paraId="4EE7C8DA" w14:textId="77777777" w:rsidTr="00143460">
        <w:tc>
          <w:tcPr>
            <w:tcW w:w="2358" w:type="dxa"/>
          </w:tcPr>
          <w:p w14:paraId="4EE7C8D3" w14:textId="77777777" w:rsidR="00331BD9" w:rsidRPr="005345F9" w:rsidRDefault="00331BD9" w:rsidP="00143460">
            <w:pPr>
              <w:jc w:val="both"/>
              <w:rPr>
                <w:rFonts w:eastAsia="Times New Roman"/>
                <w:sz w:val="20"/>
                <w:szCs w:val="20"/>
              </w:rPr>
            </w:pPr>
          </w:p>
          <w:p w14:paraId="4EE7C8D4" w14:textId="77777777" w:rsidR="00331BD9" w:rsidRPr="005345F9" w:rsidRDefault="00331BD9" w:rsidP="00143460">
            <w:pPr>
              <w:jc w:val="both"/>
              <w:rPr>
                <w:rFonts w:eastAsia="Times New Roman"/>
                <w:sz w:val="20"/>
                <w:szCs w:val="20"/>
              </w:rPr>
            </w:pPr>
          </w:p>
          <w:p w14:paraId="4EE7C8D5" w14:textId="77777777" w:rsidR="00331BD9" w:rsidRPr="005345F9" w:rsidRDefault="00331BD9" w:rsidP="00143460">
            <w:pPr>
              <w:jc w:val="both"/>
              <w:rPr>
                <w:rFonts w:eastAsia="Times New Roman"/>
                <w:sz w:val="20"/>
                <w:szCs w:val="20"/>
              </w:rPr>
            </w:pPr>
          </w:p>
          <w:p w14:paraId="4EE7C8D6" w14:textId="77777777" w:rsidR="00331BD9" w:rsidRPr="005345F9" w:rsidRDefault="00331BD9" w:rsidP="00143460">
            <w:pPr>
              <w:jc w:val="both"/>
              <w:rPr>
                <w:rFonts w:eastAsia="Times New Roman"/>
                <w:sz w:val="20"/>
                <w:szCs w:val="20"/>
              </w:rPr>
            </w:pPr>
          </w:p>
        </w:tc>
        <w:tc>
          <w:tcPr>
            <w:tcW w:w="2340" w:type="dxa"/>
          </w:tcPr>
          <w:p w14:paraId="4EE7C8D7" w14:textId="77777777" w:rsidR="00331BD9" w:rsidRPr="005345F9" w:rsidRDefault="00331BD9" w:rsidP="00143460">
            <w:pPr>
              <w:jc w:val="both"/>
              <w:rPr>
                <w:rFonts w:eastAsia="Times New Roman"/>
                <w:sz w:val="20"/>
                <w:szCs w:val="20"/>
              </w:rPr>
            </w:pPr>
          </w:p>
        </w:tc>
        <w:tc>
          <w:tcPr>
            <w:tcW w:w="1890" w:type="dxa"/>
          </w:tcPr>
          <w:p w14:paraId="4EE7C8D8" w14:textId="77777777" w:rsidR="00331BD9" w:rsidRPr="005345F9" w:rsidRDefault="00331BD9" w:rsidP="00143460">
            <w:pPr>
              <w:jc w:val="both"/>
              <w:rPr>
                <w:rFonts w:eastAsia="Times New Roman"/>
                <w:sz w:val="20"/>
                <w:szCs w:val="20"/>
              </w:rPr>
            </w:pPr>
          </w:p>
        </w:tc>
        <w:tc>
          <w:tcPr>
            <w:tcW w:w="2790" w:type="dxa"/>
          </w:tcPr>
          <w:p w14:paraId="4EE7C8D9" w14:textId="77777777" w:rsidR="00331BD9" w:rsidRPr="005345F9" w:rsidRDefault="00331BD9" w:rsidP="00143460">
            <w:pPr>
              <w:jc w:val="both"/>
              <w:rPr>
                <w:rFonts w:eastAsia="Times New Roman"/>
                <w:sz w:val="20"/>
                <w:szCs w:val="20"/>
              </w:rPr>
            </w:pPr>
          </w:p>
        </w:tc>
      </w:tr>
      <w:tr w:rsidR="00331BD9" w:rsidRPr="005345F9" w14:paraId="4EE7C8E2" w14:textId="77777777" w:rsidTr="00143460">
        <w:tc>
          <w:tcPr>
            <w:tcW w:w="2358" w:type="dxa"/>
          </w:tcPr>
          <w:p w14:paraId="4EE7C8DB" w14:textId="77777777" w:rsidR="00331BD9" w:rsidRPr="005345F9" w:rsidRDefault="00331BD9" w:rsidP="00143460">
            <w:pPr>
              <w:jc w:val="both"/>
              <w:rPr>
                <w:rFonts w:eastAsia="Times New Roman"/>
                <w:sz w:val="20"/>
                <w:szCs w:val="20"/>
              </w:rPr>
            </w:pPr>
          </w:p>
          <w:p w14:paraId="4EE7C8DC" w14:textId="77777777" w:rsidR="00331BD9" w:rsidRPr="005345F9" w:rsidRDefault="00331BD9" w:rsidP="00143460">
            <w:pPr>
              <w:jc w:val="both"/>
              <w:rPr>
                <w:rFonts w:eastAsia="Times New Roman"/>
                <w:sz w:val="20"/>
                <w:szCs w:val="20"/>
              </w:rPr>
            </w:pPr>
          </w:p>
          <w:p w14:paraId="4EE7C8DD" w14:textId="77777777" w:rsidR="00331BD9" w:rsidRPr="005345F9" w:rsidRDefault="00331BD9" w:rsidP="00143460">
            <w:pPr>
              <w:jc w:val="both"/>
              <w:rPr>
                <w:rFonts w:eastAsia="Times New Roman"/>
                <w:sz w:val="20"/>
                <w:szCs w:val="20"/>
              </w:rPr>
            </w:pPr>
          </w:p>
          <w:p w14:paraId="4EE7C8DE" w14:textId="77777777" w:rsidR="00331BD9" w:rsidRPr="005345F9" w:rsidRDefault="00331BD9" w:rsidP="00143460">
            <w:pPr>
              <w:jc w:val="both"/>
              <w:rPr>
                <w:rFonts w:eastAsia="Times New Roman"/>
                <w:sz w:val="20"/>
                <w:szCs w:val="20"/>
              </w:rPr>
            </w:pPr>
          </w:p>
        </w:tc>
        <w:tc>
          <w:tcPr>
            <w:tcW w:w="2340" w:type="dxa"/>
          </w:tcPr>
          <w:p w14:paraId="4EE7C8DF" w14:textId="77777777" w:rsidR="00331BD9" w:rsidRPr="005345F9" w:rsidRDefault="00331BD9" w:rsidP="00143460">
            <w:pPr>
              <w:jc w:val="both"/>
              <w:rPr>
                <w:rFonts w:eastAsia="Times New Roman"/>
                <w:sz w:val="20"/>
                <w:szCs w:val="20"/>
              </w:rPr>
            </w:pPr>
          </w:p>
        </w:tc>
        <w:tc>
          <w:tcPr>
            <w:tcW w:w="1890" w:type="dxa"/>
          </w:tcPr>
          <w:p w14:paraId="4EE7C8E0" w14:textId="77777777" w:rsidR="00331BD9" w:rsidRPr="005345F9" w:rsidRDefault="00331BD9" w:rsidP="00143460">
            <w:pPr>
              <w:jc w:val="both"/>
              <w:rPr>
                <w:rFonts w:eastAsia="Times New Roman"/>
                <w:sz w:val="20"/>
                <w:szCs w:val="20"/>
              </w:rPr>
            </w:pPr>
          </w:p>
        </w:tc>
        <w:tc>
          <w:tcPr>
            <w:tcW w:w="2790" w:type="dxa"/>
          </w:tcPr>
          <w:p w14:paraId="4EE7C8E1" w14:textId="77777777" w:rsidR="00331BD9" w:rsidRPr="005345F9" w:rsidRDefault="00331BD9" w:rsidP="00143460">
            <w:pPr>
              <w:jc w:val="both"/>
              <w:rPr>
                <w:rFonts w:eastAsia="Times New Roman"/>
                <w:sz w:val="20"/>
                <w:szCs w:val="20"/>
              </w:rPr>
            </w:pPr>
          </w:p>
        </w:tc>
      </w:tr>
      <w:tr w:rsidR="00331BD9" w:rsidRPr="005345F9" w14:paraId="4EE7C8EA" w14:textId="77777777" w:rsidTr="00143460">
        <w:tc>
          <w:tcPr>
            <w:tcW w:w="2358" w:type="dxa"/>
          </w:tcPr>
          <w:p w14:paraId="4EE7C8E3" w14:textId="77777777" w:rsidR="00331BD9" w:rsidRPr="005345F9" w:rsidRDefault="00331BD9" w:rsidP="00143460">
            <w:pPr>
              <w:jc w:val="both"/>
              <w:rPr>
                <w:rFonts w:eastAsia="Times New Roman"/>
                <w:sz w:val="20"/>
                <w:szCs w:val="20"/>
              </w:rPr>
            </w:pPr>
          </w:p>
          <w:p w14:paraId="4EE7C8E4" w14:textId="77777777" w:rsidR="00331BD9" w:rsidRPr="005345F9" w:rsidRDefault="00331BD9" w:rsidP="00143460">
            <w:pPr>
              <w:jc w:val="both"/>
              <w:rPr>
                <w:rFonts w:eastAsia="Times New Roman"/>
                <w:sz w:val="20"/>
                <w:szCs w:val="20"/>
              </w:rPr>
            </w:pPr>
          </w:p>
          <w:p w14:paraId="4EE7C8E5" w14:textId="77777777" w:rsidR="00331BD9" w:rsidRPr="005345F9" w:rsidRDefault="00331BD9" w:rsidP="00143460">
            <w:pPr>
              <w:jc w:val="both"/>
              <w:rPr>
                <w:rFonts w:eastAsia="Times New Roman"/>
                <w:sz w:val="20"/>
                <w:szCs w:val="20"/>
              </w:rPr>
            </w:pPr>
          </w:p>
          <w:p w14:paraId="4EE7C8E6" w14:textId="77777777" w:rsidR="00331BD9" w:rsidRPr="005345F9" w:rsidRDefault="00331BD9" w:rsidP="00143460">
            <w:pPr>
              <w:jc w:val="both"/>
              <w:rPr>
                <w:rFonts w:eastAsia="Times New Roman"/>
                <w:sz w:val="20"/>
                <w:szCs w:val="20"/>
              </w:rPr>
            </w:pPr>
          </w:p>
        </w:tc>
        <w:tc>
          <w:tcPr>
            <w:tcW w:w="2340" w:type="dxa"/>
          </w:tcPr>
          <w:p w14:paraId="4EE7C8E7" w14:textId="77777777" w:rsidR="00331BD9" w:rsidRPr="005345F9" w:rsidRDefault="00331BD9" w:rsidP="00143460">
            <w:pPr>
              <w:jc w:val="both"/>
              <w:rPr>
                <w:rFonts w:eastAsia="Times New Roman"/>
                <w:sz w:val="20"/>
                <w:szCs w:val="20"/>
              </w:rPr>
            </w:pPr>
          </w:p>
        </w:tc>
        <w:tc>
          <w:tcPr>
            <w:tcW w:w="1890" w:type="dxa"/>
          </w:tcPr>
          <w:p w14:paraId="4EE7C8E8" w14:textId="77777777" w:rsidR="00331BD9" w:rsidRPr="005345F9" w:rsidRDefault="00331BD9" w:rsidP="00143460">
            <w:pPr>
              <w:jc w:val="both"/>
              <w:rPr>
                <w:rFonts w:eastAsia="Times New Roman"/>
                <w:sz w:val="20"/>
                <w:szCs w:val="20"/>
              </w:rPr>
            </w:pPr>
          </w:p>
        </w:tc>
        <w:tc>
          <w:tcPr>
            <w:tcW w:w="2790" w:type="dxa"/>
          </w:tcPr>
          <w:p w14:paraId="4EE7C8E9" w14:textId="77777777" w:rsidR="00331BD9" w:rsidRPr="005345F9" w:rsidRDefault="00331BD9" w:rsidP="00143460">
            <w:pPr>
              <w:jc w:val="both"/>
              <w:rPr>
                <w:rFonts w:eastAsia="Times New Roman"/>
                <w:sz w:val="20"/>
                <w:szCs w:val="20"/>
              </w:rPr>
            </w:pPr>
          </w:p>
        </w:tc>
      </w:tr>
      <w:tr w:rsidR="00331BD9" w:rsidRPr="005345F9" w14:paraId="4EE7C8EC" w14:textId="77777777" w:rsidTr="00143460">
        <w:tc>
          <w:tcPr>
            <w:tcW w:w="9378" w:type="dxa"/>
            <w:gridSpan w:val="4"/>
          </w:tcPr>
          <w:p w14:paraId="4EE7C8EB" w14:textId="77777777" w:rsidR="00331BD9" w:rsidRPr="005345F9" w:rsidRDefault="00331BD9" w:rsidP="00143460">
            <w:pPr>
              <w:jc w:val="center"/>
              <w:rPr>
                <w:rFonts w:eastAsia="Times New Roman"/>
                <w:b/>
                <w:sz w:val="20"/>
                <w:szCs w:val="20"/>
              </w:rPr>
            </w:pPr>
            <w:r w:rsidRPr="005345F9">
              <w:rPr>
                <w:b/>
                <w:sz w:val="20"/>
                <w:szCs w:val="20"/>
              </w:rPr>
              <w:t>Contrats avec une Entité MCA</w:t>
            </w:r>
          </w:p>
        </w:tc>
      </w:tr>
      <w:tr w:rsidR="00331BD9" w:rsidRPr="005345F9" w14:paraId="4EE7C8F1" w14:textId="77777777" w:rsidTr="00143460">
        <w:tc>
          <w:tcPr>
            <w:tcW w:w="2358" w:type="dxa"/>
          </w:tcPr>
          <w:p w14:paraId="4EE7C8ED" w14:textId="77777777" w:rsidR="00331BD9" w:rsidRPr="005345F9" w:rsidRDefault="00331BD9" w:rsidP="00143460">
            <w:pPr>
              <w:jc w:val="both"/>
              <w:rPr>
                <w:rFonts w:eastAsia="Times New Roman"/>
                <w:b/>
                <w:sz w:val="20"/>
                <w:szCs w:val="20"/>
              </w:rPr>
            </w:pPr>
            <w:r w:rsidRPr="005345F9">
              <w:rPr>
                <w:b/>
                <w:sz w:val="20"/>
                <w:szCs w:val="20"/>
              </w:rPr>
              <w:t>Nom et numéro du Contrat</w:t>
            </w:r>
          </w:p>
        </w:tc>
        <w:tc>
          <w:tcPr>
            <w:tcW w:w="2340" w:type="dxa"/>
          </w:tcPr>
          <w:p w14:paraId="4EE7C8EE" w14:textId="77777777" w:rsidR="00331BD9" w:rsidRPr="005345F9" w:rsidRDefault="00331BD9" w:rsidP="00143460">
            <w:pPr>
              <w:jc w:val="both"/>
              <w:rPr>
                <w:rFonts w:eastAsia="Times New Roman"/>
                <w:b/>
                <w:sz w:val="20"/>
                <w:szCs w:val="20"/>
              </w:rPr>
            </w:pPr>
            <w:r w:rsidRPr="005345F9">
              <w:rPr>
                <w:b/>
                <w:sz w:val="20"/>
                <w:szCs w:val="20"/>
              </w:rPr>
              <w:t>Rôle dans le Contrat</w:t>
            </w:r>
          </w:p>
        </w:tc>
        <w:tc>
          <w:tcPr>
            <w:tcW w:w="1890" w:type="dxa"/>
          </w:tcPr>
          <w:p w14:paraId="4EE7C8EF" w14:textId="77777777" w:rsidR="00331BD9" w:rsidRPr="005345F9" w:rsidRDefault="00331BD9" w:rsidP="00143460">
            <w:pPr>
              <w:jc w:val="both"/>
              <w:rPr>
                <w:rFonts w:eastAsia="Times New Roman"/>
                <w:b/>
                <w:sz w:val="20"/>
                <w:szCs w:val="20"/>
              </w:rPr>
            </w:pPr>
            <w:r w:rsidRPr="005345F9">
              <w:rPr>
                <w:b/>
                <w:sz w:val="20"/>
                <w:szCs w:val="20"/>
              </w:rPr>
              <w:t>Montant total du Contrat</w:t>
            </w:r>
          </w:p>
        </w:tc>
        <w:tc>
          <w:tcPr>
            <w:tcW w:w="2790" w:type="dxa"/>
          </w:tcPr>
          <w:p w14:paraId="4EE7C8F0" w14:textId="77777777" w:rsidR="00331BD9" w:rsidRPr="005345F9" w:rsidRDefault="00331BD9" w:rsidP="00143460">
            <w:pPr>
              <w:jc w:val="both"/>
              <w:rPr>
                <w:rFonts w:eastAsia="Times New Roman"/>
                <w:b/>
                <w:sz w:val="20"/>
                <w:szCs w:val="20"/>
              </w:rPr>
            </w:pPr>
            <w:r w:rsidRPr="005345F9">
              <w:rPr>
                <w:b/>
                <w:sz w:val="20"/>
                <w:szCs w:val="20"/>
              </w:rPr>
              <w:t>Nom et adresse du Maître d’ouvrage</w:t>
            </w:r>
          </w:p>
        </w:tc>
      </w:tr>
      <w:tr w:rsidR="00331BD9" w:rsidRPr="005345F9" w14:paraId="4EE7C8F9" w14:textId="77777777" w:rsidTr="00143460">
        <w:tc>
          <w:tcPr>
            <w:tcW w:w="2358" w:type="dxa"/>
          </w:tcPr>
          <w:p w14:paraId="4EE7C8F2" w14:textId="77777777" w:rsidR="00331BD9" w:rsidRPr="005345F9" w:rsidRDefault="00331BD9" w:rsidP="00143460">
            <w:pPr>
              <w:jc w:val="both"/>
              <w:rPr>
                <w:rFonts w:eastAsia="Times New Roman"/>
                <w:sz w:val="20"/>
                <w:szCs w:val="20"/>
              </w:rPr>
            </w:pPr>
          </w:p>
          <w:p w14:paraId="4EE7C8F3" w14:textId="77777777" w:rsidR="00331BD9" w:rsidRPr="005345F9" w:rsidRDefault="00331BD9" w:rsidP="00143460">
            <w:pPr>
              <w:jc w:val="both"/>
              <w:rPr>
                <w:rFonts w:eastAsia="Times New Roman"/>
                <w:sz w:val="20"/>
                <w:szCs w:val="20"/>
              </w:rPr>
            </w:pPr>
          </w:p>
          <w:p w14:paraId="4EE7C8F4" w14:textId="77777777" w:rsidR="00331BD9" w:rsidRPr="005345F9" w:rsidRDefault="00331BD9" w:rsidP="00143460">
            <w:pPr>
              <w:jc w:val="both"/>
              <w:rPr>
                <w:rFonts w:eastAsia="Times New Roman"/>
                <w:sz w:val="20"/>
                <w:szCs w:val="20"/>
              </w:rPr>
            </w:pPr>
          </w:p>
          <w:p w14:paraId="4EE7C8F5" w14:textId="77777777" w:rsidR="00331BD9" w:rsidRPr="005345F9" w:rsidRDefault="00331BD9" w:rsidP="00143460">
            <w:pPr>
              <w:jc w:val="both"/>
              <w:rPr>
                <w:rFonts w:eastAsia="Times New Roman"/>
                <w:sz w:val="20"/>
                <w:szCs w:val="20"/>
              </w:rPr>
            </w:pPr>
          </w:p>
        </w:tc>
        <w:tc>
          <w:tcPr>
            <w:tcW w:w="2340" w:type="dxa"/>
          </w:tcPr>
          <w:p w14:paraId="4EE7C8F6" w14:textId="77777777" w:rsidR="00331BD9" w:rsidRPr="005345F9" w:rsidRDefault="00331BD9" w:rsidP="00143460">
            <w:pPr>
              <w:jc w:val="both"/>
              <w:rPr>
                <w:rFonts w:eastAsia="Times New Roman"/>
                <w:sz w:val="20"/>
                <w:szCs w:val="20"/>
              </w:rPr>
            </w:pPr>
          </w:p>
        </w:tc>
        <w:tc>
          <w:tcPr>
            <w:tcW w:w="1890" w:type="dxa"/>
          </w:tcPr>
          <w:p w14:paraId="4EE7C8F7" w14:textId="77777777" w:rsidR="00331BD9" w:rsidRPr="005345F9" w:rsidRDefault="00331BD9" w:rsidP="00143460">
            <w:pPr>
              <w:jc w:val="both"/>
              <w:rPr>
                <w:rFonts w:eastAsia="Times New Roman"/>
                <w:sz w:val="20"/>
                <w:szCs w:val="20"/>
              </w:rPr>
            </w:pPr>
          </w:p>
        </w:tc>
        <w:tc>
          <w:tcPr>
            <w:tcW w:w="2790" w:type="dxa"/>
          </w:tcPr>
          <w:p w14:paraId="4EE7C8F8" w14:textId="77777777" w:rsidR="00331BD9" w:rsidRPr="005345F9" w:rsidRDefault="00331BD9" w:rsidP="00143460">
            <w:pPr>
              <w:jc w:val="both"/>
              <w:rPr>
                <w:rFonts w:eastAsia="Times New Roman"/>
                <w:sz w:val="20"/>
                <w:szCs w:val="20"/>
              </w:rPr>
            </w:pPr>
          </w:p>
        </w:tc>
      </w:tr>
      <w:tr w:rsidR="00331BD9" w:rsidRPr="005345F9" w14:paraId="4EE7C901" w14:textId="77777777" w:rsidTr="00143460">
        <w:tc>
          <w:tcPr>
            <w:tcW w:w="2358" w:type="dxa"/>
          </w:tcPr>
          <w:p w14:paraId="4EE7C8FA" w14:textId="77777777" w:rsidR="00331BD9" w:rsidRPr="005345F9" w:rsidRDefault="00331BD9" w:rsidP="00143460">
            <w:pPr>
              <w:jc w:val="both"/>
              <w:rPr>
                <w:rFonts w:eastAsia="Times New Roman"/>
                <w:sz w:val="20"/>
                <w:szCs w:val="20"/>
              </w:rPr>
            </w:pPr>
          </w:p>
          <w:p w14:paraId="4EE7C8FB" w14:textId="77777777" w:rsidR="00331BD9" w:rsidRPr="005345F9" w:rsidRDefault="00331BD9" w:rsidP="00143460">
            <w:pPr>
              <w:jc w:val="both"/>
              <w:rPr>
                <w:rFonts w:eastAsia="Times New Roman"/>
                <w:sz w:val="20"/>
                <w:szCs w:val="20"/>
              </w:rPr>
            </w:pPr>
          </w:p>
          <w:p w14:paraId="4EE7C8FC" w14:textId="77777777" w:rsidR="00331BD9" w:rsidRPr="005345F9" w:rsidRDefault="00331BD9" w:rsidP="00143460">
            <w:pPr>
              <w:jc w:val="both"/>
              <w:rPr>
                <w:rFonts w:eastAsia="Times New Roman"/>
                <w:sz w:val="20"/>
                <w:szCs w:val="20"/>
              </w:rPr>
            </w:pPr>
          </w:p>
          <w:p w14:paraId="4EE7C8FD" w14:textId="77777777" w:rsidR="00331BD9" w:rsidRPr="005345F9" w:rsidRDefault="00331BD9" w:rsidP="00143460">
            <w:pPr>
              <w:jc w:val="both"/>
              <w:rPr>
                <w:rFonts w:eastAsia="Times New Roman"/>
                <w:sz w:val="20"/>
                <w:szCs w:val="20"/>
              </w:rPr>
            </w:pPr>
          </w:p>
        </w:tc>
        <w:tc>
          <w:tcPr>
            <w:tcW w:w="2340" w:type="dxa"/>
          </w:tcPr>
          <w:p w14:paraId="4EE7C8FE" w14:textId="77777777" w:rsidR="00331BD9" w:rsidRPr="005345F9" w:rsidRDefault="00331BD9" w:rsidP="00143460">
            <w:pPr>
              <w:jc w:val="both"/>
              <w:rPr>
                <w:rFonts w:eastAsia="Times New Roman"/>
                <w:sz w:val="20"/>
                <w:szCs w:val="20"/>
              </w:rPr>
            </w:pPr>
          </w:p>
        </w:tc>
        <w:tc>
          <w:tcPr>
            <w:tcW w:w="1890" w:type="dxa"/>
          </w:tcPr>
          <w:p w14:paraId="4EE7C8FF" w14:textId="77777777" w:rsidR="00331BD9" w:rsidRPr="005345F9" w:rsidRDefault="00331BD9" w:rsidP="00143460">
            <w:pPr>
              <w:jc w:val="both"/>
              <w:rPr>
                <w:rFonts w:eastAsia="Times New Roman"/>
                <w:sz w:val="20"/>
                <w:szCs w:val="20"/>
              </w:rPr>
            </w:pPr>
          </w:p>
        </w:tc>
        <w:tc>
          <w:tcPr>
            <w:tcW w:w="2790" w:type="dxa"/>
          </w:tcPr>
          <w:p w14:paraId="4EE7C900" w14:textId="77777777" w:rsidR="00331BD9" w:rsidRPr="005345F9" w:rsidRDefault="00331BD9" w:rsidP="00143460">
            <w:pPr>
              <w:jc w:val="both"/>
              <w:rPr>
                <w:rFonts w:eastAsia="Times New Roman"/>
                <w:sz w:val="20"/>
                <w:szCs w:val="20"/>
              </w:rPr>
            </w:pPr>
          </w:p>
        </w:tc>
      </w:tr>
      <w:tr w:rsidR="00331BD9" w:rsidRPr="005345F9" w14:paraId="4EE7C909" w14:textId="77777777" w:rsidTr="00143460">
        <w:tc>
          <w:tcPr>
            <w:tcW w:w="2358" w:type="dxa"/>
          </w:tcPr>
          <w:p w14:paraId="4EE7C902" w14:textId="77777777" w:rsidR="00331BD9" w:rsidRPr="005345F9" w:rsidRDefault="00331BD9" w:rsidP="00143460">
            <w:pPr>
              <w:jc w:val="both"/>
              <w:rPr>
                <w:rFonts w:eastAsia="Times New Roman"/>
                <w:sz w:val="20"/>
                <w:szCs w:val="20"/>
              </w:rPr>
            </w:pPr>
          </w:p>
          <w:p w14:paraId="4EE7C903" w14:textId="77777777" w:rsidR="00331BD9" w:rsidRPr="005345F9" w:rsidRDefault="00331BD9" w:rsidP="00143460">
            <w:pPr>
              <w:jc w:val="both"/>
              <w:rPr>
                <w:rFonts w:eastAsia="Times New Roman"/>
                <w:sz w:val="20"/>
                <w:szCs w:val="20"/>
              </w:rPr>
            </w:pPr>
          </w:p>
          <w:p w14:paraId="4EE7C904" w14:textId="77777777" w:rsidR="00331BD9" w:rsidRPr="005345F9" w:rsidRDefault="00331BD9" w:rsidP="00143460">
            <w:pPr>
              <w:jc w:val="both"/>
              <w:rPr>
                <w:rFonts w:eastAsia="Times New Roman"/>
                <w:sz w:val="20"/>
                <w:szCs w:val="20"/>
              </w:rPr>
            </w:pPr>
          </w:p>
          <w:p w14:paraId="4EE7C905" w14:textId="77777777" w:rsidR="00331BD9" w:rsidRPr="005345F9" w:rsidRDefault="00331BD9" w:rsidP="00143460">
            <w:pPr>
              <w:jc w:val="both"/>
              <w:rPr>
                <w:rFonts w:eastAsia="Times New Roman"/>
                <w:sz w:val="20"/>
                <w:szCs w:val="20"/>
              </w:rPr>
            </w:pPr>
          </w:p>
        </w:tc>
        <w:tc>
          <w:tcPr>
            <w:tcW w:w="2340" w:type="dxa"/>
          </w:tcPr>
          <w:p w14:paraId="4EE7C906" w14:textId="77777777" w:rsidR="00331BD9" w:rsidRPr="005345F9" w:rsidRDefault="00331BD9" w:rsidP="00143460">
            <w:pPr>
              <w:jc w:val="both"/>
              <w:rPr>
                <w:rFonts w:eastAsia="Times New Roman"/>
                <w:sz w:val="20"/>
                <w:szCs w:val="20"/>
              </w:rPr>
            </w:pPr>
          </w:p>
        </w:tc>
        <w:tc>
          <w:tcPr>
            <w:tcW w:w="1890" w:type="dxa"/>
          </w:tcPr>
          <w:p w14:paraId="4EE7C907" w14:textId="77777777" w:rsidR="00331BD9" w:rsidRPr="005345F9" w:rsidRDefault="00331BD9" w:rsidP="00143460">
            <w:pPr>
              <w:jc w:val="both"/>
              <w:rPr>
                <w:rFonts w:eastAsia="Times New Roman"/>
                <w:sz w:val="20"/>
                <w:szCs w:val="20"/>
              </w:rPr>
            </w:pPr>
          </w:p>
        </w:tc>
        <w:tc>
          <w:tcPr>
            <w:tcW w:w="2790" w:type="dxa"/>
          </w:tcPr>
          <w:p w14:paraId="4EE7C908" w14:textId="77777777" w:rsidR="00331BD9" w:rsidRPr="005345F9" w:rsidRDefault="00331BD9" w:rsidP="00143460">
            <w:pPr>
              <w:jc w:val="both"/>
              <w:rPr>
                <w:rFonts w:eastAsia="Times New Roman"/>
                <w:sz w:val="20"/>
                <w:szCs w:val="20"/>
              </w:rPr>
            </w:pPr>
          </w:p>
        </w:tc>
      </w:tr>
    </w:tbl>
    <w:p w14:paraId="4EE7C90A" w14:textId="77777777" w:rsidR="00331BD9" w:rsidRPr="005345F9" w:rsidRDefault="00331BD9" w:rsidP="00331BD9">
      <w:pPr>
        <w:jc w:val="both"/>
        <w:rPr>
          <w:rFonts w:eastAsia="Arial Unicode MS"/>
          <w:szCs w:val="20"/>
          <w:lang w:eastAsia="x-none"/>
        </w:rPr>
      </w:pPr>
    </w:p>
    <w:p w14:paraId="4EE7C90B" w14:textId="77777777" w:rsidR="00F41AF2" w:rsidRPr="005345F9" w:rsidRDefault="00F41AF2" w:rsidP="00DB27B6">
      <w:pPr>
        <w:pStyle w:val="Text"/>
      </w:pPr>
    </w:p>
    <w:p w14:paraId="4EE7C90C" w14:textId="77777777" w:rsidR="009E69A7" w:rsidRPr="005345F9" w:rsidRDefault="00DB27B6" w:rsidP="00996489">
      <w:pPr>
        <w:pStyle w:val="HeadingThree"/>
        <w:outlineLvl w:val="1"/>
        <w:rPr>
          <w:szCs w:val="28"/>
        </w:rPr>
      </w:pPr>
      <w:bookmarkStart w:id="1076" w:name="_Toc192129750"/>
      <w:bookmarkStart w:id="1077" w:name="_Toc193002178"/>
      <w:bookmarkStart w:id="1078" w:name="_Toc193002318"/>
      <w:bookmarkStart w:id="1079" w:name="_Toc198097378"/>
      <w:r w:rsidRPr="005345F9">
        <w:br w:type="page"/>
      </w:r>
      <w:bookmarkStart w:id="1080" w:name="_Toc202787327"/>
      <w:bookmarkStart w:id="1081" w:name="_Toc421026080"/>
      <w:bookmarkStart w:id="1082" w:name="_Toc428437568"/>
      <w:bookmarkStart w:id="1083" w:name="_Toc428443401"/>
      <w:bookmarkStart w:id="1084" w:name="_Toc434935896"/>
      <w:bookmarkStart w:id="1085" w:name="_Toc442272051"/>
      <w:bookmarkStart w:id="1086" w:name="_Toc442272254"/>
      <w:bookmarkStart w:id="1087" w:name="_Toc442273010"/>
      <w:bookmarkStart w:id="1088" w:name="_Toc442280166"/>
      <w:bookmarkStart w:id="1089" w:name="_Toc442280559"/>
      <w:bookmarkStart w:id="1090" w:name="_Toc442280688"/>
      <w:bookmarkStart w:id="1091" w:name="_Toc444789244"/>
      <w:bookmarkStart w:id="1092" w:name="_Toc444844563"/>
      <w:bookmarkStart w:id="1093" w:name="_Toc447549511"/>
      <w:bookmarkStart w:id="1094" w:name="_Toc42621800"/>
      <w:r w:rsidRPr="005345F9">
        <w:lastRenderedPageBreak/>
        <w:t>Formulaire TECH-6</w:t>
      </w:r>
      <w:r w:rsidRPr="005345F9">
        <w:tab/>
      </w:r>
      <w:bookmarkStart w:id="1095" w:name="_Toc191882784"/>
      <w:r w:rsidRPr="005345F9">
        <w:t>Descriptif de l’approche, de la méthodologie et</w:t>
      </w:r>
      <w:bookmarkEnd w:id="1076"/>
      <w:bookmarkEnd w:id="1077"/>
      <w:bookmarkEnd w:id="1078"/>
      <w:bookmarkEnd w:id="1079"/>
      <w:bookmarkEnd w:id="1095"/>
      <w:r w:rsidRPr="005345F9">
        <w:t xml:space="preserve"> </w:t>
      </w:r>
      <w:bookmarkStart w:id="1096" w:name="_Toc192129751"/>
      <w:bookmarkStart w:id="1097" w:name="_Toc193002179"/>
      <w:bookmarkStart w:id="1098" w:name="_Toc193002319"/>
      <w:bookmarkStart w:id="1099" w:name="_Toc198097379"/>
      <w:bookmarkStart w:id="1100" w:name="_Toc202785775"/>
      <w:r w:rsidRPr="005345F9">
        <w:t>du programme de travail proposés pour réaliser la mission</w:t>
      </w:r>
      <w:bookmarkStart w:id="1101" w:name="_Toc191882785"/>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6"/>
      <w:bookmarkEnd w:id="1097"/>
      <w:bookmarkEnd w:id="1098"/>
      <w:bookmarkEnd w:id="1099"/>
      <w:bookmarkEnd w:id="1100"/>
      <w:bookmarkEnd w:id="1101"/>
    </w:p>
    <w:p w14:paraId="4EE7C90D" w14:textId="77777777" w:rsidR="00BC63BE" w:rsidRPr="005345F9" w:rsidRDefault="00294544" w:rsidP="00DB27B6">
      <w:pPr>
        <w:pStyle w:val="Text"/>
        <w:rPr>
          <w:i/>
        </w:rPr>
      </w:pPr>
      <w:r w:rsidRPr="005345F9">
        <w:rPr>
          <w:i/>
        </w:rPr>
        <w:t>[</w:t>
      </w:r>
      <w:r w:rsidRPr="005345F9">
        <w:rPr>
          <w:b/>
          <w:i/>
        </w:rPr>
        <w:t xml:space="preserve">Note à l'intention de l’Entité MCA : </w:t>
      </w:r>
      <w:r w:rsidRPr="005345F9">
        <w:rPr>
          <w:i/>
        </w:rPr>
        <w:t>ce modèle est fourni à titre indicatif uniquement. Les instructions destinées au Consultant et le contenu doivent être adaptés par l’Entité MCA selon les objectifs de la Passation de marchés et les Critères d’évaluation.]</w:t>
      </w:r>
    </w:p>
    <w:p w14:paraId="4EE7C90E" w14:textId="77777777" w:rsidR="00F47DFB" w:rsidRPr="005345F9" w:rsidRDefault="009E69A7" w:rsidP="00DB27B6">
      <w:pPr>
        <w:pStyle w:val="Text"/>
      </w:pPr>
      <w:r w:rsidRPr="005345F9">
        <w:t>Le Consultant doit fournir dans cette section une description détaillée de la manière dont il entend fournir les Services requis conformément aux Termes de Référence (</w:t>
      </w:r>
      <w:proofErr w:type="spellStart"/>
      <w:r w:rsidRPr="005345F9">
        <w:t>TdR</w:t>
      </w:r>
      <w:proofErr w:type="spellEnd"/>
      <w:r w:rsidRPr="005345F9">
        <w:t xml:space="preserve">) inclus dans la DP. Ces informations doivent être suffisamment détaillées pour convaincre le Comité d’évaluation technique que le Consultant comprend les défis liés à l’exécution des Services requis et que son approche, sa méthodologie et son programme de travail pourront lui permettre d’y faire face. </w:t>
      </w:r>
    </w:p>
    <w:p w14:paraId="4EE7C90F" w14:textId="77777777" w:rsidR="006C4402" w:rsidRPr="005345F9" w:rsidRDefault="004F02D7" w:rsidP="00DB27B6">
      <w:pPr>
        <w:pStyle w:val="Text"/>
      </w:pPr>
      <w:r w:rsidRPr="005345F9">
        <w:t>Votre proposition technique doit comporter les trois (3) chapitres suivants :</w:t>
      </w:r>
    </w:p>
    <w:p w14:paraId="4EE7C910" w14:textId="77777777" w:rsidR="00407AA0" w:rsidRPr="005345F9" w:rsidRDefault="006C4402" w:rsidP="001B22F9">
      <w:pPr>
        <w:pStyle w:val="SimpleLista"/>
        <w:numPr>
          <w:ilvl w:val="0"/>
          <w:numId w:val="12"/>
        </w:numPr>
        <w:tabs>
          <w:tab w:val="num" w:pos="1800"/>
        </w:tabs>
        <w:ind w:left="1800"/>
      </w:pPr>
      <w:r w:rsidRPr="005345F9">
        <w:t>Approche technique et méthodologie.</w:t>
      </w:r>
    </w:p>
    <w:p w14:paraId="4EE7C911" w14:textId="77777777" w:rsidR="00407AA0" w:rsidRPr="005345F9" w:rsidRDefault="006C4402" w:rsidP="001B22F9">
      <w:pPr>
        <w:pStyle w:val="SimpleLista"/>
        <w:numPr>
          <w:ilvl w:val="0"/>
          <w:numId w:val="12"/>
        </w:numPr>
        <w:tabs>
          <w:tab w:val="num" w:pos="1800"/>
        </w:tabs>
        <w:ind w:left="1800"/>
      </w:pPr>
      <w:r w:rsidRPr="005345F9">
        <w:t xml:space="preserve">Programme de </w:t>
      </w:r>
      <w:proofErr w:type="gramStart"/>
      <w:r w:rsidRPr="005345F9">
        <w:t>travail;</w:t>
      </w:r>
      <w:proofErr w:type="gramEnd"/>
      <w:r w:rsidRPr="005345F9">
        <w:t xml:space="preserve"> et</w:t>
      </w:r>
    </w:p>
    <w:p w14:paraId="4EE7C912" w14:textId="77777777" w:rsidR="00407AA0" w:rsidRPr="005345F9" w:rsidRDefault="006C4402" w:rsidP="001B22F9">
      <w:pPr>
        <w:pStyle w:val="SimpleLista"/>
        <w:numPr>
          <w:ilvl w:val="0"/>
          <w:numId w:val="12"/>
        </w:numPr>
        <w:tabs>
          <w:tab w:val="num" w:pos="1800"/>
        </w:tabs>
        <w:spacing w:after="120"/>
        <w:ind w:left="1800"/>
      </w:pPr>
      <w:r w:rsidRPr="005345F9">
        <w:t>Organisation et plan de dotation en personnel.</w:t>
      </w:r>
    </w:p>
    <w:p w14:paraId="4EE7C913" w14:textId="164F9B30" w:rsidR="00DB27B6" w:rsidRPr="005345F9" w:rsidRDefault="006C4402" w:rsidP="001B22F9">
      <w:pPr>
        <w:pStyle w:val="SimpleLista"/>
        <w:numPr>
          <w:ilvl w:val="0"/>
          <w:numId w:val="13"/>
        </w:numPr>
        <w:tabs>
          <w:tab w:val="num" w:pos="360"/>
        </w:tabs>
        <w:ind w:left="360"/>
      </w:pPr>
      <w:r w:rsidRPr="005345F9">
        <w:rPr>
          <w:u w:val="single"/>
        </w:rPr>
        <w:t>Approche technique et méthodologie.</w:t>
      </w:r>
      <w:r w:rsidRPr="005345F9">
        <w:t xml:space="preserve"> Vous devez expliquer dans ce chapitre la manière dont vous comprenez les objectifs de la mission, votre approche par rapport aux services, la méthodologie que vous adopterez pour réaliser les tâches et atteindre les résultats escomptés, ainsi que le niveau de détail des livrables. Vous devez indiquer les difficultés à résoudre et leur ampleur, et décrire l’approche technique que vous entendez adopter pour traiter ces difficultés, ainsi que les différents aspects transversaux (par exemple, les aspects liés à la protection de l’environnement et à la p</w:t>
      </w:r>
      <w:r w:rsidR="002356F9">
        <w:t>rotection sociale, ainsi qu’à l’</w:t>
      </w:r>
      <w:r w:rsidRPr="005345F9">
        <w:t>égalité des genres et à l’intégration sociale.) Vous devez également décrire les méthodologies que vous proposez d’adopter et souligner la compatibilité de ces méthodologies avec l’approche proposée. Vous devez par ailleurs décrire les équipements et/ou logiciels nécessaires pour la prestation des services mentionnés dans les Termes de Référence.</w:t>
      </w:r>
    </w:p>
    <w:p w14:paraId="4EE7C914" w14:textId="77777777" w:rsidR="00DB27B6" w:rsidRPr="005345F9" w:rsidRDefault="006C4402" w:rsidP="001B22F9">
      <w:pPr>
        <w:pStyle w:val="SimpleLista"/>
        <w:numPr>
          <w:ilvl w:val="0"/>
          <w:numId w:val="13"/>
        </w:numPr>
        <w:tabs>
          <w:tab w:val="num" w:pos="360"/>
        </w:tabs>
        <w:ind w:left="360"/>
      </w:pPr>
      <w:r w:rsidRPr="005345F9">
        <w:rPr>
          <w:u w:val="single"/>
        </w:rPr>
        <w:t>Programme de travail.</w:t>
      </w:r>
      <w:r w:rsidRPr="005345F9">
        <w:t xml:space="preserve"> Vous devez indiquer dans ce chapitre les principales tâches de la mission, leur contenu et leur durée, l’échelonnement des tâches et les liens qui existent entre elles, les étapes principales (y compris les approbations provisoires par l’Entité MCA) et les dates de remise des rapports. Le programme de travail proposé doit être en cohérence avec l’approche technique et la méthodologie, montrant votre compréhension des </w:t>
      </w:r>
      <w:proofErr w:type="spellStart"/>
      <w:r w:rsidRPr="005345F9">
        <w:t>TdR</w:t>
      </w:r>
      <w:proofErr w:type="spellEnd"/>
      <w:r w:rsidRPr="005345F9">
        <w:t xml:space="preserve"> et votre capacité à les traduire en un programme de travail réaliste. Une liste des documents à produire, y compris les rapports, les plans et dessins techniques et les tableaux à livrer, doit être fournie. Le programme de travail doit respecter le calendrier des activités et des livrables qui figurent au Formulaire TECH-10. </w:t>
      </w:r>
    </w:p>
    <w:p w14:paraId="4EE7C915" w14:textId="64E2B32B" w:rsidR="006C4402" w:rsidRPr="005345F9" w:rsidRDefault="006C4402" w:rsidP="001B22F9">
      <w:pPr>
        <w:pStyle w:val="SimpleLista"/>
        <w:numPr>
          <w:ilvl w:val="0"/>
          <w:numId w:val="13"/>
        </w:numPr>
        <w:tabs>
          <w:tab w:val="num" w:pos="360"/>
        </w:tabs>
        <w:ind w:left="360"/>
      </w:pPr>
      <w:r w:rsidRPr="005345F9">
        <w:rPr>
          <w:u w:val="single"/>
        </w:rPr>
        <w:t>Organisation et plan de dotation en personnel.</w:t>
      </w:r>
      <w:r w:rsidRPr="005345F9">
        <w:t xml:space="preserve"> Dans le cadre de ce chapitre, le Consultant doit proposer la structure et la composition de son équipe professionnelle. Le Consultant est encouragé à tenir compte de l'équité et de la diversité dans la composition de son équipe de proposée. Vous devez énumérer les principaux volets de la mission, le personnel clé et le personnel technique et personnel d’appui proposé.</w:t>
      </w:r>
    </w:p>
    <w:p w14:paraId="4EE7C916" w14:textId="77777777" w:rsidR="004D7747" w:rsidRPr="005345F9" w:rsidRDefault="0030745D" w:rsidP="004D7747">
      <w:pPr>
        <w:pStyle w:val="SimpleLista"/>
        <w:spacing w:before="120" w:after="120"/>
      </w:pPr>
      <w:proofErr w:type="gramStart"/>
      <w:r w:rsidRPr="005345F9">
        <w:t>Note:</w:t>
      </w:r>
      <w:proofErr w:type="gramEnd"/>
      <w:r w:rsidRPr="005345F9">
        <w:t xml:space="preserve"> Lorsque les Termes de Référence comprennent des tâches liées à l’égalité des genres et l’intégration sociale, la Proposition doit clairement décrire comment le Consultant entend intégrer ces tâches dans l’approche technique, la méthodologie, le programme de travail proposé, l’organisation et le programme de dotation en personnel.  Il est entendu que ce type de </w:t>
      </w:r>
      <w:r w:rsidRPr="005345F9">
        <w:lastRenderedPageBreak/>
        <w:t>compétences et d’expérience peut ne pas s’inscrire dans le cadre des prestations normales de certains Consultants, et, par conséquent, il convient de prêter une attention particulière à l’importance d’une proposition interdisciplinaire et d’un programme de dotation en personnel adéquats</w:t>
      </w:r>
      <w:proofErr w:type="gramStart"/>
      <w:r w:rsidRPr="005345F9">
        <w:t>.;</w:t>
      </w:r>
      <w:proofErr w:type="gramEnd"/>
    </w:p>
    <w:p w14:paraId="4EE7C917" w14:textId="77777777" w:rsidR="004D7747" w:rsidRPr="005345F9" w:rsidRDefault="004D7747" w:rsidP="004D7747">
      <w:pPr>
        <w:pStyle w:val="SimpleLista"/>
      </w:pPr>
    </w:p>
    <w:p w14:paraId="4EE7C918" w14:textId="1248F184" w:rsidR="00F47DFB" w:rsidRPr="005345F9" w:rsidRDefault="009642B6" w:rsidP="00DB27B6">
      <w:pPr>
        <w:pStyle w:val="Text"/>
        <w:rPr>
          <w:b/>
          <w:bCs/>
        </w:rPr>
      </w:pPr>
      <w:r w:rsidRPr="005345F9">
        <w:rPr>
          <w:b/>
          <w:bCs/>
        </w:rPr>
        <w:t>[Maximum 50 pages, tableaux et diagrammes inclus]</w:t>
      </w:r>
    </w:p>
    <w:p w14:paraId="4EE7C919" w14:textId="689802F5" w:rsidR="009E69A7" w:rsidRPr="005345F9" w:rsidRDefault="00DB27B6" w:rsidP="00996489">
      <w:pPr>
        <w:pStyle w:val="HeadingThree"/>
        <w:outlineLvl w:val="1"/>
      </w:pPr>
      <w:bookmarkStart w:id="1102" w:name="_Toc192129752"/>
      <w:bookmarkStart w:id="1103" w:name="_Toc193002180"/>
      <w:bookmarkStart w:id="1104" w:name="_Toc193002320"/>
      <w:bookmarkStart w:id="1105" w:name="_Toc198097380"/>
      <w:r w:rsidRPr="005345F9">
        <w:br w:type="page"/>
      </w:r>
      <w:bookmarkStart w:id="1106" w:name="_Toc202785776"/>
      <w:bookmarkStart w:id="1107" w:name="_Toc202787328"/>
      <w:bookmarkStart w:id="1108" w:name="_Toc421026081"/>
      <w:bookmarkStart w:id="1109" w:name="_Toc428437569"/>
      <w:bookmarkStart w:id="1110" w:name="_Toc428443402"/>
      <w:bookmarkStart w:id="1111" w:name="_Toc434935897"/>
      <w:bookmarkStart w:id="1112" w:name="_Toc442272052"/>
      <w:bookmarkStart w:id="1113" w:name="_Toc442272255"/>
      <w:bookmarkStart w:id="1114" w:name="_Toc442273011"/>
      <w:bookmarkStart w:id="1115" w:name="_Toc442280167"/>
      <w:bookmarkStart w:id="1116" w:name="_Toc442280560"/>
      <w:bookmarkStart w:id="1117" w:name="_Toc442280689"/>
      <w:bookmarkStart w:id="1118" w:name="_Toc444789245"/>
      <w:bookmarkStart w:id="1119" w:name="_Toc444844564"/>
      <w:bookmarkStart w:id="1120" w:name="_Toc447549512"/>
      <w:bookmarkStart w:id="1121" w:name="_Toc42621801"/>
      <w:r w:rsidRPr="005345F9">
        <w:lastRenderedPageBreak/>
        <w:t>Formulaire TECH-7</w:t>
      </w:r>
      <w:r w:rsidRPr="005345F9">
        <w:tab/>
      </w:r>
      <w:bookmarkStart w:id="1122" w:name="_Toc191882786"/>
      <w:r w:rsidRPr="005345F9">
        <w:t>Observations et suggestions</w:t>
      </w:r>
      <w:bookmarkEnd w:id="1102"/>
      <w:bookmarkEnd w:id="1103"/>
      <w:bookmarkEnd w:id="1104"/>
      <w:bookmarkEnd w:id="1105"/>
      <w:bookmarkEnd w:id="1106"/>
      <w:bookmarkEnd w:id="1107"/>
      <w:bookmarkEnd w:id="1108"/>
      <w:bookmarkEnd w:id="1122"/>
      <w:r w:rsidRPr="005345F9">
        <w:t xml:space="preserve"> sur les Termes de Référence et la mission</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p>
    <w:p w14:paraId="4EE7C91A" w14:textId="7D6832FA" w:rsidR="00DF495D" w:rsidRPr="005345F9" w:rsidRDefault="00064615" w:rsidP="00DB27B6">
      <w:pPr>
        <w:pStyle w:val="Text"/>
      </w:pPr>
      <w:r w:rsidRPr="005345F9">
        <w:t xml:space="preserve">L’Entité MCA est ouverte à tout observation ou suggestion visant à améliorer la mission pour un meilleur rapport coût/efficacité. Ces observations et suggestions ne serviront pas à des fins d’évaluation, mais pourront être discutés au cours des négociations. L’Entité MCA n’est pas tenue d’accepter les propositions. Si les modifications/suggestions proposées nécessitent de modifier le prix proposé, il faudra le signaler, sans indiquer le prix d’une telle modification. </w:t>
      </w:r>
    </w:p>
    <w:p w14:paraId="4EE7C91B" w14:textId="4241DA51" w:rsidR="009E69A7" w:rsidRPr="005345F9" w:rsidRDefault="00181DDA" w:rsidP="00DB27B6">
      <w:pPr>
        <w:pStyle w:val="Text"/>
        <w:rPr>
          <w:b/>
          <w:bCs/>
        </w:rPr>
      </w:pPr>
      <w:r w:rsidRPr="005345F9">
        <w:rPr>
          <w:b/>
          <w:bCs/>
        </w:rPr>
        <w:t>[Maximum de 5 pages]</w:t>
      </w:r>
    </w:p>
    <w:p w14:paraId="4EE7C91C" w14:textId="77777777" w:rsidR="009E69A7" w:rsidRPr="005345F9" w:rsidRDefault="009E69A7" w:rsidP="00DB27B6">
      <w:pPr>
        <w:pStyle w:val="Text"/>
        <w:rPr>
          <w:b/>
          <w:bCs/>
        </w:rPr>
      </w:pPr>
      <w:proofErr w:type="gramStart"/>
      <w:r w:rsidRPr="005345F9">
        <w:rPr>
          <w:b/>
          <w:bCs/>
        </w:rPr>
        <w:t>A:</w:t>
      </w:r>
      <w:proofErr w:type="gramEnd"/>
      <w:r w:rsidRPr="005345F9">
        <w:rPr>
          <w:b/>
          <w:bCs/>
        </w:rPr>
        <w:tab/>
        <w:t>Observations et suggestions sur les Termes de Référence</w:t>
      </w:r>
    </w:p>
    <w:p w14:paraId="4EE7C91D" w14:textId="77777777" w:rsidR="009E69A7" w:rsidRPr="005345F9" w:rsidRDefault="009E69A7" w:rsidP="00DB27B6">
      <w:pPr>
        <w:pStyle w:val="Text"/>
      </w:pPr>
      <w:r w:rsidRPr="005345F9">
        <w:t>[Veuillez présenter et justifier vos modifications ou améliorations proposées aux Termes de Référence pour optimiser la capacité d’exécution de la mission (en supprimant par exemple, certaines activités que vous jugez inutiles ou en proposant d’autres, ou un échelonnement différent des activités).]</w:t>
      </w:r>
    </w:p>
    <w:p w14:paraId="4EE7C91E" w14:textId="77777777" w:rsidR="00DF495D" w:rsidRPr="005345F9" w:rsidRDefault="00DF495D" w:rsidP="00DB27B6">
      <w:pPr>
        <w:pStyle w:val="Text"/>
        <w:rPr>
          <w:b/>
        </w:rPr>
      </w:pPr>
      <w:proofErr w:type="gramStart"/>
      <w:r w:rsidRPr="005345F9">
        <w:rPr>
          <w:b/>
        </w:rPr>
        <w:t>B:</w:t>
      </w:r>
      <w:proofErr w:type="gramEnd"/>
      <w:r w:rsidRPr="005345F9">
        <w:rPr>
          <w:b/>
        </w:rPr>
        <w:tab/>
        <w:t>Observations et suggestions sur le personnel et les installations à fournir</w:t>
      </w:r>
    </w:p>
    <w:p w14:paraId="4EE7C91F" w14:textId="77777777" w:rsidR="00A45A02" w:rsidRPr="005345F9" w:rsidRDefault="00DF495D" w:rsidP="00DB27B6">
      <w:pPr>
        <w:pStyle w:val="Text"/>
      </w:pPr>
      <w:r w:rsidRPr="005345F9">
        <w:t xml:space="preserve">[Veuillez insérer vos observations sur le personnel et les installations devant être fournis par l’Entité MCA.]  </w:t>
      </w:r>
    </w:p>
    <w:p w14:paraId="4EE7C920" w14:textId="77777777" w:rsidR="009E69A7" w:rsidRPr="005345F9" w:rsidRDefault="00DB27B6" w:rsidP="00996489">
      <w:pPr>
        <w:pStyle w:val="HeadingThree"/>
        <w:outlineLvl w:val="1"/>
      </w:pPr>
      <w:bookmarkStart w:id="1123" w:name="_Toc191882787"/>
      <w:bookmarkStart w:id="1124" w:name="_Toc192129753"/>
      <w:bookmarkStart w:id="1125" w:name="_Toc193002181"/>
      <w:bookmarkStart w:id="1126" w:name="_Toc193002321"/>
      <w:bookmarkStart w:id="1127" w:name="_Toc198097381"/>
      <w:r w:rsidRPr="005345F9">
        <w:br w:type="page"/>
      </w:r>
      <w:bookmarkStart w:id="1128" w:name="_Toc202785777"/>
      <w:bookmarkStart w:id="1129" w:name="_Toc202787329"/>
      <w:bookmarkStart w:id="1130" w:name="_Toc421026082"/>
      <w:bookmarkStart w:id="1131" w:name="_Toc428437570"/>
      <w:bookmarkStart w:id="1132" w:name="_Toc428443403"/>
      <w:bookmarkStart w:id="1133" w:name="_Toc434935898"/>
      <w:bookmarkStart w:id="1134" w:name="_Toc442272053"/>
      <w:bookmarkStart w:id="1135" w:name="_Toc442272256"/>
      <w:bookmarkStart w:id="1136" w:name="_Toc442273012"/>
      <w:bookmarkStart w:id="1137" w:name="_Toc442280168"/>
      <w:bookmarkStart w:id="1138" w:name="_Toc442280561"/>
      <w:bookmarkStart w:id="1139" w:name="_Toc442280690"/>
      <w:bookmarkStart w:id="1140" w:name="_Toc444789246"/>
      <w:bookmarkStart w:id="1141" w:name="_Toc444844565"/>
      <w:bookmarkStart w:id="1142" w:name="_Toc447549513"/>
      <w:bookmarkStart w:id="1143" w:name="_Toc42621802"/>
      <w:r w:rsidRPr="005345F9">
        <w:lastRenderedPageBreak/>
        <w:t>Formulaire TECH-8</w:t>
      </w:r>
      <w:r w:rsidRPr="005345F9">
        <w:tab/>
        <w:t>Composition de l’équipe et répartition des tâches</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14:paraId="4EE7C921" w14:textId="77777777" w:rsidR="009E69A7" w:rsidRPr="005345F9" w:rsidRDefault="009E69A7" w:rsidP="00F568BF">
      <w:pPr>
        <w:jc w:val="center"/>
        <w:rPr>
          <w:sz w:val="28"/>
          <w:szCs w:val="28"/>
        </w:rPr>
      </w:pPr>
    </w:p>
    <w:tbl>
      <w:tblPr>
        <w:tblW w:w="9270" w:type="dxa"/>
        <w:tblInd w:w="198" w:type="dxa"/>
        <w:tblLayout w:type="fixed"/>
        <w:tblLook w:val="0000" w:firstRow="0" w:lastRow="0" w:firstColumn="0" w:lastColumn="0" w:noHBand="0" w:noVBand="0"/>
      </w:tblPr>
      <w:tblGrid>
        <w:gridCol w:w="1710"/>
        <w:gridCol w:w="1710"/>
        <w:gridCol w:w="1710"/>
        <w:gridCol w:w="2070"/>
        <w:gridCol w:w="2070"/>
      </w:tblGrid>
      <w:tr w:rsidR="009E69A7" w:rsidRPr="005345F9" w14:paraId="4EE7C923" w14:textId="77777777">
        <w:tc>
          <w:tcPr>
            <w:tcW w:w="9270" w:type="dxa"/>
            <w:gridSpan w:val="5"/>
            <w:tcBorders>
              <w:top w:val="single" w:sz="6" w:space="0" w:color="auto"/>
              <w:left w:val="single" w:sz="6" w:space="0" w:color="auto"/>
              <w:bottom w:val="single" w:sz="6" w:space="0" w:color="auto"/>
              <w:right w:val="single" w:sz="6" w:space="0" w:color="auto"/>
            </w:tcBorders>
            <w:vAlign w:val="center"/>
          </w:tcPr>
          <w:p w14:paraId="4EE7C922" w14:textId="75225D67" w:rsidR="009E69A7" w:rsidRPr="005345F9" w:rsidRDefault="009E69A7" w:rsidP="00DB27B6">
            <w:pPr>
              <w:pStyle w:val="Text"/>
            </w:pPr>
            <w:r w:rsidRPr="005345F9">
              <w:t>Personnel professionnel clé</w:t>
            </w:r>
            <w:r w:rsidR="0045565A">
              <w:t xml:space="preserve"> </w:t>
            </w:r>
            <w:r w:rsidRPr="005345F9">
              <w:t>:</w:t>
            </w:r>
          </w:p>
        </w:tc>
      </w:tr>
      <w:tr w:rsidR="009E69A7" w:rsidRPr="005345F9" w14:paraId="4EE7C929" w14:textId="77777777" w:rsidTr="00243D43">
        <w:tc>
          <w:tcPr>
            <w:tcW w:w="1710" w:type="dxa"/>
            <w:tcBorders>
              <w:top w:val="single" w:sz="6" w:space="0" w:color="auto"/>
              <w:left w:val="single" w:sz="6" w:space="0" w:color="auto"/>
              <w:bottom w:val="single" w:sz="6" w:space="0" w:color="auto"/>
              <w:right w:val="single" w:sz="6" w:space="0" w:color="auto"/>
            </w:tcBorders>
            <w:vAlign w:val="center"/>
          </w:tcPr>
          <w:p w14:paraId="4EE7C924" w14:textId="77777777" w:rsidR="009E69A7" w:rsidRPr="005345F9" w:rsidRDefault="009E69A7" w:rsidP="00DB27B6">
            <w:r w:rsidRPr="005345F9">
              <w:t>Nom de l’employé</w:t>
            </w:r>
          </w:p>
        </w:tc>
        <w:tc>
          <w:tcPr>
            <w:tcW w:w="1710" w:type="dxa"/>
            <w:tcBorders>
              <w:top w:val="single" w:sz="6" w:space="0" w:color="auto"/>
              <w:left w:val="single" w:sz="6" w:space="0" w:color="auto"/>
              <w:bottom w:val="single" w:sz="6" w:space="0" w:color="auto"/>
              <w:right w:val="single" w:sz="6" w:space="0" w:color="auto"/>
            </w:tcBorders>
            <w:vAlign w:val="center"/>
          </w:tcPr>
          <w:p w14:paraId="4EE7C925" w14:textId="77777777" w:rsidR="009E69A7" w:rsidRPr="005345F9" w:rsidRDefault="009E69A7" w:rsidP="00DB27B6">
            <w:r w:rsidRPr="005345F9">
              <w:t>Organisation</w:t>
            </w:r>
          </w:p>
        </w:tc>
        <w:tc>
          <w:tcPr>
            <w:tcW w:w="1710" w:type="dxa"/>
            <w:tcBorders>
              <w:top w:val="single" w:sz="6" w:space="0" w:color="auto"/>
              <w:left w:val="single" w:sz="6" w:space="0" w:color="auto"/>
              <w:bottom w:val="single" w:sz="6" w:space="0" w:color="auto"/>
              <w:right w:val="single" w:sz="6" w:space="0" w:color="auto"/>
            </w:tcBorders>
            <w:vAlign w:val="center"/>
          </w:tcPr>
          <w:p w14:paraId="4EE7C926" w14:textId="77777777" w:rsidR="009E69A7" w:rsidRPr="005345F9" w:rsidRDefault="009E69A7" w:rsidP="00DB27B6">
            <w:r w:rsidRPr="005345F9">
              <w:t>Domaine d’expertise</w:t>
            </w:r>
          </w:p>
        </w:tc>
        <w:tc>
          <w:tcPr>
            <w:tcW w:w="2070" w:type="dxa"/>
            <w:tcBorders>
              <w:top w:val="single" w:sz="6" w:space="0" w:color="auto"/>
              <w:left w:val="single" w:sz="6" w:space="0" w:color="auto"/>
              <w:bottom w:val="single" w:sz="6" w:space="0" w:color="auto"/>
              <w:right w:val="single" w:sz="6" w:space="0" w:color="auto"/>
            </w:tcBorders>
            <w:vAlign w:val="center"/>
          </w:tcPr>
          <w:p w14:paraId="4EE7C927" w14:textId="77777777" w:rsidR="009E69A7" w:rsidRPr="005345F9" w:rsidRDefault="009E69A7" w:rsidP="00DB27B6">
            <w:r w:rsidRPr="005345F9">
              <w:t xml:space="preserve">Poste </w:t>
            </w:r>
          </w:p>
        </w:tc>
        <w:tc>
          <w:tcPr>
            <w:tcW w:w="2070" w:type="dxa"/>
            <w:tcBorders>
              <w:top w:val="single" w:sz="6" w:space="0" w:color="auto"/>
              <w:left w:val="single" w:sz="6" w:space="0" w:color="auto"/>
              <w:bottom w:val="single" w:sz="6" w:space="0" w:color="auto"/>
              <w:right w:val="single" w:sz="6" w:space="0" w:color="auto"/>
            </w:tcBorders>
            <w:vAlign w:val="center"/>
          </w:tcPr>
          <w:p w14:paraId="4EE7C928" w14:textId="77777777" w:rsidR="009E69A7" w:rsidRPr="005345F9" w:rsidRDefault="009E69A7" w:rsidP="00DB27B6">
            <w:r w:rsidRPr="005345F9">
              <w:t>Tâches confiées à chacun des membres de l’équipe</w:t>
            </w:r>
          </w:p>
        </w:tc>
      </w:tr>
      <w:tr w:rsidR="009E69A7" w:rsidRPr="005345F9" w14:paraId="4EE7C930" w14:textId="77777777" w:rsidTr="00243D43">
        <w:tc>
          <w:tcPr>
            <w:tcW w:w="1710" w:type="dxa"/>
            <w:tcBorders>
              <w:top w:val="single" w:sz="6" w:space="0" w:color="auto"/>
              <w:left w:val="single" w:sz="6" w:space="0" w:color="auto"/>
              <w:bottom w:val="single" w:sz="6" w:space="0" w:color="auto"/>
              <w:right w:val="single" w:sz="6" w:space="0" w:color="auto"/>
            </w:tcBorders>
          </w:tcPr>
          <w:p w14:paraId="4EE7C92A" w14:textId="77777777" w:rsidR="009E69A7" w:rsidRPr="005345F9" w:rsidRDefault="009E69A7" w:rsidP="00DB27B6"/>
          <w:p w14:paraId="4EE7C92B" w14:textId="77777777" w:rsidR="009E69A7" w:rsidRPr="005345F9"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2C" w14:textId="77777777" w:rsidR="009E69A7" w:rsidRPr="005345F9"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2D" w14:textId="77777777" w:rsidR="009E69A7" w:rsidRPr="005345F9"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2E" w14:textId="77777777" w:rsidR="009E69A7" w:rsidRPr="005345F9"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2F" w14:textId="77777777" w:rsidR="009E69A7" w:rsidRPr="005345F9" w:rsidRDefault="009E69A7" w:rsidP="00DB27B6"/>
        </w:tc>
      </w:tr>
      <w:tr w:rsidR="009E69A7" w:rsidRPr="005345F9" w14:paraId="4EE7C937" w14:textId="77777777" w:rsidTr="00243D43">
        <w:tc>
          <w:tcPr>
            <w:tcW w:w="1710" w:type="dxa"/>
            <w:tcBorders>
              <w:top w:val="single" w:sz="6" w:space="0" w:color="auto"/>
              <w:left w:val="single" w:sz="6" w:space="0" w:color="auto"/>
              <w:bottom w:val="single" w:sz="6" w:space="0" w:color="auto"/>
              <w:right w:val="single" w:sz="6" w:space="0" w:color="auto"/>
            </w:tcBorders>
          </w:tcPr>
          <w:p w14:paraId="4EE7C931" w14:textId="77777777" w:rsidR="009E69A7" w:rsidRPr="005345F9" w:rsidRDefault="009E69A7" w:rsidP="00DB27B6"/>
          <w:p w14:paraId="4EE7C932" w14:textId="77777777" w:rsidR="009E69A7" w:rsidRPr="005345F9"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33" w14:textId="77777777" w:rsidR="009E69A7" w:rsidRPr="005345F9"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34" w14:textId="77777777" w:rsidR="009E69A7" w:rsidRPr="005345F9"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35" w14:textId="77777777" w:rsidR="009E69A7" w:rsidRPr="005345F9"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36" w14:textId="77777777" w:rsidR="009E69A7" w:rsidRPr="005345F9" w:rsidRDefault="009E69A7" w:rsidP="00DB27B6"/>
        </w:tc>
      </w:tr>
      <w:tr w:rsidR="009E69A7" w:rsidRPr="005345F9" w14:paraId="4EE7C93E" w14:textId="77777777" w:rsidTr="00243D43">
        <w:tc>
          <w:tcPr>
            <w:tcW w:w="1710" w:type="dxa"/>
            <w:tcBorders>
              <w:top w:val="single" w:sz="6" w:space="0" w:color="auto"/>
              <w:left w:val="single" w:sz="6" w:space="0" w:color="auto"/>
              <w:bottom w:val="single" w:sz="6" w:space="0" w:color="auto"/>
              <w:right w:val="single" w:sz="6" w:space="0" w:color="auto"/>
            </w:tcBorders>
          </w:tcPr>
          <w:p w14:paraId="4EE7C938" w14:textId="77777777" w:rsidR="009E69A7" w:rsidRPr="005345F9" w:rsidRDefault="009E69A7" w:rsidP="00DB27B6"/>
          <w:p w14:paraId="4EE7C939" w14:textId="77777777" w:rsidR="009E69A7" w:rsidRPr="005345F9"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3A" w14:textId="77777777" w:rsidR="009E69A7" w:rsidRPr="005345F9"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3B" w14:textId="77777777" w:rsidR="009E69A7" w:rsidRPr="005345F9"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3C" w14:textId="77777777" w:rsidR="009E69A7" w:rsidRPr="005345F9"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3D" w14:textId="77777777" w:rsidR="009E69A7" w:rsidRPr="005345F9" w:rsidRDefault="009E69A7" w:rsidP="00DB27B6"/>
        </w:tc>
      </w:tr>
      <w:tr w:rsidR="009E69A7" w:rsidRPr="005345F9" w14:paraId="4EE7C945" w14:textId="77777777" w:rsidTr="00243D43">
        <w:tc>
          <w:tcPr>
            <w:tcW w:w="1710" w:type="dxa"/>
            <w:tcBorders>
              <w:top w:val="single" w:sz="6" w:space="0" w:color="auto"/>
              <w:left w:val="single" w:sz="6" w:space="0" w:color="auto"/>
              <w:bottom w:val="single" w:sz="6" w:space="0" w:color="auto"/>
              <w:right w:val="single" w:sz="6" w:space="0" w:color="auto"/>
            </w:tcBorders>
          </w:tcPr>
          <w:p w14:paraId="4EE7C93F" w14:textId="77777777" w:rsidR="009E69A7" w:rsidRPr="005345F9" w:rsidRDefault="009E69A7" w:rsidP="00DB27B6"/>
          <w:p w14:paraId="4EE7C940" w14:textId="77777777" w:rsidR="009E69A7" w:rsidRPr="005345F9"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41" w14:textId="77777777" w:rsidR="009E69A7" w:rsidRPr="005345F9"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42" w14:textId="77777777" w:rsidR="009E69A7" w:rsidRPr="005345F9"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43" w14:textId="77777777" w:rsidR="009E69A7" w:rsidRPr="005345F9"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44" w14:textId="77777777" w:rsidR="009E69A7" w:rsidRPr="005345F9" w:rsidRDefault="009E69A7" w:rsidP="00DB27B6"/>
        </w:tc>
      </w:tr>
      <w:tr w:rsidR="009E69A7" w:rsidRPr="005345F9" w14:paraId="4EE7C94C" w14:textId="77777777" w:rsidTr="00243D43">
        <w:tc>
          <w:tcPr>
            <w:tcW w:w="1710" w:type="dxa"/>
            <w:tcBorders>
              <w:top w:val="single" w:sz="6" w:space="0" w:color="auto"/>
              <w:left w:val="single" w:sz="6" w:space="0" w:color="auto"/>
              <w:bottom w:val="single" w:sz="6" w:space="0" w:color="auto"/>
              <w:right w:val="single" w:sz="6" w:space="0" w:color="auto"/>
            </w:tcBorders>
          </w:tcPr>
          <w:p w14:paraId="4EE7C946" w14:textId="77777777" w:rsidR="009E69A7" w:rsidRPr="005345F9" w:rsidRDefault="009E69A7" w:rsidP="00DB27B6"/>
          <w:p w14:paraId="4EE7C947" w14:textId="77777777" w:rsidR="009E69A7" w:rsidRPr="005345F9"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48" w14:textId="77777777" w:rsidR="009E69A7" w:rsidRPr="005345F9"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49" w14:textId="77777777" w:rsidR="009E69A7" w:rsidRPr="005345F9"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4A" w14:textId="77777777" w:rsidR="009E69A7" w:rsidRPr="005345F9"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4B" w14:textId="77777777" w:rsidR="009E69A7" w:rsidRPr="005345F9" w:rsidRDefault="009E69A7" w:rsidP="00DB27B6"/>
        </w:tc>
      </w:tr>
      <w:tr w:rsidR="009E69A7" w:rsidRPr="005345F9" w14:paraId="4EE7C953" w14:textId="77777777" w:rsidTr="00243D43">
        <w:tc>
          <w:tcPr>
            <w:tcW w:w="1710" w:type="dxa"/>
            <w:tcBorders>
              <w:top w:val="single" w:sz="6" w:space="0" w:color="auto"/>
              <w:left w:val="single" w:sz="6" w:space="0" w:color="auto"/>
              <w:bottom w:val="single" w:sz="6" w:space="0" w:color="auto"/>
              <w:right w:val="single" w:sz="6" w:space="0" w:color="auto"/>
            </w:tcBorders>
          </w:tcPr>
          <w:p w14:paraId="4EE7C94D" w14:textId="77777777" w:rsidR="009E69A7" w:rsidRPr="005345F9" w:rsidRDefault="009E69A7" w:rsidP="00DB27B6"/>
          <w:p w14:paraId="4EE7C94E" w14:textId="77777777" w:rsidR="009E69A7" w:rsidRPr="005345F9"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4F" w14:textId="77777777" w:rsidR="009E69A7" w:rsidRPr="005345F9"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50" w14:textId="77777777" w:rsidR="009E69A7" w:rsidRPr="005345F9"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51" w14:textId="77777777" w:rsidR="009E69A7" w:rsidRPr="005345F9"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52" w14:textId="77777777" w:rsidR="009E69A7" w:rsidRPr="005345F9" w:rsidRDefault="009E69A7" w:rsidP="00DB27B6"/>
        </w:tc>
      </w:tr>
      <w:tr w:rsidR="009E69A7" w:rsidRPr="005345F9" w14:paraId="4EE7C95A" w14:textId="77777777" w:rsidTr="00243D43">
        <w:tc>
          <w:tcPr>
            <w:tcW w:w="1710" w:type="dxa"/>
            <w:tcBorders>
              <w:top w:val="single" w:sz="6" w:space="0" w:color="auto"/>
              <w:left w:val="single" w:sz="6" w:space="0" w:color="auto"/>
              <w:bottom w:val="single" w:sz="6" w:space="0" w:color="auto"/>
              <w:right w:val="single" w:sz="6" w:space="0" w:color="auto"/>
            </w:tcBorders>
          </w:tcPr>
          <w:p w14:paraId="4EE7C954" w14:textId="77777777" w:rsidR="009E69A7" w:rsidRPr="005345F9" w:rsidRDefault="009E69A7" w:rsidP="00DB27B6"/>
          <w:p w14:paraId="4EE7C955" w14:textId="77777777" w:rsidR="009E69A7" w:rsidRPr="005345F9"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56" w14:textId="77777777" w:rsidR="009E69A7" w:rsidRPr="005345F9"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57" w14:textId="77777777" w:rsidR="009E69A7" w:rsidRPr="005345F9"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58" w14:textId="77777777" w:rsidR="009E69A7" w:rsidRPr="005345F9"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59" w14:textId="77777777" w:rsidR="009E69A7" w:rsidRPr="005345F9" w:rsidRDefault="009E69A7" w:rsidP="00DB27B6"/>
        </w:tc>
      </w:tr>
      <w:tr w:rsidR="009E69A7" w:rsidRPr="005345F9" w14:paraId="4EE7C961" w14:textId="77777777" w:rsidTr="00243D43">
        <w:tc>
          <w:tcPr>
            <w:tcW w:w="1710" w:type="dxa"/>
            <w:tcBorders>
              <w:top w:val="single" w:sz="6" w:space="0" w:color="auto"/>
              <w:left w:val="single" w:sz="6" w:space="0" w:color="auto"/>
              <w:bottom w:val="single" w:sz="6" w:space="0" w:color="auto"/>
              <w:right w:val="single" w:sz="6" w:space="0" w:color="auto"/>
            </w:tcBorders>
          </w:tcPr>
          <w:p w14:paraId="4EE7C95B" w14:textId="77777777" w:rsidR="009E69A7" w:rsidRPr="005345F9" w:rsidRDefault="009E69A7" w:rsidP="00DB27B6"/>
          <w:p w14:paraId="4EE7C95C" w14:textId="77777777" w:rsidR="009E69A7" w:rsidRPr="005345F9"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5D" w14:textId="77777777" w:rsidR="009E69A7" w:rsidRPr="005345F9"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5E" w14:textId="77777777" w:rsidR="009E69A7" w:rsidRPr="005345F9"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5F" w14:textId="77777777" w:rsidR="009E69A7" w:rsidRPr="005345F9"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60" w14:textId="77777777" w:rsidR="009E69A7" w:rsidRPr="005345F9" w:rsidRDefault="009E69A7" w:rsidP="00DB27B6"/>
        </w:tc>
      </w:tr>
      <w:tr w:rsidR="009E69A7" w:rsidRPr="005345F9" w14:paraId="4EE7C968" w14:textId="77777777" w:rsidTr="00243D43">
        <w:tc>
          <w:tcPr>
            <w:tcW w:w="1710" w:type="dxa"/>
            <w:tcBorders>
              <w:top w:val="single" w:sz="6" w:space="0" w:color="auto"/>
              <w:left w:val="single" w:sz="6" w:space="0" w:color="auto"/>
              <w:bottom w:val="single" w:sz="6" w:space="0" w:color="auto"/>
              <w:right w:val="single" w:sz="6" w:space="0" w:color="auto"/>
            </w:tcBorders>
          </w:tcPr>
          <w:p w14:paraId="4EE7C962" w14:textId="77777777" w:rsidR="009E69A7" w:rsidRPr="005345F9" w:rsidRDefault="009E69A7" w:rsidP="00DB27B6"/>
          <w:p w14:paraId="4EE7C963" w14:textId="77777777" w:rsidR="009E69A7" w:rsidRPr="005345F9"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64" w14:textId="77777777" w:rsidR="009E69A7" w:rsidRPr="005345F9"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65" w14:textId="77777777" w:rsidR="009E69A7" w:rsidRPr="005345F9"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66" w14:textId="77777777" w:rsidR="009E69A7" w:rsidRPr="005345F9"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67" w14:textId="77777777" w:rsidR="009E69A7" w:rsidRPr="005345F9" w:rsidRDefault="009E69A7" w:rsidP="00DB27B6"/>
        </w:tc>
      </w:tr>
    </w:tbl>
    <w:p w14:paraId="4EE7C969" w14:textId="77777777" w:rsidR="009E69A7" w:rsidRPr="005345F9" w:rsidRDefault="009E69A7" w:rsidP="009B4F17">
      <w:pPr>
        <w:pStyle w:val="BodyText"/>
        <w:rPr>
          <w:sz w:val="28"/>
          <w:szCs w:val="28"/>
        </w:rPr>
      </w:pPr>
    </w:p>
    <w:p w14:paraId="4EE7C96A" w14:textId="77777777" w:rsidR="00282F94" w:rsidRPr="005345F9" w:rsidRDefault="00282F94" w:rsidP="009B4F17">
      <w:pPr>
        <w:pStyle w:val="BodyText"/>
        <w:rPr>
          <w:b/>
          <w:bCs/>
          <w:sz w:val="28"/>
          <w:szCs w:val="28"/>
        </w:rPr>
        <w:sectPr w:rsidR="00282F94" w:rsidRPr="005345F9" w:rsidSect="00447F92">
          <w:headerReference w:type="default" r:id="rId38"/>
          <w:pgSz w:w="12240" w:h="15840"/>
          <w:pgMar w:top="1440" w:right="1440" w:bottom="1440" w:left="1440" w:header="720" w:footer="720" w:gutter="0"/>
          <w:cols w:space="720"/>
          <w:noEndnote/>
          <w:rtlGutter/>
        </w:sectPr>
      </w:pPr>
    </w:p>
    <w:p w14:paraId="4EE7C96B" w14:textId="77777777" w:rsidR="00577473" w:rsidRPr="005345F9" w:rsidRDefault="009E69A7" w:rsidP="00996489">
      <w:pPr>
        <w:pStyle w:val="HeadingThree"/>
        <w:outlineLvl w:val="1"/>
      </w:pPr>
      <w:bookmarkStart w:id="1144" w:name="_Toc192129754"/>
      <w:bookmarkStart w:id="1145" w:name="_Toc193002182"/>
      <w:bookmarkStart w:id="1146" w:name="_Toc193002322"/>
      <w:bookmarkStart w:id="1147" w:name="_Toc198097382"/>
      <w:bookmarkStart w:id="1148" w:name="_Toc202785778"/>
      <w:bookmarkStart w:id="1149" w:name="_Toc202787330"/>
      <w:bookmarkStart w:id="1150" w:name="_Toc421026083"/>
      <w:bookmarkStart w:id="1151" w:name="_Toc428437571"/>
      <w:bookmarkStart w:id="1152" w:name="_Toc428443404"/>
      <w:bookmarkStart w:id="1153" w:name="_Toc434935899"/>
      <w:bookmarkStart w:id="1154" w:name="_Toc442272054"/>
      <w:bookmarkStart w:id="1155" w:name="_Toc442272257"/>
      <w:bookmarkStart w:id="1156" w:name="_Toc442273013"/>
      <w:bookmarkStart w:id="1157" w:name="_Toc442280169"/>
      <w:bookmarkStart w:id="1158" w:name="_Toc442280562"/>
      <w:bookmarkStart w:id="1159" w:name="_Toc442280691"/>
      <w:bookmarkStart w:id="1160" w:name="_Toc444789247"/>
      <w:bookmarkStart w:id="1161" w:name="_Toc444844566"/>
      <w:bookmarkStart w:id="1162" w:name="_Toc447549514"/>
      <w:bookmarkStart w:id="1163" w:name="_Toc42621803"/>
      <w:r w:rsidRPr="005345F9">
        <w:lastRenderedPageBreak/>
        <w:t>Formulaire TECH-9</w:t>
      </w:r>
      <w:r w:rsidRPr="005345F9">
        <w:tab/>
      </w:r>
      <w:bookmarkStart w:id="1164" w:name="_Toc191882788"/>
      <w:r w:rsidRPr="005345F9">
        <w:t>Programme de dotation en personnel</w:t>
      </w:r>
      <w:bookmarkEnd w:id="1144"/>
      <w:bookmarkEnd w:id="1145"/>
      <w:bookmarkEnd w:id="1146"/>
      <w:bookmarkEnd w:id="1147"/>
      <w:bookmarkEnd w:id="1148"/>
      <w:bookmarkEnd w:id="1149"/>
      <w:bookmarkEnd w:id="1150"/>
      <w:bookmarkEnd w:id="1164"/>
      <w:r w:rsidRPr="005345F9">
        <w:t xml:space="preserve"> (Personnel clé et personnel d’appui)</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p>
    <w:tbl>
      <w:tblPr>
        <w:tblW w:w="15095" w:type="dxa"/>
        <w:jc w:val="center"/>
        <w:tblLayout w:type="fixed"/>
        <w:tblCellMar>
          <w:left w:w="72" w:type="dxa"/>
          <w:right w:w="72" w:type="dxa"/>
        </w:tblCellMar>
        <w:tblLook w:val="0000" w:firstRow="0" w:lastRow="0" w:firstColumn="0" w:lastColumn="0" w:noHBand="0" w:noVBand="0"/>
      </w:tblPr>
      <w:tblGrid>
        <w:gridCol w:w="495"/>
        <w:gridCol w:w="1743"/>
        <w:gridCol w:w="900"/>
        <w:gridCol w:w="540"/>
        <w:gridCol w:w="534"/>
        <w:gridCol w:w="620"/>
        <w:gridCol w:w="620"/>
        <w:gridCol w:w="620"/>
        <w:gridCol w:w="620"/>
        <w:gridCol w:w="620"/>
        <w:gridCol w:w="620"/>
        <w:gridCol w:w="620"/>
        <w:gridCol w:w="620"/>
        <w:gridCol w:w="620"/>
        <w:gridCol w:w="620"/>
        <w:gridCol w:w="1496"/>
        <w:gridCol w:w="1440"/>
        <w:gridCol w:w="1747"/>
      </w:tblGrid>
      <w:tr w:rsidR="009E69A7" w:rsidRPr="005345F9" w14:paraId="4EE7C971" w14:textId="77777777" w:rsidTr="00243D43">
        <w:trPr>
          <w:jc w:val="center"/>
        </w:trPr>
        <w:tc>
          <w:tcPr>
            <w:tcW w:w="495" w:type="dxa"/>
            <w:vMerge w:val="restart"/>
            <w:tcBorders>
              <w:top w:val="single" w:sz="6" w:space="0" w:color="auto"/>
              <w:left w:val="single" w:sz="6" w:space="0" w:color="auto"/>
              <w:bottom w:val="nil"/>
              <w:right w:val="single" w:sz="6" w:space="0" w:color="auto"/>
            </w:tcBorders>
            <w:vAlign w:val="center"/>
          </w:tcPr>
          <w:p w14:paraId="4EE7C96C" w14:textId="77777777" w:rsidR="009E69A7" w:rsidRPr="005345F9" w:rsidRDefault="009E69A7" w:rsidP="00932FA0"/>
          <w:p w14:paraId="4EE7C96D" w14:textId="77777777" w:rsidR="009E69A7" w:rsidRPr="005345F9" w:rsidRDefault="009E69A7" w:rsidP="00932FA0"/>
        </w:tc>
        <w:tc>
          <w:tcPr>
            <w:tcW w:w="1743" w:type="dxa"/>
            <w:vMerge w:val="restart"/>
            <w:tcBorders>
              <w:top w:val="single" w:sz="6" w:space="0" w:color="auto"/>
              <w:left w:val="single" w:sz="6" w:space="0" w:color="auto"/>
              <w:bottom w:val="single" w:sz="6" w:space="0" w:color="auto"/>
              <w:right w:val="single" w:sz="6" w:space="0" w:color="auto"/>
            </w:tcBorders>
            <w:vAlign w:val="center"/>
          </w:tcPr>
          <w:p w14:paraId="4EE7C96E" w14:textId="77777777" w:rsidR="009E69A7" w:rsidRPr="005345F9" w:rsidRDefault="009E69A7" w:rsidP="00932FA0"/>
        </w:tc>
        <w:tc>
          <w:tcPr>
            <w:tcW w:w="8174" w:type="dxa"/>
            <w:gridSpan w:val="13"/>
            <w:tcBorders>
              <w:top w:val="single" w:sz="6" w:space="0" w:color="auto"/>
              <w:left w:val="nil"/>
              <w:bottom w:val="single" w:sz="6" w:space="0" w:color="auto"/>
              <w:right w:val="single" w:sz="6" w:space="0" w:color="auto"/>
            </w:tcBorders>
            <w:vAlign w:val="center"/>
          </w:tcPr>
          <w:p w14:paraId="4EE7C96F" w14:textId="77777777" w:rsidR="009E69A7" w:rsidRPr="005345F9" w:rsidRDefault="009E69A7" w:rsidP="00932FA0">
            <w:r w:rsidRPr="005345F9">
              <w:t>Effectif (sous forme de diagrammes à barres)</w:t>
            </w:r>
            <w:r w:rsidRPr="005345F9">
              <w:rPr>
                <w:vertAlign w:val="superscript"/>
              </w:rPr>
              <w:t>1</w:t>
            </w:r>
          </w:p>
        </w:tc>
        <w:tc>
          <w:tcPr>
            <w:tcW w:w="4683" w:type="dxa"/>
            <w:gridSpan w:val="3"/>
            <w:tcBorders>
              <w:top w:val="single" w:sz="6" w:space="0" w:color="auto"/>
              <w:left w:val="nil"/>
              <w:bottom w:val="single" w:sz="6" w:space="0" w:color="auto"/>
              <w:right w:val="single" w:sz="6" w:space="0" w:color="auto"/>
            </w:tcBorders>
            <w:vAlign w:val="center"/>
          </w:tcPr>
          <w:p w14:paraId="4EE7C970" w14:textId="77777777" w:rsidR="009E69A7" w:rsidRPr="005345F9" w:rsidRDefault="009E69A7" w:rsidP="00932FA0">
            <w:r w:rsidRPr="005345F9">
              <w:t>Total des apports de personnel par mois</w:t>
            </w:r>
          </w:p>
        </w:tc>
      </w:tr>
      <w:tr w:rsidR="009E69A7" w:rsidRPr="005345F9" w14:paraId="4EE7C984" w14:textId="77777777" w:rsidTr="00243D43">
        <w:trPr>
          <w:jc w:val="center"/>
        </w:trPr>
        <w:tc>
          <w:tcPr>
            <w:tcW w:w="495" w:type="dxa"/>
            <w:vMerge/>
            <w:tcBorders>
              <w:top w:val="nil"/>
              <w:left w:val="single" w:sz="6" w:space="0" w:color="auto"/>
              <w:bottom w:val="single" w:sz="12" w:space="0" w:color="auto"/>
              <w:right w:val="single" w:sz="6" w:space="0" w:color="auto"/>
            </w:tcBorders>
            <w:vAlign w:val="center"/>
          </w:tcPr>
          <w:p w14:paraId="4EE7C972" w14:textId="77777777" w:rsidR="009E69A7" w:rsidRPr="005345F9" w:rsidRDefault="009E69A7" w:rsidP="00932FA0"/>
        </w:tc>
        <w:tc>
          <w:tcPr>
            <w:tcW w:w="1743" w:type="dxa"/>
            <w:vMerge/>
            <w:tcBorders>
              <w:top w:val="single" w:sz="6" w:space="0" w:color="auto"/>
              <w:left w:val="single" w:sz="6" w:space="0" w:color="auto"/>
              <w:bottom w:val="single" w:sz="12" w:space="0" w:color="auto"/>
              <w:right w:val="single" w:sz="6" w:space="0" w:color="auto"/>
            </w:tcBorders>
            <w:vAlign w:val="center"/>
          </w:tcPr>
          <w:p w14:paraId="4EE7C973" w14:textId="77777777" w:rsidR="009E69A7" w:rsidRPr="005345F9" w:rsidRDefault="009E69A7" w:rsidP="00932FA0"/>
        </w:tc>
        <w:tc>
          <w:tcPr>
            <w:tcW w:w="900" w:type="dxa"/>
            <w:tcBorders>
              <w:top w:val="single" w:sz="6" w:space="0" w:color="auto"/>
              <w:left w:val="nil"/>
              <w:bottom w:val="single" w:sz="12" w:space="0" w:color="auto"/>
              <w:right w:val="nil"/>
            </w:tcBorders>
            <w:vAlign w:val="center"/>
          </w:tcPr>
          <w:p w14:paraId="4EE7C974" w14:textId="77777777" w:rsidR="009E69A7" w:rsidRPr="005345F9" w:rsidRDefault="009E69A7" w:rsidP="00932FA0"/>
        </w:tc>
        <w:tc>
          <w:tcPr>
            <w:tcW w:w="540" w:type="dxa"/>
            <w:tcBorders>
              <w:top w:val="single" w:sz="6" w:space="0" w:color="auto"/>
              <w:left w:val="single" w:sz="6" w:space="0" w:color="auto"/>
              <w:bottom w:val="single" w:sz="12" w:space="0" w:color="auto"/>
              <w:right w:val="single" w:sz="6" w:space="0" w:color="auto"/>
            </w:tcBorders>
            <w:vAlign w:val="center"/>
          </w:tcPr>
          <w:p w14:paraId="4EE7C975" w14:textId="77777777" w:rsidR="009E69A7" w:rsidRPr="005345F9" w:rsidRDefault="00C7199E" w:rsidP="00932FA0">
            <w:r w:rsidRPr="005345F9">
              <w:t>1</w:t>
            </w:r>
            <w:r w:rsidRPr="005345F9">
              <w:rPr>
                <w:vertAlign w:val="superscript"/>
              </w:rPr>
              <w:t>2</w:t>
            </w:r>
          </w:p>
        </w:tc>
        <w:tc>
          <w:tcPr>
            <w:tcW w:w="534" w:type="dxa"/>
            <w:tcBorders>
              <w:top w:val="single" w:sz="6" w:space="0" w:color="auto"/>
              <w:left w:val="nil"/>
              <w:bottom w:val="single" w:sz="12" w:space="0" w:color="auto"/>
              <w:right w:val="nil"/>
            </w:tcBorders>
            <w:vAlign w:val="center"/>
          </w:tcPr>
          <w:p w14:paraId="4EE7C976" w14:textId="77777777" w:rsidR="009E69A7" w:rsidRPr="005345F9" w:rsidRDefault="00C7199E" w:rsidP="00932FA0">
            <w:r w:rsidRPr="005345F9">
              <w:t>2</w:t>
            </w:r>
          </w:p>
        </w:tc>
        <w:tc>
          <w:tcPr>
            <w:tcW w:w="620" w:type="dxa"/>
            <w:tcBorders>
              <w:top w:val="single" w:sz="6" w:space="0" w:color="auto"/>
              <w:left w:val="single" w:sz="6" w:space="0" w:color="auto"/>
              <w:bottom w:val="single" w:sz="12" w:space="0" w:color="auto"/>
              <w:right w:val="single" w:sz="6" w:space="0" w:color="auto"/>
            </w:tcBorders>
            <w:vAlign w:val="center"/>
          </w:tcPr>
          <w:p w14:paraId="4EE7C977" w14:textId="77777777" w:rsidR="009E69A7" w:rsidRPr="005345F9" w:rsidRDefault="00C7199E" w:rsidP="00932FA0">
            <w:r w:rsidRPr="005345F9">
              <w:t>3</w:t>
            </w:r>
          </w:p>
        </w:tc>
        <w:tc>
          <w:tcPr>
            <w:tcW w:w="620" w:type="dxa"/>
            <w:tcBorders>
              <w:top w:val="single" w:sz="6" w:space="0" w:color="auto"/>
              <w:left w:val="nil"/>
              <w:bottom w:val="single" w:sz="12" w:space="0" w:color="auto"/>
              <w:right w:val="nil"/>
            </w:tcBorders>
            <w:vAlign w:val="center"/>
          </w:tcPr>
          <w:p w14:paraId="4EE7C978" w14:textId="77777777" w:rsidR="009E69A7" w:rsidRPr="005345F9" w:rsidRDefault="00C7199E" w:rsidP="00932FA0">
            <w:r w:rsidRPr="005345F9">
              <w:t>4</w:t>
            </w:r>
          </w:p>
        </w:tc>
        <w:tc>
          <w:tcPr>
            <w:tcW w:w="620" w:type="dxa"/>
            <w:tcBorders>
              <w:top w:val="single" w:sz="6" w:space="0" w:color="auto"/>
              <w:left w:val="single" w:sz="6" w:space="0" w:color="auto"/>
              <w:bottom w:val="single" w:sz="12" w:space="0" w:color="auto"/>
              <w:right w:val="single" w:sz="6" w:space="0" w:color="auto"/>
            </w:tcBorders>
            <w:vAlign w:val="center"/>
          </w:tcPr>
          <w:p w14:paraId="4EE7C979" w14:textId="77777777" w:rsidR="009E69A7" w:rsidRPr="005345F9" w:rsidRDefault="00C7199E" w:rsidP="00932FA0">
            <w:r w:rsidRPr="005345F9">
              <w:t>5</w:t>
            </w:r>
          </w:p>
        </w:tc>
        <w:tc>
          <w:tcPr>
            <w:tcW w:w="620" w:type="dxa"/>
            <w:tcBorders>
              <w:top w:val="single" w:sz="6" w:space="0" w:color="auto"/>
              <w:left w:val="nil"/>
              <w:bottom w:val="single" w:sz="12" w:space="0" w:color="auto"/>
              <w:right w:val="nil"/>
            </w:tcBorders>
            <w:vAlign w:val="center"/>
          </w:tcPr>
          <w:p w14:paraId="4EE7C97A" w14:textId="77777777" w:rsidR="009E69A7" w:rsidRPr="005345F9" w:rsidRDefault="00C7199E" w:rsidP="00932FA0">
            <w:r w:rsidRPr="005345F9">
              <w:t>6</w:t>
            </w:r>
          </w:p>
        </w:tc>
        <w:tc>
          <w:tcPr>
            <w:tcW w:w="620" w:type="dxa"/>
            <w:tcBorders>
              <w:top w:val="single" w:sz="6" w:space="0" w:color="auto"/>
              <w:left w:val="single" w:sz="6" w:space="0" w:color="auto"/>
              <w:bottom w:val="single" w:sz="12" w:space="0" w:color="auto"/>
              <w:right w:val="single" w:sz="6" w:space="0" w:color="auto"/>
            </w:tcBorders>
            <w:vAlign w:val="center"/>
          </w:tcPr>
          <w:p w14:paraId="4EE7C97B" w14:textId="77777777" w:rsidR="009E69A7" w:rsidRPr="005345F9" w:rsidRDefault="00C7199E" w:rsidP="00932FA0">
            <w:r w:rsidRPr="005345F9">
              <w:t>7</w:t>
            </w:r>
          </w:p>
        </w:tc>
        <w:tc>
          <w:tcPr>
            <w:tcW w:w="620" w:type="dxa"/>
            <w:tcBorders>
              <w:top w:val="single" w:sz="6" w:space="0" w:color="auto"/>
              <w:left w:val="nil"/>
              <w:bottom w:val="single" w:sz="12" w:space="0" w:color="auto"/>
              <w:right w:val="nil"/>
            </w:tcBorders>
            <w:vAlign w:val="center"/>
          </w:tcPr>
          <w:p w14:paraId="4EE7C97C" w14:textId="77777777" w:rsidR="009E69A7" w:rsidRPr="005345F9" w:rsidRDefault="00C7199E" w:rsidP="00932FA0">
            <w:r w:rsidRPr="005345F9">
              <w:t>8</w:t>
            </w:r>
          </w:p>
        </w:tc>
        <w:tc>
          <w:tcPr>
            <w:tcW w:w="620" w:type="dxa"/>
            <w:tcBorders>
              <w:top w:val="single" w:sz="6" w:space="0" w:color="auto"/>
              <w:left w:val="single" w:sz="6" w:space="0" w:color="auto"/>
              <w:bottom w:val="single" w:sz="12" w:space="0" w:color="auto"/>
              <w:right w:val="single" w:sz="6" w:space="0" w:color="auto"/>
            </w:tcBorders>
            <w:vAlign w:val="center"/>
          </w:tcPr>
          <w:p w14:paraId="4EE7C97D" w14:textId="77777777" w:rsidR="009E69A7" w:rsidRPr="005345F9" w:rsidRDefault="00C7199E" w:rsidP="00932FA0">
            <w:r w:rsidRPr="005345F9">
              <w:t>9</w:t>
            </w:r>
          </w:p>
        </w:tc>
        <w:tc>
          <w:tcPr>
            <w:tcW w:w="620" w:type="dxa"/>
            <w:tcBorders>
              <w:top w:val="single" w:sz="6" w:space="0" w:color="auto"/>
              <w:left w:val="nil"/>
              <w:bottom w:val="single" w:sz="12" w:space="0" w:color="auto"/>
              <w:right w:val="single" w:sz="6" w:space="0" w:color="auto"/>
            </w:tcBorders>
            <w:vAlign w:val="center"/>
          </w:tcPr>
          <w:p w14:paraId="4EE7C97E" w14:textId="77777777" w:rsidR="009E69A7" w:rsidRPr="005345F9" w:rsidRDefault="009E69A7" w:rsidP="00932FA0">
            <w:r w:rsidRPr="005345F9">
              <w:t>10</w:t>
            </w:r>
          </w:p>
        </w:tc>
        <w:tc>
          <w:tcPr>
            <w:tcW w:w="620" w:type="dxa"/>
            <w:tcBorders>
              <w:top w:val="single" w:sz="6" w:space="0" w:color="auto"/>
              <w:left w:val="single" w:sz="6" w:space="0" w:color="auto"/>
              <w:bottom w:val="single" w:sz="12" w:space="0" w:color="auto"/>
              <w:right w:val="nil"/>
            </w:tcBorders>
            <w:vAlign w:val="center"/>
          </w:tcPr>
          <w:p w14:paraId="4EE7C97F" w14:textId="77777777" w:rsidR="009E69A7" w:rsidRPr="005345F9" w:rsidRDefault="009E69A7" w:rsidP="00932FA0">
            <w:r w:rsidRPr="005345F9">
              <w:t>11</w:t>
            </w:r>
          </w:p>
        </w:tc>
        <w:tc>
          <w:tcPr>
            <w:tcW w:w="620" w:type="dxa"/>
            <w:tcBorders>
              <w:top w:val="single" w:sz="6" w:space="0" w:color="auto"/>
              <w:left w:val="single" w:sz="6" w:space="0" w:color="auto"/>
              <w:bottom w:val="single" w:sz="12" w:space="0" w:color="auto"/>
              <w:right w:val="single" w:sz="6" w:space="0" w:color="auto"/>
            </w:tcBorders>
            <w:vAlign w:val="center"/>
          </w:tcPr>
          <w:p w14:paraId="4EE7C980" w14:textId="77777777" w:rsidR="009E69A7" w:rsidRPr="005345F9" w:rsidRDefault="009E69A7" w:rsidP="00932FA0">
            <w:r w:rsidRPr="005345F9">
              <w:t>N</w:t>
            </w:r>
          </w:p>
        </w:tc>
        <w:tc>
          <w:tcPr>
            <w:tcW w:w="1496" w:type="dxa"/>
            <w:tcBorders>
              <w:top w:val="single" w:sz="6" w:space="0" w:color="auto"/>
              <w:left w:val="nil"/>
              <w:bottom w:val="single" w:sz="12" w:space="0" w:color="auto"/>
              <w:right w:val="single" w:sz="6" w:space="0" w:color="auto"/>
            </w:tcBorders>
            <w:vAlign w:val="center"/>
          </w:tcPr>
          <w:p w14:paraId="4EE7C981" w14:textId="77777777" w:rsidR="009E69A7" w:rsidRPr="005345F9" w:rsidRDefault="009E69A7" w:rsidP="00932FA0">
            <w:r w:rsidRPr="005345F9">
              <w:t>Au siège</w:t>
            </w:r>
          </w:p>
        </w:tc>
        <w:tc>
          <w:tcPr>
            <w:tcW w:w="1440" w:type="dxa"/>
            <w:tcBorders>
              <w:top w:val="single" w:sz="6" w:space="0" w:color="auto"/>
              <w:left w:val="single" w:sz="6" w:space="0" w:color="auto"/>
              <w:bottom w:val="single" w:sz="12" w:space="0" w:color="auto"/>
              <w:right w:val="single" w:sz="6" w:space="0" w:color="auto"/>
            </w:tcBorders>
            <w:vAlign w:val="center"/>
          </w:tcPr>
          <w:p w14:paraId="4EE7C982" w14:textId="77777777" w:rsidR="009E69A7" w:rsidRPr="005345F9" w:rsidRDefault="009E69A7" w:rsidP="00932FA0">
            <w:r w:rsidRPr="005345F9">
              <w:t>Sur le terrain3</w:t>
            </w:r>
          </w:p>
        </w:tc>
        <w:tc>
          <w:tcPr>
            <w:tcW w:w="1747" w:type="dxa"/>
            <w:tcBorders>
              <w:top w:val="single" w:sz="6" w:space="0" w:color="auto"/>
              <w:left w:val="single" w:sz="6" w:space="0" w:color="auto"/>
              <w:bottom w:val="single" w:sz="12" w:space="0" w:color="auto"/>
              <w:right w:val="single" w:sz="6" w:space="0" w:color="auto"/>
            </w:tcBorders>
            <w:vAlign w:val="center"/>
          </w:tcPr>
          <w:p w14:paraId="4EE7C983" w14:textId="77777777" w:rsidR="009E69A7" w:rsidRPr="005345F9" w:rsidRDefault="009E69A7">
            <w:pPr>
              <w:jc w:val="center"/>
              <w:rPr>
                <w:b/>
                <w:bCs/>
                <w:sz w:val="28"/>
                <w:szCs w:val="28"/>
              </w:rPr>
            </w:pPr>
            <w:r w:rsidRPr="005345F9">
              <w:rPr>
                <w:b/>
                <w:bCs/>
                <w:sz w:val="28"/>
                <w:szCs w:val="28"/>
              </w:rPr>
              <w:t>Total</w:t>
            </w:r>
          </w:p>
        </w:tc>
      </w:tr>
      <w:tr w:rsidR="009E69A7" w:rsidRPr="005345F9" w14:paraId="4EE7C994" w14:textId="77777777">
        <w:trPr>
          <w:jc w:val="center"/>
        </w:trPr>
        <w:tc>
          <w:tcPr>
            <w:tcW w:w="3678" w:type="dxa"/>
            <w:gridSpan w:val="4"/>
            <w:tcBorders>
              <w:top w:val="single" w:sz="12" w:space="0" w:color="auto"/>
              <w:left w:val="single" w:sz="6" w:space="0" w:color="auto"/>
              <w:bottom w:val="single" w:sz="6" w:space="0" w:color="auto"/>
              <w:right w:val="nil"/>
            </w:tcBorders>
            <w:vAlign w:val="center"/>
          </w:tcPr>
          <w:p w14:paraId="4EE7C985" w14:textId="77777777" w:rsidR="009E69A7" w:rsidRPr="005345F9" w:rsidRDefault="009E69A7" w:rsidP="00932FA0">
            <w:r w:rsidRPr="005345F9">
              <w:t>Personnel étranger</w:t>
            </w:r>
          </w:p>
        </w:tc>
        <w:tc>
          <w:tcPr>
            <w:tcW w:w="534" w:type="dxa"/>
            <w:tcBorders>
              <w:top w:val="single" w:sz="12" w:space="0" w:color="auto"/>
              <w:left w:val="nil"/>
              <w:bottom w:val="single" w:sz="6" w:space="0" w:color="auto"/>
              <w:right w:val="nil"/>
            </w:tcBorders>
          </w:tcPr>
          <w:p w14:paraId="4EE7C986" w14:textId="77777777" w:rsidR="009E69A7" w:rsidRPr="005345F9" w:rsidRDefault="009E69A7" w:rsidP="00932FA0"/>
        </w:tc>
        <w:tc>
          <w:tcPr>
            <w:tcW w:w="620" w:type="dxa"/>
            <w:tcBorders>
              <w:top w:val="single" w:sz="12" w:space="0" w:color="auto"/>
              <w:left w:val="nil"/>
              <w:bottom w:val="single" w:sz="6" w:space="0" w:color="auto"/>
              <w:right w:val="nil"/>
            </w:tcBorders>
          </w:tcPr>
          <w:p w14:paraId="4EE7C987" w14:textId="77777777" w:rsidR="009E69A7" w:rsidRPr="005345F9" w:rsidRDefault="009E69A7" w:rsidP="00932FA0"/>
        </w:tc>
        <w:tc>
          <w:tcPr>
            <w:tcW w:w="620" w:type="dxa"/>
            <w:tcBorders>
              <w:top w:val="single" w:sz="12" w:space="0" w:color="auto"/>
              <w:left w:val="nil"/>
              <w:bottom w:val="single" w:sz="6" w:space="0" w:color="auto"/>
              <w:right w:val="nil"/>
            </w:tcBorders>
          </w:tcPr>
          <w:p w14:paraId="4EE7C988" w14:textId="77777777" w:rsidR="009E69A7" w:rsidRPr="005345F9" w:rsidRDefault="009E69A7" w:rsidP="00932FA0"/>
        </w:tc>
        <w:tc>
          <w:tcPr>
            <w:tcW w:w="620" w:type="dxa"/>
            <w:tcBorders>
              <w:top w:val="single" w:sz="12" w:space="0" w:color="auto"/>
              <w:left w:val="nil"/>
              <w:bottom w:val="single" w:sz="6" w:space="0" w:color="auto"/>
              <w:right w:val="nil"/>
            </w:tcBorders>
          </w:tcPr>
          <w:p w14:paraId="4EE7C989" w14:textId="77777777" w:rsidR="009E69A7" w:rsidRPr="005345F9" w:rsidRDefault="009E69A7" w:rsidP="00932FA0"/>
        </w:tc>
        <w:tc>
          <w:tcPr>
            <w:tcW w:w="620" w:type="dxa"/>
            <w:tcBorders>
              <w:top w:val="single" w:sz="12" w:space="0" w:color="auto"/>
              <w:left w:val="nil"/>
              <w:bottom w:val="single" w:sz="6" w:space="0" w:color="auto"/>
              <w:right w:val="nil"/>
            </w:tcBorders>
          </w:tcPr>
          <w:p w14:paraId="4EE7C98A" w14:textId="77777777" w:rsidR="009E69A7" w:rsidRPr="005345F9" w:rsidRDefault="009E69A7" w:rsidP="00932FA0"/>
        </w:tc>
        <w:tc>
          <w:tcPr>
            <w:tcW w:w="620" w:type="dxa"/>
            <w:tcBorders>
              <w:top w:val="single" w:sz="12" w:space="0" w:color="auto"/>
              <w:left w:val="nil"/>
              <w:bottom w:val="single" w:sz="6" w:space="0" w:color="auto"/>
              <w:right w:val="nil"/>
            </w:tcBorders>
          </w:tcPr>
          <w:p w14:paraId="4EE7C98B" w14:textId="77777777" w:rsidR="009E69A7" w:rsidRPr="005345F9" w:rsidRDefault="009E69A7" w:rsidP="00932FA0"/>
        </w:tc>
        <w:tc>
          <w:tcPr>
            <w:tcW w:w="620" w:type="dxa"/>
            <w:tcBorders>
              <w:top w:val="single" w:sz="12" w:space="0" w:color="auto"/>
              <w:left w:val="nil"/>
              <w:bottom w:val="single" w:sz="6" w:space="0" w:color="auto"/>
              <w:right w:val="nil"/>
            </w:tcBorders>
          </w:tcPr>
          <w:p w14:paraId="4EE7C98C" w14:textId="77777777" w:rsidR="009E69A7" w:rsidRPr="005345F9" w:rsidRDefault="009E69A7" w:rsidP="00932FA0"/>
        </w:tc>
        <w:tc>
          <w:tcPr>
            <w:tcW w:w="620" w:type="dxa"/>
            <w:tcBorders>
              <w:top w:val="single" w:sz="12" w:space="0" w:color="auto"/>
              <w:left w:val="nil"/>
              <w:bottom w:val="single" w:sz="6" w:space="0" w:color="auto"/>
              <w:right w:val="nil"/>
            </w:tcBorders>
          </w:tcPr>
          <w:p w14:paraId="4EE7C98D" w14:textId="77777777" w:rsidR="009E69A7" w:rsidRPr="005345F9" w:rsidRDefault="009E69A7" w:rsidP="00932FA0"/>
        </w:tc>
        <w:tc>
          <w:tcPr>
            <w:tcW w:w="620" w:type="dxa"/>
            <w:tcBorders>
              <w:top w:val="single" w:sz="12" w:space="0" w:color="auto"/>
              <w:left w:val="nil"/>
              <w:bottom w:val="single" w:sz="6" w:space="0" w:color="auto"/>
              <w:right w:val="nil"/>
            </w:tcBorders>
          </w:tcPr>
          <w:p w14:paraId="4EE7C98E" w14:textId="77777777" w:rsidR="009E69A7" w:rsidRPr="005345F9" w:rsidRDefault="009E69A7" w:rsidP="00932FA0"/>
        </w:tc>
        <w:tc>
          <w:tcPr>
            <w:tcW w:w="620" w:type="dxa"/>
            <w:tcBorders>
              <w:top w:val="single" w:sz="12" w:space="0" w:color="auto"/>
              <w:left w:val="nil"/>
              <w:bottom w:val="single" w:sz="6" w:space="0" w:color="auto"/>
              <w:right w:val="nil"/>
            </w:tcBorders>
          </w:tcPr>
          <w:p w14:paraId="4EE7C98F" w14:textId="77777777" w:rsidR="009E69A7" w:rsidRPr="005345F9" w:rsidRDefault="009E69A7" w:rsidP="00932FA0"/>
        </w:tc>
        <w:tc>
          <w:tcPr>
            <w:tcW w:w="620" w:type="dxa"/>
            <w:tcBorders>
              <w:top w:val="single" w:sz="12" w:space="0" w:color="auto"/>
              <w:left w:val="nil"/>
              <w:bottom w:val="single" w:sz="6" w:space="0" w:color="auto"/>
              <w:right w:val="nil"/>
            </w:tcBorders>
          </w:tcPr>
          <w:p w14:paraId="4EE7C990" w14:textId="77777777" w:rsidR="009E69A7" w:rsidRPr="005345F9" w:rsidRDefault="009E69A7" w:rsidP="00932FA0"/>
        </w:tc>
        <w:tc>
          <w:tcPr>
            <w:tcW w:w="1496" w:type="dxa"/>
            <w:tcBorders>
              <w:top w:val="single" w:sz="12" w:space="0" w:color="auto"/>
              <w:left w:val="nil"/>
              <w:bottom w:val="single" w:sz="6" w:space="0" w:color="auto"/>
              <w:right w:val="nil"/>
            </w:tcBorders>
          </w:tcPr>
          <w:p w14:paraId="4EE7C991" w14:textId="77777777" w:rsidR="009E69A7" w:rsidRPr="005345F9" w:rsidRDefault="009E69A7" w:rsidP="00932FA0"/>
        </w:tc>
        <w:tc>
          <w:tcPr>
            <w:tcW w:w="1440" w:type="dxa"/>
            <w:tcBorders>
              <w:top w:val="single" w:sz="12" w:space="0" w:color="auto"/>
              <w:left w:val="nil"/>
              <w:bottom w:val="single" w:sz="6" w:space="0" w:color="auto"/>
              <w:right w:val="nil"/>
            </w:tcBorders>
          </w:tcPr>
          <w:p w14:paraId="4EE7C992" w14:textId="77777777" w:rsidR="009E69A7" w:rsidRPr="005345F9" w:rsidRDefault="009E69A7" w:rsidP="00932FA0"/>
        </w:tc>
        <w:tc>
          <w:tcPr>
            <w:tcW w:w="1747" w:type="dxa"/>
            <w:tcBorders>
              <w:top w:val="single" w:sz="12" w:space="0" w:color="auto"/>
              <w:left w:val="nil"/>
              <w:bottom w:val="single" w:sz="6" w:space="0" w:color="auto"/>
              <w:right w:val="single" w:sz="6" w:space="0" w:color="auto"/>
            </w:tcBorders>
          </w:tcPr>
          <w:p w14:paraId="4EE7C993" w14:textId="77777777" w:rsidR="009E69A7" w:rsidRPr="005345F9" w:rsidRDefault="009E69A7">
            <w:pPr>
              <w:jc w:val="both"/>
              <w:rPr>
                <w:sz w:val="28"/>
                <w:szCs w:val="28"/>
              </w:rPr>
            </w:pPr>
          </w:p>
        </w:tc>
      </w:tr>
      <w:tr w:rsidR="009E69A7" w:rsidRPr="005345F9" w14:paraId="4EE7C9A7" w14:textId="77777777" w:rsidTr="00243D43">
        <w:trPr>
          <w:jc w:val="center"/>
        </w:trPr>
        <w:tc>
          <w:tcPr>
            <w:tcW w:w="495" w:type="dxa"/>
            <w:tcBorders>
              <w:top w:val="single" w:sz="6" w:space="0" w:color="auto"/>
              <w:left w:val="single" w:sz="6" w:space="0" w:color="auto"/>
              <w:bottom w:val="nil"/>
              <w:right w:val="single" w:sz="6" w:space="0" w:color="auto"/>
            </w:tcBorders>
            <w:vAlign w:val="center"/>
          </w:tcPr>
          <w:p w14:paraId="4EE7C995" w14:textId="77777777" w:rsidR="009E69A7" w:rsidRPr="005345F9" w:rsidRDefault="009E69A7" w:rsidP="00932FA0">
            <w:r w:rsidRPr="005345F9">
              <w:t>1</w:t>
            </w:r>
          </w:p>
        </w:tc>
        <w:tc>
          <w:tcPr>
            <w:tcW w:w="1743" w:type="dxa"/>
            <w:tcBorders>
              <w:top w:val="single" w:sz="6" w:space="0" w:color="auto"/>
              <w:left w:val="single" w:sz="6" w:space="0" w:color="auto"/>
              <w:bottom w:val="nil"/>
              <w:right w:val="single" w:sz="6" w:space="0" w:color="auto"/>
            </w:tcBorders>
          </w:tcPr>
          <w:p w14:paraId="4EE7C996" w14:textId="77777777" w:rsidR="009E69A7" w:rsidRPr="005345F9"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4EE7C997" w14:textId="77777777" w:rsidR="009E69A7" w:rsidRPr="005345F9" w:rsidRDefault="009E69A7" w:rsidP="00932FA0">
            <w:r w:rsidRPr="005345F9">
              <w:t>[Siège]</w:t>
            </w:r>
          </w:p>
        </w:tc>
        <w:tc>
          <w:tcPr>
            <w:tcW w:w="540" w:type="dxa"/>
            <w:tcBorders>
              <w:top w:val="single" w:sz="6" w:space="0" w:color="auto"/>
              <w:left w:val="single" w:sz="6" w:space="0" w:color="auto"/>
              <w:bottom w:val="single" w:sz="6" w:space="0" w:color="auto"/>
              <w:right w:val="single" w:sz="6" w:space="0" w:color="auto"/>
            </w:tcBorders>
          </w:tcPr>
          <w:p w14:paraId="4EE7C998" w14:textId="77777777" w:rsidR="009E69A7" w:rsidRPr="005345F9"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999"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9A"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9B"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9C"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9D"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9E"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9F"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A0"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A1"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A2"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A3" w14:textId="77777777" w:rsidR="009E69A7" w:rsidRPr="005345F9" w:rsidRDefault="009E69A7" w:rsidP="00932FA0"/>
        </w:tc>
        <w:tc>
          <w:tcPr>
            <w:tcW w:w="1496" w:type="dxa"/>
            <w:tcBorders>
              <w:top w:val="single" w:sz="6" w:space="0" w:color="auto"/>
              <w:left w:val="single" w:sz="6" w:space="0" w:color="auto"/>
              <w:bottom w:val="single" w:sz="6" w:space="0" w:color="auto"/>
              <w:right w:val="single" w:sz="6" w:space="0" w:color="auto"/>
            </w:tcBorders>
          </w:tcPr>
          <w:p w14:paraId="4EE7C9A4" w14:textId="77777777" w:rsidR="009E69A7" w:rsidRPr="005345F9" w:rsidRDefault="009E69A7" w:rsidP="00932FA0"/>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9A5" w14:textId="77777777" w:rsidR="009E69A7" w:rsidRPr="005345F9" w:rsidRDefault="009E69A7" w:rsidP="00932FA0"/>
        </w:tc>
        <w:tc>
          <w:tcPr>
            <w:tcW w:w="1747" w:type="dxa"/>
            <w:tcBorders>
              <w:top w:val="single" w:sz="6" w:space="0" w:color="auto"/>
              <w:left w:val="single" w:sz="6" w:space="0" w:color="auto"/>
              <w:bottom w:val="nil"/>
              <w:right w:val="single" w:sz="6" w:space="0" w:color="auto"/>
            </w:tcBorders>
          </w:tcPr>
          <w:p w14:paraId="4EE7C9A6" w14:textId="77777777" w:rsidR="009E69A7" w:rsidRPr="005345F9" w:rsidRDefault="009E69A7">
            <w:pPr>
              <w:jc w:val="both"/>
              <w:rPr>
                <w:sz w:val="28"/>
                <w:szCs w:val="28"/>
              </w:rPr>
            </w:pPr>
          </w:p>
        </w:tc>
      </w:tr>
      <w:tr w:rsidR="009E69A7" w:rsidRPr="005345F9" w14:paraId="4EE7C9BA" w14:textId="77777777" w:rsidTr="00243D43">
        <w:trPr>
          <w:jc w:val="center"/>
        </w:trPr>
        <w:tc>
          <w:tcPr>
            <w:tcW w:w="495" w:type="dxa"/>
            <w:tcBorders>
              <w:top w:val="nil"/>
              <w:left w:val="single" w:sz="6" w:space="0" w:color="auto"/>
              <w:bottom w:val="single" w:sz="6" w:space="0" w:color="auto"/>
              <w:right w:val="single" w:sz="6" w:space="0" w:color="auto"/>
            </w:tcBorders>
            <w:vAlign w:val="center"/>
          </w:tcPr>
          <w:p w14:paraId="4EE7C9A8" w14:textId="77777777" w:rsidR="009E69A7" w:rsidRPr="005345F9" w:rsidRDefault="009E69A7" w:rsidP="00932FA0"/>
        </w:tc>
        <w:tc>
          <w:tcPr>
            <w:tcW w:w="1743" w:type="dxa"/>
            <w:tcBorders>
              <w:top w:val="nil"/>
              <w:left w:val="single" w:sz="6" w:space="0" w:color="auto"/>
              <w:bottom w:val="single" w:sz="6" w:space="0" w:color="auto"/>
              <w:right w:val="single" w:sz="6" w:space="0" w:color="auto"/>
            </w:tcBorders>
          </w:tcPr>
          <w:p w14:paraId="4EE7C9A9" w14:textId="77777777" w:rsidR="009E69A7" w:rsidRPr="005345F9"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4EE7C9AA" w14:textId="77777777" w:rsidR="009E69A7" w:rsidRPr="005345F9" w:rsidRDefault="009E69A7" w:rsidP="00932FA0">
            <w:r w:rsidRPr="005345F9">
              <w:t>[Terrain]</w:t>
            </w:r>
          </w:p>
        </w:tc>
        <w:tc>
          <w:tcPr>
            <w:tcW w:w="540" w:type="dxa"/>
            <w:tcBorders>
              <w:top w:val="single" w:sz="6" w:space="0" w:color="auto"/>
              <w:left w:val="single" w:sz="6" w:space="0" w:color="auto"/>
              <w:bottom w:val="single" w:sz="6" w:space="0" w:color="auto"/>
              <w:right w:val="single" w:sz="6" w:space="0" w:color="auto"/>
            </w:tcBorders>
          </w:tcPr>
          <w:p w14:paraId="4EE7C9AB" w14:textId="77777777" w:rsidR="009E69A7" w:rsidRPr="005345F9"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9AC"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AD"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AE"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AF"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B0"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B1"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B2"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B3"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B4"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B5"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B6" w14:textId="77777777" w:rsidR="009E69A7" w:rsidRPr="005345F9" w:rsidRDefault="009E69A7" w:rsidP="00932FA0"/>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E7C9B7" w14:textId="77777777" w:rsidR="009E69A7" w:rsidRPr="005345F9" w:rsidRDefault="009E69A7" w:rsidP="00932FA0"/>
        </w:tc>
        <w:tc>
          <w:tcPr>
            <w:tcW w:w="1440" w:type="dxa"/>
            <w:tcBorders>
              <w:top w:val="single" w:sz="6" w:space="0" w:color="auto"/>
              <w:left w:val="single" w:sz="6" w:space="0" w:color="auto"/>
              <w:bottom w:val="single" w:sz="6" w:space="0" w:color="auto"/>
              <w:right w:val="single" w:sz="6" w:space="0" w:color="auto"/>
            </w:tcBorders>
          </w:tcPr>
          <w:p w14:paraId="4EE7C9B8" w14:textId="77777777" w:rsidR="009E69A7" w:rsidRPr="005345F9" w:rsidRDefault="009E69A7" w:rsidP="00932FA0"/>
        </w:tc>
        <w:tc>
          <w:tcPr>
            <w:tcW w:w="1747" w:type="dxa"/>
            <w:tcBorders>
              <w:top w:val="nil"/>
              <w:left w:val="single" w:sz="6" w:space="0" w:color="auto"/>
              <w:bottom w:val="single" w:sz="6" w:space="0" w:color="auto"/>
              <w:right w:val="single" w:sz="6" w:space="0" w:color="auto"/>
            </w:tcBorders>
          </w:tcPr>
          <w:p w14:paraId="4EE7C9B9" w14:textId="77777777" w:rsidR="009E69A7" w:rsidRPr="005345F9" w:rsidRDefault="009E69A7">
            <w:pPr>
              <w:jc w:val="right"/>
              <w:rPr>
                <w:sz w:val="28"/>
                <w:szCs w:val="28"/>
              </w:rPr>
            </w:pPr>
          </w:p>
        </w:tc>
      </w:tr>
      <w:tr w:rsidR="009E69A7" w:rsidRPr="005345F9" w14:paraId="4EE7C9CD" w14:textId="77777777" w:rsidTr="00243D43">
        <w:trPr>
          <w:jc w:val="center"/>
        </w:trPr>
        <w:tc>
          <w:tcPr>
            <w:tcW w:w="495" w:type="dxa"/>
            <w:tcBorders>
              <w:top w:val="nil"/>
              <w:left w:val="single" w:sz="6" w:space="0" w:color="auto"/>
              <w:right w:val="single" w:sz="6" w:space="0" w:color="auto"/>
            </w:tcBorders>
            <w:vAlign w:val="center"/>
          </w:tcPr>
          <w:p w14:paraId="4EE7C9BB" w14:textId="77777777" w:rsidR="009E69A7" w:rsidRPr="005345F9" w:rsidRDefault="009E69A7" w:rsidP="00932FA0">
            <w:r w:rsidRPr="005345F9">
              <w:t>2</w:t>
            </w:r>
          </w:p>
        </w:tc>
        <w:tc>
          <w:tcPr>
            <w:tcW w:w="1743" w:type="dxa"/>
            <w:tcBorders>
              <w:top w:val="nil"/>
              <w:left w:val="single" w:sz="6" w:space="0" w:color="auto"/>
              <w:right w:val="single" w:sz="6" w:space="0" w:color="auto"/>
            </w:tcBorders>
          </w:tcPr>
          <w:p w14:paraId="4EE7C9BC" w14:textId="77777777" w:rsidR="009E69A7" w:rsidRPr="005345F9"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4EE7C9BD" w14:textId="77777777" w:rsidR="009E69A7" w:rsidRPr="005345F9" w:rsidRDefault="009E69A7" w:rsidP="00932FA0">
            <w:r w:rsidRPr="005345F9">
              <w:t>[Siège]</w:t>
            </w:r>
          </w:p>
        </w:tc>
        <w:tc>
          <w:tcPr>
            <w:tcW w:w="540" w:type="dxa"/>
            <w:tcBorders>
              <w:top w:val="single" w:sz="6" w:space="0" w:color="auto"/>
              <w:left w:val="single" w:sz="6" w:space="0" w:color="auto"/>
              <w:bottom w:val="single" w:sz="6" w:space="0" w:color="auto"/>
              <w:right w:val="single" w:sz="6" w:space="0" w:color="auto"/>
            </w:tcBorders>
          </w:tcPr>
          <w:p w14:paraId="4EE7C9BE" w14:textId="77777777" w:rsidR="009E69A7" w:rsidRPr="005345F9"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9BF"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C0"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C1"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C2"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C3"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C4"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C5"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C6"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C7"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C8"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C9" w14:textId="77777777" w:rsidR="009E69A7" w:rsidRPr="005345F9" w:rsidRDefault="009E69A7" w:rsidP="00932FA0"/>
        </w:tc>
        <w:tc>
          <w:tcPr>
            <w:tcW w:w="1496" w:type="dxa"/>
            <w:tcBorders>
              <w:top w:val="single" w:sz="6" w:space="0" w:color="auto"/>
              <w:left w:val="single" w:sz="6" w:space="0" w:color="auto"/>
              <w:bottom w:val="single" w:sz="6" w:space="0" w:color="auto"/>
              <w:right w:val="single" w:sz="6" w:space="0" w:color="auto"/>
            </w:tcBorders>
          </w:tcPr>
          <w:p w14:paraId="4EE7C9CA" w14:textId="77777777" w:rsidR="009E69A7" w:rsidRPr="005345F9" w:rsidRDefault="009E69A7" w:rsidP="00932FA0"/>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9CB" w14:textId="77777777" w:rsidR="009E69A7" w:rsidRPr="005345F9" w:rsidRDefault="009E69A7" w:rsidP="00932FA0"/>
        </w:tc>
        <w:tc>
          <w:tcPr>
            <w:tcW w:w="1747" w:type="dxa"/>
            <w:tcBorders>
              <w:top w:val="nil"/>
              <w:left w:val="single" w:sz="6" w:space="0" w:color="auto"/>
              <w:bottom w:val="single" w:sz="6" w:space="0" w:color="auto"/>
              <w:right w:val="single" w:sz="6" w:space="0" w:color="auto"/>
            </w:tcBorders>
          </w:tcPr>
          <w:p w14:paraId="4EE7C9CC" w14:textId="77777777" w:rsidR="009E69A7" w:rsidRPr="005345F9" w:rsidRDefault="009E69A7">
            <w:pPr>
              <w:jc w:val="both"/>
              <w:rPr>
                <w:sz w:val="28"/>
                <w:szCs w:val="28"/>
              </w:rPr>
            </w:pPr>
          </w:p>
        </w:tc>
      </w:tr>
      <w:tr w:rsidR="009E69A7" w:rsidRPr="005345F9" w14:paraId="4EE7C9E0" w14:textId="77777777" w:rsidTr="00243D43">
        <w:trPr>
          <w:jc w:val="center"/>
        </w:trPr>
        <w:tc>
          <w:tcPr>
            <w:tcW w:w="495" w:type="dxa"/>
            <w:tcBorders>
              <w:left w:val="single" w:sz="6" w:space="0" w:color="auto"/>
              <w:bottom w:val="single" w:sz="6" w:space="0" w:color="auto"/>
              <w:right w:val="single" w:sz="6" w:space="0" w:color="auto"/>
            </w:tcBorders>
            <w:vAlign w:val="center"/>
          </w:tcPr>
          <w:p w14:paraId="4EE7C9CE" w14:textId="77777777" w:rsidR="009E69A7" w:rsidRPr="005345F9" w:rsidRDefault="009E69A7" w:rsidP="00932FA0"/>
        </w:tc>
        <w:tc>
          <w:tcPr>
            <w:tcW w:w="1743" w:type="dxa"/>
            <w:tcBorders>
              <w:left w:val="single" w:sz="6" w:space="0" w:color="auto"/>
              <w:bottom w:val="single" w:sz="6" w:space="0" w:color="auto"/>
              <w:right w:val="single" w:sz="6" w:space="0" w:color="auto"/>
            </w:tcBorders>
          </w:tcPr>
          <w:p w14:paraId="4EE7C9CF" w14:textId="77777777" w:rsidR="009E69A7" w:rsidRPr="005345F9"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4EE7C9D0" w14:textId="77777777" w:rsidR="009E69A7" w:rsidRPr="005345F9" w:rsidRDefault="009E69A7" w:rsidP="00932FA0">
            <w:r w:rsidRPr="005345F9">
              <w:t>[Terrain]</w:t>
            </w:r>
          </w:p>
        </w:tc>
        <w:tc>
          <w:tcPr>
            <w:tcW w:w="540" w:type="dxa"/>
            <w:tcBorders>
              <w:top w:val="single" w:sz="6" w:space="0" w:color="auto"/>
              <w:left w:val="single" w:sz="6" w:space="0" w:color="auto"/>
              <w:bottom w:val="single" w:sz="6" w:space="0" w:color="auto"/>
              <w:right w:val="single" w:sz="6" w:space="0" w:color="auto"/>
            </w:tcBorders>
          </w:tcPr>
          <w:p w14:paraId="4EE7C9D1" w14:textId="77777777" w:rsidR="009E69A7" w:rsidRPr="005345F9"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9D2"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D3"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D4"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D5"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D6"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D7"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D8"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D9"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DA"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DB"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DC" w14:textId="77777777" w:rsidR="009E69A7" w:rsidRPr="005345F9" w:rsidRDefault="009E69A7" w:rsidP="00932FA0"/>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E7C9DD" w14:textId="77777777" w:rsidR="009E69A7" w:rsidRPr="005345F9" w:rsidRDefault="009E69A7" w:rsidP="00932FA0"/>
        </w:tc>
        <w:tc>
          <w:tcPr>
            <w:tcW w:w="1440" w:type="dxa"/>
            <w:tcBorders>
              <w:top w:val="single" w:sz="6" w:space="0" w:color="auto"/>
              <w:left w:val="single" w:sz="6" w:space="0" w:color="auto"/>
              <w:bottom w:val="single" w:sz="6" w:space="0" w:color="auto"/>
              <w:right w:val="single" w:sz="6" w:space="0" w:color="auto"/>
            </w:tcBorders>
          </w:tcPr>
          <w:p w14:paraId="4EE7C9DE" w14:textId="77777777" w:rsidR="009E69A7" w:rsidRPr="005345F9" w:rsidRDefault="009E69A7" w:rsidP="00932FA0"/>
        </w:tc>
        <w:tc>
          <w:tcPr>
            <w:tcW w:w="1747" w:type="dxa"/>
            <w:tcBorders>
              <w:top w:val="nil"/>
              <w:left w:val="single" w:sz="6" w:space="0" w:color="auto"/>
              <w:bottom w:val="single" w:sz="6" w:space="0" w:color="auto"/>
              <w:right w:val="single" w:sz="6" w:space="0" w:color="auto"/>
            </w:tcBorders>
          </w:tcPr>
          <w:p w14:paraId="4EE7C9DF" w14:textId="77777777" w:rsidR="009E69A7" w:rsidRPr="005345F9" w:rsidRDefault="009E69A7">
            <w:pPr>
              <w:jc w:val="right"/>
              <w:rPr>
                <w:sz w:val="28"/>
                <w:szCs w:val="28"/>
              </w:rPr>
            </w:pPr>
          </w:p>
        </w:tc>
      </w:tr>
      <w:tr w:rsidR="009E69A7" w:rsidRPr="005345F9" w14:paraId="4EE7C9F3" w14:textId="77777777" w:rsidTr="00243D43">
        <w:trPr>
          <w:jc w:val="center"/>
        </w:trPr>
        <w:tc>
          <w:tcPr>
            <w:tcW w:w="495" w:type="dxa"/>
            <w:tcBorders>
              <w:top w:val="nil"/>
              <w:left w:val="single" w:sz="6" w:space="0" w:color="auto"/>
              <w:right w:val="single" w:sz="6" w:space="0" w:color="auto"/>
            </w:tcBorders>
            <w:vAlign w:val="center"/>
          </w:tcPr>
          <w:p w14:paraId="4EE7C9E1" w14:textId="77777777" w:rsidR="009E69A7" w:rsidRPr="005345F9" w:rsidRDefault="009E69A7" w:rsidP="00932FA0">
            <w:r w:rsidRPr="005345F9">
              <w:t>3</w:t>
            </w:r>
          </w:p>
        </w:tc>
        <w:tc>
          <w:tcPr>
            <w:tcW w:w="1743" w:type="dxa"/>
            <w:tcBorders>
              <w:top w:val="nil"/>
              <w:left w:val="single" w:sz="6" w:space="0" w:color="auto"/>
              <w:right w:val="single" w:sz="6" w:space="0" w:color="auto"/>
            </w:tcBorders>
          </w:tcPr>
          <w:p w14:paraId="4EE7C9E2" w14:textId="77777777" w:rsidR="009E69A7" w:rsidRPr="005345F9"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4EE7C9E3" w14:textId="77777777" w:rsidR="009E69A7" w:rsidRPr="005345F9" w:rsidRDefault="009E69A7" w:rsidP="00932FA0">
            <w:r w:rsidRPr="005345F9">
              <w:t>[Siège]</w:t>
            </w:r>
          </w:p>
        </w:tc>
        <w:tc>
          <w:tcPr>
            <w:tcW w:w="540" w:type="dxa"/>
            <w:tcBorders>
              <w:top w:val="single" w:sz="6" w:space="0" w:color="auto"/>
              <w:left w:val="single" w:sz="6" w:space="0" w:color="auto"/>
              <w:bottom w:val="single" w:sz="6" w:space="0" w:color="auto"/>
              <w:right w:val="single" w:sz="6" w:space="0" w:color="auto"/>
            </w:tcBorders>
          </w:tcPr>
          <w:p w14:paraId="4EE7C9E4" w14:textId="77777777" w:rsidR="009E69A7" w:rsidRPr="005345F9"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9E5"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E6"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E7"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E8"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E9"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EA"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EB"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EC"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ED"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EE"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EF" w14:textId="77777777" w:rsidR="009E69A7" w:rsidRPr="005345F9" w:rsidRDefault="009E69A7" w:rsidP="00932FA0"/>
        </w:tc>
        <w:tc>
          <w:tcPr>
            <w:tcW w:w="1496" w:type="dxa"/>
            <w:tcBorders>
              <w:top w:val="single" w:sz="6" w:space="0" w:color="auto"/>
              <w:left w:val="single" w:sz="6" w:space="0" w:color="auto"/>
              <w:bottom w:val="single" w:sz="6" w:space="0" w:color="auto"/>
              <w:right w:val="single" w:sz="6" w:space="0" w:color="auto"/>
            </w:tcBorders>
          </w:tcPr>
          <w:p w14:paraId="4EE7C9F0" w14:textId="77777777" w:rsidR="009E69A7" w:rsidRPr="005345F9" w:rsidRDefault="009E69A7" w:rsidP="00932FA0"/>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9F1" w14:textId="77777777" w:rsidR="009E69A7" w:rsidRPr="005345F9" w:rsidRDefault="009E69A7" w:rsidP="00932FA0"/>
        </w:tc>
        <w:tc>
          <w:tcPr>
            <w:tcW w:w="1747" w:type="dxa"/>
            <w:tcBorders>
              <w:top w:val="nil"/>
              <w:left w:val="single" w:sz="6" w:space="0" w:color="auto"/>
              <w:bottom w:val="single" w:sz="6" w:space="0" w:color="auto"/>
              <w:right w:val="single" w:sz="6" w:space="0" w:color="auto"/>
            </w:tcBorders>
          </w:tcPr>
          <w:p w14:paraId="4EE7C9F2" w14:textId="77777777" w:rsidR="009E69A7" w:rsidRPr="005345F9" w:rsidRDefault="009E69A7">
            <w:pPr>
              <w:jc w:val="both"/>
              <w:rPr>
                <w:sz w:val="28"/>
                <w:szCs w:val="28"/>
              </w:rPr>
            </w:pPr>
          </w:p>
        </w:tc>
      </w:tr>
      <w:tr w:rsidR="009E69A7" w:rsidRPr="005345F9" w14:paraId="4EE7CA06" w14:textId="77777777" w:rsidTr="00243D43">
        <w:trPr>
          <w:jc w:val="center"/>
        </w:trPr>
        <w:tc>
          <w:tcPr>
            <w:tcW w:w="495" w:type="dxa"/>
            <w:tcBorders>
              <w:left w:val="single" w:sz="6" w:space="0" w:color="auto"/>
              <w:bottom w:val="single" w:sz="6" w:space="0" w:color="auto"/>
              <w:right w:val="single" w:sz="6" w:space="0" w:color="auto"/>
            </w:tcBorders>
            <w:vAlign w:val="center"/>
          </w:tcPr>
          <w:p w14:paraId="4EE7C9F4" w14:textId="77777777" w:rsidR="009E69A7" w:rsidRPr="005345F9" w:rsidRDefault="009E69A7" w:rsidP="00932FA0"/>
        </w:tc>
        <w:tc>
          <w:tcPr>
            <w:tcW w:w="1743" w:type="dxa"/>
            <w:tcBorders>
              <w:left w:val="single" w:sz="6" w:space="0" w:color="auto"/>
              <w:bottom w:val="single" w:sz="6" w:space="0" w:color="auto"/>
              <w:right w:val="single" w:sz="6" w:space="0" w:color="auto"/>
            </w:tcBorders>
          </w:tcPr>
          <w:p w14:paraId="4EE7C9F5" w14:textId="77777777" w:rsidR="009E69A7" w:rsidRPr="005345F9"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4EE7C9F6" w14:textId="77777777" w:rsidR="009E69A7" w:rsidRPr="005345F9" w:rsidRDefault="009E69A7" w:rsidP="00932FA0">
            <w:r w:rsidRPr="005345F9">
              <w:t>[Terrain]</w:t>
            </w:r>
          </w:p>
        </w:tc>
        <w:tc>
          <w:tcPr>
            <w:tcW w:w="540" w:type="dxa"/>
            <w:tcBorders>
              <w:top w:val="single" w:sz="6" w:space="0" w:color="auto"/>
              <w:left w:val="single" w:sz="6" w:space="0" w:color="auto"/>
              <w:bottom w:val="single" w:sz="6" w:space="0" w:color="auto"/>
              <w:right w:val="single" w:sz="6" w:space="0" w:color="auto"/>
            </w:tcBorders>
          </w:tcPr>
          <w:p w14:paraId="4EE7C9F7" w14:textId="77777777" w:rsidR="009E69A7" w:rsidRPr="005345F9"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9F8"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F9"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FA"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FB"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FC"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FD"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FE"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FF"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00"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01"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02" w14:textId="77777777" w:rsidR="009E69A7" w:rsidRPr="005345F9" w:rsidRDefault="009E69A7" w:rsidP="00932FA0"/>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E7CA03" w14:textId="77777777" w:rsidR="009E69A7" w:rsidRPr="005345F9" w:rsidRDefault="009E69A7" w:rsidP="00932FA0"/>
        </w:tc>
        <w:tc>
          <w:tcPr>
            <w:tcW w:w="1440" w:type="dxa"/>
            <w:tcBorders>
              <w:top w:val="single" w:sz="6" w:space="0" w:color="auto"/>
              <w:left w:val="single" w:sz="6" w:space="0" w:color="auto"/>
              <w:bottom w:val="single" w:sz="6" w:space="0" w:color="auto"/>
              <w:right w:val="single" w:sz="6" w:space="0" w:color="auto"/>
            </w:tcBorders>
          </w:tcPr>
          <w:p w14:paraId="4EE7CA04" w14:textId="77777777" w:rsidR="009E69A7" w:rsidRPr="005345F9" w:rsidRDefault="009E69A7" w:rsidP="00932FA0"/>
        </w:tc>
        <w:tc>
          <w:tcPr>
            <w:tcW w:w="1747" w:type="dxa"/>
            <w:tcBorders>
              <w:top w:val="nil"/>
              <w:left w:val="single" w:sz="6" w:space="0" w:color="auto"/>
              <w:bottom w:val="single" w:sz="6" w:space="0" w:color="auto"/>
              <w:right w:val="single" w:sz="6" w:space="0" w:color="auto"/>
            </w:tcBorders>
          </w:tcPr>
          <w:p w14:paraId="4EE7CA05" w14:textId="77777777" w:rsidR="009E69A7" w:rsidRPr="005345F9" w:rsidRDefault="009E69A7">
            <w:pPr>
              <w:jc w:val="right"/>
              <w:rPr>
                <w:sz w:val="28"/>
                <w:szCs w:val="28"/>
              </w:rPr>
            </w:pPr>
          </w:p>
        </w:tc>
      </w:tr>
      <w:tr w:rsidR="009E69A7" w:rsidRPr="005345F9" w14:paraId="4EE7CA19" w14:textId="77777777" w:rsidTr="00243D43">
        <w:trPr>
          <w:jc w:val="center"/>
        </w:trPr>
        <w:tc>
          <w:tcPr>
            <w:tcW w:w="495" w:type="dxa"/>
            <w:tcBorders>
              <w:top w:val="nil"/>
              <w:left w:val="single" w:sz="6" w:space="0" w:color="auto"/>
              <w:right w:val="single" w:sz="6" w:space="0" w:color="auto"/>
            </w:tcBorders>
            <w:vAlign w:val="center"/>
          </w:tcPr>
          <w:p w14:paraId="4EE7CA07" w14:textId="77777777" w:rsidR="009E69A7" w:rsidRPr="005345F9" w:rsidRDefault="009E69A7" w:rsidP="00932FA0">
            <w:r w:rsidRPr="005345F9">
              <w:t>N</w:t>
            </w:r>
          </w:p>
        </w:tc>
        <w:tc>
          <w:tcPr>
            <w:tcW w:w="1743" w:type="dxa"/>
            <w:tcBorders>
              <w:top w:val="nil"/>
              <w:left w:val="single" w:sz="6" w:space="0" w:color="auto"/>
              <w:right w:val="single" w:sz="6" w:space="0" w:color="auto"/>
            </w:tcBorders>
          </w:tcPr>
          <w:p w14:paraId="4EE7CA08" w14:textId="77777777" w:rsidR="009E69A7" w:rsidRPr="005345F9"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4EE7CA09" w14:textId="77777777" w:rsidR="009E69A7" w:rsidRPr="005345F9" w:rsidRDefault="009E69A7" w:rsidP="00932FA0">
            <w:r w:rsidRPr="005345F9">
              <w:t>[Siège]</w:t>
            </w:r>
          </w:p>
        </w:tc>
        <w:tc>
          <w:tcPr>
            <w:tcW w:w="540" w:type="dxa"/>
            <w:tcBorders>
              <w:top w:val="single" w:sz="6" w:space="0" w:color="auto"/>
              <w:left w:val="single" w:sz="6" w:space="0" w:color="auto"/>
              <w:bottom w:val="single" w:sz="6" w:space="0" w:color="auto"/>
              <w:right w:val="single" w:sz="6" w:space="0" w:color="auto"/>
            </w:tcBorders>
          </w:tcPr>
          <w:p w14:paraId="4EE7CA0A" w14:textId="77777777" w:rsidR="009E69A7" w:rsidRPr="005345F9"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A0B"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0C"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0D"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0E"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0F"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10"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11"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12"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13"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14"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15" w14:textId="77777777" w:rsidR="009E69A7" w:rsidRPr="005345F9" w:rsidRDefault="009E69A7" w:rsidP="00932FA0"/>
        </w:tc>
        <w:tc>
          <w:tcPr>
            <w:tcW w:w="1496" w:type="dxa"/>
            <w:tcBorders>
              <w:top w:val="single" w:sz="6" w:space="0" w:color="auto"/>
              <w:left w:val="single" w:sz="6" w:space="0" w:color="auto"/>
              <w:bottom w:val="single" w:sz="6" w:space="0" w:color="auto"/>
              <w:right w:val="single" w:sz="6" w:space="0" w:color="auto"/>
            </w:tcBorders>
          </w:tcPr>
          <w:p w14:paraId="4EE7CA16" w14:textId="77777777" w:rsidR="009E69A7" w:rsidRPr="005345F9" w:rsidRDefault="009E69A7" w:rsidP="00932FA0"/>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A17" w14:textId="77777777" w:rsidR="009E69A7" w:rsidRPr="005345F9" w:rsidRDefault="009E69A7" w:rsidP="00932FA0"/>
        </w:tc>
        <w:tc>
          <w:tcPr>
            <w:tcW w:w="1747" w:type="dxa"/>
            <w:tcBorders>
              <w:top w:val="nil"/>
              <w:left w:val="single" w:sz="6" w:space="0" w:color="auto"/>
              <w:bottom w:val="single" w:sz="6" w:space="0" w:color="auto"/>
              <w:right w:val="single" w:sz="6" w:space="0" w:color="auto"/>
            </w:tcBorders>
          </w:tcPr>
          <w:p w14:paraId="4EE7CA18" w14:textId="77777777" w:rsidR="009E69A7" w:rsidRPr="005345F9" w:rsidRDefault="009E69A7">
            <w:pPr>
              <w:jc w:val="both"/>
              <w:rPr>
                <w:sz w:val="28"/>
                <w:szCs w:val="28"/>
              </w:rPr>
            </w:pPr>
          </w:p>
        </w:tc>
      </w:tr>
      <w:tr w:rsidR="009E69A7" w:rsidRPr="005345F9" w14:paraId="4EE7CA2C" w14:textId="77777777" w:rsidTr="00243D43">
        <w:trPr>
          <w:jc w:val="center"/>
        </w:trPr>
        <w:tc>
          <w:tcPr>
            <w:tcW w:w="495" w:type="dxa"/>
            <w:tcBorders>
              <w:left w:val="single" w:sz="6" w:space="0" w:color="auto"/>
              <w:bottom w:val="single" w:sz="6" w:space="0" w:color="auto"/>
              <w:right w:val="single" w:sz="6" w:space="0" w:color="auto"/>
            </w:tcBorders>
            <w:vAlign w:val="center"/>
          </w:tcPr>
          <w:p w14:paraId="4EE7CA1A" w14:textId="77777777" w:rsidR="009E69A7" w:rsidRPr="005345F9" w:rsidRDefault="009E69A7" w:rsidP="00932FA0"/>
        </w:tc>
        <w:tc>
          <w:tcPr>
            <w:tcW w:w="1743" w:type="dxa"/>
            <w:tcBorders>
              <w:left w:val="single" w:sz="6" w:space="0" w:color="auto"/>
              <w:bottom w:val="single" w:sz="6" w:space="0" w:color="auto"/>
              <w:right w:val="single" w:sz="6" w:space="0" w:color="auto"/>
            </w:tcBorders>
          </w:tcPr>
          <w:p w14:paraId="4EE7CA1B" w14:textId="77777777" w:rsidR="009E69A7" w:rsidRPr="005345F9"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4EE7CA1C" w14:textId="77777777" w:rsidR="009E69A7" w:rsidRPr="005345F9" w:rsidRDefault="009E69A7" w:rsidP="00932FA0">
            <w:r w:rsidRPr="005345F9">
              <w:t>[Terrain]</w:t>
            </w:r>
          </w:p>
        </w:tc>
        <w:tc>
          <w:tcPr>
            <w:tcW w:w="540" w:type="dxa"/>
            <w:tcBorders>
              <w:top w:val="single" w:sz="6" w:space="0" w:color="auto"/>
              <w:left w:val="single" w:sz="6" w:space="0" w:color="auto"/>
              <w:bottom w:val="single" w:sz="6" w:space="0" w:color="auto"/>
              <w:right w:val="single" w:sz="6" w:space="0" w:color="auto"/>
            </w:tcBorders>
          </w:tcPr>
          <w:p w14:paraId="4EE7CA1D" w14:textId="77777777" w:rsidR="009E69A7" w:rsidRPr="005345F9"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A1E"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1F"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20"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21"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22"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23"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24"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25"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26"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27"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28" w14:textId="77777777" w:rsidR="009E69A7" w:rsidRPr="005345F9" w:rsidRDefault="009E69A7" w:rsidP="00932FA0"/>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E7CA29" w14:textId="77777777" w:rsidR="009E69A7" w:rsidRPr="005345F9" w:rsidRDefault="009E69A7" w:rsidP="00932FA0"/>
        </w:tc>
        <w:tc>
          <w:tcPr>
            <w:tcW w:w="1440" w:type="dxa"/>
            <w:tcBorders>
              <w:top w:val="single" w:sz="6" w:space="0" w:color="auto"/>
              <w:left w:val="single" w:sz="6" w:space="0" w:color="auto"/>
              <w:bottom w:val="single" w:sz="6" w:space="0" w:color="auto"/>
              <w:right w:val="single" w:sz="6" w:space="0" w:color="auto"/>
            </w:tcBorders>
          </w:tcPr>
          <w:p w14:paraId="4EE7CA2A" w14:textId="77777777" w:rsidR="009E69A7" w:rsidRPr="005345F9" w:rsidRDefault="009E69A7" w:rsidP="00932FA0"/>
        </w:tc>
        <w:tc>
          <w:tcPr>
            <w:tcW w:w="1747" w:type="dxa"/>
            <w:tcBorders>
              <w:top w:val="nil"/>
              <w:left w:val="single" w:sz="6" w:space="0" w:color="auto"/>
              <w:bottom w:val="single" w:sz="6" w:space="0" w:color="auto"/>
              <w:right w:val="single" w:sz="6" w:space="0" w:color="auto"/>
            </w:tcBorders>
          </w:tcPr>
          <w:p w14:paraId="4EE7CA2B" w14:textId="77777777" w:rsidR="009E69A7" w:rsidRPr="005345F9" w:rsidRDefault="009E69A7">
            <w:pPr>
              <w:jc w:val="right"/>
              <w:rPr>
                <w:sz w:val="28"/>
                <w:szCs w:val="28"/>
              </w:rPr>
            </w:pPr>
          </w:p>
        </w:tc>
      </w:tr>
      <w:tr w:rsidR="009E69A7" w:rsidRPr="005345F9" w14:paraId="4EE7CA3C" w14:textId="77777777" w:rsidTr="00243D43">
        <w:trPr>
          <w:jc w:val="center"/>
        </w:trPr>
        <w:tc>
          <w:tcPr>
            <w:tcW w:w="495" w:type="dxa"/>
            <w:tcBorders>
              <w:top w:val="single" w:sz="6" w:space="0" w:color="auto"/>
              <w:left w:val="single" w:sz="6" w:space="0" w:color="auto"/>
              <w:bottom w:val="single" w:sz="8" w:space="0" w:color="auto"/>
              <w:right w:val="nil"/>
            </w:tcBorders>
          </w:tcPr>
          <w:p w14:paraId="4EE7CA2D" w14:textId="77777777" w:rsidR="009E69A7" w:rsidRPr="005345F9" w:rsidRDefault="009E69A7" w:rsidP="00932FA0"/>
        </w:tc>
        <w:tc>
          <w:tcPr>
            <w:tcW w:w="1743" w:type="dxa"/>
            <w:tcBorders>
              <w:top w:val="single" w:sz="6" w:space="0" w:color="auto"/>
              <w:left w:val="nil"/>
              <w:bottom w:val="single" w:sz="8" w:space="0" w:color="auto"/>
              <w:right w:val="nil"/>
            </w:tcBorders>
          </w:tcPr>
          <w:p w14:paraId="4EE7CA2E" w14:textId="77777777" w:rsidR="009E69A7" w:rsidRPr="005345F9" w:rsidRDefault="009E69A7" w:rsidP="00932FA0"/>
        </w:tc>
        <w:tc>
          <w:tcPr>
            <w:tcW w:w="900" w:type="dxa"/>
            <w:tcBorders>
              <w:top w:val="single" w:sz="6" w:space="0" w:color="auto"/>
              <w:left w:val="nil"/>
              <w:bottom w:val="single" w:sz="8" w:space="0" w:color="auto"/>
              <w:right w:val="nil"/>
            </w:tcBorders>
          </w:tcPr>
          <w:p w14:paraId="4EE7CA2F" w14:textId="77777777" w:rsidR="009E69A7" w:rsidRPr="005345F9" w:rsidRDefault="009E69A7" w:rsidP="00932FA0"/>
        </w:tc>
        <w:tc>
          <w:tcPr>
            <w:tcW w:w="540" w:type="dxa"/>
            <w:tcBorders>
              <w:top w:val="single" w:sz="6" w:space="0" w:color="auto"/>
              <w:left w:val="nil"/>
              <w:bottom w:val="single" w:sz="8" w:space="0" w:color="auto"/>
              <w:right w:val="nil"/>
            </w:tcBorders>
          </w:tcPr>
          <w:p w14:paraId="4EE7CA30" w14:textId="77777777" w:rsidR="009E69A7" w:rsidRPr="005345F9" w:rsidRDefault="009E69A7" w:rsidP="00932FA0"/>
        </w:tc>
        <w:tc>
          <w:tcPr>
            <w:tcW w:w="534" w:type="dxa"/>
            <w:tcBorders>
              <w:top w:val="single" w:sz="6" w:space="0" w:color="auto"/>
              <w:left w:val="nil"/>
              <w:bottom w:val="single" w:sz="8" w:space="0" w:color="auto"/>
              <w:right w:val="nil"/>
            </w:tcBorders>
          </w:tcPr>
          <w:p w14:paraId="4EE7CA31" w14:textId="77777777" w:rsidR="009E69A7" w:rsidRPr="005345F9" w:rsidRDefault="009E69A7" w:rsidP="00932FA0"/>
        </w:tc>
        <w:tc>
          <w:tcPr>
            <w:tcW w:w="620" w:type="dxa"/>
            <w:tcBorders>
              <w:top w:val="single" w:sz="6" w:space="0" w:color="auto"/>
              <w:left w:val="nil"/>
              <w:bottom w:val="single" w:sz="8" w:space="0" w:color="auto"/>
              <w:right w:val="nil"/>
            </w:tcBorders>
          </w:tcPr>
          <w:p w14:paraId="4EE7CA32" w14:textId="77777777" w:rsidR="009E69A7" w:rsidRPr="005345F9" w:rsidRDefault="009E69A7" w:rsidP="00932FA0"/>
        </w:tc>
        <w:tc>
          <w:tcPr>
            <w:tcW w:w="620" w:type="dxa"/>
            <w:tcBorders>
              <w:top w:val="single" w:sz="6" w:space="0" w:color="auto"/>
              <w:left w:val="nil"/>
              <w:bottom w:val="single" w:sz="8" w:space="0" w:color="auto"/>
              <w:right w:val="nil"/>
            </w:tcBorders>
          </w:tcPr>
          <w:p w14:paraId="4EE7CA33" w14:textId="77777777" w:rsidR="009E69A7" w:rsidRPr="005345F9" w:rsidRDefault="009E69A7" w:rsidP="00932FA0"/>
        </w:tc>
        <w:tc>
          <w:tcPr>
            <w:tcW w:w="620" w:type="dxa"/>
            <w:tcBorders>
              <w:top w:val="single" w:sz="6" w:space="0" w:color="auto"/>
              <w:left w:val="nil"/>
              <w:bottom w:val="single" w:sz="8" w:space="0" w:color="auto"/>
              <w:right w:val="nil"/>
            </w:tcBorders>
          </w:tcPr>
          <w:p w14:paraId="4EE7CA34" w14:textId="77777777" w:rsidR="009E69A7" w:rsidRPr="005345F9" w:rsidRDefault="009E69A7" w:rsidP="00932FA0"/>
        </w:tc>
        <w:tc>
          <w:tcPr>
            <w:tcW w:w="620" w:type="dxa"/>
            <w:tcBorders>
              <w:top w:val="single" w:sz="6" w:space="0" w:color="auto"/>
              <w:left w:val="nil"/>
              <w:bottom w:val="single" w:sz="8" w:space="0" w:color="auto"/>
              <w:right w:val="nil"/>
            </w:tcBorders>
          </w:tcPr>
          <w:p w14:paraId="4EE7CA35" w14:textId="77777777" w:rsidR="009E69A7" w:rsidRPr="005345F9" w:rsidRDefault="009E69A7" w:rsidP="00932FA0"/>
        </w:tc>
        <w:tc>
          <w:tcPr>
            <w:tcW w:w="620" w:type="dxa"/>
            <w:tcBorders>
              <w:top w:val="single" w:sz="6" w:space="0" w:color="auto"/>
              <w:left w:val="nil"/>
              <w:bottom w:val="single" w:sz="8" w:space="0" w:color="auto"/>
              <w:right w:val="nil"/>
            </w:tcBorders>
          </w:tcPr>
          <w:p w14:paraId="4EE7CA36" w14:textId="77777777" w:rsidR="009E69A7" w:rsidRPr="005345F9" w:rsidRDefault="009E69A7" w:rsidP="00932FA0"/>
        </w:tc>
        <w:tc>
          <w:tcPr>
            <w:tcW w:w="620" w:type="dxa"/>
            <w:tcBorders>
              <w:top w:val="single" w:sz="6" w:space="0" w:color="auto"/>
              <w:left w:val="nil"/>
              <w:bottom w:val="single" w:sz="8" w:space="0" w:color="auto"/>
              <w:right w:val="single" w:sz="6" w:space="0" w:color="auto"/>
            </w:tcBorders>
          </w:tcPr>
          <w:p w14:paraId="4EE7CA37" w14:textId="77777777" w:rsidR="009E69A7" w:rsidRPr="005345F9" w:rsidRDefault="009E69A7" w:rsidP="00932FA0"/>
        </w:tc>
        <w:tc>
          <w:tcPr>
            <w:tcW w:w="2480" w:type="dxa"/>
            <w:gridSpan w:val="4"/>
            <w:tcBorders>
              <w:top w:val="single" w:sz="6" w:space="0" w:color="auto"/>
              <w:left w:val="single" w:sz="6" w:space="0" w:color="auto"/>
              <w:bottom w:val="single" w:sz="8" w:space="0" w:color="auto"/>
              <w:right w:val="single" w:sz="6" w:space="0" w:color="auto"/>
            </w:tcBorders>
            <w:vAlign w:val="center"/>
          </w:tcPr>
          <w:p w14:paraId="4EE7CA38" w14:textId="77777777" w:rsidR="009E69A7" w:rsidRPr="005345F9" w:rsidRDefault="009E69A7" w:rsidP="00932FA0">
            <w:r w:rsidRPr="005345F9">
              <w:t>Sous-total</w:t>
            </w:r>
          </w:p>
        </w:tc>
        <w:tc>
          <w:tcPr>
            <w:tcW w:w="1496" w:type="dxa"/>
            <w:tcBorders>
              <w:top w:val="single" w:sz="6" w:space="0" w:color="auto"/>
              <w:left w:val="single" w:sz="6" w:space="0" w:color="auto"/>
              <w:bottom w:val="single" w:sz="8" w:space="0" w:color="auto"/>
              <w:right w:val="single" w:sz="6" w:space="0" w:color="auto"/>
            </w:tcBorders>
          </w:tcPr>
          <w:p w14:paraId="4EE7CA39" w14:textId="77777777" w:rsidR="009E69A7" w:rsidRPr="005345F9" w:rsidRDefault="009E69A7" w:rsidP="00932FA0"/>
        </w:tc>
        <w:tc>
          <w:tcPr>
            <w:tcW w:w="1440" w:type="dxa"/>
            <w:tcBorders>
              <w:top w:val="single" w:sz="6" w:space="0" w:color="auto"/>
              <w:left w:val="single" w:sz="6" w:space="0" w:color="auto"/>
              <w:bottom w:val="single" w:sz="8" w:space="0" w:color="auto"/>
              <w:right w:val="single" w:sz="6" w:space="0" w:color="auto"/>
            </w:tcBorders>
          </w:tcPr>
          <w:p w14:paraId="4EE7CA3A" w14:textId="77777777" w:rsidR="009E69A7" w:rsidRPr="005345F9" w:rsidRDefault="009E69A7" w:rsidP="00932FA0"/>
        </w:tc>
        <w:tc>
          <w:tcPr>
            <w:tcW w:w="1747" w:type="dxa"/>
            <w:tcBorders>
              <w:top w:val="single" w:sz="6" w:space="0" w:color="auto"/>
              <w:left w:val="single" w:sz="6" w:space="0" w:color="auto"/>
              <w:bottom w:val="single" w:sz="8" w:space="0" w:color="auto"/>
              <w:right w:val="single" w:sz="6" w:space="0" w:color="auto"/>
            </w:tcBorders>
          </w:tcPr>
          <w:p w14:paraId="4EE7CA3B" w14:textId="77777777" w:rsidR="009E69A7" w:rsidRPr="005345F9" w:rsidRDefault="009E69A7">
            <w:pPr>
              <w:jc w:val="both"/>
              <w:rPr>
                <w:sz w:val="28"/>
                <w:szCs w:val="28"/>
              </w:rPr>
            </w:pPr>
          </w:p>
        </w:tc>
      </w:tr>
      <w:tr w:rsidR="009E69A7" w:rsidRPr="005345F9" w14:paraId="4EE7CA4E" w14:textId="77777777" w:rsidTr="00243D43">
        <w:trPr>
          <w:jc w:val="center"/>
        </w:trPr>
        <w:tc>
          <w:tcPr>
            <w:tcW w:w="2238" w:type="dxa"/>
            <w:gridSpan w:val="2"/>
            <w:tcBorders>
              <w:top w:val="single" w:sz="8" w:space="0" w:color="auto"/>
              <w:left w:val="single" w:sz="6" w:space="0" w:color="auto"/>
              <w:bottom w:val="single" w:sz="6" w:space="0" w:color="auto"/>
              <w:right w:val="nil"/>
            </w:tcBorders>
            <w:vAlign w:val="center"/>
          </w:tcPr>
          <w:p w14:paraId="4EE7CA3D" w14:textId="77777777" w:rsidR="009E69A7" w:rsidRPr="005345F9" w:rsidRDefault="009E69A7" w:rsidP="00932FA0">
            <w:r w:rsidRPr="005345F9">
              <w:t>Personnel local</w:t>
            </w:r>
          </w:p>
        </w:tc>
        <w:tc>
          <w:tcPr>
            <w:tcW w:w="900" w:type="dxa"/>
            <w:tcBorders>
              <w:top w:val="single" w:sz="8" w:space="0" w:color="auto"/>
              <w:left w:val="nil"/>
              <w:bottom w:val="single" w:sz="6" w:space="0" w:color="auto"/>
              <w:right w:val="nil"/>
            </w:tcBorders>
          </w:tcPr>
          <w:p w14:paraId="4EE7CA3E" w14:textId="77777777" w:rsidR="009E69A7" w:rsidRPr="005345F9" w:rsidRDefault="009E69A7" w:rsidP="00932FA0"/>
        </w:tc>
        <w:tc>
          <w:tcPr>
            <w:tcW w:w="540" w:type="dxa"/>
            <w:tcBorders>
              <w:top w:val="single" w:sz="8" w:space="0" w:color="auto"/>
              <w:left w:val="nil"/>
              <w:bottom w:val="single" w:sz="6" w:space="0" w:color="auto"/>
              <w:right w:val="nil"/>
            </w:tcBorders>
          </w:tcPr>
          <w:p w14:paraId="4EE7CA3F" w14:textId="77777777" w:rsidR="009E69A7" w:rsidRPr="005345F9" w:rsidRDefault="009E69A7" w:rsidP="00932FA0"/>
        </w:tc>
        <w:tc>
          <w:tcPr>
            <w:tcW w:w="534" w:type="dxa"/>
            <w:tcBorders>
              <w:top w:val="single" w:sz="8" w:space="0" w:color="auto"/>
              <w:left w:val="nil"/>
              <w:bottom w:val="single" w:sz="6" w:space="0" w:color="auto"/>
              <w:right w:val="nil"/>
            </w:tcBorders>
          </w:tcPr>
          <w:p w14:paraId="4EE7CA40" w14:textId="77777777" w:rsidR="009E69A7" w:rsidRPr="005345F9" w:rsidRDefault="009E69A7" w:rsidP="00932FA0"/>
        </w:tc>
        <w:tc>
          <w:tcPr>
            <w:tcW w:w="620" w:type="dxa"/>
            <w:tcBorders>
              <w:top w:val="single" w:sz="8" w:space="0" w:color="auto"/>
              <w:left w:val="nil"/>
              <w:bottom w:val="single" w:sz="6" w:space="0" w:color="auto"/>
              <w:right w:val="nil"/>
            </w:tcBorders>
          </w:tcPr>
          <w:p w14:paraId="4EE7CA41" w14:textId="77777777" w:rsidR="009E69A7" w:rsidRPr="005345F9" w:rsidRDefault="009E69A7" w:rsidP="00932FA0"/>
        </w:tc>
        <w:tc>
          <w:tcPr>
            <w:tcW w:w="620" w:type="dxa"/>
            <w:tcBorders>
              <w:top w:val="single" w:sz="8" w:space="0" w:color="auto"/>
              <w:left w:val="nil"/>
              <w:bottom w:val="single" w:sz="6" w:space="0" w:color="auto"/>
              <w:right w:val="nil"/>
            </w:tcBorders>
          </w:tcPr>
          <w:p w14:paraId="4EE7CA42" w14:textId="77777777" w:rsidR="009E69A7" w:rsidRPr="005345F9" w:rsidRDefault="009E69A7" w:rsidP="00932FA0"/>
        </w:tc>
        <w:tc>
          <w:tcPr>
            <w:tcW w:w="620" w:type="dxa"/>
            <w:tcBorders>
              <w:top w:val="single" w:sz="8" w:space="0" w:color="auto"/>
              <w:left w:val="nil"/>
              <w:bottom w:val="single" w:sz="6" w:space="0" w:color="auto"/>
              <w:right w:val="nil"/>
            </w:tcBorders>
          </w:tcPr>
          <w:p w14:paraId="4EE7CA43" w14:textId="77777777" w:rsidR="009E69A7" w:rsidRPr="005345F9" w:rsidRDefault="009E69A7" w:rsidP="00932FA0"/>
        </w:tc>
        <w:tc>
          <w:tcPr>
            <w:tcW w:w="620" w:type="dxa"/>
            <w:tcBorders>
              <w:top w:val="single" w:sz="8" w:space="0" w:color="auto"/>
              <w:left w:val="nil"/>
              <w:bottom w:val="single" w:sz="6" w:space="0" w:color="auto"/>
              <w:right w:val="nil"/>
            </w:tcBorders>
          </w:tcPr>
          <w:p w14:paraId="4EE7CA44" w14:textId="77777777" w:rsidR="009E69A7" w:rsidRPr="005345F9" w:rsidRDefault="009E69A7" w:rsidP="00932FA0"/>
        </w:tc>
        <w:tc>
          <w:tcPr>
            <w:tcW w:w="620" w:type="dxa"/>
            <w:tcBorders>
              <w:top w:val="single" w:sz="8" w:space="0" w:color="auto"/>
              <w:left w:val="nil"/>
              <w:bottom w:val="single" w:sz="6" w:space="0" w:color="auto"/>
              <w:right w:val="nil"/>
            </w:tcBorders>
          </w:tcPr>
          <w:p w14:paraId="4EE7CA45" w14:textId="77777777" w:rsidR="009E69A7" w:rsidRPr="005345F9" w:rsidRDefault="009E69A7" w:rsidP="00932FA0"/>
        </w:tc>
        <w:tc>
          <w:tcPr>
            <w:tcW w:w="620" w:type="dxa"/>
            <w:tcBorders>
              <w:top w:val="single" w:sz="8" w:space="0" w:color="auto"/>
              <w:left w:val="nil"/>
              <w:bottom w:val="single" w:sz="6" w:space="0" w:color="auto"/>
              <w:right w:val="nil"/>
            </w:tcBorders>
          </w:tcPr>
          <w:p w14:paraId="4EE7CA46" w14:textId="77777777" w:rsidR="009E69A7" w:rsidRPr="005345F9" w:rsidRDefault="009E69A7" w:rsidP="00932FA0"/>
        </w:tc>
        <w:tc>
          <w:tcPr>
            <w:tcW w:w="620" w:type="dxa"/>
            <w:tcBorders>
              <w:top w:val="single" w:sz="8" w:space="0" w:color="auto"/>
              <w:left w:val="nil"/>
              <w:bottom w:val="single" w:sz="6" w:space="0" w:color="auto"/>
              <w:right w:val="nil"/>
            </w:tcBorders>
          </w:tcPr>
          <w:p w14:paraId="4EE7CA47" w14:textId="77777777" w:rsidR="009E69A7" w:rsidRPr="005345F9" w:rsidRDefault="009E69A7" w:rsidP="00932FA0"/>
        </w:tc>
        <w:tc>
          <w:tcPr>
            <w:tcW w:w="620" w:type="dxa"/>
            <w:tcBorders>
              <w:top w:val="single" w:sz="8" w:space="0" w:color="auto"/>
              <w:left w:val="nil"/>
              <w:bottom w:val="single" w:sz="6" w:space="0" w:color="auto"/>
              <w:right w:val="nil"/>
            </w:tcBorders>
          </w:tcPr>
          <w:p w14:paraId="4EE7CA48" w14:textId="77777777" w:rsidR="009E69A7" w:rsidRPr="005345F9" w:rsidRDefault="009E69A7" w:rsidP="00932FA0"/>
        </w:tc>
        <w:tc>
          <w:tcPr>
            <w:tcW w:w="620" w:type="dxa"/>
            <w:tcBorders>
              <w:top w:val="single" w:sz="8" w:space="0" w:color="auto"/>
              <w:left w:val="nil"/>
              <w:bottom w:val="single" w:sz="6" w:space="0" w:color="auto"/>
              <w:right w:val="nil"/>
            </w:tcBorders>
          </w:tcPr>
          <w:p w14:paraId="4EE7CA49" w14:textId="77777777" w:rsidR="009E69A7" w:rsidRPr="005345F9" w:rsidRDefault="009E69A7" w:rsidP="00932FA0"/>
        </w:tc>
        <w:tc>
          <w:tcPr>
            <w:tcW w:w="620" w:type="dxa"/>
            <w:tcBorders>
              <w:top w:val="single" w:sz="8" w:space="0" w:color="auto"/>
              <w:left w:val="nil"/>
              <w:bottom w:val="single" w:sz="6" w:space="0" w:color="auto"/>
              <w:right w:val="nil"/>
            </w:tcBorders>
          </w:tcPr>
          <w:p w14:paraId="4EE7CA4A" w14:textId="77777777" w:rsidR="009E69A7" w:rsidRPr="005345F9" w:rsidRDefault="009E69A7" w:rsidP="00932FA0"/>
        </w:tc>
        <w:tc>
          <w:tcPr>
            <w:tcW w:w="1496" w:type="dxa"/>
            <w:tcBorders>
              <w:top w:val="single" w:sz="8" w:space="0" w:color="auto"/>
              <w:left w:val="nil"/>
              <w:bottom w:val="single" w:sz="6" w:space="0" w:color="auto"/>
              <w:right w:val="nil"/>
            </w:tcBorders>
          </w:tcPr>
          <w:p w14:paraId="4EE7CA4B" w14:textId="77777777" w:rsidR="009E69A7" w:rsidRPr="005345F9" w:rsidRDefault="009E69A7" w:rsidP="00932FA0"/>
        </w:tc>
        <w:tc>
          <w:tcPr>
            <w:tcW w:w="1440" w:type="dxa"/>
            <w:tcBorders>
              <w:top w:val="single" w:sz="8" w:space="0" w:color="auto"/>
              <w:left w:val="nil"/>
              <w:bottom w:val="single" w:sz="6" w:space="0" w:color="auto"/>
              <w:right w:val="nil"/>
            </w:tcBorders>
          </w:tcPr>
          <w:p w14:paraId="4EE7CA4C" w14:textId="77777777" w:rsidR="009E69A7" w:rsidRPr="005345F9" w:rsidRDefault="009E69A7" w:rsidP="00932FA0"/>
        </w:tc>
        <w:tc>
          <w:tcPr>
            <w:tcW w:w="1747" w:type="dxa"/>
            <w:tcBorders>
              <w:top w:val="single" w:sz="8" w:space="0" w:color="auto"/>
              <w:left w:val="nil"/>
              <w:bottom w:val="single" w:sz="6" w:space="0" w:color="auto"/>
              <w:right w:val="single" w:sz="6" w:space="0" w:color="auto"/>
            </w:tcBorders>
          </w:tcPr>
          <w:p w14:paraId="4EE7CA4D" w14:textId="77777777" w:rsidR="009E69A7" w:rsidRPr="005345F9" w:rsidRDefault="009E69A7">
            <w:pPr>
              <w:jc w:val="both"/>
              <w:rPr>
                <w:sz w:val="28"/>
                <w:szCs w:val="28"/>
              </w:rPr>
            </w:pPr>
          </w:p>
        </w:tc>
      </w:tr>
      <w:tr w:rsidR="009E69A7" w:rsidRPr="005345F9" w14:paraId="4EE7CA61" w14:textId="77777777" w:rsidTr="00243D43">
        <w:trPr>
          <w:jc w:val="center"/>
        </w:trPr>
        <w:tc>
          <w:tcPr>
            <w:tcW w:w="495" w:type="dxa"/>
            <w:vMerge w:val="restart"/>
            <w:tcBorders>
              <w:top w:val="single" w:sz="6" w:space="0" w:color="auto"/>
              <w:left w:val="single" w:sz="6" w:space="0" w:color="auto"/>
              <w:bottom w:val="nil"/>
              <w:right w:val="single" w:sz="6" w:space="0" w:color="auto"/>
            </w:tcBorders>
            <w:vAlign w:val="center"/>
          </w:tcPr>
          <w:p w14:paraId="4EE7CA4F" w14:textId="77777777" w:rsidR="009E69A7" w:rsidRPr="005345F9" w:rsidRDefault="00064615" w:rsidP="00932FA0">
            <w:r w:rsidRPr="005345F9">
              <w:t>1</w:t>
            </w:r>
          </w:p>
        </w:tc>
        <w:tc>
          <w:tcPr>
            <w:tcW w:w="1743" w:type="dxa"/>
            <w:vMerge w:val="restart"/>
            <w:tcBorders>
              <w:top w:val="single" w:sz="6" w:space="0" w:color="auto"/>
              <w:left w:val="single" w:sz="6" w:space="0" w:color="auto"/>
              <w:bottom w:val="nil"/>
              <w:right w:val="single" w:sz="6" w:space="0" w:color="auto"/>
            </w:tcBorders>
          </w:tcPr>
          <w:p w14:paraId="4EE7CA50" w14:textId="77777777" w:rsidR="009E69A7" w:rsidRPr="005345F9"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4EE7CA51" w14:textId="77777777" w:rsidR="009E69A7" w:rsidRPr="005345F9" w:rsidRDefault="009E69A7" w:rsidP="00932FA0">
            <w:r w:rsidRPr="005345F9">
              <w:t>[Siège]</w:t>
            </w:r>
          </w:p>
        </w:tc>
        <w:tc>
          <w:tcPr>
            <w:tcW w:w="540" w:type="dxa"/>
            <w:tcBorders>
              <w:top w:val="single" w:sz="6" w:space="0" w:color="auto"/>
              <w:left w:val="single" w:sz="6" w:space="0" w:color="auto"/>
              <w:bottom w:val="single" w:sz="6" w:space="0" w:color="auto"/>
              <w:right w:val="single" w:sz="6" w:space="0" w:color="auto"/>
            </w:tcBorders>
          </w:tcPr>
          <w:p w14:paraId="4EE7CA52" w14:textId="77777777" w:rsidR="009E69A7" w:rsidRPr="005345F9"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A53"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54"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55"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56"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57"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58"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59"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5A"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5B"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5C"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5D" w14:textId="77777777" w:rsidR="009E69A7" w:rsidRPr="005345F9" w:rsidRDefault="009E69A7" w:rsidP="00932FA0"/>
        </w:tc>
        <w:tc>
          <w:tcPr>
            <w:tcW w:w="1496" w:type="dxa"/>
            <w:tcBorders>
              <w:top w:val="single" w:sz="6" w:space="0" w:color="auto"/>
              <w:left w:val="single" w:sz="6" w:space="0" w:color="auto"/>
              <w:bottom w:val="single" w:sz="6" w:space="0" w:color="auto"/>
              <w:right w:val="single" w:sz="6" w:space="0" w:color="auto"/>
            </w:tcBorders>
          </w:tcPr>
          <w:p w14:paraId="4EE7CA5E" w14:textId="77777777" w:rsidR="009E69A7" w:rsidRPr="005345F9" w:rsidRDefault="009E69A7" w:rsidP="00932FA0"/>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A5F" w14:textId="77777777" w:rsidR="009E69A7" w:rsidRPr="005345F9" w:rsidRDefault="009E69A7" w:rsidP="00932FA0"/>
        </w:tc>
        <w:tc>
          <w:tcPr>
            <w:tcW w:w="1747" w:type="dxa"/>
            <w:tcBorders>
              <w:top w:val="single" w:sz="6" w:space="0" w:color="auto"/>
              <w:left w:val="single" w:sz="6" w:space="0" w:color="auto"/>
              <w:bottom w:val="nil"/>
              <w:right w:val="single" w:sz="6" w:space="0" w:color="auto"/>
            </w:tcBorders>
            <w:vAlign w:val="center"/>
          </w:tcPr>
          <w:p w14:paraId="4EE7CA60" w14:textId="77777777" w:rsidR="009E69A7" w:rsidRPr="005345F9" w:rsidRDefault="009E69A7">
            <w:pPr>
              <w:rPr>
                <w:sz w:val="28"/>
                <w:szCs w:val="28"/>
              </w:rPr>
            </w:pPr>
          </w:p>
        </w:tc>
      </w:tr>
      <w:tr w:rsidR="009E69A7" w:rsidRPr="005345F9" w14:paraId="4EE7CA74" w14:textId="77777777" w:rsidTr="00243D43">
        <w:trPr>
          <w:jc w:val="center"/>
        </w:trPr>
        <w:tc>
          <w:tcPr>
            <w:tcW w:w="495" w:type="dxa"/>
            <w:vMerge/>
            <w:tcBorders>
              <w:top w:val="nil"/>
              <w:left w:val="single" w:sz="6" w:space="0" w:color="auto"/>
              <w:bottom w:val="nil"/>
              <w:right w:val="single" w:sz="6" w:space="0" w:color="auto"/>
            </w:tcBorders>
            <w:vAlign w:val="center"/>
          </w:tcPr>
          <w:p w14:paraId="4EE7CA62" w14:textId="77777777" w:rsidR="009E69A7" w:rsidRPr="005345F9" w:rsidRDefault="009E69A7" w:rsidP="00932FA0"/>
        </w:tc>
        <w:tc>
          <w:tcPr>
            <w:tcW w:w="1743" w:type="dxa"/>
            <w:vMerge/>
            <w:tcBorders>
              <w:top w:val="nil"/>
              <w:left w:val="single" w:sz="6" w:space="0" w:color="auto"/>
              <w:bottom w:val="nil"/>
              <w:right w:val="single" w:sz="6" w:space="0" w:color="auto"/>
            </w:tcBorders>
          </w:tcPr>
          <w:p w14:paraId="4EE7CA63" w14:textId="77777777" w:rsidR="009E69A7" w:rsidRPr="005345F9"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4EE7CA64" w14:textId="77777777" w:rsidR="009E69A7" w:rsidRPr="005345F9" w:rsidRDefault="009E69A7" w:rsidP="00932FA0">
            <w:r w:rsidRPr="005345F9">
              <w:t>[Terrain]</w:t>
            </w:r>
          </w:p>
        </w:tc>
        <w:tc>
          <w:tcPr>
            <w:tcW w:w="540" w:type="dxa"/>
            <w:tcBorders>
              <w:top w:val="single" w:sz="6" w:space="0" w:color="auto"/>
              <w:left w:val="single" w:sz="6" w:space="0" w:color="auto"/>
              <w:bottom w:val="single" w:sz="6" w:space="0" w:color="auto"/>
              <w:right w:val="single" w:sz="6" w:space="0" w:color="auto"/>
            </w:tcBorders>
          </w:tcPr>
          <w:p w14:paraId="4EE7CA65" w14:textId="77777777" w:rsidR="009E69A7" w:rsidRPr="005345F9"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A66"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67"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68"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69"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6A"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6B"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6C"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6D"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6E"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6F"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70" w14:textId="77777777" w:rsidR="009E69A7" w:rsidRPr="005345F9" w:rsidRDefault="009E69A7" w:rsidP="00932FA0"/>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E7CA71" w14:textId="77777777" w:rsidR="009E69A7" w:rsidRPr="005345F9" w:rsidRDefault="009E69A7" w:rsidP="00932FA0"/>
        </w:tc>
        <w:tc>
          <w:tcPr>
            <w:tcW w:w="1440" w:type="dxa"/>
            <w:tcBorders>
              <w:top w:val="single" w:sz="6" w:space="0" w:color="auto"/>
              <w:left w:val="single" w:sz="6" w:space="0" w:color="auto"/>
              <w:bottom w:val="single" w:sz="6" w:space="0" w:color="auto"/>
              <w:right w:val="single" w:sz="6" w:space="0" w:color="auto"/>
            </w:tcBorders>
          </w:tcPr>
          <w:p w14:paraId="4EE7CA72" w14:textId="77777777" w:rsidR="009E69A7" w:rsidRPr="005345F9" w:rsidRDefault="009E69A7" w:rsidP="00932FA0"/>
        </w:tc>
        <w:tc>
          <w:tcPr>
            <w:tcW w:w="1747" w:type="dxa"/>
            <w:tcBorders>
              <w:top w:val="nil"/>
              <w:left w:val="single" w:sz="6" w:space="0" w:color="auto"/>
              <w:bottom w:val="nil"/>
              <w:right w:val="single" w:sz="6" w:space="0" w:color="auto"/>
            </w:tcBorders>
            <w:vAlign w:val="center"/>
          </w:tcPr>
          <w:p w14:paraId="4EE7CA73" w14:textId="77777777" w:rsidR="009E69A7" w:rsidRPr="005345F9" w:rsidRDefault="009E69A7">
            <w:pPr>
              <w:rPr>
                <w:sz w:val="28"/>
                <w:szCs w:val="28"/>
              </w:rPr>
            </w:pPr>
          </w:p>
        </w:tc>
      </w:tr>
      <w:tr w:rsidR="009E69A7" w:rsidRPr="005345F9" w14:paraId="4EE7CA87" w14:textId="77777777" w:rsidTr="00243D43">
        <w:trPr>
          <w:jc w:val="center"/>
        </w:trPr>
        <w:tc>
          <w:tcPr>
            <w:tcW w:w="495" w:type="dxa"/>
            <w:vMerge w:val="restart"/>
            <w:tcBorders>
              <w:top w:val="single" w:sz="6" w:space="0" w:color="auto"/>
              <w:left w:val="single" w:sz="6" w:space="0" w:color="auto"/>
              <w:bottom w:val="nil"/>
              <w:right w:val="single" w:sz="6" w:space="0" w:color="auto"/>
            </w:tcBorders>
            <w:vAlign w:val="center"/>
          </w:tcPr>
          <w:p w14:paraId="4EE7CA75" w14:textId="77777777" w:rsidR="009E69A7" w:rsidRPr="005345F9" w:rsidRDefault="00064615" w:rsidP="00932FA0">
            <w:r w:rsidRPr="005345F9">
              <w:t>2</w:t>
            </w:r>
          </w:p>
        </w:tc>
        <w:tc>
          <w:tcPr>
            <w:tcW w:w="1743" w:type="dxa"/>
            <w:vMerge w:val="restart"/>
            <w:tcBorders>
              <w:top w:val="single" w:sz="6" w:space="0" w:color="auto"/>
              <w:left w:val="single" w:sz="6" w:space="0" w:color="auto"/>
              <w:bottom w:val="nil"/>
              <w:right w:val="single" w:sz="6" w:space="0" w:color="auto"/>
            </w:tcBorders>
          </w:tcPr>
          <w:p w14:paraId="4EE7CA76" w14:textId="77777777" w:rsidR="009E69A7" w:rsidRPr="005345F9" w:rsidRDefault="009E69A7" w:rsidP="00932FA0"/>
        </w:tc>
        <w:tc>
          <w:tcPr>
            <w:tcW w:w="900" w:type="dxa"/>
            <w:tcBorders>
              <w:top w:val="single" w:sz="6" w:space="0" w:color="auto"/>
              <w:left w:val="single" w:sz="6" w:space="0" w:color="auto"/>
              <w:bottom w:val="single" w:sz="6" w:space="0" w:color="auto"/>
              <w:right w:val="single" w:sz="6" w:space="0" w:color="auto"/>
            </w:tcBorders>
          </w:tcPr>
          <w:p w14:paraId="4EE7CA77" w14:textId="77777777" w:rsidR="009E69A7" w:rsidRPr="005345F9" w:rsidRDefault="009E69A7" w:rsidP="00932FA0"/>
        </w:tc>
        <w:tc>
          <w:tcPr>
            <w:tcW w:w="540" w:type="dxa"/>
            <w:tcBorders>
              <w:top w:val="single" w:sz="6" w:space="0" w:color="auto"/>
              <w:left w:val="single" w:sz="6" w:space="0" w:color="auto"/>
              <w:bottom w:val="single" w:sz="6" w:space="0" w:color="auto"/>
              <w:right w:val="single" w:sz="6" w:space="0" w:color="auto"/>
            </w:tcBorders>
          </w:tcPr>
          <w:p w14:paraId="4EE7CA78" w14:textId="77777777" w:rsidR="009E69A7" w:rsidRPr="005345F9"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A79"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7A"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7B"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7C"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7D"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7E"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7F"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80"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81"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82"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83" w14:textId="77777777" w:rsidR="009E69A7" w:rsidRPr="005345F9" w:rsidRDefault="009E69A7" w:rsidP="00932FA0"/>
        </w:tc>
        <w:tc>
          <w:tcPr>
            <w:tcW w:w="1496" w:type="dxa"/>
            <w:tcBorders>
              <w:top w:val="single" w:sz="6" w:space="0" w:color="auto"/>
              <w:left w:val="single" w:sz="6" w:space="0" w:color="auto"/>
              <w:bottom w:val="single" w:sz="6" w:space="0" w:color="auto"/>
              <w:right w:val="single" w:sz="6" w:space="0" w:color="auto"/>
            </w:tcBorders>
          </w:tcPr>
          <w:p w14:paraId="4EE7CA84" w14:textId="77777777" w:rsidR="009E69A7" w:rsidRPr="005345F9" w:rsidRDefault="009E69A7" w:rsidP="00932FA0"/>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A85" w14:textId="77777777" w:rsidR="009E69A7" w:rsidRPr="005345F9" w:rsidRDefault="009E69A7" w:rsidP="00932FA0"/>
        </w:tc>
        <w:tc>
          <w:tcPr>
            <w:tcW w:w="1747" w:type="dxa"/>
            <w:tcBorders>
              <w:top w:val="single" w:sz="6" w:space="0" w:color="auto"/>
              <w:left w:val="single" w:sz="6" w:space="0" w:color="auto"/>
              <w:bottom w:val="nil"/>
              <w:right w:val="single" w:sz="6" w:space="0" w:color="auto"/>
            </w:tcBorders>
            <w:vAlign w:val="center"/>
          </w:tcPr>
          <w:p w14:paraId="4EE7CA86" w14:textId="77777777" w:rsidR="009E69A7" w:rsidRPr="005345F9" w:rsidRDefault="009E69A7">
            <w:pPr>
              <w:rPr>
                <w:sz w:val="28"/>
                <w:szCs w:val="28"/>
              </w:rPr>
            </w:pPr>
          </w:p>
        </w:tc>
      </w:tr>
      <w:tr w:rsidR="009E69A7" w:rsidRPr="005345F9" w14:paraId="4EE7CA9A" w14:textId="77777777" w:rsidTr="00243D43">
        <w:trPr>
          <w:jc w:val="center"/>
        </w:trPr>
        <w:tc>
          <w:tcPr>
            <w:tcW w:w="495" w:type="dxa"/>
            <w:vMerge/>
            <w:tcBorders>
              <w:top w:val="nil"/>
              <w:left w:val="single" w:sz="6" w:space="0" w:color="auto"/>
              <w:bottom w:val="nil"/>
              <w:right w:val="single" w:sz="6" w:space="0" w:color="auto"/>
            </w:tcBorders>
            <w:vAlign w:val="center"/>
          </w:tcPr>
          <w:p w14:paraId="4EE7CA88" w14:textId="77777777" w:rsidR="009E69A7" w:rsidRPr="005345F9" w:rsidRDefault="009E69A7" w:rsidP="00932FA0"/>
        </w:tc>
        <w:tc>
          <w:tcPr>
            <w:tcW w:w="1743" w:type="dxa"/>
            <w:vMerge/>
            <w:tcBorders>
              <w:top w:val="nil"/>
              <w:left w:val="single" w:sz="6" w:space="0" w:color="auto"/>
              <w:bottom w:val="nil"/>
              <w:right w:val="single" w:sz="6" w:space="0" w:color="auto"/>
            </w:tcBorders>
          </w:tcPr>
          <w:p w14:paraId="4EE7CA89" w14:textId="77777777" w:rsidR="009E69A7" w:rsidRPr="005345F9" w:rsidRDefault="009E69A7" w:rsidP="00932FA0"/>
        </w:tc>
        <w:tc>
          <w:tcPr>
            <w:tcW w:w="900" w:type="dxa"/>
            <w:tcBorders>
              <w:top w:val="single" w:sz="6" w:space="0" w:color="auto"/>
              <w:left w:val="single" w:sz="6" w:space="0" w:color="auto"/>
              <w:bottom w:val="single" w:sz="6" w:space="0" w:color="auto"/>
              <w:right w:val="single" w:sz="6" w:space="0" w:color="auto"/>
            </w:tcBorders>
          </w:tcPr>
          <w:p w14:paraId="4EE7CA8A" w14:textId="77777777" w:rsidR="009E69A7" w:rsidRPr="005345F9" w:rsidRDefault="009E69A7" w:rsidP="00932FA0"/>
        </w:tc>
        <w:tc>
          <w:tcPr>
            <w:tcW w:w="540" w:type="dxa"/>
            <w:tcBorders>
              <w:top w:val="single" w:sz="6" w:space="0" w:color="auto"/>
              <w:left w:val="single" w:sz="6" w:space="0" w:color="auto"/>
              <w:bottom w:val="single" w:sz="6" w:space="0" w:color="auto"/>
              <w:right w:val="single" w:sz="6" w:space="0" w:color="auto"/>
            </w:tcBorders>
          </w:tcPr>
          <w:p w14:paraId="4EE7CA8B" w14:textId="77777777" w:rsidR="009E69A7" w:rsidRPr="005345F9"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A8C"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8D"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8E"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8F"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90"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91"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92"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93"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94"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95"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96" w14:textId="77777777" w:rsidR="009E69A7" w:rsidRPr="005345F9" w:rsidRDefault="009E69A7" w:rsidP="00932FA0"/>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E7CA97" w14:textId="77777777" w:rsidR="009E69A7" w:rsidRPr="005345F9" w:rsidRDefault="009E69A7" w:rsidP="00932FA0"/>
        </w:tc>
        <w:tc>
          <w:tcPr>
            <w:tcW w:w="1440" w:type="dxa"/>
            <w:tcBorders>
              <w:top w:val="single" w:sz="6" w:space="0" w:color="auto"/>
              <w:left w:val="single" w:sz="6" w:space="0" w:color="auto"/>
              <w:bottom w:val="single" w:sz="6" w:space="0" w:color="auto"/>
              <w:right w:val="single" w:sz="6" w:space="0" w:color="auto"/>
            </w:tcBorders>
          </w:tcPr>
          <w:p w14:paraId="4EE7CA98" w14:textId="77777777" w:rsidR="009E69A7" w:rsidRPr="005345F9" w:rsidRDefault="009E69A7" w:rsidP="00932FA0"/>
        </w:tc>
        <w:tc>
          <w:tcPr>
            <w:tcW w:w="1747" w:type="dxa"/>
            <w:tcBorders>
              <w:top w:val="nil"/>
              <w:left w:val="single" w:sz="6" w:space="0" w:color="auto"/>
              <w:bottom w:val="nil"/>
              <w:right w:val="single" w:sz="6" w:space="0" w:color="auto"/>
            </w:tcBorders>
            <w:vAlign w:val="center"/>
          </w:tcPr>
          <w:p w14:paraId="4EE7CA99" w14:textId="77777777" w:rsidR="009E69A7" w:rsidRPr="005345F9" w:rsidRDefault="009E69A7">
            <w:pPr>
              <w:rPr>
                <w:sz w:val="28"/>
                <w:szCs w:val="28"/>
              </w:rPr>
            </w:pPr>
          </w:p>
        </w:tc>
      </w:tr>
      <w:tr w:rsidR="004D7747" w:rsidRPr="005345F9" w14:paraId="4EE7CAAD" w14:textId="77777777" w:rsidTr="00143460">
        <w:trPr>
          <w:jc w:val="center"/>
        </w:trPr>
        <w:tc>
          <w:tcPr>
            <w:tcW w:w="495" w:type="dxa"/>
            <w:vMerge w:val="restart"/>
            <w:tcBorders>
              <w:top w:val="single" w:sz="6" w:space="0" w:color="auto"/>
              <w:left w:val="single" w:sz="6" w:space="0" w:color="auto"/>
              <w:bottom w:val="nil"/>
              <w:right w:val="single" w:sz="6" w:space="0" w:color="auto"/>
            </w:tcBorders>
            <w:vAlign w:val="center"/>
          </w:tcPr>
          <w:p w14:paraId="4EE7CA9B" w14:textId="77777777" w:rsidR="004D7747" w:rsidRPr="005345F9" w:rsidRDefault="004D7747" w:rsidP="00143460">
            <w:r w:rsidRPr="005345F9">
              <w:t>N</w:t>
            </w:r>
          </w:p>
        </w:tc>
        <w:tc>
          <w:tcPr>
            <w:tcW w:w="1743" w:type="dxa"/>
            <w:vMerge w:val="restart"/>
            <w:tcBorders>
              <w:top w:val="single" w:sz="6" w:space="0" w:color="auto"/>
              <w:left w:val="single" w:sz="6" w:space="0" w:color="auto"/>
              <w:bottom w:val="nil"/>
              <w:right w:val="single" w:sz="6" w:space="0" w:color="auto"/>
            </w:tcBorders>
          </w:tcPr>
          <w:p w14:paraId="4EE7CA9C" w14:textId="77777777" w:rsidR="004D7747" w:rsidRPr="005345F9" w:rsidRDefault="004D7747" w:rsidP="00143460"/>
        </w:tc>
        <w:tc>
          <w:tcPr>
            <w:tcW w:w="900" w:type="dxa"/>
            <w:tcBorders>
              <w:top w:val="single" w:sz="6" w:space="0" w:color="auto"/>
              <w:left w:val="single" w:sz="6" w:space="0" w:color="auto"/>
              <w:bottom w:val="single" w:sz="6" w:space="0" w:color="auto"/>
              <w:right w:val="single" w:sz="6" w:space="0" w:color="auto"/>
            </w:tcBorders>
          </w:tcPr>
          <w:p w14:paraId="4EE7CA9D" w14:textId="77777777" w:rsidR="004D7747" w:rsidRPr="005345F9" w:rsidRDefault="004D7747" w:rsidP="00143460"/>
        </w:tc>
        <w:tc>
          <w:tcPr>
            <w:tcW w:w="540" w:type="dxa"/>
            <w:tcBorders>
              <w:top w:val="single" w:sz="6" w:space="0" w:color="auto"/>
              <w:left w:val="single" w:sz="6" w:space="0" w:color="auto"/>
              <w:bottom w:val="single" w:sz="6" w:space="0" w:color="auto"/>
              <w:right w:val="single" w:sz="6" w:space="0" w:color="auto"/>
            </w:tcBorders>
          </w:tcPr>
          <w:p w14:paraId="4EE7CA9E" w14:textId="77777777" w:rsidR="004D7747" w:rsidRPr="005345F9" w:rsidRDefault="004D7747" w:rsidP="00143460"/>
        </w:tc>
        <w:tc>
          <w:tcPr>
            <w:tcW w:w="534" w:type="dxa"/>
            <w:tcBorders>
              <w:top w:val="single" w:sz="6" w:space="0" w:color="auto"/>
              <w:left w:val="single" w:sz="6" w:space="0" w:color="auto"/>
              <w:bottom w:val="single" w:sz="6" w:space="0" w:color="auto"/>
              <w:right w:val="single" w:sz="6" w:space="0" w:color="auto"/>
            </w:tcBorders>
          </w:tcPr>
          <w:p w14:paraId="4EE7CA9F" w14:textId="77777777" w:rsidR="004D7747" w:rsidRPr="005345F9"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A0" w14:textId="77777777" w:rsidR="004D7747" w:rsidRPr="005345F9"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A1" w14:textId="77777777" w:rsidR="004D7747" w:rsidRPr="005345F9"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A2" w14:textId="77777777" w:rsidR="004D7747" w:rsidRPr="005345F9"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A3" w14:textId="77777777" w:rsidR="004D7747" w:rsidRPr="005345F9"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A4" w14:textId="77777777" w:rsidR="004D7747" w:rsidRPr="005345F9"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A5" w14:textId="77777777" w:rsidR="004D7747" w:rsidRPr="005345F9"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A6" w14:textId="77777777" w:rsidR="004D7747" w:rsidRPr="005345F9"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A7" w14:textId="77777777" w:rsidR="004D7747" w:rsidRPr="005345F9"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A8" w14:textId="77777777" w:rsidR="004D7747" w:rsidRPr="005345F9"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A9" w14:textId="77777777" w:rsidR="004D7747" w:rsidRPr="005345F9" w:rsidRDefault="004D7747" w:rsidP="00143460"/>
        </w:tc>
        <w:tc>
          <w:tcPr>
            <w:tcW w:w="1496" w:type="dxa"/>
            <w:tcBorders>
              <w:top w:val="single" w:sz="6" w:space="0" w:color="auto"/>
              <w:left w:val="single" w:sz="6" w:space="0" w:color="auto"/>
              <w:bottom w:val="single" w:sz="6" w:space="0" w:color="auto"/>
              <w:right w:val="single" w:sz="6" w:space="0" w:color="auto"/>
            </w:tcBorders>
          </w:tcPr>
          <w:p w14:paraId="4EE7CAAA" w14:textId="77777777" w:rsidR="004D7747" w:rsidRPr="005345F9" w:rsidRDefault="004D7747" w:rsidP="00143460"/>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AAB" w14:textId="77777777" w:rsidR="004D7747" w:rsidRPr="005345F9" w:rsidRDefault="004D7747" w:rsidP="00143460"/>
        </w:tc>
        <w:tc>
          <w:tcPr>
            <w:tcW w:w="1747" w:type="dxa"/>
            <w:tcBorders>
              <w:top w:val="single" w:sz="6" w:space="0" w:color="auto"/>
              <w:left w:val="single" w:sz="6" w:space="0" w:color="auto"/>
              <w:bottom w:val="nil"/>
              <w:right w:val="single" w:sz="6" w:space="0" w:color="auto"/>
            </w:tcBorders>
            <w:vAlign w:val="center"/>
          </w:tcPr>
          <w:p w14:paraId="4EE7CAAC" w14:textId="77777777" w:rsidR="004D7747" w:rsidRPr="005345F9" w:rsidRDefault="004D7747" w:rsidP="00143460">
            <w:pPr>
              <w:rPr>
                <w:sz w:val="28"/>
                <w:szCs w:val="28"/>
              </w:rPr>
            </w:pPr>
          </w:p>
        </w:tc>
      </w:tr>
      <w:tr w:rsidR="004D7747" w:rsidRPr="005345F9" w14:paraId="4EE7CAC0" w14:textId="77777777" w:rsidTr="00143460">
        <w:trPr>
          <w:jc w:val="center"/>
        </w:trPr>
        <w:tc>
          <w:tcPr>
            <w:tcW w:w="495" w:type="dxa"/>
            <w:vMerge/>
            <w:tcBorders>
              <w:top w:val="nil"/>
              <w:left w:val="single" w:sz="6" w:space="0" w:color="auto"/>
              <w:bottom w:val="nil"/>
              <w:right w:val="single" w:sz="6" w:space="0" w:color="auto"/>
            </w:tcBorders>
            <w:vAlign w:val="center"/>
          </w:tcPr>
          <w:p w14:paraId="4EE7CAAE" w14:textId="77777777" w:rsidR="004D7747" w:rsidRPr="005345F9" w:rsidRDefault="004D7747" w:rsidP="00143460"/>
        </w:tc>
        <w:tc>
          <w:tcPr>
            <w:tcW w:w="1743" w:type="dxa"/>
            <w:vMerge/>
            <w:tcBorders>
              <w:top w:val="nil"/>
              <w:left w:val="single" w:sz="6" w:space="0" w:color="auto"/>
              <w:bottom w:val="nil"/>
              <w:right w:val="single" w:sz="6" w:space="0" w:color="auto"/>
            </w:tcBorders>
          </w:tcPr>
          <w:p w14:paraId="4EE7CAAF" w14:textId="77777777" w:rsidR="004D7747" w:rsidRPr="005345F9" w:rsidRDefault="004D7747" w:rsidP="00143460"/>
        </w:tc>
        <w:tc>
          <w:tcPr>
            <w:tcW w:w="900" w:type="dxa"/>
            <w:tcBorders>
              <w:top w:val="single" w:sz="6" w:space="0" w:color="auto"/>
              <w:left w:val="single" w:sz="6" w:space="0" w:color="auto"/>
              <w:bottom w:val="single" w:sz="6" w:space="0" w:color="auto"/>
              <w:right w:val="single" w:sz="6" w:space="0" w:color="auto"/>
            </w:tcBorders>
          </w:tcPr>
          <w:p w14:paraId="4EE7CAB0" w14:textId="77777777" w:rsidR="004D7747" w:rsidRPr="005345F9" w:rsidRDefault="004D7747" w:rsidP="00143460"/>
        </w:tc>
        <w:tc>
          <w:tcPr>
            <w:tcW w:w="540" w:type="dxa"/>
            <w:tcBorders>
              <w:top w:val="single" w:sz="6" w:space="0" w:color="auto"/>
              <w:left w:val="single" w:sz="6" w:space="0" w:color="auto"/>
              <w:bottom w:val="single" w:sz="6" w:space="0" w:color="auto"/>
              <w:right w:val="single" w:sz="6" w:space="0" w:color="auto"/>
            </w:tcBorders>
          </w:tcPr>
          <w:p w14:paraId="4EE7CAB1" w14:textId="77777777" w:rsidR="004D7747" w:rsidRPr="005345F9" w:rsidRDefault="004D7747" w:rsidP="00143460"/>
        </w:tc>
        <w:tc>
          <w:tcPr>
            <w:tcW w:w="534" w:type="dxa"/>
            <w:tcBorders>
              <w:top w:val="single" w:sz="6" w:space="0" w:color="auto"/>
              <w:left w:val="single" w:sz="6" w:space="0" w:color="auto"/>
              <w:bottom w:val="single" w:sz="6" w:space="0" w:color="auto"/>
              <w:right w:val="single" w:sz="6" w:space="0" w:color="auto"/>
            </w:tcBorders>
          </w:tcPr>
          <w:p w14:paraId="4EE7CAB2" w14:textId="77777777" w:rsidR="004D7747" w:rsidRPr="005345F9"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B3" w14:textId="77777777" w:rsidR="004D7747" w:rsidRPr="005345F9"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B4" w14:textId="77777777" w:rsidR="004D7747" w:rsidRPr="005345F9"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B5" w14:textId="77777777" w:rsidR="004D7747" w:rsidRPr="005345F9"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B6" w14:textId="77777777" w:rsidR="004D7747" w:rsidRPr="005345F9"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B7" w14:textId="77777777" w:rsidR="004D7747" w:rsidRPr="005345F9"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B8" w14:textId="77777777" w:rsidR="004D7747" w:rsidRPr="005345F9"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B9" w14:textId="77777777" w:rsidR="004D7747" w:rsidRPr="005345F9"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BA" w14:textId="77777777" w:rsidR="004D7747" w:rsidRPr="005345F9"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BB" w14:textId="77777777" w:rsidR="004D7747" w:rsidRPr="005345F9"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BC" w14:textId="77777777" w:rsidR="004D7747" w:rsidRPr="005345F9" w:rsidRDefault="004D7747" w:rsidP="00143460"/>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E7CABD" w14:textId="77777777" w:rsidR="004D7747" w:rsidRPr="005345F9" w:rsidRDefault="004D7747" w:rsidP="00143460"/>
        </w:tc>
        <w:tc>
          <w:tcPr>
            <w:tcW w:w="1440" w:type="dxa"/>
            <w:tcBorders>
              <w:top w:val="single" w:sz="6" w:space="0" w:color="auto"/>
              <w:left w:val="single" w:sz="6" w:space="0" w:color="auto"/>
              <w:bottom w:val="single" w:sz="6" w:space="0" w:color="auto"/>
              <w:right w:val="single" w:sz="6" w:space="0" w:color="auto"/>
            </w:tcBorders>
          </w:tcPr>
          <w:p w14:paraId="4EE7CABE" w14:textId="77777777" w:rsidR="004D7747" w:rsidRPr="005345F9" w:rsidRDefault="004D7747" w:rsidP="00143460"/>
        </w:tc>
        <w:tc>
          <w:tcPr>
            <w:tcW w:w="1747" w:type="dxa"/>
            <w:tcBorders>
              <w:top w:val="nil"/>
              <w:left w:val="single" w:sz="6" w:space="0" w:color="auto"/>
              <w:bottom w:val="nil"/>
              <w:right w:val="single" w:sz="6" w:space="0" w:color="auto"/>
            </w:tcBorders>
            <w:vAlign w:val="center"/>
          </w:tcPr>
          <w:p w14:paraId="4EE7CABF" w14:textId="77777777" w:rsidR="004D7747" w:rsidRPr="005345F9" w:rsidRDefault="004D7747" w:rsidP="00143460">
            <w:pPr>
              <w:rPr>
                <w:sz w:val="28"/>
                <w:szCs w:val="28"/>
              </w:rPr>
            </w:pPr>
          </w:p>
        </w:tc>
      </w:tr>
      <w:tr w:rsidR="00064615" w:rsidRPr="005345F9" w14:paraId="4EE7CAC6" w14:textId="77777777" w:rsidTr="00A75B8D">
        <w:trPr>
          <w:jc w:val="center"/>
        </w:trPr>
        <w:tc>
          <w:tcPr>
            <w:tcW w:w="7932" w:type="dxa"/>
            <w:gridSpan w:val="11"/>
            <w:tcBorders>
              <w:top w:val="single" w:sz="6" w:space="0" w:color="auto"/>
              <w:left w:val="single" w:sz="6" w:space="0" w:color="auto"/>
              <w:bottom w:val="nil"/>
              <w:right w:val="nil"/>
            </w:tcBorders>
          </w:tcPr>
          <w:p w14:paraId="4EE7CAC1" w14:textId="77777777" w:rsidR="00064615" w:rsidRPr="005345F9" w:rsidRDefault="00064615" w:rsidP="00932FA0">
            <w:r w:rsidRPr="005345F9">
              <w:t>Personnel d’appui</w:t>
            </w:r>
          </w:p>
        </w:tc>
        <w:tc>
          <w:tcPr>
            <w:tcW w:w="2480" w:type="dxa"/>
            <w:gridSpan w:val="4"/>
            <w:tcBorders>
              <w:top w:val="single" w:sz="6" w:space="0" w:color="auto"/>
              <w:left w:val="single" w:sz="6" w:space="0" w:color="auto"/>
              <w:bottom w:val="single" w:sz="6" w:space="0" w:color="auto"/>
              <w:right w:val="single" w:sz="6" w:space="0" w:color="auto"/>
            </w:tcBorders>
            <w:vAlign w:val="center"/>
          </w:tcPr>
          <w:p w14:paraId="4EE7CAC2" w14:textId="77777777" w:rsidR="00064615" w:rsidRPr="005345F9" w:rsidRDefault="00064615" w:rsidP="00932FA0">
            <w:r w:rsidRPr="005345F9">
              <w:t>Sous-total</w:t>
            </w:r>
          </w:p>
        </w:tc>
        <w:tc>
          <w:tcPr>
            <w:tcW w:w="1496" w:type="dxa"/>
            <w:tcBorders>
              <w:top w:val="single" w:sz="6" w:space="0" w:color="auto"/>
              <w:left w:val="nil"/>
              <w:bottom w:val="single" w:sz="6" w:space="0" w:color="auto"/>
              <w:right w:val="single" w:sz="6" w:space="0" w:color="auto"/>
            </w:tcBorders>
          </w:tcPr>
          <w:p w14:paraId="4EE7CAC3" w14:textId="77777777" w:rsidR="00064615" w:rsidRPr="005345F9" w:rsidRDefault="00064615" w:rsidP="00932FA0"/>
        </w:tc>
        <w:tc>
          <w:tcPr>
            <w:tcW w:w="1440" w:type="dxa"/>
            <w:tcBorders>
              <w:top w:val="single" w:sz="6" w:space="0" w:color="auto"/>
              <w:left w:val="single" w:sz="6" w:space="0" w:color="auto"/>
              <w:bottom w:val="single" w:sz="6" w:space="0" w:color="auto"/>
              <w:right w:val="single" w:sz="6" w:space="0" w:color="auto"/>
            </w:tcBorders>
          </w:tcPr>
          <w:p w14:paraId="4EE7CAC4" w14:textId="77777777" w:rsidR="00064615" w:rsidRPr="005345F9" w:rsidRDefault="00064615" w:rsidP="00932FA0"/>
        </w:tc>
        <w:tc>
          <w:tcPr>
            <w:tcW w:w="1747" w:type="dxa"/>
            <w:tcBorders>
              <w:top w:val="single" w:sz="6" w:space="0" w:color="auto"/>
              <w:left w:val="single" w:sz="6" w:space="0" w:color="auto"/>
              <w:bottom w:val="single" w:sz="6" w:space="0" w:color="auto"/>
              <w:right w:val="single" w:sz="6" w:space="0" w:color="auto"/>
            </w:tcBorders>
            <w:vAlign w:val="center"/>
          </w:tcPr>
          <w:p w14:paraId="4EE7CAC5" w14:textId="77777777" w:rsidR="00064615" w:rsidRPr="005345F9" w:rsidRDefault="00064615">
            <w:pPr>
              <w:rPr>
                <w:sz w:val="28"/>
                <w:szCs w:val="28"/>
              </w:rPr>
            </w:pPr>
          </w:p>
        </w:tc>
      </w:tr>
      <w:tr w:rsidR="009E69A7" w:rsidRPr="005345F9" w14:paraId="4EE7CAD6" w14:textId="77777777" w:rsidTr="00243D43">
        <w:trPr>
          <w:jc w:val="center"/>
        </w:trPr>
        <w:tc>
          <w:tcPr>
            <w:tcW w:w="495" w:type="dxa"/>
            <w:tcBorders>
              <w:top w:val="nil"/>
              <w:left w:val="single" w:sz="6" w:space="0" w:color="auto"/>
              <w:bottom w:val="single" w:sz="6" w:space="0" w:color="auto"/>
              <w:right w:val="nil"/>
            </w:tcBorders>
          </w:tcPr>
          <w:p w14:paraId="4EE7CAC7" w14:textId="77777777" w:rsidR="009E69A7" w:rsidRPr="005345F9" w:rsidRDefault="009E69A7" w:rsidP="00932FA0"/>
        </w:tc>
        <w:tc>
          <w:tcPr>
            <w:tcW w:w="1743" w:type="dxa"/>
            <w:tcBorders>
              <w:top w:val="nil"/>
              <w:left w:val="nil"/>
              <w:bottom w:val="single" w:sz="6" w:space="0" w:color="auto"/>
              <w:right w:val="nil"/>
            </w:tcBorders>
          </w:tcPr>
          <w:p w14:paraId="4EE7CAC8" w14:textId="77777777" w:rsidR="009E69A7" w:rsidRPr="005345F9" w:rsidRDefault="009E69A7" w:rsidP="00932FA0"/>
        </w:tc>
        <w:tc>
          <w:tcPr>
            <w:tcW w:w="900" w:type="dxa"/>
            <w:tcBorders>
              <w:top w:val="nil"/>
              <w:left w:val="nil"/>
              <w:bottom w:val="single" w:sz="6" w:space="0" w:color="auto"/>
              <w:right w:val="nil"/>
            </w:tcBorders>
          </w:tcPr>
          <w:p w14:paraId="4EE7CAC9" w14:textId="77777777" w:rsidR="009E69A7" w:rsidRPr="005345F9" w:rsidRDefault="009E69A7" w:rsidP="00932FA0"/>
        </w:tc>
        <w:tc>
          <w:tcPr>
            <w:tcW w:w="540" w:type="dxa"/>
            <w:tcBorders>
              <w:top w:val="nil"/>
              <w:left w:val="nil"/>
              <w:bottom w:val="single" w:sz="6" w:space="0" w:color="auto"/>
              <w:right w:val="nil"/>
            </w:tcBorders>
          </w:tcPr>
          <w:p w14:paraId="4EE7CACA" w14:textId="77777777" w:rsidR="009E69A7" w:rsidRPr="005345F9" w:rsidRDefault="009E69A7" w:rsidP="00932FA0"/>
        </w:tc>
        <w:tc>
          <w:tcPr>
            <w:tcW w:w="534" w:type="dxa"/>
            <w:tcBorders>
              <w:top w:val="nil"/>
              <w:left w:val="nil"/>
              <w:bottom w:val="single" w:sz="6" w:space="0" w:color="auto"/>
              <w:right w:val="nil"/>
            </w:tcBorders>
          </w:tcPr>
          <w:p w14:paraId="4EE7CACB" w14:textId="77777777" w:rsidR="009E69A7" w:rsidRPr="005345F9" w:rsidRDefault="009E69A7" w:rsidP="00932FA0"/>
        </w:tc>
        <w:tc>
          <w:tcPr>
            <w:tcW w:w="620" w:type="dxa"/>
            <w:tcBorders>
              <w:top w:val="nil"/>
              <w:left w:val="nil"/>
              <w:bottom w:val="single" w:sz="6" w:space="0" w:color="auto"/>
              <w:right w:val="nil"/>
            </w:tcBorders>
          </w:tcPr>
          <w:p w14:paraId="4EE7CACC" w14:textId="77777777" w:rsidR="009E69A7" w:rsidRPr="005345F9" w:rsidRDefault="009E69A7" w:rsidP="00932FA0"/>
        </w:tc>
        <w:tc>
          <w:tcPr>
            <w:tcW w:w="620" w:type="dxa"/>
            <w:tcBorders>
              <w:top w:val="nil"/>
              <w:left w:val="nil"/>
              <w:bottom w:val="single" w:sz="6" w:space="0" w:color="auto"/>
              <w:right w:val="nil"/>
            </w:tcBorders>
          </w:tcPr>
          <w:p w14:paraId="4EE7CACD" w14:textId="77777777" w:rsidR="009E69A7" w:rsidRPr="005345F9" w:rsidRDefault="009E69A7" w:rsidP="00932FA0"/>
        </w:tc>
        <w:tc>
          <w:tcPr>
            <w:tcW w:w="620" w:type="dxa"/>
            <w:tcBorders>
              <w:top w:val="nil"/>
              <w:left w:val="nil"/>
              <w:bottom w:val="single" w:sz="6" w:space="0" w:color="auto"/>
              <w:right w:val="nil"/>
            </w:tcBorders>
          </w:tcPr>
          <w:p w14:paraId="4EE7CACE" w14:textId="77777777" w:rsidR="009E69A7" w:rsidRPr="005345F9" w:rsidRDefault="009E69A7" w:rsidP="00932FA0"/>
        </w:tc>
        <w:tc>
          <w:tcPr>
            <w:tcW w:w="620" w:type="dxa"/>
            <w:tcBorders>
              <w:top w:val="nil"/>
              <w:left w:val="nil"/>
              <w:bottom w:val="single" w:sz="6" w:space="0" w:color="auto"/>
              <w:right w:val="nil"/>
            </w:tcBorders>
          </w:tcPr>
          <w:p w14:paraId="4EE7CACF" w14:textId="77777777" w:rsidR="009E69A7" w:rsidRPr="005345F9" w:rsidRDefault="009E69A7" w:rsidP="00932FA0"/>
        </w:tc>
        <w:tc>
          <w:tcPr>
            <w:tcW w:w="620" w:type="dxa"/>
            <w:tcBorders>
              <w:top w:val="nil"/>
              <w:left w:val="nil"/>
              <w:bottom w:val="single" w:sz="6" w:space="0" w:color="auto"/>
              <w:right w:val="nil"/>
            </w:tcBorders>
          </w:tcPr>
          <w:p w14:paraId="4EE7CAD0" w14:textId="77777777" w:rsidR="009E69A7" w:rsidRPr="005345F9" w:rsidRDefault="009E69A7" w:rsidP="00932FA0"/>
        </w:tc>
        <w:tc>
          <w:tcPr>
            <w:tcW w:w="620" w:type="dxa"/>
            <w:tcBorders>
              <w:top w:val="nil"/>
              <w:left w:val="nil"/>
              <w:bottom w:val="single" w:sz="6" w:space="0" w:color="auto"/>
              <w:right w:val="nil"/>
            </w:tcBorders>
          </w:tcPr>
          <w:p w14:paraId="4EE7CAD1" w14:textId="77777777" w:rsidR="009E69A7" w:rsidRPr="005345F9" w:rsidRDefault="009E69A7" w:rsidP="00932FA0"/>
        </w:tc>
        <w:tc>
          <w:tcPr>
            <w:tcW w:w="2480" w:type="dxa"/>
            <w:gridSpan w:val="4"/>
            <w:tcBorders>
              <w:top w:val="single" w:sz="6" w:space="0" w:color="auto"/>
              <w:left w:val="single" w:sz="6" w:space="0" w:color="auto"/>
              <w:bottom w:val="single" w:sz="6" w:space="0" w:color="auto"/>
              <w:right w:val="single" w:sz="6" w:space="0" w:color="auto"/>
            </w:tcBorders>
            <w:vAlign w:val="center"/>
          </w:tcPr>
          <w:p w14:paraId="4EE7CAD2" w14:textId="77777777" w:rsidR="009E69A7" w:rsidRPr="005345F9" w:rsidRDefault="009E69A7" w:rsidP="00932FA0">
            <w:r w:rsidRPr="005345F9">
              <w:t>Total</w:t>
            </w:r>
          </w:p>
        </w:tc>
        <w:tc>
          <w:tcPr>
            <w:tcW w:w="1496" w:type="dxa"/>
            <w:tcBorders>
              <w:top w:val="single" w:sz="6" w:space="0" w:color="auto"/>
              <w:left w:val="nil"/>
              <w:bottom w:val="single" w:sz="6" w:space="0" w:color="auto"/>
              <w:right w:val="single" w:sz="6" w:space="0" w:color="auto"/>
            </w:tcBorders>
            <w:shd w:val="clear" w:color="auto" w:fill="C0C0C0"/>
          </w:tcPr>
          <w:p w14:paraId="4EE7CAD3" w14:textId="77777777" w:rsidR="009E69A7" w:rsidRPr="005345F9" w:rsidRDefault="009E69A7" w:rsidP="00932FA0"/>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AD4" w14:textId="77777777" w:rsidR="009E69A7" w:rsidRPr="005345F9" w:rsidRDefault="009E69A7" w:rsidP="00932FA0"/>
        </w:tc>
        <w:tc>
          <w:tcPr>
            <w:tcW w:w="1747" w:type="dxa"/>
            <w:tcBorders>
              <w:top w:val="single" w:sz="6" w:space="0" w:color="auto"/>
              <w:left w:val="single" w:sz="6" w:space="0" w:color="auto"/>
              <w:bottom w:val="single" w:sz="6" w:space="0" w:color="auto"/>
              <w:right w:val="single" w:sz="6" w:space="0" w:color="auto"/>
            </w:tcBorders>
          </w:tcPr>
          <w:p w14:paraId="4EE7CAD5" w14:textId="77777777" w:rsidR="009E69A7" w:rsidRPr="005345F9" w:rsidRDefault="009E69A7">
            <w:pPr>
              <w:rPr>
                <w:sz w:val="28"/>
                <w:szCs w:val="28"/>
              </w:rPr>
            </w:pPr>
          </w:p>
        </w:tc>
      </w:tr>
    </w:tbl>
    <w:p w14:paraId="4EE7CAD7" w14:textId="77777777" w:rsidR="00932FA0" w:rsidRPr="005345F9" w:rsidRDefault="009E69A7" w:rsidP="001B22F9">
      <w:pPr>
        <w:pStyle w:val="SimpleList"/>
        <w:numPr>
          <w:ilvl w:val="0"/>
          <w:numId w:val="14"/>
        </w:numPr>
      </w:pPr>
      <w:r w:rsidRPr="005345F9">
        <w:t xml:space="preserve">L’effectif doit être indiqué par personne pour le Personnel professionnel clé et par catégorie pour le personnel d’appui (par </w:t>
      </w:r>
      <w:r w:rsidRPr="005345F9">
        <w:lastRenderedPageBreak/>
        <w:t>exemple : rapporteurs, personnel administratif).</w:t>
      </w:r>
    </w:p>
    <w:p w14:paraId="4EE7CAD8" w14:textId="77777777" w:rsidR="00932FA0" w:rsidRPr="005345F9" w:rsidRDefault="009E69A7" w:rsidP="001B22F9">
      <w:pPr>
        <w:pStyle w:val="SimpleList"/>
        <w:numPr>
          <w:ilvl w:val="0"/>
          <w:numId w:val="14"/>
        </w:numPr>
      </w:pPr>
      <w:r w:rsidRPr="005345F9">
        <w:t>Les mois sont calculés à compter du début de la mission. Pour chaque catégorie d’employés, veuillez indiquer séparément le personnel qui travaille au siège et celui qui travaille sur le terrain.</w:t>
      </w:r>
    </w:p>
    <w:p w14:paraId="4EE7CAD9" w14:textId="77777777" w:rsidR="009E69A7" w:rsidRPr="005345F9" w:rsidRDefault="009E69A7" w:rsidP="001B22F9">
      <w:pPr>
        <w:pStyle w:val="SimpleList"/>
        <w:numPr>
          <w:ilvl w:val="0"/>
          <w:numId w:val="14"/>
        </w:numPr>
      </w:pPr>
      <w:r w:rsidRPr="005345F9">
        <w:t>Le travail de terrain désigne les activités effectuées hors du siège du Consultant.</w:t>
      </w:r>
    </w:p>
    <w:tbl>
      <w:tblPr>
        <w:tblW w:w="0" w:type="auto"/>
        <w:tblInd w:w="1800" w:type="dxa"/>
        <w:tblLook w:val="01E0" w:firstRow="1" w:lastRow="1" w:firstColumn="1" w:lastColumn="1" w:noHBand="0" w:noVBand="0"/>
      </w:tblPr>
      <w:tblGrid>
        <w:gridCol w:w="5220"/>
        <w:gridCol w:w="2196"/>
      </w:tblGrid>
      <w:tr w:rsidR="003A1B49" w:rsidRPr="005345F9" w14:paraId="4EE7CADC" w14:textId="77777777" w:rsidTr="005755A0">
        <w:tc>
          <w:tcPr>
            <w:tcW w:w="5220" w:type="dxa"/>
            <w:shd w:val="clear" w:color="auto" w:fill="auto"/>
          </w:tcPr>
          <w:p w14:paraId="4EE7CADA" w14:textId="77777777" w:rsidR="003A1B49" w:rsidRPr="005345F9" w:rsidRDefault="005755A0" w:rsidP="00932FA0">
            <w:r w:rsidRPr="005345F9">
              <w:t>Effectif du personnel à plein temps :</w:t>
            </w:r>
          </w:p>
        </w:tc>
        <w:tc>
          <w:tcPr>
            <w:tcW w:w="2196" w:type="dxa"/>
            <w:shd w:val="clear" w:color="auto" w:fill="auto"/>
          </w:tcPr>
          <w:p w14:paraId="4EE7CADB" w14:textId="426628E3" w:rsidR="003A1B49" w:rsidRPr="005345F9" w:rsidRDefault="005755A0" w:rsidP="00932FA0">
            <w:r w:rsidRPr="005345F9">
              <w:t>Effectif du personnel à temps partiel</w:t>
            </w:r>
            <w:r w:rsidR="0045565A">
              <w:t xml:space="preserve"> </w:t>
            </w:r>
            <w:r w:rsidRPr="005345F9">
              <w:t>:</w:t>
            </w:r>
          </w:p>
        </w:tc>
      </w:tr>
    </w:tbl>
    <w:p w14:paraId="4EE7CADD" w14:textId="77777777" w:rsidR="009E69A7" w:rsidRPr="005345F9" w:rsidRDefault="00932FA0" w:rsidP="00996489">
      <w:pPr>
        <w:pStyle w:val="HeadingThree"/>
        <w:outlineLvl w:val="1"/>
      </w:pPr>
      <w:bookmarkStart w:id="1165" w:name="_Toc191882789"/>
      <w:bookmarkStart w:id="1166" w:name="_Toc192129755"/>
      <w:bookmarkStart w:id="1167" w:name="_Toc193002183"/>
      <w:bookmarkStart w:id="1168" w:name="_Toc193002323"/>
      <w:bookmarkStart w:id="1169" w:name="_Toc198097383"/>
      <w:r w:rsidRPr="005345F9">
        <w:br w:type="page"/>
      </w:r>
      <w:bookmarkStart w:id="1170" w:name="_Toc202785779"/>
      <w:bookmarkStart w:id="1171" w:name="_Toc202787331"/>
      <w:bookmarkStart w:id="1172" w:name="_Toc421026084"/>
      <w:bookmarkStart w:id="1173" w:name="_Toc428437572"/>
      <w:bookmarkStart w:id="1174" w:name="_Toc428443405"/>
      <w:bookmarkStart w:id="1175" w:name="_Toc434935900"/>
      <w:bookmarkStart w:id="1176" w:name="_Toc442272055"/>
      <w:bookmarkStart w:id="1177" w:name="_Toc442272258"/>
      <w:bookmarkStart w:id="1178" w:name="_Toc442273014"/>
      <w:bookmarkStart w:id="1179" w:name="_Toc442280170"/>
      <w:bookmarkStart w:id="1180" w:name="_Toc442280563"/>
      <w:bookmarkStart w:id="1181" w:name="_Toc442280692"/>
      <w:bookmarkStart w:id="1182" w:name="_Toc444789248"/>
      <w:bookmarkStart w:id="1183" w:name="_Toc444844567"/>
      <w:bookmarkStart w:id="1184" w:name="_Toc447549515"/>
      <w:bookmarkStart w:id="1185" w:name="_Toc42621804"/>
      <w:r w:rsidRPr="005345F9">
        <w:lastRenderedPageBreak/>
        <w:t>Formulaire TECH-10</w:t>
      </w:r>
      <w:r w:rsidRPr="005345F9">
        <w:tab/>
        <w:t>Calendrier des activités et des livrables</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tbl>
      <w:tblPr>
        <w:tblW w:w="14170" w:type="dxa"/>
        <w:tblLayout w:type="fixed"/>
        <w:tblLook w:val="0000" w:firstRow="0" w:lastRow="0" w:firstColumn="0" w:lastColumn="0" w:noHBand="0" w:noVBand="0"/>
      </w:tblPr>
      <w:tblGrid>
        <w:gridCol w:w="1011"/>
        <w:gridCol w:w="3036"/>
        <w:gridCol w:w="843"/>
        <w:gridCol w:w="844"/>
        <w:gridCol w:w="843"/>
        <w:gridCol w:w="844"/>
        <w:gridCol w:w="843"/>
        <w:gridCol w:w="844"/>
        <w:gridCol w:w="844"/>
        <w:gridCol w:w="843"/>
        <w:gridCol w:w="844"/>
        <w:gridCol w:w="843"/>
        <w:gridCol w:w="844"/>
        <w:gridCol w:w="844"/>
      </w:tblGrid>
      <w:tr w:rsidR="009E69A7" w:rsidRPr="005345F9" w14:paraId="4EE7CAE1" w14:textId="77777777" w:rsidTr="00627913">
        <w:tc>
          <w:tcPr>
            <w:tcW w:w="1011" w:type="dxa"/>
            <w:vMerge w:val="restart"/>
            <w:tcBorders>
              <w:top w:val="single" w:sz="6" w:space="0" w:color="auto"/>
              <w:left w:val="single" w:sz="6" w:space="0" w:color="auto"/>
              <w:bottom w:val="single" w:sz="6" w:space="0" w:color="auto"/>
              <w:right w:val="single" w:sz="6" w:space="0" w:color="auto"/>
            </w:tcBorders>
          </w:tcPr>
          <w:p w14:paraId="4EE7CADE" w14:textId="77777777" w:rsidR="009E69A7" w:rsidRPr="005345F9" w:rsidRDefault="009E69A7" w:rsidP="00932FA0"/>
        </w:tc>
        <w:tc>
          <w:tcPr>
            <w:tcW w:w="3036" w:type="dxa"/>
            <w:vMerge w:val="restart"/>
            <w:tcBorders>
              <w:top w:val="single" w:sz="6" w:space="0" w:color="auto"/>
              <w:left w:val="single" w:sz="6" w:space="0" w:color="auto"/>
              <w:bottom w:val="single" w:sz="6" w:space="0" w:color="auto"/>
              <w:right w:val="single" w:sz="6" w:space="0" w:color="auto"/>
            </w:tcBorders>
          </w:tcPr>
          <w:p w14:paraId="4EE7CADF" w14:textId="77777777" w:rsidR="009E69A7" w:rsidRPr="005345F9" w:rsidRDefault="00DA4135" w:rsidP="00932FA0">
            <w:r w:rsidRPr="005345F9">
              <w:t>Tâche</w:t>
            </w:r>
          </w:p>
        </w:tc>
        <w:tc>
          <w:tcPr>
            <w:tcW w:w="10123" w:type="dxa"/>
            <w:gridSpan w:val="12"/>
            <w:tcBorders>
              <w:top w:val="single" w:sz="6" w:space="0" w:color="auto"/>
              <w:left w:val="single" w:sz="6" w:space="0" w:color="auto"/>
              <w:bottom w:val="single" w:sz="6" w:space="0" w:color="auto"/>
              <w:right w:val="single" w:sz="6" w:space="0" w:color="auto"/>
            </w:tcBorders>
          </w:tcPr>
          <w:p w14:paraId="4EE7CAE0" w14:textId="77777777" w:rsidR="009E69A7" w:rsidRPr="005345F9" w:rsidRDefault="009E69A7" w:rsidP="00932FA0">
            <w:r w:rsidRPr="005345F9">
              <w:t>Mois</w:t>
            </w:r>
          </w:p>
        </w:tc>
      </w:tr>
      <w:tr w:rsidR="009E69A7" w:rsidRPr="005345F9" w14:paraId="4EE7CAF0" w14:textId="77777777" w:rsidTr="00627913">
        <w:tc>
          <w:tcPr>
            <w:tcW w:w="1011" w:type="dxa"/>
            <w:vMerge/>
            <w:tcBorders>
              <w:top w:val="single" w:sz="6" w:space="0" w:color="auto"/>
              <w:left w:val="single" w:sz="6" w:space="0" w:color="auto"/>
              <w:bottom w:val="single" w:sz="6" w:space="0" w:color="auto"/>
              <w:right w:val="single" w:sz="6" w:space="0" w:color="auto"/>
            </w:tcBorders>
          </w:tcPr>
          <w:p w14:paraId="4EE7CAE2" w14:textId="77777777" w:rsidR="009E69A7" w:rsidRPr="005345F9" w:rsidRDefault="009E69A7" w:rsidP="00932FA0"/>
        </w:tc>
        <w:tc>
          <w:tcPr>
            <w:tcW w:w="3036" w:type="dxa"/>
            <w:vMerge/>
            <w:tcBorders>
              <w:top w:val="single" w:sz="6" w:space="0" w:color="auto"/>
              <w:left w:val="single" w:sz="6" w:space="0" w:color="auto"/>
              <w:bottom w:val="single" w:sz="6" w:space="0" w:color="auto"/>
              <w:right w:val="single" w:sz="6" w:space="0" w:color="auto"/>
            </w:tcBorders>
          </w:tcPr>
          <w:p w14:paraId="4EE7CAE3" w14:textId="77777777" w:rsidR="009E69A7" w:rsidRPr="005345F9"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AE4" w14:textId="77777777" w:rsidR="009E69A7" w:rsidRPr="005345F9" w:rsidRDefault="009E69A7" w:rsidP="00932FA0">
            <w:r w:rsidRPr="005345F9">
              <w:t>1</w:t>
            </w:r>
          </w:p>
        </w:tc>
        <w:tc>
          <w:tcPr>
            <w:tcW w:w="844" w:type="dxa"/>
            <w:tcBorders>
              <w:top w:val="single" w:sz="6" w:space="0" w:color="auto"/>
              <w:left w:val="single" w:sz="6" w:space="0" w:color="auto"/>
              <w:bottom w:val="single" w:sz="6" w:space="0" w:color="auto"/>
              <w:right w:val="single" w:sz="6" w:space="0" w:color="auto"/>
            </w:tcBorders>
          </w:tcPr>
          <w:p w14:paraId="4EE7CAE5" w14:textId="77777777" w:rsidR="009E69A7" w:rsidRPr="005345F9" w:rsidRDefault="009E69A7" w:rsidP="00932FA0">
            <w:r w:rsidRPr="005345F9">
              <w:t>2</w:t>
            </w:r>
          </w:p>
        </w:tc>
        <w:tc>
          <w:tcPr>
            <w:tcW w:w="843" w:type="dxa"/>
            <w:tcBorders>
              <w:top w:val="single" w:sz="6" w:space="0" w:color="auto"/>
              <w:left w:val="single" w:sz="6" w:space="0" w:color="auto"/>
              <w:bottom w:val="single" w:sz="6" w:space="0" w:color="auto"/>
              <w:right w:val="single" w:sz="6" w:space="0" w:color="auto"/>
            </w:tcBorders>
          </w:tcPr>
          <w:p w14:paraId="4EE7CAE6" w14:textId="77777777" w:rsidR="009E69A7" w:rsidRPr="005345F9" w:rsidRDefault="009E69A7" w:rsidP="00932FA0">
            <w:r w:rsidRPr="005345F9">
              <w:t>3</w:t>
            </w:r>
          </w:p>
        </w:tc>
        <w:tc>
          <w:tcPr>
            <w:tcW w:w="844" w:type="dxa"/>
            <w:tcBorders>
              <w:top w:val="single" w:sz="6" w:space="0" w:color="auto"/>
              <w:left w:val="single" w:sz="6" w:space="0" w:color="auto"/>
              <w:bottom w:val="single" w:sz="6" w:space="0" w:color="auto"/>
              <w:right w:val="single" w:sz="6" w:space="0" w:color="auto"/>
            </w:tcBorders>
          </w:tcPr>
          <w:p w14:paraId="4EE7CAE7" w14:textId="77777777" w:rsidR="009E69A7" w:rsidRPr="005345F9" w:rsidRDefault="009E69A7" w:rsidP="00932FA0">
            <w:r w:rsidRPr="005345F9">
              <w:t>4</w:t>
            </w:r>
          </w:p>
        </w:tc>
        <w:tc>
          <w:tcPr>
            <w:tcW w:w="843" w:type="dxa"/>
            <w:tcBorders>
              <w:top w:val="single" w:sz="6" w:space="0" w:color="auto"/>
              <w:left w:val="single" w:sz="6" w:space="0" w:color="auto"/>
              <w:bottom w:val="single" w:sz="6" w:space="0" w:color="auto"/>
              <w:right w:val="single" w:sz="6" w:space="0" w:color="auto"/>
            </w:tcBorders>
          </w:tcPr>
          <w:p w14:paraId="4EE7CAE8" w14:textId="77777777" w:rsidR="009E69A7" w:rsidRPr="005345F9" w:rsidRDefault="009E69A7" w:rsidP="00932FA0">
            <w:r w:rsidRPr="005345F9">
              <w:t>5</w:t>
            </w:r>
          </w:p>
        </w:tc>
        <w:tc>
          <w:tcPr>
            <w:tcW w:w="844" w:type="dxa"/>
            <w:tcBorders>
              <w:top w:val="single" w:sz="6" w:space="0" w:color="auto"/>
              <w:left w:val="single" w:sz="6" w:space="0" w:color="auto"/>
              <w:bottom w:val="single" w:sz="6" w:space="0" w:color="auto"/>
              <w:right w:val="single" w:sz="6" w:space="0" w:color="auto"/>
            </w:tcBorders>
          </w:tcPr>
          <w:p w14:paraId="4EE7CAE9" w14:textId="77777777" w:rsidR="009E69A7" w:rsidRPr="005345F9" w:rsidRDefault="009E69A7" w:rsidP="00932FA0">
            <w:r w:rsidRPr="005345F9">
              <w:t>6</w:t>
            </w:r>
          </w:p>
        </w:tc>
        <w:tc>
          <w:tcPr>
            <w:tcW w:w="844" w:type="dxa"/>
            <w:tcBorders>
              <w:top w:val="single" w:sz="6" w:space="0" w:color="auto"/>
              <w:left w:val="single" w:sz="6" w:space="0" w:color="auto"/>
              <w:bottom w:val="single" w:sz="6" w:space="0" w:color="auto"/>
              <w:right w:val="single" w:sz="6" w:space="0" w:color="auto"/>
            </w:tcBorders>
          </w:tcPr>
          <w:p w14:paraId="4EE7CAEA" w14:textId="77777777" w:rsidR="009E69A7" w:rsidRPr="005345F9" w:rsidRDefault="009E69A7" w:rsidP="00932FA0">
            <w:r w:rsidRPr="005345F9">
              <w:t>7</w:t>
            </w:r>
          </w:p>
        </w:tc>
        <w:tc>
          <w:tcPr>
            <w:tcW w:w="843" w:type="dxa"/>
            <w:tcBorders>
              <w:top w:val="single" w:sz="6" w:space="0" w:color="auto"/>
              <w:left w:val="single" w:sz="6" w:space="0" w:color="auto"/>
              <w:bottom w:val="single" w:sz="6" w:space="0" w:color="auto"/>
              <w:right w:val="single" w:sz="6" w:space="0" w:color="auto"/>
            </w:tcBorders>
          </w:tcPr>
          <w:p w14:paraId="4EE7CAEB" w14:textId="77777777" w:rsidR="009E69A7" w:rsidRPr="005345F9" w:rsidRDefault="009E69A7" w:rsidP="00932FA0">
            <w:r w:rsidRPr="005345F9">
              <w:t>8</w:t>
            </w:r>
          </w:p>
        </w:tc>
        <w:tc>
          <w:tcPr>
            <w:tcW w:w="844" w:type="dxa"/>
            <w:tcBorders>
              <w:top w:val="single" w:sz="6" w:space="0" w:color="auto"/>
              <w:left w:val="single" w:sz="6" w:space="0" w:color="auto"/>
              <w:bottom w:val="single" w:sz="6" w:space="0" w:color="auto"/>
              <w:right w:val="single" w:sz="6" w:space="0" w:color="auto"/>
            </w:tcBorders>
          </w:tcPr>
          <w:p w14:paraId="4EE7CAEC" w14:textId="77777777" w:rsidR="009E69A7" w:rsidRPr="005345F9" w:rsidRDefault="009E69A7" w:rsidP="00932FA0">
            <w:r w:rsidRPr="005345F9">
              <w:t>9</w:t>
            </w:r>
          </w:p>
        </w:tc>
        <w:tc>
          <w:tcPr>
            <w:tcW w:w="843" w:type="dxa"/>
            <w:tcBorders>
              <w:top w:val="single" w:sz="6" w:space="0" w:color="auto"/>
              <w:left w:val="single" w:sz="6" w:space="0" w:color="auto"/>
              <w:bottom w:val="single" w:sz="6" w:space="0" w:color="auto"/>
              <w:right w:val="single" w:sz="6" w:space="0" w:color="auto"/>
            </w:tcBorders>
          </w:tcPr>
          <w:p w14:paraId="4EE7CAED" w14:textId="77777777" w:rsidR="009E69A7" w:rsidRPr="005345F9" w:rsidRDefault="009E69A7" w:rsidP="00932FA0">
            <w:r w:rsidRPr="005345F9">
              <w:t>10</w:t>
            </w:r>
          </w:p>
        </w:tc>
        <w:tc>
          <w:tcPr>
            <w:tcW w:w="844" w:type="dxa"/>
            <w:tcBorders>
              <w:top w:val="single" w:sz="6" w:space="0" w:color="auto"/>
              <w:left w:val="single" w:sz="6" w:space="0" w:color="auto"/>
              <w:bottom w:val="single" w:sz="6" w:space="0" w:color="auto"/>
              <w:right w:val="single" w:sz="6" w:space="0" w:color="auto"/>
            </w:tcBorders>
          </w:tcPr>
          <w:p w14:paraId="4EE7CAEE" w14:textId="77777777" w:rsidR="009E69A7" w:rsidRPr="005345F9" w:rsidRDefault="009E69A7" w:rsidP="00932FA0">
            <w:r w:rsidRPr="005345F9">
              <w:t>11</w:t>
            </w:r>
          </w:p>
        </w:tc>
        <w:tc>
          <w:tcPr>
            <w:tcW w:w="844" w:type="dxa"/>
            <w:tcBorders>
              <w:top w:val="single" w:sz="6" w:space="0" w:color="auto"/>
              <w:left w:val="single" w:sz="6" w:space="0" w:color="auto"/>
              <w:bottom w:val="single" w:sz="6" w:space="0" w:color="auto"/>
              <w:right w:val="single" w:sz="6" w:space="0" w:color="auto"/>
            </w:tcBorders>
          </w:tcPr>
          <w:p w14:paraId="4EE7CAEF" w14:textId="77777777" w:rsidR="009E69A7" w:rsidRPr="005345F9" w:rsidRDefault="009E69A7" w:rsidP="00932FA0">
            <w:r w:rsidRPr="005345F9">
              <w:t>12</w:t>
            </w:r>
          </w:p>
        </w:tc>
      </w:tr>
      <w:tr w:rsidR="009E69A7" w:rsidRPr="005345F9" w14:paraId="4EE7CAFF" w14:textId="77777777" w:rsidTr="00627913">
        <w:tc>
          <w:tcPr>
            <w:tcW w:w="1011" w:type="dxa"/>
            <w:tcBorders>
              <w:top w:val="single" w:sz="6" w:space="0" w:color="auto"/>
              <w:left w:val="single" w:sz="6" w:space="0" w:color="auto"/>
              <w:bottom w:val="single" w:sz="6" w:space="0" w:color="auto"/>
              <w:right w:val="single" w:sz="6" w:space="0" w:color="auto"/>
            </w:tcBorders>
          </w:tcPr>
          <w:p w14:paraId="4EE7CAF1" w14:textId="77777777" w:rsidR="009E69A7" w:rsidRPr="005345F9" w:rsidRDefault="009E69A7" w:rsidP="00932FA0">
            <w:r w:rsidRPr="005345F9">
              <w:t>1</w:t>
            </w:r>
          </w:p>
        </w:tc>
        <w:tc>
          <w:tcPr>
            <w:tcW w:w="3036" w:type="dxa"/>
            <w:tcBorders>
              <w:top w:val="single" w:sz="6" w:space="0" w:color="auto"/>
              <w:left w:val="single" w:sz="6" w:space="0" w:color="auto"/>
              <w:bottom w:val="single" w:sz="6" w:space="0" w:color="auto"/>
              <w:right w:val="single" w:sz="6" w:space="0" w:color="auto"/>
            </w:tcBorders>
          </w:tcPr>
          <w:p w14:paraId="4EE7CAF2" w14:textId="77777777" w:rsidR="009E69A7" w:rsidRPr="005345F9"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AF3"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AF4" w14:textId="77777777" w:rsidR="009E69A7" w:rsidRPr="005345F9"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AF5"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AF6" w14:textId="77777777" w:rsidR="009E69A7" w:rsidRPr="005345F9"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AF7"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AF8"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AF9" w14:textId="77777777" w:rsidR="009E69A7" w:rsidRPr="005345F9"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AFA"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AFB" w14:textId="77777777" w:rsidR="009E69A7" w:rsidRPr="005345F9"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AFC"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AFD"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AFE" w14:textId="77777777" w:rsidR="009E69A7" w:rsidRPr="005345F9" w:rsidRDefault="009E69A7" w:rsidP="00932FA0"/>
        </w:tc>
      </w:tr>
      <w:tr w:rsidR="009E69A7" w:rsidRPr="005345F9" w14:paraId="4EE7CB0E" w14:textId="77777777" w:rsidTr="00627913">
        <w:tc>
          <w:tcPr>
            <w:tcW w:w="1011" w:type="dxa"/>
            <w:tcBorders>
              <w:top w:val="single" w:sz="6" w:space="0" w:color="auto"/>
              <w:left w:val="single" w:sz="6" w:space="0" w:color="auto"/>
              <w:bottom w:val="single" w:sz="6" w:space="0" w:color="auto"/>
              <w:right w:val="single" w:sz="6" w:space="0" w:color="auto"/>
            </w:tcBorders>
          </w:tcPr>
          <w:p w14:paraId="4EE7CB00" w14:textId="77777777" w:rsidR="009E69A7" w:rsidRPr="005345F9" w:rsidRDefault="009E69A7" w:rsidP="00932FA0">
            <w:r w:rsidRPr="005345F9">
              <w:t>3</w:t>
            </w:r>
          </w:p>
        </w:tc>
        <w:tc>
          <w:tcPr>
            <w:tcW w:w="3036" w:type="dxa"/>
            <w:tcBorders>
              <w:top w:val="single" w:sz="6" w:space="0" w:color="auto"/>
              <w:left w:val="single" w:sz="6" w:space="0" w:color="auto"/>
              <w:bottom w:val="single" w:sz="6" w:space="0" w:color="auto"/>
              <w:right w:val="single" w:sz="6" w:space="0" w:color="auto"/>
            </w:tcBorders>
          </w:tcPr>
          <w:p w14:paraId="4EE7CB01" w14:textId="77777777" w:rsidR="009E69A7" w:rsidRPr="005345F9"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02"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03" w14:textId="77777777" w:rsidR="009E69A7" w:rsidRPr="005345F9"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04"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05" w14:textId="77777777" w:rsidR="009E69A7" w:rsidRPr="005345F9"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06"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07"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08" w14:textId="77777777" w:rsidR="009E69A7" w:rsidRPr="005345F9"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09"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0A" w14:textId="77777777" w:rsidR="009E69A7" w:rsidRPr="005345F9"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0B"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0C"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0D" w14:textId="77777777" w:rsidR="009E69A7" w:rsidRPr="005345F9" w:rsidRDefault="009E69A7" w:rsidP="00932FA0"/>
        </w:tc>
      </w:tr>
      <w:tr w:rsidR="009E69A7" w:rsidRPr="005345F9" w14:paraId="4EE7CB1D" w14:textId="77777777" w:rsidTr="00627913">
        <w:tc>
          <w:tcPr>
            <w:tcW w:w="1011" w:type="dxa"/>
            <w:tcBorders>
              <w:top w:val="single" w:sz="6" w:space="0" w:color="auto"/>
              <w:left w:val="single" w:sz="6" w:space="0" w:color="auto"/>
              <w:bottom w:val="single" w:sz="6" w:space="0" w:color="auto"/>
              <w:right w:val="single" w:sz="6" w:space="0" w:color="auto"/>
            </w:tcBorders>
          </w:tcPr>
          <w:p w14:paraId="4EE7CB0F" w14:textId="77777777" w:rsidR="009E69A7" w:rsidRPr="005345F9" w:rsidRDefault="009E69A7" w:rsidP="00932FA0">
            <w:r w:rsidRPr="005345F9">
              <w:t>4</w:t>
            </w:r>
          </w:p>
        </w:tc>
        <w:tc>
          <w:tcPr>
            <w:tcW w:w="3036" w:type="dxa"/>
            <w:tcBorders>
              <w:top w:val="single" w:sz="6" w:space="0" w:color="auto"/>
              <w:left w:val="single" w:sz="6" w:space="0" w:color="auto"/>
              <w:bottom w:val="single" w:sz="6" w:space="0" w:color="auto"/>
              <w:right w:val="single" w:sz="6" w:space="0" w:color="auto"/>
            </w:tcBorders>
          </w:tcPr>
          <w:p w14:paraId="4EE7CB10" w14:textId="77777777" w:rsidR="009E69A7" w:rsidRPr="005345F9"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11"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12" w14:textId="77777777" w:rsidR="009E69A7" w:rsidRPr="005345F9"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13"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14" w14:textId="77777777" w:rsidR="009E69A7" w:rsidRPr="005345F9"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15"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16"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17" w14:textId="77777777" w:rsidR="009E69A7" w:rsidRPr="005345F9"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18"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19" w14:textId="77777777" w:rsidR="009E69A7" w:rsidRPr="005345F9"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1A"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1B"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1C" w14:textId="77777777" w:rsidR="009E69A7" w:rsidRPr="005345F9" w:rsidRDefault="009E69A7" w:rsidP="00932FA0"/>
        </w:tc>
      </w:tr>
      <w:tr w:rsidR="009E69A7" w:rsidRPr="005345F9" w14:paraId="4EE7CB2C" w14:textId="77777777" w:rsidTr="00627913">
        <w:tc>
          <w:tcPr>
            <w:tcW w:w="1011" w:type="dxa"/>
            <w:tcBorders>
              <w:top w:val="single" w:sz="6" w:space="0" w:color="auto"/>
              <w:left w:val="single" w:sz="6" w:space="0" w:color="auto"/>
              <w:bottom w:val="single" w:sz="6" w:space="0" w:color="auto"/>
              <w:right w:val="single" w:sz="6" w:space="0" w:color="auto"/>
            </w:tcBorders>
          </w:tcPr>
          <w:p w14:paraId="4EE7CB1E" w14:textId="77777777" w:rsidR="009E69A7" w:rsidRPr="005345F9" w:rsidRDefault="009E69A7" w:rsidP="00932FA0">
            <w:r w:rsidRPr="005345F9">
              <w:t>5</w:t>
            </w:r>
          </w:p>
        </w:tc>
        <w:tc>
          <w:tcPr>
            <w:tcW w:w="3036" w:type="dxa"/>
            <w:tcBorders>
              <w:top w:val="single" w:sz="6" w:space="0" w:color="auto"/>
              <w:left w:val="single" w:sz="6" w:space="0" w:color="auto"/>
              <w:bottom w:val="single" w:sz="6" w:space="0" w:color="auto"/>
              <w:right w:val="single" w:sz="6" w:space="0" w:color="auto"/>
            </w:tcBorders>
          </w:tcPr>
          <w:p w14:paraId="4EE7CB1F" w14:textId="77777777" w:rsidR="009E69A7" w:rsidRPr="005345F9"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20"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21" w14:textId="77777777" w:rsidR="009E69A7" w:rsidRPr="005345F9"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22"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23" w14:textId="77777777" w:rsidR="009E69A7" w:rsidRPr="005345F9"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24"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25"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26" w14:textId="77777777" w:rsidR="009E69A7" w:rsidRPr="005345F9"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27"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28" w14:textId="77777777" w:rsidR="009E69A7" w:rsidRPr="005345F9"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29"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2A"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2B" w14:textId="77777777" w:rsidR="009E69A7" w:rsidRPr="005345F9" w:rsidRDefault="009E69A7" w:rsidP="00932FA0"/>
        </w:tc>
      </w:tr>
      <w:tr w:rsidR="009E69A7" w:rsidRPr="005345F9" w14:paraId="4EE7CB3B" w14:textId="77777777" w:rsidTr="00627913">
        <w:tc>
          <w:tcPr>
            <w:tcW w:w="1011" w:type="dxa"/>
            <w:tcBorders>
              <w:top w:val="single" w:sz="6" w:space="0" w:color="auto"/>
              <w:left w:val="single" w:sz="6" w:space="0" w:color="auto"/>
              <w:bottom w:val="single" w:sz="6" w:space="0" w:color="auto"/>
              <w:right w:val="single" w:sz="6" w:space="0" w:color="auto"/>
            </w:tcBorders>
          </w:tcPr>
          <w:p w14:paraId="4EE7CB2D" w14:textId="77777777" w:rsidR="009E69A7" w:rsidRPr="005345F9" w:rsidRDefault="00FE28CC" w:rsidP="00932FA0">
            <w:r w:rsidRPr="005345F9">
              <w:t>6</w:t>
            </w:r>
          </w:p>
        </w:tc>
        <w:tc>
          <w:tcPr>
            <w:tcW w:w="3036" w:type="dxa"/>
            <w:tcBorders>
              <w:top w:val="single" w:sz="6" w:space="0" w:color="auto"/>
              <w:left w:val="single" w:sz="6" w:space="0" w:color="auto"/>
              <w:bottom w:val="single" w:sz="6" w:space="0" w:color="auto"/>
              <w:right w:val="single" w:sz="6" w:space="0" w:color="auto"/>
            </w:tcBorders>
          </w:tcPr>
          <w:p w14:paraId="4EE7CB2E" w14:textId="77777777" w:rsidR="009E69A7" w:rsidRPr="005345F9"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2F"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30" w14:textId="77777777" w:rsidR="009E69A7" w:rsidRPr="005345F9"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31"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32" w14:textId="77777777" w:rsidR="009E69A7" w:rsidRPr="005345F9"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33"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34"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35" w14:textId="77777777" w:rsidR="009E69A7" w:rsidRPr="005345F9"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36"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37" w14:textId="77777777" w:rsidR="009E69A7" w:rsidRPr="005345F9"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38"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39"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3A" w14:textId="77777777" w:rsidR="009E69A7" w:rsidRPr="005345F9" w:rsidRDefault="009E69A7" w:rsidP="00932FA0"/>
        </w:tc>
      </w:tr>
      <w:tr w:rsidR="009E69A7" w:rsidRPr="005345F9" w14:paraId="4EE7CB4A" w14:textId="77777777" w:rsidTr="00627913">
        <w:tc>
          <w:tcPr>
            <w:tcW w:w="1011" w:type="dxa"/>
            <w:tcBorders>
              <w:top w:val="single" w:sz="6" w:space="0" w:color="auto"/>
              <w:left w:val="single" w:sz="6" w:space="0" w:color="auto"/>
              <w:bottom w:val="single" w:sz="6" w:space="0" w:color="auto"/>
              <w:right w:val="single" w:sz="6" w:space="0" w:color="auto"/>
            </w:tcBorders>
          </w:tcPr>
          <w:p w14:paraId="4EE7CB3C" w14:textId="77777777" w:rsidR="009E69A7" w:rsidRPr="005345F9" w:rsidRDefault="008068D4" w:rsidP="00932FA0">
            <w:r w:rsidRPr="005345F9">
              <w:t>N</w:t>
            </w:r>
          </w:p>
        </w:tc>
        <w:tc>
          <w:tcPr>
            <w:tcW w:w="3036" w:type="dxa"/>
            <w:tcBorders>
              <w:top w:val="single" w:sz="6" w:space="0" w:color="auto"/>
              <w:left w:val="single" w:sz="6" w:space="0" w:color="auto"/>
              <w:bottom w:val="single" w:sz="6" w:space="0" w:color="auto"/>
              <w:right w:val="single" w:sz="6" w:space="0" w:color="auto"/>
            </w:tcBorders>
          </w:tcPr>
          <w:p w14:paraId="4EE7CB3D" w14:textId="77777777" w:rsidR="009E69A7" w:rsidRPr="005345F9" w:rsidRDefault="009E69A7" w:rsidP="00932FA0">
            <w:r w:rsidRPr="005345F9">
              <w:t>Etc.</w:t>
            </w:r>
          </w:p>
        </w:tc>
        <w:tc>
          <w:tcPr>
            <w:tcW w:w="843" w:type="dxa"/>
            <w:tcBorders>
              <w:top w:val="single" w:sz="6" w:space="0" w:color="auto"/>
              <w:left w:val="single" w:sz="6" w:space="0" w:color="auto"/>
              <w:bottom w:val="single" w:sz="6" w:space="0" w:color="auto"/>
              <w:right w:val="single" w:sz="6" w:space="0" w:color="auto"/>
            </w:tcBorders>
          </w:tcPr>
          <w:p w14:paraId="4EE7CB3E"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3F" w14:textId="77777777" w:rsidR="009E69A7" w:rsidRPr="005345F9"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40"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41" w14:textId="77777777" w:rsidR="009E69A7" w:rsidRPr="005345F9"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42"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43"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44" w14:textId="77777777" w:rsidR="009E69A7" w:rsidRPr="005345F9"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45"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46" w14:textId="77777777" w:rsidR="009E69A7" w:rsidRPr="005345F9"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47"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48"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49" w14:textId="77777777" w:rsidR="009E69A7" w:rsidRPr="005345F9" w:rsidRDefault="009E69A7" w:rsidP="00932FA0"/>
        </w:tc>
      </w:tr>
      <w:tr w:rsidR="00FE28CC" w:rsidRPr="005345F9" w14:paraId="4EE7CB59" w14:textId="77777777" w:rsidTr="00FE28CC">
        <w:tc>
          <w:tcPr>
            <w:tcW w:w="1011" w:type="dxa"/>
            <w:tcBorders>
              <w:top w:val="single" w:sz="6" w:space="0" w:color="auto"/>
              <w:left w:val="single" w:sz="6" w:space="0" w:color="auto"/>
              <w:bottom w:val="single" w:sz="6" w:space="0" w:color="auto"/>
              <w:right w:val="single" w:sz="6" w:space="0" w:color="auto"/>
            </w:tcBorders>
          </w:tcPr>
          <w:p w14:paraId="4EE7CB4B" w14:textId="77777777" w:rsidR="00FE28CC" w:rsidRPr="005345F9" w:rsidRDefault="00FE28CC" w:rsidP="00932FA0"/>
        </w:tc>
        <w:tc>
          <w:tcPr>
            <w:tcW w:w="3036" w:type="dxa"/>
            <w:tcBorders>
              <w:top w:val="single" w:sz="6" w:space="0" w:color="auto"/>
              <w:left w:val="single" w:sz="6" w:space="0" w:color="auto"/>
              <w:bottom w:val="single" w:sz="6" w:space="0" w:color="auto"/>
              <w:right w:val="single" w:sz="6" w:space="0" w:color="auto"/>
            </w:tcBorders>
          </w:tcPr>
          <w:p w14:paraId="4EE7CB4C" w14:textId="77777777" w:rsidR="00FE28CC" w:rsidRPr="005345F9" w:rsidRDefault="00FE28CC" w:rsidP="00932FA0"/>
        </w:tc>
        <w:tc>
          <w:tcPr>
            <w:tcW w:w="843" w:type="dxa"/>
            <w:tcBorders>
              <w:top w:val="single" w:sz="6" w:space="0" w:color="auto"/>
              <w:left w:val="single" w:sz="6" w:space="0" w:color="auto"/>
              <w:bottom w:val="single" w:sz="6" w:space="0" w:color="auto"/>
              <w:right w:val="single" w:sz="6" w:space="0" w:color="auto"/>
            </w:tcBorders>
          </w:tcPr>
          <w:p w14:paraId="4EE7CB4D" w14:textId="77777777" w:rsidR="00FE28CC" w:rsidRPr="005345F9" w:rsidRDefault="00FE28CC" w:rsidP="00932FA0"/>
        </w:tc>
        <w:tc>
          <w:tcPr>
            <w:tcW w:w="844" w:type="dxa"/>
            <w:tcBorders>
              <w:top w:val="single" w:sz="6" w:space="0" w:color="auto"/>
              <w:left w:val="single" w:sz="6" w:space="0" w:color="auto"/>
              <w:bottom w:val="single" w:sz="6" w:space="0" w:color="auto"/>
              <w:right w:val="single" w:sz="6" w:space="0" w:color="auto"/>
            </w:tcBorders>
          </w:tcPr>
          <w:p w14:paraId="4EE7CB4E" w14:textId="77777777" w:rsidR="00FE28CC" w:rsidRPr="005345F9" w:rsidRDefault="00FE28CC" w:rsidP="00932FA0"/>
        </w:tc>
        <w:tc>
          <w:tcPr>
            <w:tcW w:w="843" w:type="dxa"/>
            <w:tcBorders>
              <w:top w:val="single" w:sz="6" w:space="0" w:color="auto"/>
              <w:left w:val="single" w:sz="6" w:space="0" w:color="auto"/>
              <w:bottom w:val="single" w:sz="6" w:space="0" w:color="auto"/>
              <w:right w:val="single" w:sz="6" w:space="0" w:color="auto"/>
            </w:tcBorders>
          </w:tcPr>
          <w:p w14:paraId="4EE7CB4F" w14:textId="77777777" w:rsidR="00FE28CC" w:rsidRPr="005345F9" w:rsidRDefault="00FE28CC" w:rsidP="00932FA0"/>
        </w:tc>
        <w:tc>
          <w:tcPr>
            <w:tcW w:w="844" w:type="dxa"/>
            <w:tcBorders>
              <w:top w:val="single" w:sz="6" w:space="0" w:color="auto"/>
              <w:left w:val="single" w:sz="6" w:space="0" w:color="auto"/>
              <w:bottom w:val="single" w:sz="6" w:space="0" w:color="auto"/>
              <w:right w:val="single" w:sz="6" w:space="0" w:color="auto"/>
            </w:tcBorders>
          </w:tcPr>
          <w:p w14:paraId="4EE7CB50" w14:textId="77777777" w:rsidR="00FE28CC" w:rsidRPr="005345F9" w:rsidRDefault="00FE28CC" w:rsidP="00932FA0"/>
        </w:tc>
        <w:tc>
          <w:tcPr>
            <w:tcW w:w="843" w:type="dxa"/>
            <w:tcBorders>
              <w:top w:val="single" w:sz="6" w:space="0" w:color="auto"/>
              <w:left w:val="single" w:sz="6" w:space="0" w:color="auto"/>
              <w:bottom w:val="single" w:sz="6" w:space="0" w:color="auto"/>
              <w:right w:val="single" w:sz="6" w:space="0" w:color="auto"/>
            </w:tcBorders>
          </w:tcPr>
          <w:p w14:paraId="4EE7CB51" w14:textId="77777777" w:rsidR="00FE28CC" w:rsidRPr="005345F9" w:rsidRDefault="00FE28CC" w:rsidP="00932FA0"/>
        </w:tc>
        <w:tc>
          <w:tcPr>
            <w:tcW w:w="844" w:type="dxa"/>
            <w:tcBorders>
              <w:top w:val="single" w:sz="6" w:space="0" w:color="auto"/>
              <w:left w:val="single" w:sz="6" w:space="0" w:color="auto"/>
              <w:bottom w:val="single" w:sz="6" w:space="0" w:color="auto"/>
              <w:right w:val="single" w:sz="6" w:space="0" w:color="auto"/>
            </w:tcBorders>
          </w:tcPr>
          <w:p w14:paraId="4EE7CB52" w14:textId="77777777" w:rsidR="00FE28CC" w:rsidRPr="005345F9" w:rsidRDefault="00FE28CC" w:rsidP="00932FA0"/>
        </w:tc>
        <w:tc>
          <w:tcPr>
            <w:tcW w:w="844" w:type="dxa"/>
            <w:tcBorders>
              <w:top w:val="single" w:sz="6" w:space="0" w:color="auto"/>
              <w:left w:val="single" w:sz="6" w:space="0" w:color="auto"/>
              <w:bottom w:val="single" w:sz="6" w:space="0" w:color="auto"/>
              <w:right w:val="single" w:sz="6" w:space="0" w:color="auto"/>
            </w:tcBorders>
          </w:tcPr>
          <w:p w14:paraId="4EE7CB53" w14:textId="77777777" w:rsidR="00FE28CC" w:rsidRPr="005345F9" w:rsidRDefault="00FE28CC" w:rsidP="00932FA0"/>
        </w:tc>
        <w:tc>
          <w:tcPr>
            <w:tcW w:w="843" w:type="dxa"/>
            <w:tcBorders>
              <w:top w:val="single" w:sz="6" w:space="0" w:color="auto"/>
              <w:left w:val="single" w:sz="6" w:space="0" w:color="auto"/>
              <w:bottom w:val="single" w:sz="6" w:space="0" w:color="auto"/>
              <w:right w:val="single" w:sz="6" w:space="0" w:color="auto"/>
            </w:tcBorders>
          </w:tcPr>
          <w:p w14:paraId="4EE7CB54" w14:textId="77777777" w:rsidR="00FE28CC" w:rsidRPr="005345F9" w:rsidRDefault="00FE28CC" w:rsidP="00932FA0"/>
        </w:tc>
        <w:tc>
          <w:tcPr>
            <w:tcW w:w="844" w:type="dxa"/>
            <w:tcBorders>
              <w:top w:val="single" w:sz="6" w:space="0" w:color="auto"/>
              <w:left w:val="single" w:sz="6" w:space="0" w:color="auto"/>
              <w:bottom w:val="single" w:sz="6" w:space="0" w:color="auto"/>
              <w:right w:val="single" w:sz="6" w:space="0" w:color="auto"/>
            </w:tcBorders>
          </w:tcPr>
          <w:p w14:paraId="4EE7CB55" w14:textId="77777777" w:rsidR="00FE28CC" w:rsidRPr="005345F9" w:rsidRDefault="00FE28CC" w:rsidP="00932FA0"/>
        </w:tc>
        <w:tc>
          <w:tcPr>
            <w:tcW w:w="843" w:type="dxa"/>
            <w:tcBorders>
              <w:top w:val="single" w:sz="6" w:space="0" w:color="auto"/>
              <w:left w:val="single" w:sz="6" w:space="0" w:color="auto"/>
              <w:bottom w:val="single" w:sz="6" w:space="0" w:color="auto"/>
              <w:right w:val="single" w:sz="6" w:space="0" w:color="auto"/>
            </w:tcBorders>
          </w:tcPr>
          <w:p w14:paraId="4EE7CB56" w14:textId="77777777" w:rsidR="00FE28CC" w:rsidRPr="005345F9" w:rsidRDefault="00FE28CC" w:rsidP="00932FA0"/>
        </w:tc>
        <w:tc>
          <w:tcPr>
            <w:tcW w:w="844" w:type="dxa"/>
            <w:tcBorders>
              <w:top w:val="single" w:sz="6" w:space="0" w:color="auto"/>
              <w:left w:val="single" w:sz="6" w:space="0" w:color="auto"/>
              <w:bottom w:val="single" w:sz="6" w:space="0" w:color="auto"/>
              <w:right w:val="single" w:sz="6" w:space="0" w:color="auto"/>
            </w:tcBorders>
          </w:tcPr>
          <w:p w14:paraId="4EE7CB57" w14:textId="77777777" w:rsidR="00FE28CC" w:rsidRPr="005345F9" w:rsidRDefault="00FE28CC" w:rsidP="00932FA0"/>
        </w:tc>
        <w:tc>
          <w:tcPr>
            <w:tcW w:w="844" w:type="dxa"/>
            <w:tcBorders>
              <w:top w:val="single" w:sz="6" w:space="0" w:color="auto"/>
              <w:left w:val="single" w:sz="6" w:space="0" w:color="auto"/>
              <w:bottom w:val="single" w:sz="6" w:space="0" w:color="auto"/>
              <w:right w:val="single" w:sz="6" w:space="0" w:color="auto"/>
            </w:tcBorders>
          </w:tcPr>
          <w:p w14:paraId="4EE7CB58" w14:textId="77777777" w:rsidR="00FE28CC" w:rsidRPr="005345F9" w:rsidRDefault="00FE28CC" w:rsidP="00932FA0"/>
        </w:tc>
      </w:tr>
      <w:tr w:rsidR="009E69A7" w:rsidRPr="005345F9" w14:paraId="4EE7CB69" w14:textId="77777777" w:rsidTr="00627913">
        <w:tc>
          <w:tcPr>
            <w:tcW w:w="1011" w:type="dxa"/>
            <w:tcBorders>
              <w:top w:val="single" w:sz="6" w:space="0" w:color="auto"/>
              <w:left w:val="single" w:sz="6" w:space="0" w:color="auto"/>
              <w:bottom w:val="single" w:sz="6" w:space="0" w:color="auto"/>
              <w:right w:val="single" w:sz="6" w:space="0" w:color="auto"/>
            </w:tcBorders>
          </w:tcPr>
          <w:p w14:paraId="4EE7CB5A" w14:textId="77777777" w:rsidR="009E69A7" w:rsidRPr="005345F9" w:rsidRDefault="009E69A7" w:rsidP="00932FA0"/>
        </w:tc>
        <w:tc>
          <w:tcPr>
            <w:tcW w:w="3036" w:type="dxa"/>
            <w:tcBorders>
              <w:top w:val="single" w:sz="6" w:space="0" w:color="auto"/>
              <w:left w:val="single" w:sz="6" w:space="0" w:color="auto"/>
              <w:bottom w:val="single" w:sz="6" w:space="0" w:color="auto"/>
              <w:right w:val="single" w:sz="6" w:space="0" w:color="auto"/>
            </w:tcBorders>
          </w:tcPr>
          <w:p w14:paraId="4EE7CB5B" w14:textId="77777777" w:rsidR="008068D4" w:rsidRPr="005345F9" w:rsidRDefault="008068D4" w:rsidP="00932FA0">
            <w:r w:rsidRPr="005345F9">
              <w:t>Livrable</w:t>
            </w:r>
          </w:p>
          <w:p w14:paraId="4EE7CB5C" w14:textId="77777777" w:rsidR="009E69A7" w:rsidRPr="005345F9"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5D"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5E" w14:textId="77777777" w:rsidR="009E69A7" w:rsidRPr="005345F9"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5F"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60" w14:textId="77777777" w:rsidR="009E69A7" w:rsidRPr="005345F9"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61"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62"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63" w14:textId="77777777" w:rsidR="009E69A7" w:rsidRPr="005345F9"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64"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65" w14:textId="77777777" w:rsidR="009E69A7" w:rsidRPr="005345F9"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66"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67"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68" w14:textId="77777777" w:rsidR="009E69A7" w:rsidRPr="005345F9" w:rsidRDefault="009E69A7" w:rsidP="00932FA0"/>
        </w:tc>
      </w:tr>
      <w:tr w:rsidR="008068D4" w:rsidRPr="005345F9" w14:paraId="4EE7CB78" w14:textId="77777777" w:rsidTr="00627913">
        <w:tc>
          <w:tcPr>
            <w:tcW w:w="1011" w:type="dxa"/>
            <w:tcBorders>
              <w:top w:val="single" w:sz="6" w:space="0" w:color="auto"/>
              <w:left w:val="single" w:sz="6" w:space="0" w:color="auto"/>
              <w:bottom w:val="single" w:sz="6" w:space="0" w:color="auto"/>
              <w:right w:val="single" w:sz="6" w:space="0" w:color="auto"/>
            </w:tcBorders>
          </w:tcPr>
          <w:p w14:paraId="4EE7CB6A" w14:textId="77777777" w:rsidR="008068D4" w:rsidRPr="005345F9" w:rsidRDefault="008068D4" w:rsidP="00932FA0">
            <w:r w:rsidRPr="005345F9">
              <w:t>1</w:t>
            </w:r>
          </w:p>
        </w:tc>
        <w:tc>
          <w:tcPr>
            <w:tcW w:w="3036" w:type="dxa"/>
            <w:tcBorders>
              <w:top w:val="single" w:sz="6" w:space="0" w:color="auto"/>
              <w:left w:val="single" w:sz="6" w:space="0" w:color="auto"/>
              <w:bottom w:val="single" w:sz="6" w:space="0" w:color="auto"/>
              <w:right w:val="single" w:sz="6" w:space="0" w:color="auto"/>
            </w:tcBorders>
          </w:tcPr>
          <w:p w14:paraId="4EE7CB6B" w14:textId="77777777" w:rsidR="008068D4" w:rsidRPr="005345F9"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6C" w14:textId="77777777" w:rsidR="008068D4" w:rsidRPr="005345F9"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6D" w14:textId="77777777" w:rsidR="008068D4" w:rsidRPr="005345F9"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6E" w14:textId="77777777" w:rsidR="008068D4" w:rsidRPr="005345F9"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6F" w14:textId="77777777" w:rsidR="008068D4" w:rsidRPr="005345F9"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70" w14:textId="77777777" w:rsidR="008068D4" w:rsidRPr="005345F9"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71" w14:textId="77777777" w:rsidR="008068D4" w:rsidRPr="005345F9"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72" w14:textId="77777777" w:rsidR="008068D4" w:rsidRPr="005345F9"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73" w14:textId="77777777" w:rsidR="008068D4" w:rsidRPr="005345F9"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74" w14:textId="77777777" w:rsidR="008068D4" w:rsidRPr="005345F9"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75" w14:textId="77777777" w:rsidR="008068D4" w:rsidRPr="005345F9"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76" w14:textId="77777777" w:rsidR="008068D4" w:rsidRPr="005345F9"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77" w14:textId="77777777" w:rsidR="008068D4" w:rsidRPr="005345F9" w:rsidRDefault="008068D4" w:rsidP="00932FA0"/>
        </w:tc>
      </w:tr>
      <w:tr w:rsidR="008068D4" w:rsidRPr="005345F9" w14:paraId="4EE7CB87" w14:textId="77777777" w:rsidTr="00627913">
        <w:tc>
          <w:tcPr>
            <w:tcW w:w="1011" w:type="dxa"/>
            <w:tcBorders>
              <w:top w:val="single" w:sz="6" w:space="0" w:color="auto"/>
              <w:left w:val="single" w:sz="6" w:space="0" w:color="auto"/>
              <w:bottom w:val="single" w:sz="6" w:space="0" w:color="auto"/>
              <w:right w:val="single" w:sz="6" w:space="0" w:color="auto"/>
            </w:tcBorders>
          </w:tcPr>
          <w:p w14:paraId="4EE7CB79" w14:textId="77777777" w:rsidR="008068D4" w:rsidRPr="005345F9" w:rsidRDefault="008068D4" w:rsidP="00932FA0">
            <w:r w:rsidRPr="005345F9">
              <w:t>2</w:t>
            </w:r>
          </w:p>
        </w:tc>
        <w:tc>
          <w:tcPr>
            <w:tcW w:w="3036" w:type="dxa"/>
            <w:tcBorders>
              <w:top w:val="single" w:sz="6" w:space="0" w:color="auto"/>
              <w:left w:val="single" w:sz="6" w:space="0" w:color="auto"/>
              <w:bottom w:val="single" w:sz="6" w:space="0" w:color="auto"/>
              <w:right w:val="single" w:sz="6" w:space="0" w:color="auto"/>
            </w:tcBorders>
          </w:tcPr>
          <w:p w14:paraId="4EE7CB7A" w14:textId="77777777" w:rsidR="008068D4" w:rsidRPr="005345F9"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7B" w14:textId="77777777" w:rsidR="008068D4" w:rsidRPr="005345F9"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7C" w14:textId="77777777" w:rsidR="008068D4" w:rsidRPr="005345F9"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7D" w14:textId="77777777" w:rsidR="008068D4" w:rsidRPr="005345F9"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7E" w14:textId="77777777" w:rsidR="008068D4" w:rsidRPr="005345F9"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7F" w14:textId="77777777" w:rsidR="008068D4" w:rsidRPr="005345F9"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80" w14:textId="77777777" w:rsidR="008068D4" w:rsidRPr="005345F9"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81" w14:textId="77777777" w:rsidR="008068D4" w:rsidRPr="005345F9"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82" w14:textId="77777777" w:rsidR="008068D4" w:rsidRPr="005345F9"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83" w14:textId="77777777" w:rsidR="008068D4" w:rsidRPr="005345F9"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84" w14:textId="77777777" w:rsidR="008068D4" w:rsidRPr="005345F9"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85" w14:textId="77777777" w:rsidR="008068D4" w:rsidRPr="005345F9"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86" w14:textId="77777777" w:rsidR="008068D4" w:rsidRPr="005345F9" w:rsidRDefault="008068D4" w:rsidP="00932FA0"/>
        </w:tc>
      </w:tr>
      <w:tr w:rsidR="008068D4" w:rsidRPr="005345F9" w14:paraId="4EE7CB96" w14:textId="77777777" w:rsidTr="00627913">
        <w:tc>
          <w:tcPr>
            <w:tcW w:w="1011" w:type="dxa"/>
            <w:tcBorders>
              <w:top w:val="single" w:sz="6" w:space="0" w:color="auto"/>
              <w:left w:val="single" w:sz="6" w:space="0" w:color="auto"/>
              <w:bottom w:val="single" w:sz="6" w:space="0" w:color="auto"/>
              <w:right w:val="single" w:sz="6" w:space="0" w:color="auto"/>
            </w:tcBorders>
          </w:tcPr>
          <w:p w14:paraId="4EE7CB88" w14:textId="77777777" w:rsidR="008068D4" w:rsidRPr="005345F9" w:rsidRDefault="008068D4" w:rsidP="00932FA0">
            <w:r w:rsidRPr="005345F9">
              <w:t>3</w:t>
            </w:r>
          </w:p>
        </w:tc>
        <w:tc>
          <w:tcPr>
            <w:tcW w:w="3036" w:type="dxa"/>
            <w:tcBorders>
              <w:top w:val="single" w:sz="6" w:space="0" w:color="auto"/>
              <w:left w:val="single" w:sz="6" w:space="0" w:color="auto"/>
              <w:bottom w:val="single" w:sz="6" w:space="0" w:color="auto"/>
              <w:right w:val="single" w:sz="6" w:space="0" w:color="auto"/>
            </w:tcBorders>
          </w:tcPr>
          <w:p w14:paraId="4EE7CB89" w14:textId="77777777" w:rsidR="008068D4" w:rsidRPr="005345F9"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8A" w14:textId="77777777" w:rsidR="008068D4" w:rsidRPr="005345F9"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8B" w14:textId="77777777" w:rsidR="008068D4" w:rsidRPr="005345F9"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8C" w14:textId="77777777" w:rsidR="008068D4" w:rsidRPr="005345F9"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8D" w14:textId="77777777" w:rsidR="008068D4" w:rsidRPr="005345F9"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8E" w14:textId="77777777" w:rsidR="008068D4" w:rsidRPr="005345F9"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8F" w14:textId="77777777" w:rsidR="008068D4" w:rsidRPr="005345F9"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90" w14:textId="77777777" w:rsidR="008068D4" w:rsidRPr="005345F9"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91" w14:textId="77777777" w:rsidR="008068D4" w:rsidRPr="005345F9"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92" w14:textId="77777777" w:rsidR="008068D4" w:rsidRPr="005345F9"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93" w14:textId="77777777" w:rsidR="008068D4" w:rsidRPr="005345F9"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94" w14:textId="77777777" w:rsidR="008068D4" w:rsidRPr="005345F9"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95" w14:textId="77777777" w:rsidR="008068D4" w:rsidRPr="005345F9" w:rsidRDefault="008068D4" w:rsidP="00932FA0"/>
        </w:tc>
      </w:tr>
      <w:tr w:rsidR="008068D4" w:rsidRPr="005345F9" w14:paraId="4EE7CBA5" w14:textId="77777777" w:rsidTr="00627913">
        <w:tc>
          <w:tcPr>
            <w:tcW w:w="1011" w:type="dxa"/>
            <w:tcBorders>
              <w:top w:val="single" w:sz="6" w:space="0" w:color="auto"/>
              <w:left w:val="single" w:sz="6" w:space="0" w:color="auto"/>
              <w:bottom w:val="single" w:sz="6" w:space="0" w:color="auto"/>
              <w:right w:val="single" w:sz="6" w:space="0" w:color="auto"/>
            </w:tcBorders>
          </w:tcPr>
          <w:p w14:paraId="4EE7CB97" w14:textId="77777777" w:rsidR="008068D4" w:rsidRPr="005345F9" w:rsidRDefault="008068D4" w:rsidP="00932FA0">
            <w:r w:rsidRPr="005345F9">
              <w:t>N</w:t>
            </w:r>
          </w:p>
        </w:tc>
        <w:tc>
          <w:tcPr>
            <w:tcW w:w="3036" w:type="dxa"/>
            <w:tcBorders>
              <w:top w:val="single" w:sz="6" w:space="0" w:color="auto"/>
              <w:left w:val="single" w:sz="6" w:space="0" w:color="auto"/>
              <w:bottom w:val="single" w:sz="6" w:space="0" w:color="auto"/>
              <w:right w:val="single" w:sz="6" w:space="0" w:color="auto"/>
            </w:tcBorders>
          </w:tcPr>
          <w:p w14:paraId="4EE7CB98" w14:textId="77777777" w:rsidR="008068D4" w:rsidRPr="005345F9" w:rsidRDefault="008068D4" w:rsidP="00932FA0">
            <w:r w:rsidRPr="005345F9">
              <w:t>Etc.</w:t>
            </w:r>
          </w:p>
        </w:tc>
        <w:tc>
          <w:tcPr>
            <w:tcW w:w="843" w:type="dxa"/>
            <w:tcBorders>
              <w:top w:val="single" w:sz="6" w:space="0" w:color="auto"/>
              <w:left w:val="single" w:sz="6" w:space="0" w:color="auto"/>
              <w:bottom w:val="single" w:sz="6" w:space="0" w:color="auto"/>
              <w:right w:val="single" w:sz="6" w:space="0" w:color="auto"/>
            </w:tcBorders>
          </w:tcPr>
          <w:p w14:paraId="4EE7CB99" w14:textId="77777777" w:rsidR="008068D4" w:rsidRPr="005345F9"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9A" w14:textId="77777777" w:rsidR="008068D4" w:rsidRPr="005345F9"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9B" w14:textId="77777777" w:rsidR="008068D4" w:rsidRPr="005345F9"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9C" w14:textId="77777777" w:rsidR="008068D4" w:rsidRPr="005345F9"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9D" w14:textId="77777777" w:rsidR="008068D4" w:rsidRPr="005345F9"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9E" w14:textId="77777777" w:rsidR="008068D4" w:rsidRPr="005345F9"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9F" w14:textId="77777777" w:rsidR="008068D4" w:rsidRPr="005345F9"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A0" w14:textId="77777777" w:rsidR="008068D4" w:rsidRPr="005345F9"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A1" w14:textId="77777777" w:rsidR="008068D4" w:rsidRPr="005345F9"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A2" w14:textId="77777777" w:rsidR="008068D4" w:rsidRPr="005345F9"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A3" w14:textId="77777777" w:rsidR="008068D4" w:rsidRPr="005345F9"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A4" w14:textId="77777777" w:rsidR="008068D4" w:rsidRPr="005345F9" w:rsidRDefault="008068D4" w:rsidP="00932FA0"/>
        </w:tc>
      </w:tr>
    </w:tbl>
    <w:p w14:paraId="4EE7CBA6" w14:textId="77777777" w:rsidR="009E69A7" w:rsidRPr="005345F9" w:rsidRDefault="009E69A7">
      <w:pPr>
        <w:jc w:val="both"/>
        <w:rPr>
          <w:sz w:val="28"/>
          <w:szCs w:val="28"/>
        </w:rPr>
      </w:pPr>
    </w:p>
    <w:p w14:paraId="4EE7CBA7" w14:textId="77777777" w:rsidR="009E69A7" w:rsidRPr="005345F9" w:rsidRDefault="009E69A7" w:rsidP="00932FA0">
      <w:pPr>
        <w:pStyle w:val="Text"/>
      </w:pPr>
      <w:r w:rsidRPr="005345F9">
        <w:t xml:space="preserve">[Veuillez indiquer les principales activités de la mission, y compris les livrables et les autres étapes principales, telles que les approbations par l’Entité MCA.  Pour les missions qui comportent plusieurs phases, veuillez indiquer séparément les activités, les livrables et les étapes principales de chaque phase. Veuillez indiquer la durée des activités sous forme d’un diagramme à barres. Veuillez consulter les </w:t>
      </w:r>
      <w:proofErr w:type="spellStart"/>
      <w:r w:rsidRPr="005345F9">
        <w:t>TdR</w:t>
      </w:r>
      <w:proofErr w:type="spellEnd"/>
      <w:r w:rsidRPr="005345F9">
        <w:t xml:space="preserve"> pour la liste complète des livrables. L’exemple type susmentionné (à remplir par le Consultant selon les </w:t>
      </w:r>
      <w:proofErr w:type="spellStart"/>
      <w:r w:rsidRPr="005345F9">
        <w:t>TdR</w:t>
      </w:r>
      <w:proofErr w:type="spellEnd"/>
      <w:r w:rsidRPr="005345F9">
        <w:t xml:space="preserve">) </w:t>
      </w:r>
      <w:proofErr w:type="gramStart"/>
      <w:r w:rsidRPr="005345F9">
        <w:t>vous  servira</w:t>
      </w:r>
      <w:proofErr w:type="gramEnd"/>
      <w:r w:rsidRPr="005345F9">
        <w:t xml:space="preserve"> d’indicateur de la charge de travail proposée. La soumission sera évaluée dans le cadre de l’approche technique et de la méthodologie.]</w:t>
      </w:r>
    </w:p>
    <w:p w14:paraId="4EE7CBA8" w14:textId="77777777" w:rsidR="00240019" w:rsidRPr="005345F9" w:rsidRDefault="00240019" w:rsidP="00C1446F">
      <w:pPr>
        <w:pStyle w:val="BodyText"/>
      </w:pPr>
    </w:p>
    <w:p w14:paraId="4EE7CBA9" w14:textId="77777777" w:rsidR="00DA4135" w:rsidRPr="005345F9" w:rsidRDefault="00DA4135" w:rsidP="00C1446F">
      <w:pPr>
        <w:pStyle w:val="BodyText"/>
      </w:pPr>
    </w:p>
    <w:p w14:paraId="4EE7CBAA" w14:textId="77777777" w:rsidR="00DA4135" w:rsidRPr="005345F9" w:rsidRDefault="00DA4135" w:rsidP="00C1446F">
      <w:pPr>
        <w:pStyle w:val="BodyText"/>
        <w:rPr>
          <w:i/>
        </w:rPr>
      </w:pPr>
      <w:r w:rsidRPr="005345F9">
        <w:rPr>
          <w:i/>
        </w:rPr>
        <w:t>[</w:t>
      </w:r>
      <w:r w:rsidRPr="005345F9">
        <w:rPr>
          <w:b/>
          <w:i/>
        </w:rPr>
        <w:t>Note à l'intention de l’Entité MCA :</w:t>
      </w:r>
      <w:r w:rsidRPr="005345F9">
        <w:rPr>
          <w:i/>
        </w:rPr>
        <w:t xml:space="preserve"> dresser la liste des activités dans la colonne avant d’émettre la DP]</w:t>
      </w:r>
    </w:p>
    <w:p w14:paraId="4EE7CBAB" w14:textId="77777777" w:rsidR="003B6680" w:rsidRPr="005345F9" w:rsidRDefault="003B6680" w:rsidP="00C1446F">
      <w:pPr>
        <w:pStyle w:val="BodyText"/>
        <w:rPr>
          <w:i/>
        </w:rPr>
      </w:pPr>
    </w:p>
    <w:p w14:paraId="694F3FB1" w14:textId="77777777" w:rsidR="006130F1" w:rsidRPr="005345F9" w:rsidRDefault="006130F1" w:rsidP="00950C46">
      <w:pPr>
        <w:rPr>
          <w:b/>
          <w:sz w:val="32"/>
          <w:szCs w:val="32"/>
        </w:rPr>
        <w:sectPr w:rsidR="006130F1" w:rsidRPr="005345F9" w:rsidSect="00DE55D7">
          <w:pgSz w:w="15840" w:h="12240" w:orient="landscape"/>
          <w:pgMar w:top="1440" w:right="1440" w:bottom="1440" w:left="1440" w:header="720" w:footer="720" w:gutter="0"/>
          <w:cols w:space="720"/>
          <w:noEndnote/>
          <w:docGrid w:linePitch="326"/>
        </w:sectPr>
      </w:pPr>
      <w:bookmarkStart w:id="1186" w:name="_Toc393872240"/>
      <w:bookmarkEnd w:id="1186"/>
    </w:p>
    <w:p w14:paraId="4EE7CBAF" w14:textId="77777777" w:rsidR="00483EFC" w:rsidRPr="005345F9" w:rsidRDefault="00483EFC" w:rsidP="00D93874">
      <w:pPr>
        <w:rPr>
          <w:b/>
          <w:sz w:val="32"/>
          <w:szCs w:val="32"/>
        </w:rPr>
      </w:pPr>
    </w:p>
    <w:p w14:paraId="4EE7CBB0" w14:textId="23BE4DA7" w:rsidR="009E69A7" w:rsidRPr="005345F9" w:rsidRDefault="001A0D7B" w:rsidP="00996489">
      <w:pPr>
        <w:pStyle w:val="HeadingThree"/>
        <w:outlineLvl w:val="1"/>
      </w:pPr>
      <w:bookmarkStart w:id="1187" w:name="_Toc42621805"/>
      <w:bookmarkStart w:id="1188" w:name="_Toc191882790"/>
      <w:bookmarkStart w:id="1189" w:name="_Toc192129756"/>
      <w:bookmarkStart w:id="1190" w:name="_Toc193002184"/>
      <w:bookmarkStart w:id="1191" w:name="_Toc193002324"/>
      <w:bookmarkStart w:id="1192" w:name="_Toc198097384"/>
      <w:bookmarkStart w:id="1193" w:name="_Toc202785780"/>
      <w:bookmarkStart w:id="1194" w:name="_Toc202787332"/>
      <w:bookmarkStart w:id="1195" w:name="_Toc421026085"/>
      <w:bookmarkStart w:id="1196" w:name="_Toc428437573"/>
      <w:bookmarkStart w:id="1197" w:name="_Toc428443406"/>
      <w:bookmarkStart w:id="1198" w:name="_Toc434935901"/>
      <w:bookmarkStart w:id="1199" w:name="_Toc442272056"/>
      <w:bookmarkStart w:id="1200" w:name="_Toc442272259"/>
      <w:bookmarkStart w:id="1201" w:name="_Toc442273015"/>
      <w:bookmarkStart w:id="1202" w:name="_Toc442280171"/>
      <w:bookmarkStart w:id="1203" w:name="_Toc442280564"/>
      <w:bookmarkStart w:id="1204" w:name="_Toc442280693"/>
      <w:bookmarkStart w:id="1205" w:name="_Toc444789249"/>
      <w:bookmarkStart w:id="1206" w:name="_Toc444844568"/>
      <w:bookmarkStart w:id="1207" w:name="_Toc447549516"/>
      <w:r w:rsidRPr="005345F9">
        <w:t>Formulaire TECH-11</w:t>
      </w:r>
      <w:r w:rsidRPr="005345F9">
        <w:tab/>
        <w:t>Modèle de Cur</w:t>
      </w:r>
      <w:r w:rsidR="002356F9">
        <w:t>riculum Vitae (CV) du Personnel</w:t>
      </w:r>
      <w:r w:rsidRPr="005345F9">
        <w:br/>
        <w:t xml:space="preserve">professionnel </w:t>
      </w:r>
      <w:proofErr w:type="gramStart"/>
      <w:r w:rsidRPr="005345F9">
        <w:t>clé proposé</w:t>
      </w:r>
      <w:bookmarkEnd w:id="1187"/>
      <w:proofErr w:type="gramEnd"/>
      <w:r w:rsidRPr="005345F9">
        <w:cr/>
      </w:r>
      <w:r w:rsidRPr="005345F9">
        <w:br/>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tbl>
      <w:tblPr>
        <w:tblW w:w="9828" w:type="dxa"/>
        <w:tblLayout w:type="fixed"/>
        <w:tblLook w:val="0000" w:firstRow="0" w:lastRow="0" w:firstColumn="0" w:lastColumn="0" w:noHBand="0" w:noVBand="0"/>
      </w:tblPr>
      <w:tblGrid>
        <w:gridCol w:w="2844"/>
        <w:gridCol w:w="1611"/>
        <w:gridCol w:w="513"/>
        <w:gridCol w:w="360"/>
        <w:gridCol w:w="360"/>
        <w:gridCol w:w="378"/>
        <w:gridCol w:w="1152"/>
        <w:gridCol w:w="459"/>
        <w:gridCol w:w="2151"/>
      </w:tblGrid>
      <w:tr w:rsidR="009E69A7" w:rsidRPr="005345F9" w14:paraId="4EE7CBB3" w14:textId="77777777" w:rsidTr="00815F0F">
        <w:tc>
          <w:tcPr>
            <w:tcW w:w="2844" w:type="dxa"/>
            <w:tcBorders>
              <w:top w:val="nil"/>
              <w:left w:val="nil"/>
              <w:bottom w:val="nil"/>
              <w:right w:val="nil"/>
            </w:tcBorders>
          </w:tcPr>
          <w:p w14:paraId="4EE7CBB1" w14:textId="77777777" w:rsidR="009E69A7" w:rsidRPr="005345F9" w:rsidRDefault="009E69A7" w:rsidP="001B22F9">
            <w:pPr>
              <w:pStyle w:val="SimpleList"/>
              <w:numPr>
                <w:ilvl w:val="0"/>
                <w:numId w:val="25"/>
              </w:numPr>
            </w:pPr>
            <w:r w:rsidRPr="005345F9">
              <w:t>Poste proposé</w:t>
            </w:r>
          </w:p>
        </w:tc>
        <w:tc>
          <w:tcPr>
            <w:tcW w:w="6984" w:type="dxa"/>
            <w:gridSpan w:val="8"/>
            <w:tcBorders>
              <w:top w:val="nil"/>
              <w:left w:val="nil"/>
              <w:bottom w:val="nil"/>
              <w:right w:val="nil"/>
            </w:tcBorders>
          </w:tcPr>
          <w:p w14:paraId="4EE7CBB2" w14:textId="77777777" w:rsidR="009E69A7" w:rsidRPr="005345F9" w:rsidRDefault="009E69A7" w:rsidP="00932FA0">
            <w:r w:rsidRPr="005345F9">
              <w:t>[</w:t>
            </w:r>
            <w:proofErr w:type="gramStart"/>
            <w:r w:rsidRPr="005345F9">
              <w:t>un</w:t>
            </w:r>
            <w:proofErr w:type="gramEnd"/>
            <w:r w:rsidRPr="005345F9">
              <w:t xml:space="preserve"> seul candidat sera désigné pour chaque poste]</w:t>
            </w:r>
          </w:p>
        </w:tc>
      </w:tr>
      <w:tr w:rsidR="009E69A7" w:rsidRPr="005345F9" w14:paraId="4EE7CBB6" w14:textId="77777777" w:rsidTr="00815F0F">
        <w:tc>
          <w:tcPr>
            <w:tcW w:w="2844" w:type="dxa"/>
            <w:tcBorders>
              <w:top w:val="nil"/>
              <w:left w:val="nil"/>
              <w:bottom w:val="nil"/>
              <w:right w:val="nil"/>
            </w:tcBorders>
          </w:tcPr>
          <w:p w14:paraId="4EE7CBB4" w14:textId="77777777" w:rsidR="009E69A7" w:rsidRPr="005345F9" w:rsidRDefault="009E69A7" w:rsidP="00DF5CAB">
            <w:pPr>
              <w:pStyle w:val="SimpleList"/>
            </w:pPr>
            <w:r w:rsidRPr="005345F9">
              <w:t>Nom du Cabinet</w:t>
            </w:r>
          </w:p>
        </w:tc>
        <w:tc>
          <w:tcPr>
            <w:tcW w:w="6984" w:type="dxa"/>
            <w:gridSpan w:val="8"/>
            <w:tcBorders>
              <w:top w:val="nil"/>
              <w:left w:val="nil"/>
              <w:bottom w:val="nil"/>
              <w:right w:val="nil"/>
            </w:tcBorders>
          </w:tcPr>
          <w:p w14:paraId="4EE7CBB5" w14:textId="77777777" w:rsidR="009E69A7" w:rsidRPr="005345F9" w:rsidRDefault="009E69A7" w:rsidP="00932FA0">
            <w:r w:rsidRPr="005345F9">
              <w:t>[Insérer le nom du Cabinet proposant le personnel]</w:t>
            </w:r>
          </w:p>
        </w:tc>
      </w:tr>
      <w:tr w:rsidR="009E69A7" w:rsidRPr="005345F9" w14:paraId="4EE7CBB9" w14:textId="77777777" w:rsidTr="00815F0F">
        <w:tc>
          <w:tcPr>
            <w:tcW w:w="2844" w:type="dxa"/>
            <w:tcBorders>
              <w:top w:val="nil"/>
              <w:left w:val="nil"/>
              <w:bottom w:val="nil"/>
              <w:right w:val="nil"/>
            </w:tcBorders>
          </w:tcPr>
          <w:p w14:paraId="4EE7CBB7" w14:textId="77777777" w:rsidR="009E69A7" w:rsidRPr="005345F9" w:rsidRDefault="009E69A7" w:rsidP="00DF5CAB">
            <w:pPr>
              <w:pStyle w:val="SimpleList"/>
            </w:pPr>
            <w:r w:rsidRPr="005345F9">
              <w:t xml:space="preserve">Nom de </w:t>
            </w:r>
            <w:proofErr w:type="gramStart"/>
            <w:r w:rsidRPr="005345F9">
              <w:t>l’employé:</w:t>
            </w:r>
            <w:proofErr w:type="gramEnd"/>
          </w:p>
        </w:tc>
        <w:tc>
          <w:tcPr>
            <w:tcW w:w="6984" w:type="dxa"/>
            <w:gridSpan w:val="8"/>
            <w:tcBorders>
              <w:top w:val="nil"/>
              <w:left w:val="nil"/>
              <w:bottom w:val="nil"/>
              <w:right w:val="nil"/>
            </w:tcBorders>
          </w:tcPr>
          <w:p w14:paraId="4EE7CBB8" w14:textId="77777777" w:rsidR="009E69A7" w:rsidRPr="005345F9" w:rsidRDefault="009E69A7" w:rsidP="00932FA0">
            <w:r w:rsidRPr="005345F9">
              <w:t>[</w:t>
            </w:r>
            <w:proofErr w:type="gramStart"/>
            <w:r w:rsidRPr="005345F9">
              <w:t>insérer</w:t>
            </w:r>
            <w:proofErr w:type="gramEnd"/>
            <w:r w:rsidRPr="005345F9">
              <w:t xml:space="preserve"> le nom complet]</w:t>
            </w:r>
          </w:p>
        </w:tc>
      </w:tr>
      <w:tr w:rsidR="00660D9E" w:rsidRPr="005345F9" w14:paraId="4EE7CBBC" w14:textId="77777777" w:rsidTr="00815F0F">
        <w:trPr>
          <w:gridAfter w:val="4"/>
          <w:wAfter w:w="4140" w:type="dxa"/>
        </w:trPr>
        <w:tc>
          <w:tcPr>
            <w:tcW w:w="2844" w:type="dxa"/>
            <w:tcBorders>
              <w:top w:val="nil"/>
              <w:left w:val="nil"/>
              <w:bottom w:val="nil"/>
              <w:right w:val="nil"/>
            </w:tcBorders>
          </w:tcPr>
          <w:p w14:paraId="4EE7CBBA" w14:textId="77777777" w:rsidR="00660D9E" w:rsidRPr="005345F9" w:rsidRDefault="00660D9E" w:rsidP="00DF5CAB">
            <w:pPr>
              <w:pStyle w:val="SimpleList"/>
            </w:pPr>
            <w:r w:rsidRPr="005345F9">
              <w:t>Date de naissance</w:t>
            </w:r>
          </w:p>
        </w:tc>
        <w:tc>
          <w:tcPr>
            <w:tcW w:w="2844" w:type="dxa"/>
            <w:gridSpan w:val="4"/>
            <w:tcBorders>
              <w:top w:val="nil"/>
              <w:left w:val="nil"/>
              <w:bottom w:val="nil"/>
              <w:right w:val="nil"/>
            </w:tcBorders>
          </w:tcPr>
          <w:p w14:paraId="4EE7CBBB" w14:textId="77777777" w:rsidR="00660D9E" w:rsidRPr="005345F9" w:rsidRDefault="00660D9E" w:rsidP="00932FA0">
            <w:r w:rsidRPr="005345F9">
              <w:rPr>
                <w:i/>
                <w:iCs/>
              </w:rPr>
              <w:t>[</w:t>
            </w:r>
            <w:proofErr w:type="gramStart"/>
            <w:r w:rsidRPr="005345F9">
              <w:rPr>
                <w:i/>
                <w:iCs/>
              </w:rPr>
              <w:t>insérer</w:t>
            </w:r>
            <w:proofErr w:type="gramEnd"/>
            <w:r w:rsidRPr="005345F9">
              <w:rPr>
                <w:i/>
                <w:iCs/>
              </w:rPr>
              <w:t xml:space="preserve"> la date]</w:t>
            </w:r>
          </w:p>
        </w:tc>
      </w:tr>
      <w:tr w:rsidR="00660D9E" w:rsidRPr="005345F9" w14:paraId="4EE7CBC1" w14:textId="77777777" w:rsidTr="00815F0F">
        <w:tc>
          <w:tcPr>
            <w:tcW w:w="2844" w:type="dxa"/>
            <w:tcBorders>
              <w:top w:val="nil"/>
              <w:left w:val="nil"/>
              <w:bottom w:val="nil"/>
              <w:right w:val="nil"/>
            </w:tcBorders>
          </w:tcPr>
          <w:p w14:paraId="4EE7CBBD" w14:textId="77777777" w:rsidR="00660D9E" w:rsidRPr="005345F9" w:rsidRDefault="00660D9E" w:rsidP="00DF5CAB">
            <w:pPr>
              <w:pStyle w:val="SimpleList"/>
            </w:pPr>
            <w:r w:rsidRPr="005345F9">
              <w:t>Nationalité</w:t>
            </w:r>
          </w:p>
        </w:tc>
        <w:tc>
          <w:tcPr>
            <w:tcW w:w="2844" w:type="dxa"/>
            <w:gridSpan w:val="4"/>
            <w:tcBorders>
              <w:top w:val="nil"/>
              <w:left w:val="nil"/>
              <w:bottom w:val="nil"/>
              <w:right w:val="nil"/>
            </w:tcBorders>
          </w:tcPr>
          <w:p w14:paraId="4EE7CBBE" w14:textId="77777777" w:rsidR="00660D9E" w:rsidRPr="005345F9" w:rsidRDefault="00660D9E" w:rsidP="00932FA0">
            <w:r w:rsidRPr="005345F9">
              <w:rPr>
                <w:i/>
                <w:iCs/>
              </w:rPr>
              <w:t>[</w:t>
            </w:r>
            <w:proofErr w:type="gramStart"/>
            <w:r w:rsidRPr="005345F9">
              <w:rPr>
                <w:i/>
                <w:iCs/>
              </w:rPr>
              <w:t>insérer</w:t>
            </w:r>
            <w:proofErr w:type="gramEnd"/>
            <w:r w:rsidRPr="005345F9">
              <w:rPr>
                <w:i/>
                <w:iCs/>
              </w:rPr>
              <w:t xml:space="preserve"> la nationalité]</w:t>
            </w:r>
          </w:p>
        </w:tc>
        <w:tc>
          <w:tcPr>
            <w:tcW w:w="1530" w:type="dxa"/>
            <w:gridSpan w:val="2"/>
            <w:tcBorders>
              <w:top w:val="nil"/>
              <w:left w:val="nil"/>
              <w:bottom w:val="nil"/>
              <w:right w:val="nil"/>
            </w:tcBorders>
          </w:tcPr>
          <w:p w14:paraId="4EE7CBBF" w14:textId="77777777" w:rsidR="00660D9E" w:rsidRPr="005345F9" w:rsidRDefault="00660D9E" w:rsidP="00660D9E"/>
        </w:tc>
        <w:tc>
          <w:tcPr>
            <w:tcW w:w="2610" w:type="dxa"/>
            <w:gridSpan w:val="2"/>
            <w:tcBorders>
              <w:top w:val="nil"/>
              <w:left w:val="nil"/>
              <w:bottom w:val="nil"/>
              <w:right w:val="nil"/>
            </w:tcBorders>
          </w:tcPr>
          <w:p w14:paraId="4EE7CBC0" w14:textId="77777777" w:rsidR="00660D9E" w:rsidRPr="005345F9" w:rsidRDefault="00660D9E" w:rsidP="00660D9E"/>
        </w:tc>
      </w:tr>
      <w:tr w:rsidR="009E69A7" w:rsidRPr="005345F9" w14:paraId="4EE7CBC4" w14:textId="77777777" w:rsidTr="00815F0F">
        <w:tc>
          <w:tcPr>
            <w:tcW w:w="2844" w:type="dxa"/>
            <w:tcBorders>
              <w:top w:val="nil"/>
              <w:left w:val="nil"/>
              <w:bottom w:val="nil"/>
              <w:right w:val="nil"/>
            </w:tcBorders>
          </w:tcPr>
          <w:p w14:paraId="4EE7CBC2" w14:textId="77777777" w:rsidR="009E69A7" w:rsidRPr="005345F9" w:rsidRDefault="009E69A7" w:rsidP="00DF5CAB">
            <w:pPr>
              <w:pStyle w:val="SimpleList"/>
            </w:pPr>
            <w:r w:rsidRPr="005345F9">
              <w:t>Formation</w:t>
            </w:r>
          </w:p>
        </w:tc>
        <w:tc>
          <w:tcPr>
            <w:tcW w:w="6984" w:type="dxa"/>
            <w:gridSpan w:val="8"/>
            <w:tcBorders>
              <w:top w:val="nil"/>
              <w:left w:val="nil"/>
              <w:bottom w:val="nil"/>
              <w:right w:val="nil"/>
            </w:tcBorders>
          </w:tcPr>
          <w:p w14:paraId="4EE7CBC3" w14:textId="77777777" w:rsidR="009E69A7" w:rsidRPr="005345F9" w:rsidRDefault="009E69A7" w:rsidP="00932FA0">
            <w:r w:rsidRPr="005345F9">
              <w:t>[Résumer pour chaque employé les études universitaires et autres études spécialisées de l’employé, en indiquant le nom des écoles ou universités fréquentées, les diplômes obtenus et des dates d’obtention]</w:t>
            </w:r>
          </w:p>
        </w:tc>
      </w:tr>
      <w:tr w:rsidR="009E69A7" w:rsidRPr="005345F9" w14:paraId="4EE7CBC7" w14:textId="77777777" w:rsidTr="00815F0F">
        <w:tc>
          <w:tcPr>
            <w:tcW w:w="2844" w:type="dxa"/>
            <w:tcBorders>
              <w:top w:val="nil"/>
              <w:left w:val="nil"/>
              <w:bottom w:val="nil"/>
              <w:right w:val="nil"/>
            </w:tcBorders>
          </w:tcPr>
          <w:p w14:paraId="4EE7CBC5" w14:textId="77777777" w:rsidR="009E69A7" w:rsidRPr="005345F9" w:rsidRDefault="009E69A7" w:rsidP="00DF5CAB">
            <w:pPr>
              <w:pStyle w:val="SimpleList"/>
            </w:pPr>
            <w:r w:rsidRPr="005345F9">
              <w:t>Affiliation à des associations professionnelles</w:t>
            </w:r>
          </w:p>
        </w:tc>
        <w:tc>
          <w:tcPr>
            <w:tcW w:w="6984" w:type="dxa"/>
            <w:gridSpan w:val="8"/>
            <w:tcBorders>
              <w:top w:val="nil"/>
              <w:left w:val="nil"/>
              <w:bottom w:val="nil"/>
              <w:right w:val="nil"/>
            </w:tcBorders>
          </w:tcPr>
          <w:p w14:paraId="4EE7CBC6" w14:textId="77777777" w:rsidR="009E69A7" w:rsidRPr="005345F9" w:rsidRDefault="009E69A7" w:rsidP="00932FA0"/>
        </w:tc>
      </w:tr>
      <w:tr w:rsidR="009E69A7" w:rsidRPr="005345F9" w14:paraId="4EE7CBCA" w14:textId="77777777" w:rsidTr="00815F0F">
        <w:tc>
          <w:tcPr>
            <w:tcW w:w="2844" w:type="dxa"/>
            <w:tcBorders>
              <w:top w:val="nil"/>
              <w:left w:val="nil"/>
              <w:bottom w:val="nil"/>
              <w:right w:val="nil"/>
            </w:tcBorders>
          </w:tcPr>
          <w:p w14:paraId="4EE7CBC8" w14:textId="77777777" w:rsidR="009E69A7" w:rsidRPr="005345F9" w:rsidRDefault="009E69A7" w:rsidP="00DF5CAB">
            <w:pPr>
              <w:pStyle w:val="SimpleList"/>
            </w:pPr>
            <w:r w:rsidRPr="005345F9">
              <w:t>Autres formations</w:t>
            </w:r>
          </w:p>
        </w:tc>
        <w:tc>
          <w:tcPr>
            <w:tcW w:w="6984" w:type="dxa"/>
            <w:gridSpan w:val="8"/>
            <w:tcBorders>
              <w:top w:val="nil"/>
              <w:left w:val="nil"/>
              <w:bottom w:val="nil"/>
              <w:right w:val="nil"/>
            </w:tcBorders>
          </w:tcPr>
          <w:p w14:paraId="4EE7CBC9" w14:textId="77777777" w:rsidR="009E69A7" w:rsidRPr="005345F9" w:rsidRDefault="009E69A7" w:rsidP="00932FA0">
            <w:r w:rsidRPr="005345F9">
              <w:rPr>
                <w:i/>
                <w:iCs/>
              </w:rPr>
              <w:t>[Indiquer les diplômes supérieurs et toute autre formation]</w:t>
            </w:r>
          </w:p>
        </w:tc>
      </w:tr>
      <w:tr w:rsidR="009E69A7" w:rsidRPr="005345F9" w14:paraId="4EE7CBCD" w14:textId="77777777" w:rsidTr="00815F0F">
        <w:tc>
          <w:tcPr>
            <w:tcW w:w="2844" w:type="dxa"/>
            <w:tcBorders>
              <w:top w:val="nil"/>
              <w:left w:val="nil"/>
              <w:bottom w:val="nil"/>
              <w:right w:val="nil"/>
            </w:tcBorders>
          </w:tcPr>
          <w:p w14:paraId="4EE7CBCB" w14:textId="77777777" w:rsidR="009E69A7" w:rsidRPr="005345F9" w:rsidRDefault="009E69A7" w:rsidP="00DF5CAB">
            <w:pPr>
              <w:pStyle w:val="SimpleList"/>
            </w:pPr>
            <w:r w:rsidRPr="005345F9">
              <w:t>Pays de l’expérience professionnelle</w:t>
            </w:r>
          </w:p>
        </w:tc>
        <w:tc>
          <w:tcPr>
            <w:tcW w:w="6984" w:type="dxa"/>
            <w:gridSpan w:val="8"/>
            <w:tcBorders>
              <w:top w:val="nil"/>
              <w:left w:val="nil"/>
              <w:bottom w:val="nil"/>
              <w:right w:val="nil"/>
            </w:tcBorders>
          </w:tcPr>
          <w:p w14:paraId="4EE7CBCC" w14:textId="77777777" w:rsidR="009E69A7" w:rsidRPr="005345F9" w:rsidRDefault="009E69A7" w:rsidP="00932FA0">
            <w:r w:rsidRPr="005345F9">
              <w:rPr>
                <w:i/>
                <w:iCs/>
              </w:rPr>
              <w:t>[Citer les pays où l’employé a servi au cours des 10 dernières années]</w:t>
            </w:r>
          </w:p>
        </w:tc>
      </w:tr>
      <w:tr w:rsidR="009E69A7" w:rsidRPr="005345F9" w14:paraId="4EE7CBD0" w14:textId="77777777" w:rsidTr="00815F0F">
        <w:tc>
          <w:tcPr>
            <w:tcW w:w="2844" w:type="dxa"/>
            <w:tcBorders>
              <w:top w:val="nil"/>
              <w:left w:val="nil"/>
              <w:bottom w:val="nil"/>
              <w:right w:val="nil"/>
            </w:tcBorders>
          </w:tcPr>
          <w:p w14:paraId="4EE7CBCE" w14:textId="77777777" w:rsidR="009E69A7" w:rsidRPr="005345F9" w:rsidRDefault="009E69A7" w:rsidP="00DF5CAB">
            <w:pPr>
              <w:pStyle w:val="SimpleList"/>
            </w:pPr>
            <w:r w:rsidRPr="005345F9">
              <w:t>Langues</w:t>
            </w:r>
          </w:p>
        </w:tc>
        <w:tc>
          <w:tcPr>
            <w:tcW w:w="6984" w:type="dxa"/>
            <w:gridSpan w:val="8"/>
            <w:tcBorders>
              <w:top w:val="nil"/>
              <w:left w:val="nil"/>
              <w:bottom w:val="nil"/>
              <w:right w:val="nil"/>
            </w:tcBorders>
          </w:tcPr>
          <w:p w14:paraId="4EE7CBCF" w14:textId="77777777" w:rsidR="009E69A7" w:rsidRPr="005345F9" w:rsidRDefault="009E69A7" w:rsidP="00932FA0">
            <w:r w:rsidRPr="005345F9">
              <w:rPr>
                <w:i/>
                <w:iCs/>
              </w:rPr>
              <w:t>[Indiquer, pour chaque langue, le niveau de connaissance : bon, moyen ou médiocre en ce qui concerne la langue lue/écrite/parlée]</w:t>
            </w:r>
          </w:p>
        </w:tc>
      </w:tr>
      <w:tr w:rsidR="009E69A7" w:rsidRPr="005345F9" w14:paraId="4EE7CBD6" w14:textId="77777777" w:rsidTr="00CC1C7B">
        <w:tc>
          <w:tcPr>
            <w:tcW w:w="2844" w:type="dxa"/>
            <w:tcBorders>
              <w:top w:val="nil"/>
              <w:left w:val="nil"/>
              <w:bottom w:val="nil"/>
              <w:right w:val="nil"/>
            </w:tcBorders>
            <w:vAlign w:val="center"/>
          </w:tcPr>
          <w:p w14:paraId="4EE7CBD1" w14:textId="77777777" w:rsidR="009E69A7" w:rsidRPr="005345F9" w:rsidRDefault="009E69A7" w:rsidP="00CC1C7B">
            <w:pPr>
              <w:pStyle w:val="SimpleList"/>
              <w:numPr>
                <w:ilvl w:val="0"/>
                <w:numId w:val="0"/>
              </w:numPr>
              <w:jc w:val="left"/>
            </w:pPr>
          </w:p>
        </w:tc>
        <w:tc>
          <w:tcPr>
            <w:tcW w:w="1611" w:type="dxa"/>
            <w:tcBorders>
              <w:top w:val="nil"/>
              <w:left w:val="nil"/>
              <w:bottom w:val="nil"/>
              <w:right w:val="nil"/>
            </w:tcBorders>
            <w:vAlign w:val="center"/>
          </w:tcPr>
          <w:p w14:paraId="4EE7CBD2" w14:textId="77777777" w:rsidR="009E69A7" w:rsidRPr="005345F9" w:rsidRDefault="009E69A7" w:rsidP="00CC1C7B">
            <w:r w:rsidRPr="005345F9">
              <w:t>Langue</w:t>
            </w:r>
          </w:p>
        </w:tc>
        <w:tc>
          <w:tcPr>
            <w:tcW w:w="1611" w:type="dxa"/>
            <w:gridSpan w:val="4"/>
            <w:tcBorders>
              <w:top w:val="nil"/>
              <w:left w:val="nil"/>
              <w:bottom w:val="nil"/>
              <w:right w:val="nil"/>
            </w:tcBorders>
            <w:vAlign w:val="center"/>
          </w:tcPr>
          <w:p w14:paraId="4EE7CBD3" w14:textId="77777777" w:rsidR="009E69A7" w:rsidRPr="005345F9" w:rsidRDefault="009E69A7" w:rsidP="00CC1C7B">
            <w:r w:rsidRPr="005345F9">
              <w:t>Parlée</w:t>
            </w:r>
          </w:p>
        </w:tc>
        <w:tc>
          <w:tcPr>
            <w:tcW w:w="1611" w:type="dxa"/>
            <w:gridSpan w:val="2"/>
            <w:tcBorders>
              <w:top w:val="nil"/>
              <w:left w:val="nil"/>
              <w:bottom w:val="nil"/>
              <w:right w:val="nil"/>
            </w:tcBorders>
            <w:vAlign w:val="center"/>
          </w:tcPr>
          <w:p w14:paraId="4EE7CBD4" w14:textId="77777777" w:rsidR="009E69A7" w:rsidRPr="005345F9" w:rsidRDefault="009E69A7" w:rsidP="00CC1C7B">
            <w:pPr>
              <w:pStyle w:val="Text"/>
              <w:jc w:val="left"/>
            </w:pPr>
            <w:r w:rsidRPr="005345F9">
              <w:t>Lue</w:t>
            </w:r>
          </w:p>
        </w:tc>
        <w:tc>
          <w:tcPr>
            <w:tcW w:w="2151" w:type="dxa"/>
            <w:tcBorders>
              <w:top w:val="nil"/>
              <w:left w:val="nil"/>
              <w:bottom w:val="nil"/>
              <w:right w:val="nil"/>
            </w:tcBorders>
            <w:vAlign w:val="center"/>
          </w:tcPr>
          <w:p w14:paraId="4EE7CBD5" w14:textId="77777777" w:rsidR="009E69A7" w:rsidRPr="005345F9" w:rsidRDefault="009E69A7" w:rsidP="00CC1C7B">
            <w:pPr>
              <w:pStyle w:val="Text"/>
              <w:jc w:val="left"/>
            </w:pPr>
            <w:r w:rsidRPr="005345F9">
              <w:t>Écrite</w:t>
            </w:r>
          </w:p>
        </w:tc>
      </w:tr>
      <w:tr w:rsidR="00764632" w:rsidRPr="005345F9" w14:paraId="4EE7CBDC" w14:textId="77777777" w:rsidTr="00815F0F">
        <w:tc>
          <w:tcPr>
            <w:tcW w:w="2844" w:type="dxa"/>
            <w:tcBorders>
              <w:top w:val="nil"/>
              <w:left w:val="nil"/>
              <w:bottom w:val="nil"/>
              <w:right w:val="nil"/>
            </w:tcBorders>
          </w:tcPr>
          <w:p w14:paraId="4EE7CBD7" w14:textId="77777777" w:rsidR="00764632" w:rsidRPr="005345F9" w:rsidRDefault="00764632" w:rsidP="00DF5CAB">
            <w:pPr>
              <w:pStyle w:val="SimpleList"/>
              <w:numPr>
                <w:ilvl w:val="0"/>
                <w:numId w:val="0"/>
              </w:numPr>
            </w:pPr>
          </w:p>
        </w:tc>
        <w:tc>
          <w:tcPr>
            <w:tcW w:w="1611" w:type="dxa"/>
            <w:tcBorders>
              <w:top w:val="nil"/>
              <w:left w:val="nil"/>
              <w:bottom w:val="nil"/>
              <w:right w:val="nil"/>
            </w:tcBorders>
          </w:tcPr>
          <w:p w14:paraId="4EE7CBD8" w14:textId="77777777" w:rsidR="00764632" w:rsidRPr="005345F9" w:rsidRDefault="00764632" w:rsidP="00932FA0"/>
        </w:tc>
        <w:tc>
          <w:tcPr>
            <w:tcW w:w="1611" w:type="dxa"/>
            <w:gridSpan w:val="4"/>
            <w:tcBorders>
              <w:top w:val="nil"/>
              <w:left w:val="nil"/>
              <w:bottom w:val="nil"/>
              <w:right w:val="nil"/>
            </w:tcBorders>
          </w:tcPr>
          <w:p w14:paraId="4EE7CBD9" w14:textId="77777777" w:rsidR="00764632" w:rsidRPr="005345F9" w:rsidRDefault="00764632" w:rsidP="00932FA0"/>
        </w:tc>
        <w:tc>
          <w:tcPr>
            <w:tcW w:w="1611" w:type="dxa"/>
            <w:gridSpan w:val="2"/>
            <w:tcBorders>
              <w:top w:val="nil"/>
              <w:left w:val="nil"/>
              <w:bottom w:val="nil"/>
              <w:right w:val="nil"/>
            </w:tcBorders>
          </w:tcPr>
          <w:p w14:paraId="4EE7CBDA" w14:textId="77777777" w:rsidR="00764632" w:rsidRPr="005345F9" w:rsidRDefault="00764632" w:rsidP="00190CBF"/>
        </w:tc>
        <w:tc>
          <w:tcPr>
            <w:tcW w:w="2151" w:type="dxa"/>
            <w:tcBorders>
              <w:top w:val="nil"/>
              <w:left w:val="nil"/>
              <w:bottom w:val="nil"/>
              <w:right w:val="nil"/>
            </w:tcBorders>
          </w:tcPr>
          <w:p w14:paraId="4EE7CBDB" w14:textId="77777777" w:rsidR="00764632" w:rsidRPr="005345F9" w:rsidRDefault="00764632" w:rsidP="00190CBF"/>
        </w:tc>
      </w:tr>
      <w:tr w:rsidR="009E69A7" w:rsidRPr="005345F9" w14:paraId="4EE7CBDF" w14:textId="77777777" w:rsidTr="00815F0F">
        <w:tc>
          <w:tcPr>
            <w:tcW w:w="2844" w:type="dxa"/>
            <w:tcBorders>
              <w:top w:val="nil"/>
              <w:left w:val="nil"/>
              <w:bottom w:val="nil"/>
              <w:right w:val="nil"/>
            </w:tcBorders>
          </w:tcPr>
          <w:p w14:paraId="4EE7CBDD" w14:textId="77777777" w:rsidR="009E69A7" w:rsidRPr="005345F9" w:rsidRDefault="009E69A7" w:rsidP="00DF5CAB">
            <w:pPr>
              <w:pStyle w:val="SimpleList"/>
            </w:pPr>
            <w:r w:rsidRPr="005345F9">
              <w:t>Expérience professionnelle</w:t>
            </w:r>
          </w:p>
        </w:tc>
        <w:tc>
          <w:tcPr>
            <w:tcW w:w="6984" w:type="dxa"/>
            <w:gridSpan w:val="8"/>
            <w:tcBorders>
              <w:top w:val="nil"/>
              <w:left w:val="nil"/>
              <w:bottom w:val="nil"/>
              <w:right w:val="nil"/>
            </w:tcBorders>
          </w:tcPr>
          <w:p w14:paraId="4EE7CBDE" w14:textId="77777777" w:rsidR="009E69A7" w:rsidRPr="005345F9" w:rsidRDefault="009E69A7" w:rsidP="00932FA0">
            <w:r w:rsidRPr="005345F9">
              <w:t>[Dresser la liste des emplois exercés par l’employé depuis la fin de ses études par ordre chronologique inverse, en commençant par son poste actuel. Pour chacun, indiquer (voir modèle ci-dessous) les dates, le nom de l’employeur et le titre du poste occupé.]</w:t>
            </w:r>
          </w:p>
        </w:tc>
      </w:tr>
      <w:tr w:rsidR="009E69A7" w:rsidRPr="005345F9" w14:paraId="4EE7CBE3" w14:textId="77777777" w:rsidTr="00815F0F">
        <w:tc>
          <w:tcPr>
            <w:tcW w:w="2844" w:type="dxa"/>
            <w:tcBorders>
              <w:top w:val="nil"/>
              <w:left w:val="nil"/>
              <w:bottom w:val="nil"/>
              <w:right w:val="nil"/>
            </w:tcBorders>
          </w:tcPr>
          <w:p w14:paraId="4EE7CBE0" w14:textId="77777777" w:rsidR="009E69A7" w:rsidRPr="005345F9" w:rsidRDefault="009E69A7" w:rsidP="00DF5CAB">
            <w:pPr>
              <w:pStyle w:val="SimpleList"/>
              <w:numPr>
                <w:ilvl w:val="0"/>
                <w:numId w:val="0"/>
              </w:numPr>
            </w:pPr>
          </w:p>
        </w:tc>
        <w:tc>
          <w:tcPr>
            <w:tcW w:w="2124" w:type="dxa"/>
            <w:gridSpan w:val="2"/>
            <w:tcBorders>
              <w:top w:val="nil"/>
              <w:left w:val="nil"/>
              <w:bottom w:val="nil"/>
              <w:right w:val="nil"/>
            </w:tcBorders>
          </w:tcPr>
          <w:p w14:paraId="4EE7CBE1" w14:textId="77777777" w:rsidR="009E69A7" w:rsidRPr="005345F9" w:rsidRDefault="009E69A7" w:rsidP="00932FA0">
            <w:r w:rsidRPr="005345F9">
              <w:t>De [</w:t>
            </w:r>
            <w:r w:rsidRPr="005345F9">
              <w:rPr>
                <w:i/>
                <w:iCs/>
              </w:rPr>
              <w:t>année</w:t>
            </w:r>
            <w:r w:rsidRPr="005345F9">
              <w:t>] :</w:t>
            </w:r>
          </w:p>
        </w:tc>
        <w:tc>
          <w:tcPr>
            <w:tcW w:w="4860" w:type="dxa"/>
            <w:gridSpan w:val="6"/>
            <w:tcBorders>
              <w:top w:val="nil"/>
              <w:left w:val="nil"/>
              <w:bottom w:val="nil"/>
              <w:right w:val="nil"/>
            </w:tcBorders>
          </w:tcPr>
          <w:p w14:paraId="4EE7CBE2" w14:textId="77777777" w:rsidR="009E69A7" w:rsidRPr="005345F9" w:rsidRDefault="009E69A7" w:rsidP="00932FA0">
            <w:r w:rsidRPr="005345F9">
              <w:t>À [</w:t>
            </w:r>
            <w:r w:rsidRPr="005345F9">
              <w:rPr>
                <w:i/>
                <w:iCs/>
              </w:rPr>
              <w:t>année</w:t>
            </w:r>
            <w:r w:rsidRPr="005345F9">
              <w:t>] :</w:t>
            </w:r>
          </w:p>
        </w:tc>
      </w:tr>
      <w:tr w:rsidR="009E69A7" w:rsidRPr="005345F9" w14:paraId="4EE7CBE6" w14:textId="77777777" w:rsidTr="00815F0F">
        <w:tc>
          <w:tcPr>
            <w:tcW w:w="2844" w:type="dxa"/>
            <w:tcBorders>
              <w:top w:val="nil"/>
              <w:left w:val="nil"/>
              <w:bottom w:val="nil"/>
              <w:right w:val="nil"/>
            </w:tcBorders>
          </w:tcPr>
          <w:p w14:paraId="4EE7CBE4" w14:textId="77777777" w:rsidR="009E69A7" w:rsidRPr="005345F9" w:rsidRDefault="009E69A7" w:rsidP="00DF5CAB">
            <w:pPr>
              <w:pStyle w:val="SimpleList"/>
              <w:numPr>
                <w:ilvl w:val="0"/>
                <w:numId w:val="0"/>
              </w:numPr>
            </w:pPr>
          </w:p>
        </w:tc>
        <w:tc>
          <w:tcPr>
            <w:tcW w:w="6984" w:type="dxa"/>
            <w:gridSpan w:val="8"/>
            <w:tcBorders>
              <w:top w:val="nil"/>
              <w:left w:val="nil"/>
              <w:bottom w:val="nil"/>
              <w:right w:val="nil"/>
            </w:tcBorders>
          </w:tcPr>
          <w:p w14:paraId="4EE7CBE5" w14:textId="77777777" w:rsidR="009E69A7" w:rsidRPr="005345F9" w:rsidRDefault="009E69A7" w:rsidP="00932FA0">
            <w:proofErr w:type="gramStart"/>
            <w:r w:rsidRPr="005345F9">
              <w:t>Employeur:</w:t>
            </w:r>
            <w:proofErr w:type="gramEnd"/>
          </w:p>
        </w:tc>
      </w:tr>
      <w:tr w:rsidR="009E69A7" w:rsidRPr="005345F9" w14:paraId="4EE7CBE9" w14:textId="77777777" w:rsidTr="00932FA0">
        <w:tc>
          <w:tcPr>
            <w:tcW w:w="2844" w:type="dxa"/>
            <w:tcBorders>
              <w:top w:val="nil"/>
              <w:left w:val="nil"/>
              <w:right w:val="nil"/>
            </w:tcBorders>
          </w:tcPr>
          <w:p w14:paraId="4EE7CBE7" w14:textId="77777777" w:rsidR="009E69A7" w:rsidRPr="005345F9" w:rsidRDefault="009E69A7" w:rsidP="00DF5CAB">
            <w:pPr>
              <w:pStyle w:val="SimpleList"/>
              <w:numPr>
                <w:ilvl w:val="0"/>
                <w:numId w:val="0"/>
              </w:numPr>
            </w:pPr>
          </w:p>
        </w:tc>
        <w:tc>
          <w:tcPr>
            <w:tcW w:w="6984" w:type="dxa"/>
            <w:gridSpan w:val="8"/>
            <w:tcBorders>
              <w:top w:val="nil"/>
              <w:left w:val="nil"/>
              <w:right w:val="nil"/>
            </w:tcBorders>
          </w:tcPr>
          <w:p w14:paraId="4EE7CBE8" w14:textId="77777777" w:rsidR="009E69A7" w:rsidRPr="005345F9" w:rsidRDefault="009E69A7" w:rsidP="00932FA0">
            <w:r w:rsidRPr="005345F9">
              <w:t>Poste(s) occupé(s) :</w:t>
            </w:r>
          </w:p>
        </w:tc>
      </w:tr>
      <w:tr w:rsidR="009E69A7" w:rsidRPr="005345F9" w14:paraId="4EE7CBEC" w14:textId="77777777" w:rsidTr="00932FA0">
        <w:tc>
          <w:tcPr>
            <w:tcW w:w="2844" w:type="dxa"/>
          </w:tcPr>
          <w:p w14:paraId="4EE7CBEA" w14:textId="77777777" w:rsidR="009E69A7" w:rsidRPr="005345F9" w:rsidRDefault="009E69A7" w:rsidP="00DF5CAB">
            <w:pPr>
              <w:pStyle w:val="SimpleList"/>
            </w:pPr>
            <w:r w:rsidRPr="005345F9">
              <w:t>Attributions</w:t>
            </w:r>
          </w:p>
        </w:tc>
        <w:tc>
          <w:tcPr>
            <w:tcW w:w="6984" w:type="dxa"/>
            <w:gridSpan w:val="8"/>
          </w:tcPr>
          <w:p w14:paraId="4EE7CBEB" w14:textId="77777777" w:rsidR="009E69A7" w:rsidRPr="005345F9" w:rsidRDefault="00932FA0" w:rsidP="00932FA0">
            <w:r w:rsidRPr="005345F9">
              <w:t>[Citer les tâches confiées à l’employé dans le cadre de la présente mission]</w:t>
            </w:r>
          </w:p>
        </w:tc>
      </w:tr>
      <w:tr w:rsidR="00932FA0" w:rsidRPr="005345F9" w14:paraId="4EE7CBEF" w14:textId="77777777" w:rsidTr="00932FA0">
        <w:tc>
          <w:tcPr>
            <w:tcW w:w="2844" w:type="dxa"/>
          </w:tcPr>
          <w:p w14:paraId="4EE7CBED" w14:textId="77777777" w:rsidR="00932FA0" w:rsidRPr="005345F9" w:rsidRDefault="00932FA0" w:rsidP="00DF5CAB">
            <w:pPr>
              <w:pStyle w:val="SimpleList"/>
            </w:pPr>
            <w:r w:rsidRPr="005345F9">
              <w:t>Missions antérieures les plus utiles à ses attributions dans le cadre de la mission :</w:t>
            </w:r>
          </w:p>
        </w:tc>
        <w:tc>
          <w:tcPr>
            <w:tcW w:w="6984" w:type="dxa"/>
            <w:gridSpan w:val="8"/>
          </w:tcPr>
          <w:p w14:paraId="4EE7CBEE" w14:textId="77777777" w:rsidR="00932FA0" w:rsidRPr="005345F9" w:rsidRDefault="00932FA0" w:rsidP="00932FA0">
            <w:pPr>
              <w:pStyle w:val="Text"/>
            </w:pPr>
            <w:r w:rsidRPr="005345F9">
              <w:t>[Parmi les missions auxquelles l’employé a pris part, fournir les informations suivantes pour les missions les plus utiles à ses attributions visées au point 12.]</w:t>
            </w:r>
          </w:p>
        </w:tc>
      </w:tr>
      <w:tr w:rsidR="00932FA0" w:rsidRPr="005345F9" w14:paraId="4EE7CBF3" w14:textId="77777777" w:rsidTr="00932FA0">
        <w:tc>
          <w:tcPr>
            <w:tcW w:w="2844" w:type="dxa"/>
          </w:tcPr>
          <w:p w14:paraId="4EE7CBF0" w14:textId="77777777" w:rsidR="00932FA0" w:rsidRPr="005345F9" w:rsidRDefault="00932FA0" w:rsidP="00932FA0">
            <w:pPr>
              <w:pStyle w:val="ColumnsLeft"/>
              <w:numPr>
                <w:ilvl w:val="0"/>
                <w:numId w:val="0"/>
              </w:numPr>
            </w:pPr>
          </w:p>
        </w:tc>
        <w:tc>
          <w:tcPr>
            <w:tcW w:w="2484" w:type="dxa"/>
            <w:gridSpan w:val="3"/>
          </w:tcPr>
          <w:p w14:paraId="4EE7CBF1" w14:textId="77777777" w:rsidR="00932FA0" w:rsidRPr="005345F9" w:rsidRDefault="00932FA0" w:rsidP="00932FA0">
            <w:r w:rsidRPr="005345F9">
              <w:t>Nom de la mission ou du projet :</w:t>
            </w:r>
          </w:p>
        </w:tc>
        <w:tc>
          <w:tcPr>
            <w:tcW w:w="4500" w:type="dxa"/>
            <w:gridSpan w:val="5"/>
          </w:tcPr>
          <w:p w14:paraId="4EE7CBF2" w14:textId="77777777" w:rsidR="00932FA0" w:rsidRPr="005345F9" w:rsidRDefault="00932FA0" w:rsidP="00932FA0">
            <w:pPr>
              <w:pStyle w:val="Text"/>
            </w:pPr>
          </w:p>
        </w:tc>
      </w:tr>
      <w:tr w:rsidR="009E69A7" w:rsidRPr="005345F9" w14:paraId="4EE7CBF7" w14:textId="77777777" w:rsidTr="00932FA0">
        <w:tc>
          <w:tcPr>
            <w:tcW w:w="2844" w:type="dxa"/>
          </w:tcPr>
          <w:p w14:paraId="4EE7CBF4" w14:textId="77777777" w:rsidR="009E69A7" w:rsidRPr="005345F9" w:rsidRDefault="009E69A7" w:rsidP="00932FA0">
            <w:pPr>
              <w:pStyle w:val="ColumnsLeft"/>
              <w:numPr>
                <w:ilvl w:val="0"/>
                <w:numId w:val="0"/>
              </w:numPr>
            </w:pPr>
          </w:p>
        </w:tc>
        <w:tc>
          <w:tcPr>
            <w:tcW w:w="2484" w:type="dxa"/>
            <w:gridSpan w:val="3"/>
          </w:tcPr>
          <w:p w14:paraId="4EE7CBF5" w14:textId="77777777" w:rsidR="009E69A7" w:rsidRPr="005345F9" w:rsidRDefault="009E69A7" w:rsidP="00932FA0">
            <w:r w:rsidRPr="005345F9">
              <w:t>Année :</w:t>
            </w:r>
          </w:p>
        </w:tc>
        <w:tc>
          <w:tcPr>
            <w:tcW w:w="4500" w:type="dxa"/>
            <w:gridSpan w:val="5"/>
          </w:tcPr>
          <w:p w14:paraId="4EE7CBF6" w14:textId="77777777" w:rsidR="009E69A7" w:rsidRPr="005345F9" w:rsidRDefault="009E69A7" w:rsidP="00932FA0">
            <w:pPr>
              <w:pStyle w:val="Text"/>
            </w:pPr>
          </w:p>
        </w:tc>
      </w:tr>
      <w:tr w:rsidR="009E69A7" w:rsidRPr="005345F9" w14:paraId="4EE7CBFB" w14:textId="77777777" w:rsidTr="00932FA0">
        <w:tc>
          <w:tcPr>
            <w:tcW w:w="2844" w:type="dxa"/>
          </w:tcPr>
          <w:p w14:paraId="4EE7CBF8" w14:textId="77777777" w:rsidR="009E69A7" w:rsidRPr="005345F9" w:rsidRDefault="009E69A7" w:rsidP="00932FA0">
            <w:pPr>
              <w:pStyle w:val="ColumnsLeft"/>
              <w:numPr>
                <w:ilvl w:val="0"/>
                <w:numId w:val="0"/>
              </w:numPr>
            </w:pPr>
          </w:p>
        </w:tc>
        <w:tc>
          <w:tcPr>
            <w:tcW w:w="2484" w:type="dxa"/>
            <w:gridSpan w:val="3"/>
          </w:tcPr>
          <w:p w14:paraId="4EE7CBF9" w14:textId="77777777" w:rsidR="009E69A7" w:rsidRPr="005345F9" w:rsidRDefault="009E69A7" w:rsidP="00932FA0">
            <w:r w:rsidRPr="005345F9">
              <w:t>Lieu :</w:t>
            </w:r>
          </w:p>
        </w:tc>
        <w:tc>
          <w:tcPr>
            <w:tcW w:w="4500" w:type="dxa"/>
            <w:gridSpan w:val="5"/>
          </w:tcPr>
          <w:p w14:paraId="4EE7CBFA" w14:textId="77777777" w:rsidR="009E69A7" w:rsidRPr="005345F9" w:rsidRDefault="009E69A7" w:rsidP="00932FA0">
            <w:pPr>
              <w:pStyle w:val="Text"/>
            </w:pPr>
          </w:p>
        </w:tc>
      </w:tr>
      <w:tr w:rsidR="009E69A7" w:rsidRPr="005345F9" w14:paraId="4EE7CBFF" w14:textId="77777777" w:rsidTr="00932FA0">
        <w:tc>
          <w:tcPr>
            <w:tcW w:w="2844" w:type="dxa"/>
          </w:tcPr>
          <w:p w14:paraId="4EE7CBFC" w14:textId="77777777" w:rsidR="009E69A7" w:rsidRPr="005345F9" w:rsidRDefault="009E69A7" w:rsidP="00932FA0">
            <w:pPr>
              <w:pStyle w:val="ColumnsLeft"/>
              <w:numPr>
                <w:ilvl w:val="0"/>
                <w:numId w:val="0"/>
              </w:numPr>
            </w:pPr>
          </w:p>
        </w:tc>
        <w:tc>
          <w:tcPr>
            <w:tcW w:w="2484" w:type="dxa"/>
            <w:gridSpan w:val="3"/>
          </w:tcPr>
          <w:p w14:paraId="4EE7CBFD" w14:textId="77777777" w:rsidR="009E69A7" w:rsidRPr="005345F9" w:rsidRDefault="009A17BA" w:rsidP="00932FA0">
            <w:r w:rsidRPr="005345F9">
              <w:t>Client :</w:t>
            </w:r>
          </w:p>
        </w:tc>
        <w:tc>
          <w:tcPr>
            <w:tcW w:w="4500" w:type="dxa"/>
            <w:gridSpan w:val="5"/>
          </w:tcPr>
          <w:p w14:paraId="4EE7CBFE" w14:textId="77777777" w:rsidR="009E69A7" w:rsidRPr="005345F9" w:rsidRDefault="009E69A7" w:rsidP="00932FA0">
            <w:pPr>
              <w:pStyle w:val="Text"/>
            </w:pPr>
          </w:p>
        </w:tc>
      </w:tr>
      <w:tr w:rsidR="009E69A7" w:rsidRPr="005345F9" w14:paraId="4EE7CC03" w14:textId="77777777" w:rsidTr="00932FA0">
        <w:tc>
          <w:tcPr>
            <w:tcW w:w="2844" w:type="dxa"/>
          </w:tcPr>
          <w:p w14:paraId="4EE7CC00" w14:textId="77777777" w:rsidR="009E69A7" w:rsidRPr="005345F9" w:rsidRDefault="009E69A7" w:rsidP="00932FA0">
            <w:pPr>
              <w:pStyle w:val="ColumnsLeft"/>
              <w:numPr>
                <w:ilvl w:val="0"/>
                <w:numId w:val="0"/>
              </w:numPr>
            </w:pPr>
          </w:p>
        </w:tc>
        <w:tc>
          <w:tcPr>
            <w:tcW w:w="2484" w:type="dxa"/>
            <w:gridSpan w:val="3"/>
          </w:tcPr>
          <w:p w14:paraId="4EE7CC01" w14:textId="77777777" w:rsidR="009E69A7" w:rsidRPr="005345F9" w:rsidRDefault="009E69A7" w:rsidP="00932FA0">
            <w:r w:rsidRPr="005345F9">
              <w:t xml:space="preserve">Caractéristiques principales du </w:t>
            </w:r>
            <w:proofErr w:type="gramStart"/>
            <w:r w:rsidRPr="005345F9">
              <w:t>projet:</w:t>
            </w:r>
            <w:proofErr w:type="gramEnd"/>
          </w:p>
        </w:tc>
        <w:tc>
          <w:tcPr>
            <w:tcW w:w="4500" w:type="dxa"/>
            <w:gridSpan w:val="5"/>
          </w:tcPr>
          <w:p w14:paraId="4EE7CC02" w14:textId="77777777" w:rsidR="009E69A7" w:rsidRPr="005345F9" w:rsidRDefault="009E69A7" w:rsidP="00932FA0">
            <w:pPr>
              <w:pStyle w:val="Text"/>
            </w:pPr>
          </w:p>
        </w:tc>
      </w:tr>
      <w:tr w:rsidR="009E69A7" w:rsidRPr="005345F9" w14:paraId="4EE7CC07" w14:textId="77777777" w:rsidTr="00932FA0">
        <w:tc>
          <w:tcPr>
            <w:tcW w:w="2844" w:type="dxa"/>
          </w:tcPr>
          <w:p w14:paraId="4EE7CC04" w14:textId="77777777" w:rsidR="009E69A7" w:rsidRPr="005345F9" w:rsidRDefault="009E69A7" w:rsidP="00932FA0">
            <w:pPr>
              <w:pStyle w:val="ColumnsLeft"/>
              <w:numPr>
                <w:ilvl w:val="0"/>
                <w:numId w:val="0"/>
              </w:numPr>
            </w:pPr>
          </w:p>
        </w:tc>
        <w:tc>
          <w:tcPr>
            <w:tcW w:w="2484" w:type="dxa"/>
            <w:gridSpan w:val="3"/>
          </w:tcPr>
          <w:p w14:paraId="4EE7CC05" w14:textId="77777777" w:rsidR="009E69A7" w:rsidRPr="005345F9" w:rsidRDefault="009E69A7" w:rsidP="00932FA0">
            <w:r w:rsidRPr="005345F9">
              <w:t>Poste occupé :</w:t>
            </w:r>
          </w:p>
        </w:tc>
        <w:tc>
          <w:tcPr>
            <w:tcW w:w="4500" w:type="dxa"/>
            <w:gridSpan w:val="5"/>
          </w:tcPr>
          <w:p w14:paraId="4EE7CC06" w14:textId="77777777" w:rsidR="009E69A7" w:rsidRPr="005345F9" w:rsidRDefault="009E69A7" w:rsidP="00932FA0">
            <w:pPr>
              <w:pStyle w:val="Text"/>
            </w:pPr>
          </w:p>
        </w:tc>
      </w:tr>
      <w:tr w:rsidR="009E69A7" w:rsidRPr="005345F9" w14:paraId="4EE7CC0B" w14:textId="77777777" w:rsidTr="00932FA0">
        <w:tc>
          <w:tcPr>
            <w:tcW w:w="2844" w:type="dxa"/>
          </w:tcPr>
          <w:p w14:paraId="4EE7CC08" w14:textId="77777777" w:rsidR="009E69A7" w:rsidRPr="005345F9" w:rsidRDefault="009E69A7" w:rsidP="00932FA0">
            <w:pPr>
              <w:pStyle w:val="ColumnsLeft"/>
              <w:numPr>
                <w:ilvl w:val="0"/>
                <w:numId w:val="0"/>
              </w:numPr>
            </w:pPr>
          </w:p>
        </w:tc>
        <w:tc>
          <w:tcPr>
            <w:tcW w:w="2484" w:type="dxa"/>
            <w:gridSpan w:val="3"/>
          </w:tcPr>
          <w:p w14:paraId="4EE7CC09" w14:textId="77777777" w:rsidR="009E69A7" w:rsidRPr="005345F9" w:rsidRDefault="009E69A7" w:rsidP="00932FA0">
            <w:r w:rsidRPr="005345F9">
              <w:t>Activités réalisées :</w:t>
            </w:r>
          </w:p>
        </w:tc>
        <w:tc>
          <w:tcPr>
            <w:tcW w:w="4500" w:type="dxa"/>
            <w:gridSpan w:val="5"/>
          </w:tcPr>
          <w:p w14:paraId="4EE7CC0A" w14:textId="77777777" w:rsidR="009E69A7" w:rsidRPr="005345F9" w:rsidRDefault="009E69A7" w:rsidP="00932FA0">
            <w:pPr>
              <w:pStyle w:val="Text"/>
            </w:pPr>
          </w:p>
        </w:tc>
      </w:tr>
    </w:tbl>
    <w:p w14:paraId="4EE7CC0C" w14:textId="77777777" w:rsidR="009E69A7" w:rsidRPr="005345F9" w:rsidRDefault="009E69A7" w:rsidP="00DF5CAB">
      <w:pPr>
        <w:pStyle w:val="SimpleList"/>
      </w:pPr>
      <w:r w:rsidRPr="005345F9">
        <w:t>Références :</w:t>
      </w:r>
    </w:p>
    <w:p w14:paraId="4EE7CC0D" w14:textId="77777777" w:rsidR="009E69A7" w:rsidRPr="005345F9" w:rsidRDefault="009E69A7" w:rsidP="00932FA0">
      <w:pPr>
        <w:pStyle w:val="Text"/>
      </w:pPr>
      <w:r w:rsidRPr="005345F9">
        <w:t>[Citer au moins trois références individuelles connaissant le type de travail réalisé par l’employé. Inclure pour chaque référence son nom, son poste, son numéro de téléphone et son adresse électronique.] [L’Entité MCA se réserve le droit de contacter d’autres sources et de vérifier les références de l’employé, en particulier les performances passées dans les projets financés par la MCC.]</w:t>
      </w:r>
    </w:p>
    <w:p w14:paraId="4EE7CC0E" w14:textId="77777777" w:rsidR="009E69A7" w:rsidRPr="005345F9" w:rsidRDefault="009E69A7" w:rsidP="00DF5CAB">
      <w:pPr>
        <w:pStyle w:val="SimpleList"/>
      </w:pPr>
      <w:r w:rsidRPr="005345F9">
        <w:t>Attestation :</w:t>
      </w:r>
    </w:p>
    <w:p w14:paraId="4EE7CC0F" w14:textId="77777777" w:rsidR="009E69A7" w:rsidRPr="005345F9" w:rsidRDefault="009E69A7" w:rsidP="00932FA0">
      <w:pPr>
        <w:pStyle w:val="Text"/>
      </w:pPr>
      <w:r w:rsidRPr="005345F9">
        <w:t>Je, soussigné, certifie qu’à ma connaissance, le présent CV rend fidèlement compte de ma situation, de mes qualifications et de mon expérience professionnelle.  Je reconnais que toute fausse déclaration volontairement faite dans le présent CV pourra entraîner ma disqualification ou mon renvoi dans le cas où je serais retenu.</w:t>
      </w:r>
    </w:p>
    <w:p w14:paraId="4EE7CC10" w14:textId="77777777" w:rsidR="009E69A7" w:rsidRPr="005345F9" w:rsidRDefault="009E69A7" w:rsidP="00932FA0">
      <w:pPr>
        <w:pStyle w:val="Text"/>
      </w:pPr>
      <w:r w:rsidRPr="005345F9">
        <w:t>Je, soussigné, m’engage par les présentes à participer avec le [</w:t>
      </w:r>
      <w:r w:rsidRPr="005345F9">
        <w:rPr>
          <w:b/>
          <w:bCs/>
          <w:i/>
          <w:iCs/>
        </w:rPr>
        <w:t>Consultant</w:t>
      </w:r>
      <w:r w:rsidRPr="005345F9">
        <w:t xml:space="preserve">] à la Demande de Propositions susmentionnée. Je déclare en outre que je suis apte et disposé à travailler : </w:t>
      </w:r>
    </w:p>
    <w:p w14:paraId="4EE7CC11" w14:textId="77777777" w:rsidR="00932FA0" w:rsidRPr="005345F9" w:rsidRDefault="009E69A7" w:rsidP="001B22F9">
      <w:pPr>
        <w:pStyle w:val="SimpleList"/>
        <w:numPr>
          <w:ilvl w:val="0"/>
          <w:numId w:val="15"/>
        </w:numPr>
      </w:pPr>
      <w:proofErr w:type="gramStart"/>
      <w:r w:rsidRPr="005345F9">
        <w:t>pour</w:t>
      </w:r>
      <w:proofErr w:type="gramEnd"/>
      <w:r w:rsidRPr="005345F9">
        <w:t xml:space="preserve"> la/les périodes prévue(s) dans les Termes de Référence spécifiques joints à la présente Demande de Propositions, et à occuper le poste pour lequel mon CV a été inclus dans la proposition du Consultant et</w:t>
      </w:r>
    </w:p>
    <w:p w14:paraId="4EE7CC12" w14:textId="77777777" w:rsidR="009E69A7" w:rsidRPr="005345F9" w:rsidRDefault="009E69A7" w:rsidP="001B22F9">
      <w:pPr>
        <w:pStyle w:val="SimpleList"/>
        <w:numPr>
          <w:ilvl w:val="0"/>
          <w:numId w:val="15"/>
        </w:numPr>
      </w:pPr>
      <w:proofErr w:type="gramStart"/>
      <w:r w:rsidRPr="005345F9">
        <w:t>pendant</w:t>
      </w:r>
      <w:proofErr w:type="gramEnd"/>
      <w:r w:rsidRPr="005345F9">
        <w:t xml:space="preserve"> la période d’exécution du Contrat.</w:t>
      </w:r>
    </w:p>
    <w:p w14:paraId="4EE7CC13" w14:textId="77777777" w:rsidR="00932FA0" w:rsidRPr="005345F9" w:rsidRDefault="00932FA0" w:rsidP="00627913">
      <w:pPr>
        <w:pStyle w:val="SimpleList"/>
        <w:numPr>
          <w:ilvl w:val="0"/>
          <w:numId w:val="0"/>
        </w:numPr>
      </w:pPr>
    </w:p>
    <w:tbl>
      <w:tblPr>
        <w:tblW w:w="9270" w:type="dxa"/>
        <w:tblLayout w:type="fixed"/>
        <w:tblLook w:val="0000" w:firstRow="0" w:lastRow="0" w:firstColumn="0" w:lastColumn="0" w:noHBand="0" w:noVBand="0"/>
      </w:tblPr>
      <w:tblGrid>
        <w:gridCol w:w="4621"/>
        <w:gridCol w:w="1229"/>
        <w:gridCol w:w="311"/>
        <w:gridCol w:w="1541"/>
        <w:gridCol w:w="1541"/>
        <w:gridCol w:w="27"/>
      </w:tblGrid>
      <w:tr w:rsidR="009E69A7" w:rsidRPr="005345F9" w14:paraId="4EE7CC17" w14:textId="77777777" w:rsidTr="00AF7B11">
        <w:trPr>
          <w:gridAfter w:val="1"/>
          <w:wAfter w:w="27" w:type="dxa"/>
        </w:trPr>
        <w:tc>
          <w:tcPr>
            <w:tcW w:w="4621" w:type="dxa"/>
            <w:tcBorders>
              <w:top w:val="nil"/>
              <w:left w:val="nil"/>
              <w:bottom w:val="nil"/>
              <w:right w:val="nil"/>
            </w:tcBorders>
          </w:tcPr>
          <w:p w14:paraId="4EE7CC14" w14:textId="77777777" w:rsidR="009E69A7" w:rsidRPr="005345F9" w:rsidRDefault="009E69A7" w:rsidP="00932FA0">
            <w:pPr>
              <w:pStyle w:val="Text"/>
            </w:pPr>
            <w:r w:rsidRPr="005345F9">
              <w:t xml:space="preserve">Signature du membre du Personnel professionnel </w:t>
            </w:r>
            <w:proofErr w:type="gramStart"/>
            <w:r w:rsidRPr="005345F9">
              <w:t>clé:</w:t>
            </w:r>
            <w:proofErr w:type="gramEnd"/>
          </w:p>
          <w:p w14:paraId="4EE7CC15" w14:textId="77777777" w:rsidR="009E69A7" w:rsidRPr="005345F9" w:rsidRDefault="009E69A7" w:rsidP="00932FA0">
            <w:pPr>
              <w:pStyle w:val="Text"/>
            </w:pPr>
          </w:p>
        </w:tc>
        <w:tc>
          <w:tcPr>
            <w:tcW w:w="4622" w:type="dxa"/>
            <w:gridSpan w:val="4"/>
            <w:tcBorders>
              <w:top w:val="nil"/>
              <w:left w:val="nil"/>
              <w:bottom w:val="nil"/>
              <w:right w:val="nil"/>
            </w:tcBorders>
          </w:tcPr>
          <w:p w14:paraId="4EE7CC16" w14:textId="77777777" w:rsidR="009E69A7" w:rsidRPr="005345F9" w:rsidRDefault="009E69A7" w:rsidP="00932FA0">
            <w:pPr>
              <w:pStyle w:val="Text"/>
            </w:pPr>
          </w:p>
        </w:tc>
      </w:tr>
      <w:tr w:rsidR="009E69A7" w:rsidRPr="005345F9" w14:paraId="4EE7CC1A" w14:textId="77777777" w:rsidTr="00AF7B11">
        <w:trPr>
          <w:gridAfter w:val="1"/>
          <w:wAfter w:w="27" w:type="dxa"/>
        </w:trPr>
        <w:tc>
          <w:tcPr>
            <w:tcW w:w="9243" w:type="dxa"/>
            <w:gridSpan w:val="5"/>
            <w:tcBorders>
              <w:top w:val="nil"/>
              <w:left w:val="nil"/>
              <w:bottom w:val="nil"/>
              <w:right w:val="nil"/>
            </w:tcBorders>
          </w:tcPr>
          <w:p w14:paraId="4EE7CC18" w14:textId="77777777" w:rsidR="009E69A7" w:rsidRPr="005345F9" w:rsidRDefault="009E69A7" w:rsidP="00932FA0">
            <w:pPr>
              <w:pStyle w:val="Text"/>
            </w:pPr>
            <w:r w:rsidRPr="005345F9">
              <w:t xml:space="preserve">Dans </w:t>
            </w:r>
            <w:proofErr w:type="gramStart"/>
            <w:r w:rsidRPr="005345F9">
              <w:t>la cas</w:t>
            </w:r>
            <w:proofErr w:type="gramEnd"/>
            <w:r w:rsidRPr="005345F9">
              <w:t xml:space="preserve"> où le présent formulaire NE porte PAS la signature du membre du Personnel professionnel clé, alors en signant ci-dessous, le représentant habilité du Consultant déclare ce qui suit :</w:t>
            </w:r>
          </w:p>
          <w:p w14:paraId="4EE7CC19" w14:textId="77777777" w:rsidR="009E69A7" w:rsidRPr="005345F9" w:rsidRDefault="009E69A7" w:rsidP="00932FA0">
            <w:pPr>
              <w:pStyle w:val="Text"/>
            </w:pPr>
            <w:r w:rsidRPr="005345F9">
              <w:t>« Compte dûment tenu de ma signature apposée ci-dessous, si le membre du Personnel professionnel clé N’a PAS signé ce CV, je déclare que les informations qu’il contient sont, à ma connaissance, vraies et exactes ET JE confirme qu’après m’être entretenu avec ce dernier, j’ai obtenu l’assurance qu’il restera disponible pour cette mission si le Contrat est adjugé pendant la période de validité visée dans la DP. »</w:t>
            </w:r>
          </w:p>
        </w:tc>
      </w:tr>
      <w:tr w:rsidR="009E69A7" w:rsidRPr="005345F9" w14:paraId="4EE7CC1D" w14:textId="77777777" w:rsidTr="00AF7B11">
        <w:tc>
          <w:tcPr>
            <w:tcW w:w="5850" w:type="dxa"/>
            <w:gridSpan w:val="2"/>
            <w:tcBorders>
              <w:top w:val="nil"/>
              <w:left w:val="nil"/>
              <w:bottom w:val="nil"/>
              <w:right w:val="nil"/>
            </w:tcBorders>
          </w:tcPr>
          <w:p w14:paraId="4EE7CC1B" w14:textId="0A0A6C29" w:rsidR="009E69A7" w:rsidRPr="005345F9" w:rsidRDefault="0077547D" w:rsidP="0077547D">
            <w:pPr>
              <w:pStyle w:val="Text"/>
            </w:pPr>
            <w:r w:rsidRPr="005345F9">
              <w:t>Signature du représentant habilité du Consultant</w:t>
            </w:r>
          </w:p>
        </w:tc>
        <w:tc>
          <w:tcPr>
            <w:tcW w:w="3420" w:type="dxa"/>
            <w:gridSpan w:val="4"/>
            <w:tcBorders>
              <w:top w:val="nil"/>
              <w:left w:val="nil"/>
              <w:bottom w:val="nil"/>
              <w:right w:val="nil"/>
            </w:tcBorders>
          </w:tcPr>
          <w:p w14:paraId="4EE7CC1C" w14:textId="77777777" w:rsidR="009E69A7" w:rsidRPr="005345F9" w:rsidRDefault="009E69A7" w:rsidP="00932FA0">
            <w:pPr>
              <w:pStyle w:val="Text"/>
            </w:pPr>
          </w:p>
        </w:tc>
      </w:tr>
      <w:tr w:rsidR="009E69A7" w:rsidRPr="005345F9" w14:paraId="4EE7CC22" w14:textId="77777777" w:rsidTr="00AF7B11">
        <w:trPr>
          <w:gridAfter w:val="1"/>
          <w:wAfter w:w="27" w:type="dxa"/>
        </w:trPr>
        <w:tc>
          <w:tcPr>
            <w:tcW w:w="4621" w:type="dxa"/>
            <w:tcBorders>
              <w:top w:val="nil"/>
              <w:left w:val="nil"/>
              <w:bottom w:val="nil"/>
              <w:right w:val="nil"/>
            </w:tcBorders>
          </w:tcPr>
          <w:p w14:paraId="4EE7CC1E" w14:textId="4CE4114C" w:rsidR="003B6680" w:rsidRPr="005345F9" w:rsidRDefault="003B6680" w:rsidP="00932FA0">
            <w:pPr>
              <w:pStyle w:val="Text"/>
            </w:pPr>
          </w:p>
        </w:tc>
        <w:tc>
          <w:tcPr>
            <w:tcW w:w="1540" w:type="dxa"/>
            <w:gridSpan w:val="2"/>
            <w:tcBorders>
              <w:top w:val="nil"/>
              <w:left w:val="nil"/>
              <w:bottom w:val="nil"/>
              <w:right w:val="nil"/>
            </w:tcBorders>
          </w:tcPr>
          <w:p w14:paraId="4EE7CC1F" w14:textId="77777777" w:rsidR="009E69A7" w:rsidRPr="005345F9" w:rsidRDefault="009E69A7" w:rsidP="00932FA0">
            <w:pPr>
              <w:pStyle w:val="Text"/>
            </w:pPr>
          </w:p>
        </w:tc>
        <w:tc>
          <w:tcPr>
            <w:tcW w:w="1541" w:type="dxa"/>
            <w:tcBorders>
              <w:top w:val="nil"/>
              <w:left w:val="nil"/>
              <w:bottom w:val="nil"/>
              <w:right w:val="nil"/>
            </w:tcBorders>
          </w:tcPr>
          <w:p w14:paraId="4EE7CC20" w14:textId="77777777" w:rsidR="009E69A7" w:rsidRPr="005345F9" w:rsidRDefault="009E69A7" w:rsidP="00932FA0">
            <w:pPr>
              <w:pStyle w:val="Text"/>
            </w:pPr>
          </w:p>
        </w:tc>
        <w:tc>
          <w:tcPr>
            <w:tcW w:w="1541" w:type="dxa"/>
            <w:tcBorders>
              <w:top w:val="nil"/>
              <w:left w:val="nil"/>
              <w:bottom w:val="nil"/>
              <w:right w:val="nil"/>
            </w:tcBorders>
          </w:tcPr>
          <w:p w14:paraId="4EE7CC21" w14:textId="77777777" w:rsidR="009E69A7" w:rsidRPr="005345F9" w:rsidRDefault="009E69A7" w:rsidP="00932FA0">
            <w:pPr>
              <w:pStyle w:val="Text"/>
            </w:pPr>
          </w:p>
        </w:tc>
      </w:tr>
    </w:tbl>
    <w:p w14:paraId="0A45104C" w14:textId="77777777" w:rsidR="003C1941" w:rsidRPr="005345F9" w:rsidRDefault="003C1941">
      <w:pPr>
        <w:rPr>
          <w:sz w:val="28"/>
          <w:szCs w:val="28"/>
        </w:rPr>
        <w:sectPr w:rsidR="003C1941" w:rsidRPr="005345F9" w:rsidSect="00F97810">
          <w:pgSz w:w="12240" w:h="15840"/>
          <w:pgMar w:top="1440" w:right="1440" w:bottom="1440" w:left="1440" w:header="720" w:footer="720" w:gutter="0"/>
          <w:cols w:space="720"/>
          <w:noEndnote/>
          <w:docGrid w:linePitch="326"/>
        </w:sectPr>
      </w:pPr>
    </w:p>
    <w:p w14:paraId="168EEE5B" w14:textId="3FF43E4D" w:rsidR="003C1941" w:rsidRPr="005345F9" w:rsidRDefault="003C1941" w:rsidP="003C1941">
      <w:pPr>
        <w:pStyle w:val="HeadingThree"/>
        <w:outlineLvl w:val="1"/>
      </w:pPr>
      <w:bookmarkStart w:id="1208" w:name="_Toc42621806"/>
      <w:r w:rsidRPr="005345F9">
        <w:lastRenderedPageBreak/>
        <w:t>Formulaire TECH-12</w:t>
      </w:r>
      <w:r w:rsidRPr="005345F9">
        <w:tab/>
        <w:t>Formulaire de certification du respect des sanctions</w:t>
      </w:r>
      <w:bookmarkEnd w:id="1208"/>
    </w:p>
    <w:p w14:paraId="5A871647" w14:textId="77777777" w:rsidR="00932FA0" w:rsidRPr="005345F9" w:rsidRDefault="00932FA0">
      <w:pPr>
        <w:rPr>
          <w:sz w:val="28"/>
          <w:szCs w:val="28"/>
        </w:rPr>
      </w:pPr>
    </w:p>
    <w:p w14:paraId="4EE7CC23" w14:textId="18BB06AD" w:rsidR="003C1941" w:rsidRPr="005345F9" w:rsidRDefault="003C1941" w:rsidP="00E87FAC">
      <w:pPr>
        <w:jc w:val="both"/>
        <w:sectPr w:rsidR="003C1941" w:rsidRPr="005345F9" w:rsidSect="003C1941">
          <w:pgSz w:w="12240" w:h="15840"/>
          <w:pgMar w:top="1440" w:right="1440" w:bottom="1440" w:left="1440" w:header="720" w:footer="720" w:gutter="0"/>
          <w:cols w:space="720"/>
          <w:noEndnote/>
          <w:docGrid w:linePitch="326"/>
        </w:sectPr>
      </w:pPr>
      <w:r w:rsidRPr="005345F9">
        <w:t xml:space="preserve">Dans le cadre de la Proposition Technique, le Consultant doit compléter et soumettre le </w:t>
      </w:r>
      <w:r w:rsidRPr="005345F9">
        <w:rPr>
          <w:i/>
          <w:iCs/>
        </w:rPr>
        <w:t>Formulaire de certification du respect des sanctions</w:t>
      </w:r>
      <w:r w:rsidRPr="005345F9">
        <w:t xml:space="preserve"> conformément aux dispositions de la Section VIII. </w:t>
      </w:r>
      <w:r w:rsidRPr="005345F9">
        <w:rPr>
          <w:i/>
          <w:iCs/>
        </w:rPr>
        <w:t>Conditions Particulières du Contrat et Annexes du Contrat</w:t>
      </w:r>
      <w:r w:rsidRPr="005345F9">
        <w:t xml:space="preserve"> Des instructions détaillées sur la manière de compléter ce Formulaire figurent également dans la même Annexe H.</w:t>
      </w:r>
    </w:p>
    <w:tbl>
      <w:tblPr>
        <w:tblW w:w="0" w:type="auto"/>
        <w:tblLayout w:type="fixed"/>
        <w:tblLook w:val="0000" w:firstRow="0" w:lastRow="0" w:firstColumn="0" w:lastColumn="0" w:noHBand="0" w:noVBand="0"/>
      </w:tblPr>
      <w:tblGrid>
        <w:gridCol w:w="9243"/>
      </w:tblGrid>
      <w:tr w:rsidR="009E69A7" w:rsidRPr="005345F9" w14:paraId="4EE7CC25" w14:textId="77777777" w:rsidTr="00C70651">
        <w:tc>
          <w:tcPr>
            <w:tcW w:w="9243" w:type="dxa"/>
            <w:tcBorders>
              <w:top w:val="nil"/>
              <w:left w:val="nil"/>
              <w:bottom w:val="nil"/>
              <w:right w:val="nil"/>
            </w:tcBorders>
            <w:shd w:val="clear" w:color="auto" w:fill="D9D9D9"/>
          </w:tcPr>
          <w:p w14:paraId="4EE7CC24" w14:textId="77777777" w:rsidR="009E69A7" w:rsidRPr="005345F9" w:rsidRDefault="00CC5BD6" w:rsidP="001B22F9">
            <w:pPr>
              <w:pStyle w:val="SectionHeaders"/>
              <w:numPr>
                <w:ilvl w:val="0"/>
                <w:numId w:val="24"/>
              </w:numPr>
              <w:ind w:hanging="18"/>
            </w:pPr>
            <w:bookmarkStart w:id="1209" w:name="_Toc191882791"/>
            <w:bookmarkStart w:id="1210" w:name="_Toc192129757"/>
            <w:bookmarkStart w:id="1211" w:name="_Toc193002185"/>
            <w:bookmarkStart w:id="1212" w:name="_Toc193002325"/>
            <w:bookmarkStart w:id="1213" w:name="_Toc198097385"/>
            <w:bookmarkStart w:id="1214" w:name="_Toc202785781"/>
            <w:bookmarkStart w:id="1215" w:name="_Toc202787333"/>
            <w:bookmarkStart w:id="1216" w:name="_Toc421026086"/>
            <w:bookmarkStart w:id="1217" w:name="_Toc428437574"/>
            <w:bookmarkStart w:id="1218" w:name="_Toc428443407"/>
            <w:bookmarkStart w:id="1219" w:name="_Toc434935902"/>
            <w:bookmarkStart w:id="1220" w:name="_Toc442272057"/>
            <w:bookmarkStart w:id="1221" w:name="_Toc442272260"/>
            <w:bookmarkStart w:id="1222" w:name="_Toc442273016"/>
            <w:bookmarkStart w:id="1223" w:name="_Toc442280172"/>
            <w:bookmarkStart w:id="1224" w:name="_Toc442280565"/>
            <w:bookmarkStart w:id="1225" w:name="_Toc442280694"/>
            <w:bookmarkStart w:id="1226" w:name="_Toc444789250"/>
            <w:bookmarkStart w:id="1227" w:name="_Toc444844569"/>
            <w:bookmarkStart w:id="1228" w:name="_Toc447549517"/>
            <w:bookmarkStart w:id="1229" w:name="_Toc42621807"/>
            <w:r w:rsidRPr="005345F9">
              <w:lastRenderedPageBreak/>
              <w:t>B. Formulaires de soumission de la Proposition Financière</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p>
        </w:tc>
      </w:tr>
    </w:tbl>
    <w:p w14:paraId="4EE7CC26" w14:textId="77777777" w:rsidR="009E69A7" w:rsidRPr="005345F9" w:rsidRDefault="009E69A7" w:rsidP="00932FA0">
      <w:pPr>
        <w:pStyle w:val="Text"/>
        <w:rPr>
          <w:b/>
        </w:rPr>
      </w:pPr>
      <w:r w:rsidRPr="005345F9">
        <w:rPr>
          <w:b/>
        </w:rPr>
        <w:t xml:space="preserve">Les formulaires types des propositions financières servent à l’élaboration des propositions financières, conformément aux dispositions de la </w:t>
      </w:r>
      <w:proofErr w:type="spellStart"/>
      <w:r w:rsidRPr="005345F9">
        <w:rPr>
          <w:b/>
        </w:rPr>
        <w:t>Sous-clause</w:t>
      </w:r>
      <w:proofErr w:type="spellEnd"/>
      <w:r w:rsidRPr="005345F9">
        <w:rPr>
          <w:b/>
        </w:rPr>
        <w:t xml:space="preserve"> 12.5 de la Section I, Instructions aux Consultants.</w:t>
      </w:r>
    </w:p>
    <w:p w14:paraId="4EE7CC27" w14:textId="6478777C" w:rsidR="009E69A7" w:rsidRPr="005345F9" w:rsidRDefault="009E69A7" w:rsidP="00932FA0">
      <w:pPr>
        <w:pStyle w:val="Text"/>
      </w:pPr>
      <w:r w:rsidRPr="005345F9">
        <w:t>Formulaire FIN-1</w:t>
      </w:r>
      <w:r w:rsidRPr="005345F9">
        <w:tab/>
        <w:t>Formulaire de soumission de la Proposition Financière</w:t>
      </w:r>
    </w:p>
    <w:p w14:paraId="4EE7CC28" w14:textId="3DA00125" w:rsidR="009E69A7" w:rsidRPr="005345F9" w:rsidRDefault="009E69A7" w:rsidP="00932FA0">
      <w:pPr>
        <w:pStyle w:val="Text"/>
      </w:pPr>
      <w:r w:rsidRPr="005345F9">
        <w:t>Formulaire FIN-2</w:t>
      </w:r>
      <w:r w:rsidR="003D083F">
        <w:t xml:space="preserve">    </w:t>
      </w:r>
      <w:r w:rsidRPr="005345F9">
        <w:t xml:space="preserve">État récapitulatif des prix </w:t>
      </w:r>
    </w:p>
    <w:p w14:paraId="4EE7CC29" w14:textId="10C9A2D5" w:rsidR="009E69A7" w:rsidRPr="005345F9" w:rsidRDefault="003D083F" w:rsidP="00932FA0">
      <w:pPr>
        <w:pStyle w:val="Text"/>
      </w:pPr>
      <w:r>
        <w:t xml:space="preserve">Formulaire </w:t>
      </w:r>
      <w:r w:rsidR="009E69A7" w:rsidRPr="005345F9">
        <w:t>FIN-3</w:t>
      </w:r>
      <w:r w:rsidR="009E69A7" w:rsidRPr="005345F9">
        <w:tab/>
        <w:t>Ventilation des coûts par activité [</w:t>
      </w:r>
      <w:r w:rsidR="009E69A7" w:rsidRPr="005345F9">
        <w:rPr>
          <w:b/>
          <w:bCs/>
          <w:i/>
          <w:iCs/>
        </w:rPr>
        <w:t xml:space="preserve">Note à l'intention de l’Entité </w:t>
      </w:r>
      <w:proofErr w:type="gramStart"/>
      <w:r w:rsidR="009E69A7" w:rsidRPr="005345F9">
        <w:rPr>
          <w:b/>
          <w:bCs/>
          <w:i/>
          <w:iCs/>
        </w:rPr>
        <w:t>MCA</w:t>
      </w:r>
      <w:r w:rsidR="009E69A7" w:rsidRPr="005345F9">
        <w:t>:</w:t>
      </w:r>
      <w:proofErr w:type="gramEnd"/>
      <w:r w:rsidR="009E69A7" w:rsidRPr="005345F9">
        <w:t xml:space="preserve"> </w:t>
      </w:r>
      <w:r w:rsidR="009E69A7" w:rsidRPr="005345F9">
        <w:rPr>
          <w:i/>
        </w:rPr>
        <w:t xml:space="preserve"> utiliser ce formulaire selon le cas]</w:t>
      </w:r>
    </w:p>
    <w:p w14:paraId="4EE7CC2A" w14:textId="166F8B19" w:rsidR="009E69A7" w:rsidRPr="005345F9" w:rsidRDefault="003D083F" w:rsidP="00932FA0">
      <w:pPr>
        <w:pStyle w:val="Text"/>
      </w:pPr>
      <w:r>
        <w:t xml:space="preserve">Formulaire </w:t>
      </w:r>
      <w:r w:rsidR="009E69A7" w:rsidRPr="005345F9">
        <w:t>FIN-4</w:t>
      </w:r>
      <w:r w:rsidR="009E69A7" w:rsidRPr="005345F9">
        <w:tab/>
        <w:t>Ventilation des coûts par activité [</w:t>
      </w:r>
      <w:r w:rsidR="009E69A7" w:rsidRPr="005345F9">
        <w:rPr>
          <w:b/>
          <w:bCs/>
          <w:i/>
          <w:iCs/>
        </w:rPr>
        <w:t>Note à l'intention de l’Entité MCA</w:t>
      </w:r>
      <w:r w:rsidR="009E69A7" w:rsidRPr="005345F9">
        <w:t xml:space="preserve"> :</w:t>
      </w:r>
      <w:r w:rsidR="009E69A7" w:rsidRPr="005345F9">
        <w:rPr>
          <w:i/>
        </w:rPr>
        <w:t xml:space="preserve"> utiliser ce formulaire selon le cas]</w:t>
      </w:r>
    </w:p>
    <w:p w14:paraId="4EE7CC2B" w14:textId="77777777" w:rsidR="005E12F4" w:rsidRPr="005345F9" w:rsidRDefault="005E12F4" w:rsidP="00932FA0">
      <w:pPr>
        <w:pStyle w:val="Text"/>
        <w:rPr>
          <w:b/>
          <w:i/>
        </w:rPr>
      </w:pPr>
      <w:r w:rsidRPr="005345F9">
        <w:rPr>
          <w:b/>
          <w:i/>
        </w:rPr>
        <w:t xml:space="preserve">[Note à l'intention de l’Entité MCA : </w:t>
      </w:r>
      <w:r w:rsidRPr="005345F9">
        <w:rPr>
          <w:i/>
        </w:rPr>
        <w:t>Ajouter des formulaires supplémentaires, le cas échéant]</w:t>
      </w:r>
    </w:p>
    <w:p w14:paraId="4EE7CC2C" w14:textId="77777777" w:rsidR="009E69A7" w:rsidRPr="005345F9" w:rsidRDefault="000469E9" w:rsidP="00932FA0">
      <w:pPr>
        <w:pStyle w:val="Text"/>
      </w:pPr>
      <w:proofErr w:type="gramStart"/>
      <w:r w:rsidRPr="005345F9">
        <w:rPr>
          <w:b/>
        </w:rPr>
        <w:t>Note:</w:t>
      </w:r>
      <w:proofErr w:type="gramEnd"/>
      <w:r w:rsidRPr="005345F9">
        <w:t xml:space="preserve"> Les commentaires entre crochets qui figurent dans les pages suivantes sont destinés à vous aider à préparer votre Proposition Financière et par conséquent, ne doivent pas figurer dans la Proposition Financière à soumettre.</w:t>
      </w:r>
    </w:p>
    <w:p w14:paraId="4EE7CC2D" w14:textId="77777777" w:rsidR="00932FA0" w:rsidRPr="005345F9" w:rsidRDefault="00932FA0" w:rsidP="007C6D54">
      <w:pPr>
        <w:pStyle w:val="Heading3"/>
        <w:spacing w:after="240"/>
        <w:jc w:val="center"/>
        <w:rPr>
          <w:b/>
          <w:sz w:val="28"/>
          <w:szCs w:val="28"/>
        </w:rPr>
        <w:sectPr w:rsidR="00932FA0" w:rsidRPr="005345F9" w:rsidSect="00447F92">
          <w:headerReference w:type="default" r:id="rId39"/>
          <w:pgSz w:w="12240" w:h="15840"/>
          <w:pgMar w:top="1440" w:right="1440" w:bottom="1440" w:left="1440" w:header="720" w:footer="720" w:gutter="0"/>
          <w:cols w:space="720"/>
          <w:noEndnote/>
        </w:sectPr>
      </w:pPr>
      <w:bookmarkStart w:id="1230" w:name="_Toc191882792"/>
      <w:bookmarkStart w:id="1231" w:name="_Toc192129758"/>
      <w:bookmarkStart w:id="1232" w:name="_Toc193002186"/>
      <w:bookmarkStart w:id="1233" w:name="_Toc193002326"/>
      <w:bookmarkStart w:id="1234" w:name="_Toc198097386"/>
    </w:p>
    <w:p w14:paraId="4EE7CC2E" w14:textId="6AACBDA8" w:rsidR="009E69A7" w:rsidRPr="005345F9" w:rsidRDefault="009E69A7" w:rsidP="00996489">
      <w:pPr>
        <w:pStyle w:val="HeadingThree"/>
        <w:outlineLvl w:val="1"/>
      </w:pPr>
      <w:bookmarkStart w:id="1235" w:name="_Toc42621808"/>
      <w:bookmarkStart w:id="1236" w:name="_Toc202785782"/>
      <w:bookmarkStart w:id="1237" w:name="_Toc202787334"/>
      <w:bookmarkStart w:id="1238" w:name="_Toc421026087"/>
      <w:bookmarkStart w:id="1239" w:name="_Toc428437575"/>
      <w:bookmarkStart w:id="1240" w:name="_Toc428443408"/>
      <w:bookmarkStart w:id="1241" w:name="_Toc434935903"/>
      <w:bookmarkStart w:id="1242" w:name="_Toc442272058"/>
      <w:bookmarkStart w:id="1243" w:name="_Toc442272261"/>
      <w:bookmarkStart w:id="1244" w:name="_Toc442273017"/>
      <w:bookmarkStart w:id="1245" w:name="_Toc442280173"/>
      <w:bookmarkStart w:id="1246" w:name="_Toc442280566"/>
      <w:bookmarkStart w:id="1247" w:name="_Toc442280695"/>
      <w:bookmarkStart w:id="1248" w:name="_Toc444789251"/>
      <w:bookmarkStart w:id="1249" w:name="_Toc444844570"/>
      <w:bookmarkStart w:id="1250" w:name="_Toc447549518"/>
      <w:r w:rsidRPr="005345F9">
        <w:lastRenderedPageBreak/>
        <w:t>Formulaire FIN-1</w:t>
      </w:r>
      <w:r w:rsidRPr="005345F9">
        <w:tab/>
      </w:r>
      <w:r w:rsidR="003D083F">
        <w:t xml:space="preserve"> Lettre de Soumission de la Proposition Financière</w:t>
      </w:r>
      <w:bookmarkEnd w:id="1235"/>
      <w:r w:rsidR="003D083F">
        <w:t xml:space="preserve"> </w:t>
      </w:r>
      <w:bookmarkEnd w:id="1230"/>
      <w:bookmarkEnd w:id="1231"/>
      <w:bookmarkEnd w:id="1232"/>
      <w:bookmarkEnd w:id="1233"/>
      <w:bookmarkEnd w:id="1234"/>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p w14:paraId="6D41362A" w14:textId="77777777" w:rsidR="00005BC7" w:rsidRPr="005345F9" w:rsidRDefault="00005BC7" w:rsidP="00005BC7">
      <w:pPr>
        <w:jc w:val="both"/>
        <w:rPr>
          <w:b/>
        </w:rPr>
      </w:pPr>
    </w:p>
    <w:p w14:paraId="0C211C24" w14:textId="6406CFC8" w:rsidR="00005BC7" w:rsidRPr="005345F9" w:rsidRDefault="00005BC7" w:rsidP="00B158F2">
      <w:pPr>
        <w:jc w:val="both"/>
        <w:rPr>
          <w:rFonts w:eastAsia="Times New Roman"/>
          <w:i/>
          <w:color w:val="000000"/>
        </w:rPr>
      </w:pPr>
      <w:r w:rsidRPr="00D93874">
        <w:rPr>
          <w:b/>
          <w:i/>
          <w:color w:val="000000" w:themeColor="text1"/>
        </w:rPr>
        <w:t xml:space="preserve">[Les formulaires financiers </w:t>
      </w:r>
      <w:r w:rsidR="00E633EF">
        <w:rPr>
          <w:b/>
          <w:i/>
          <w:color w:val="000000" w:themeColor="text1"/>
        </w:rPr>
        <w:t xml:space="preserve">soumis par voie électronique </w:t>
      </w:r>
      <w:r w:rsidRPr="00D93874">
        <w:rPr>
          <w:b/>
          <w:i/>
          <w:color w:val="000000" w:themeColor="text1"/>
        </w:rPr>
        <w:t>doivent être protégés par un mot de passe lors de leur soumission.  S’ils ne sont pas protégés par un mot de passe, la Proposition sera rejetée dans son intégralité.  Supprimer le texte entre crochets lors de la soumission du Formulaire]</w:t>
      </w:r>
      <w:r w:rsidRPr="005345F9">
        <w:rPr>
          <w:i/>
          <w:color w:val="000000"/>
        </w:rPr>
        <w:t xml:space="preserve"> </w:t>
      </w:r>
    </w:p>
    <w:p w14:paraId="1779BC3E" w14:textId="77777777" w:rsidR="00005BC7" w:rsidRPr="005345F9" w:rsidRDefault="00005BC7" w:rsidP="00932FA0">
      <w:pPr>
        <w:pStyle w:val="Text"/>
        <w:jc w:val="right"/>
        <w:rPr>
          <w:b/>
        </w:rPr>
      </w:pPr>
    </w:p>
    <w:p w14:paraId="06269C65" w14:textId="77777777" w:rsidR="00005BC7" w:rsidRPr="005345F9" w:rsidRDefault="00005BC7" w:rsidP="00932FA0">
      <w:pPr>
        <w:pStyle w:val="Text"/>
        <w:jc w:val="right"/>
        <w:rPr>
          <w:b/>
        </w:rPr>
      </w:pPr>
    </w:p>
    <w:p w14:paraId="4EE7CC2F" w14:textId="77777777" w:rsidR="009E69A7" w:rsidRPr="005345F9" w:rsidRDefault="009E69A7" w:rsidP="00A7719D">
      <w:pPr>
        <w:pStyle w:val="Text"/>
        <w:ind w:left="5760" w:firstLine="720"/>
        <w:jc w:val="center"/>
        <w:rPr>
          <w:b/>
        </w:rPr>
      </w:pPr>
      <w:r w:rsidRPr="005345F9">
        <w:rPr>
          <w:b/>
        </w:rPr>
        <w:t>[Lieu, Date]</w:t>
      </w:r>
    </w:p>
    <w:p w14:paraId="4EE7CC30" w14:textId="462856B3" w:rsidR="002609BE" w:rsidRPr="005345F9" w:rsidRDefault="002609BE" w:rsidP="002609BE">
      <w:pPr>
        <w:widowControl/>
        <w:suppressAutoHyphens/>
        <w:overflowPunct w:val="0"/>
        <w:jc w:val="both"/>
        <w:textAlignment w:val="baseline"/>
        <w:rPr>
          <w:rFonts w:eastAsia="Times New Roman"/>
        </w:rPr>
      </w:pPr>
      <w:r w:rsidRPr="005345F9">
        <w:rPr>
          <w:color w:val="000000"/>
        </w:rPr>
        <w:t>À l’attention de</w:t>
      </w:r>
      <w:r w:rsidR="00E633EF">
        <w:rPr>
          <w:color w:val="000000"/>
        </w:rPr>
        <w:t xml:space="preserve"> </w:t>
      </w:r>
      <w:r w:rsidRPr="005345F9">
        <w:rPr>
          <w:color w:val="000000"/>
        </w:rPr>
        <w:t xml:space="preserve">: </w:t>
      </w:r>
      <w:r w:rsidRPr="005345F9">
        <w:rPr>
          <w:color w:val="000000"/>
        </w:rPr>
        <w:tab/>
      </w:r>
      <w:r w:rsidRPr="005345F9">
        <w:rPr>
          <w:color w:val="000000"/>
        </w:rPr>
        <w:tab/>
      </w:r>
      <w:r w:rsidRPr="005345F9">
        <w:t>Le Maître d’ouvrage/l’Agent de passation des marchés</w:t>
      </w:r>
    </w:p>
    <w:p w14:paraId="4EE7CC31" w14:textId="77777777" w:rsidR="002609BE" w:rsidRPr="005345F9" w:rsidRDefault="002609BE" w:rsidP="002609BE">
      <w:pPr>
        <w:widowControl/>
        <w:suppressAutoHyphens/>
        <w:overflowPunct w:val="0"/>
        <w:jc w:val="both"/>
        <w:textAlignment w:val="baseline"/>
        <w:rPr>
          <w:rFonts w:eastAsia="Times New Roman"/>
        </w:rPr>
      </w:pPr>
      <w:r w:rsidRPr="005345F9">
        <w:t>Adresse :</w:t>
      </w:r>
    </w:p>
    <w:p w14:paraId="4EE7CC32" w14:textId="77777777" w:rsidR="002609BE" w:rsidRPr="005345F9" w:rsidRDefault="002609BE" w:rsidP="002609BE">
      <w:pPr>
        <w:widowControl/>
        <w:suppressAutoHyphens/>
        <w:overflowPunct w:val="0"/>
        <w:jc w:val="both"/>
        <w:textAlignment w:val="baseline"/>
        <w:rPr>
          <w:rFonts w:eastAsia="Times New Roman"/>
          <w:color w:val="000000"/>
          <w:lang w:eastAsia="en-US"/>
        </w:rPr>
      </w:pPr>
    </w:p>
    <w:p w14:paraId="4EE7CC33" w14:textId="77777777" w:rsidR="002609BE" w:rsidRPr="005345F9" w:rsidRDefault="002609BE" w:rsidP="002609BE">
      <w:pPr>
        <w:widowControl/>
        <w:suppressAutoHyphens/>
        <w:overflowPunct w:val="0"/>
        <w:jc w:val="both"/>
        <w:textAlignment w:val="baseline"/>
        <w:rPr>
          <w:rFonts w:eastAsia="Times New Roman"/>
          <w:color w:val="000000"/>
          <w:lang w:eastAsia="en-US"/>
        </w:rPr>
      </w:pPr>
    </w:p>
    <w:p w14:paraId="4EE7CC34" w14:textId="77777777" w:rsidR="002609BE" w:rsidRPr="005345F9" w:rsidRDefault="002609BE" w:rsidP="002609BE">
      <w:pPr>
        <w:widowControl/>
        <w:suppressAutoHyphens/>
        <w:overflowPunct w:val="0"/>
        <w:jc w:val="both"/>
        <w:textAlignment w:val="baseline"/>
        <w:rPr>
          <w:rFonts w:eastAsia="Times New Roman"/>
          <w:color w:val="000000"/>
        </w:rPr>
      </w:pPr>
      <w:r w:rsidRPr="005345F9">
        <w:rPr>
          <w:color w:val="000000"/>
        </w:rPr>
        <w:t>Madame, Monsieur,</w:t>
      </w:r>
    </w:p>
    <w:p w14:paraId="4EE7CC35" w14:textId="77777777" w:rsidR="002609BE" w:rsidRPr="005345F9" w:rsidRDefault="002609BE" w:rsidP="002609BE">
      <w:pPr>
        <w:widowControl/>
        <w:suppressAutoHyphens/>
        <w:overflowPunct w:val="0"/>
        <w:jc w:val="both"/>
        <w:textAlignment w:val="baseline"/>
        <w:rPr>
          <w:rFonts w:eastAsia="Times New Roman"/>
          <w:color w:val="000000"/>
          <w:lang w:eastAsia="en-US"/>
        </w:rPr>
      </w:pPr>
    </w:p>
    <w:p w14:paraId="4EE7CC36" w14:textId="77777777" w:rsidR="009E69A7" w:rsidRPr="005345F9" w:rsidRDefault="009E69A7" w:rsidP="00D13CCC">
      <w:pPr>
        <w:pStyle w:val="Text"/>
        <w:jc w:val="center"/>
      </w:pPr>
      <w:r w:rsidRPr="005345F9">
        <w:rPr>
          <w:b/>
          <w:bCs/>
        </w:rPr>
        <w:t>Objet : [Insérer</w:t>
      </w:r>
      <w:r w:rsidRPr="005345F9">
        <w:rPr>
          <w:b/>
          <w:bCs/>
          <w:iCs/>
        </w:rPr>
        <w:t xml:space="preserve"> le nom de la mission]</w:t>
      </w:r>
      <w:r w:rsidRPr="005345F9">
        <w:br/>
      </w:r>
      <w:r w:rsidRPr="005345F9">
        <w:rPr>
          <w:b/>
          <w:bCs/>
        </w:rPr>
        <w:t xml:space="preserve">Réf </w:t>
      </w:r>
      <w:proofErr w:type="gramStart"/>
      <w:r w:rsidRPr="005345F9">
        <w:rPr>
          <w:b/>
          <w:bCs/>
        </w:rPr>
        <w:t>DP:</w:t>
      </w:r>
      <w:proofErr w:type="gramEnd"/>
      <w:r w:rsidRPr="005345F9">
        <w:rPr>
          <w:b/>
          <w:bCs/>
        </w:rPr>
        <w:t xml:space="preserve"> </w:t>
      </w:r>
      <w:r w:rsidRPr="005345F9">
        <w:rPr>
          <w:b/>
          <w:bCs/>
          <w:iCs/>
        </w:rPr>
        <w:t>[Insérer la référence reprise sur la page de couverture]</w:t>
      </w:r>
    </w:p>
    <w:p w14:paraId="4EE7CC37" w14:textId="32C96FB4" w:rsidR="009E69A7" w:rsidRPr="005345F9" w:rsidRDefault="009E69A7" w:rsidP="00D13CCC">
      <w:pPr>
        <w:pStyle w:val="Text"/>
      </w:pPr>
      <w:r w:rsidRPr="005345F9">
        <w:t>N</w:t>
      </w:r>
      <w:r w:rsidR="002356F9">
        <w:t>ous, soussignés, vous proposons</w:t>
      </w:r>
      <w:r w:rsidRPr="005345F9">
        <w:t xml:space="preserve"> nos Services à titre de Consultant, pour la mission susmentionnée conformément à votre Demande de Propositions (DP) du </w:t>
      </w:r>
      <w:r w:rsidRPr="005345F9">
        <w:rPr>
          <w:b/>
          <w:bCs/>
        </w:rPr>
        <w:t>[Insérer la Date]</w:t>
      </w:r>
      <w:r w:rsidRPr="005345F9">
        <w:t xml:space="preserve"> et à notre Proposition Technique. </w:t>
      </w:r>
    </w:p>
    <w:p w14:paraId="4EE7CC38" w14:textId="77777777" w:rsidR="009E69A7" w:rsidRPr="005345F9" w:rsidRDefault="009E69A7" w:rsidP="00D13CCC">
      <w:pPr>
        <w:pStyle w:val="Text"/>
      </w:pPr>
      <w:r w:rsidRPr="005345F9">
        <w:t>Notre Proposition Financière ci-jointe s’élève à [</w:t>
      </w:r>
      <w:r w:rsidRPr="005345F9">
        <w:rPr>
          <w:b/>
          <w:bCs/>
        </w:rPr>
        <w:t xml:space="preserve">insérer le montant </w:t>
      </w:r>
      <w:r w:rsidR="008825B5" w:rsidRPr="005345F9">
        <w:rPr>
          <w:rStyle w:val="FootnoteReference"/>
          <w:b/>
          <w:iCs/>
          <w:sz w:val="28"/>
        </w:rPr>
        <w:footnoteReference w:id="7"/>
      </w:r>
      <w:r w:rsidRPr="005345F9">
        <w:rPr>
          <w:b/>
          <w:bCs/>
        </w:rPr>
        <w:t>en lettres et en chiffres</w:t>
      </w:r>
      <w:r w:rsidRPr="005345F9">
        <w:t>].</w:t>
      </w:r>
    </w:p>
    <w:p w14:paraId="4EE7CC39" w14:textId="77777777" w:rsidR="009E69A7" w:rsidRPr="005345F9" w:rsidRDefault="009E69A7" w:rsidP="00D13CCC">
      <w:pPr>
        <w:pStyle w:val="Text"/>
      </w:pPr>
      <w:r w:rsidRPr="005345F9">
        <w:t>Notre Proposition Financière a pour nous force obligatoire sous réserve des modifications résultant de la négociation du Contrat, jusqu’à l’expiration de la durée de validité de la Proposition, comme indiqué au Paragraphe IC 16.1 des DPDP</w:t>
      </w:r>
    </w:p>
    <w:p w14:paraId="4EE7CC3A" w14:textId="77777777" w:rsidR="009E69A7" w:rsidRPr="005345F9" w:rsidRDefault="009E69A7" w:rsidP="00D13CCC">
      <w:pPr>
        <w:pStyle w:val="Text"/>
      </w:pPr>
      <w:r w:rsidRPr="005345F9">
        <w:t>Les commissions ou gratifications, le cas échéant, que nous avons payées ou que nous comptons payer à des représentants en lien avec cette Proposition et avec l’exécution du Contrat si le Contrat nous est adjugé, sont indiquées ci-dessous :</w:t>
      </w:r>
      <w:r w:rsidR="008825B5" w:rsidRPr="005345F9">
        <w:rPr>
          <w:rStyle w:val="FootnoteReference"/>
          <w:sz w:val="28"/>
        </w:rPr>
        <w:footnoteReference w:id="8"/>
      </w:r>
    </w:p>
    <w:tbl>
      <w:tblPr>
        <w:tblW w:w="0" w:type="auto"/>
        <w:tblInd w:w="198" w:type="dxa"/>
        <w:tblLayout w:type="fixed"/>
        <w:tblLook w:val="0000" w:firstRow="0" w:lastRow="0" w:firstColumn="0" w:lastColumn="0" w:noHBand="0" w:noVBand="0"/>
      </w:tblPr>
      <w:tblGrid>
        <w:gridCol w:w="2883"/>
        <w:gridCol w:w="3081"/>
        <w:gridCol w:w="2856"/>
      </w:tblGrid>
      <w:tr w:rsidR="009E69A7" w:rsidRPr="005345F9" w14:paraId="4EE7CC3E" w14:textId="77777777" w:rsidTr="00D13CCC">
        <w:tc>
          <w:tcPr>
            <w:tcW w:w="2883" w:type="dxa"/>
            <w:tcBorders>
              <w:top w:val="single" w:sz="6" w:space="0" w:color="auto"/>
              <w:left w:val="single" w:sz="6" w:space="0" w:color="auto"/>
              <w:bottom w:val="single" w:sz="6" w:space="0" w:color="auto"/>
              <w:right w:val="single" w:sz="6" w:space="0" w:color="auto"/>
            </w:tcBorders>
          </w:tcPr>
          <w:p w14:paraId="4EE7CC3B" w14:textId="77777777" w:rsidR="009E69A7" w:rsidRPr="005345F9" w:rsidRDefault="009E69A7" w:rsidP="00D13CCC">
            <w:r w:rsidRPr="005345F9">
              <w:t>Nom et Adresse des Agents</w:t>
            </w:r>
          </w:p>
        </w:tc>
        <w:tc>
          <w:tcPr>
            <w:tcW w:w="3081" w:type="dxa"/>
            <w:tcBorders>
              <w:top w:val="single" w:sz="6" w:space="0" w:color="auto"/>
              <w:left w:val="single" w:sz="6" w:space="0" w:color="auto"/>
              <w:bottom w:val="single" w:sz="6" w:space="0" w:color="auto"/>
              <w:right w:val="single" w:sz="6" w:space="0" w:color="auto"/>
            </w:tcBorders>
          </w:tcPr>
          <w:p w14:paraId="4EE7CC3C" w14:textId="77777777" w:rsidR="009E69A7" w:rsidRPr="005345F9" w:rsidRDefault="009E69A7" w:rsidP="00D13CCC">
            <w:r w:rsidRPr="005345F9">
              <w:t>Montant et Monnaie</w:t>
            </w:r>
          </w:p>
        </w:tc>
        <w:tc>
          <w:tcPr>
            <w:tcW w:w="2856" w:type="dxa"/>
            <w:tcBorders>
              <w:top w:val="single" w:sz="6" w:space="0" w:color="auto"/>
              <w:left w:val="single" w:sz="6" w:space="0" w:color="auto"/>
              <w:bottom w:val="single" w:sz="6" w:space="0" w:color="auto"/>
              <w:right w:val="single" w:sz="6" w:space="0" w:color="auto"/>
            </w:tcBorders>
          </w:tcPr>
          <w:p w14:paraId="4EE7CC3D" w14:textId="77777777" w:rsidR="009E69A7" w:rsidRPr="005345F9" w:rsidRDefault="009E69A7" w:rsidP="00D13CCC">
            <w:r w:rsidRPr="005345F9">
              <w:t>Objet de la commission ou de la prime</w:t>
            </w:r>
          </w:p>
        </w:tc>
      </w:tr>
      <w:tr w:rsidR="009E69A7" w:rsidRPr="005345F9" w14:paraId="4EE7CC42" w14:textId="77777777" w:rsidTr="00D13CCC">
        <w:tc>
          <w:tcPr>
            <w:tcW w:w="2883" w:type="dxa"/>
            <w:tcBorders>
              <w:top w:val="single" w:sz="6" w:space="0" w:color="auto"/>
              <w:left w:val="single" w:sz="6" w:space="0" w:color="auto"/>
              <w:bottom w:val="single" w:sz="6" w:space="0" w:color="auto"/>
              <w:right w:val="single" w:sz="6" w:space="0" w:color="auto"/>
            </w:tcBorders>
          </w:tcPr>
          <w:p w14:paraId="4EE7CC3F" w14:textId="77777777" w:rsidR="009E69A7" w:rsidRPr="005345F9" w:rsidRDefault="009E69A7" w:rsidP="00D13CCC"/>
        </w:tc>
        <w:tc>
          <w:tcPr>
            <w:tcW w:w="3081" w:type="dxa"/>
            <w:tcBorders>
              <w:top w:val="single" w:sz="6" w:space="0" w:color="auto"/>
              <w:left w:val="single" w:sz="6" w:space="0" w:color="auto"/>
              <w:bottom w:val="single" w:sz="6" w:space="0" w:color="auto"/>
              <w:right w:val="single" w:sz="6" w:space="0" w:color="auto"/>
            </w:tcBorders>
          </w:tcPr>
          <w:p w14:paraId="4EE7CC40" w14:textId="77777777" w:rsidR="009E69A7" w:rsidRPr="005345F9" w:rsidRDefault="009E69A7" w:rsidP="00D13CCC"/>
        </w:tc>
        <w:tc>
          <w:tcPr>
            <w:tcW w:w="2856" w:type="dxa"/>
            <w:tcBorders>
              <w:top w:val="single" w:sz="6" w:space="0" w:color="auto"/>
              <w:left w:val="single" w:sz="6" w:space="0" w:color="auto"/>
              <w:bottom w:val="single" w:sz="6" w:space="0" w:color="auto"/>
              <w:right w:val="single" w:sz="6" w:space="0" w:color="auto"/>
            </w:tcBorders>
          </w:tcPr>
          <w:p w14:paraId="4EE7CC41" w14:textId="77777777" w:rsidR="009E69A7" w:rsidRPr="005345F9" w:rsidRDefault="009E69A7" w:rsidP="00D13CCC"/>
        </w:tc>
      </w:tr>
      <w:tr w:rsidR="009E69A7" w:rsidRPr="005345F9" w14:paraId="4EE7CC46" w14:textId="77777777" w:rsidTr="00D13CCC">
        <w:tc>
          <w:tcPr>
            <w:tcW w:w="2883" w:type="dxa"/>
            <w:tcBorders>
              <w:top w:val="single" w:sz="6" w:space="0" w:color="auto"/>
              <w:left w:val="single" w:sz="6" w:space="0" w:color="auto"/>
              <w:bottom w:val="single" w:sz="6" w:space="0" w:color="auto"/>
              <w:right w:val="single" w:sz="6" w:space="0" w:color="auto"/>
            </w:tcBorders>
          </w:tcPr>
          <w:p w14:paraId="4EE7CC43" w14:textId="77777777" w:rsidR="009E69A7" w:rsidRPr="005345F9" w:rsidRDefault="009E69A7" w:rsidP="00D13CCC"/>
        </w:tc>
        <w:tc>
          <w:tcPr>
            <w:tcW w:w="3081" w:type="dxa"/>
            <w:tcBorders>
              <w:top w:val="single" w:sz="6" w:space="0" w:color="auto"/>
              <w:left w:val="single" w:sz="6" w:space="0" w:color="auto"/>
              <w:bottom w:val="single" w:sz="6" w:space="0" w:color="auto"/>
              <w:right w:val="single" w:sz="6" w:space="0" w:color="auto"/>
            </w:tcBorders>
          </w:tcPr>
          <w:p w14:paraId="4EE7CC44" w14:textId="77777777" w:rsidR="009E69A7" w:rsidRPr="005345F9" w:rsidRDefault="009E69A7" w:rsidP="00D13CCC"/>
        </w:tc>
        <w:tc>
          <w:tcPr>
            <w:tcW w:w="2856" w:type="dxa"/>
            <w:tcBorders>
              <w:top w:val="single" w:sz="6" w:space="0" w:color="auto"/>
              <w:left w:val="single" w:sz="6" w:space="0" w:color="auto"/>
              <w:bottom w:val="single" w:sz="6" w:space="0" w:color="auto"/>
              <w:right w:val="single" w:sz="6" w:space="0" w:color="auto"/>
            </w:tcBorders>
          </w:tcPr>
          <w:p w14:paraId="4EE7CC45" w14:textId="77777777" w:rsidR="009E69A7" w:rsidRPr="005345F9" w:rsidRDefault="009E69A7" w:rsidP="00D13CCC"/>
        </w:tc>
      </w:tr>
    </w:tbl>
    <w:p w14:paraId="4EE7CC47" w14:textId="77777777" w:rsidR="009E69A7" w:rsidRPr="005345F9" w:rsidRDefault="009E69A7" w:rsidP="00D13CCC">
      <w:pPr>
        <w:pStyle w:val="Text"/>
      </w:pPr>
      <w:r w:rsidRPr="005345F9">
        <w:t>Il est entendu que vous n’êtes pas tenus d’accepter aucune des Propositions reçues.</w:t>
      </w:r>
    </w:p>
    <w:p w14:paraId="4D96937E" w14:textId="67D732AD" w:rsidR="00A24AD1" w:rsidRPr="005345F9" w:rsidRDefault="00A24AD1" w:rsidP="00D13CCC">
      <w:pPr>
        <w:pStyle w:val="Text"/>
      </w:pPr>
      <w:r w:rsidRPr="005345F9">
        <w:t xml:space="preserve">Nous reconnaissons que notre signature numérique/numérisée est valide et juridiquement </w:t>
      </w:r>
      <w:r w:rsidRPr="005345F9">
        <w:lastRenderedPageBreak/>
        <w:t>contraignante.</w:t>
      </w:r>
    </w:p>
    <w:p w14:paraId="4EE7CC48" w14:textId="77777777" w:rsidR="009E69A7" w:rsidRPr="005345F9" w:rsidRDefault="009E69A7" w:rsidP="00D13CCC">
      <w:pPr>
        <w:pStyle w:val="Text"/>
      </w:pPr>
      <w:r w:rsidRPr="005345F9">
        <w:t>Veuillez agréer, Madame/Monsieur l’assurance de notre considération distinguée,</w:t>
      </w:r>
    </w:p>
    <w:tbl>
      <w:tblPr>
        <w:tblW w:w="0" w:type="auto"/>
        <w:tblInd w:w="198" w:type="dxa"/>
        <w:tblLayout w:type="fixed"/>
        <w:tblLook w:val="0000" w:firstRow="0" w:lastRow="0" w:firstColumn="0" w:lastColumn="0" w:noHBand="0" w:noVBand="0"/>
      </w:tblPr>
      <w:tblGrid>
        <w:gridCol w:w="3618"/>
        <w:gridCol w:w="5175"/>
      </w:tblGrid>
      <w:tr w:rsidR="009E69A7" w:rsidRPr="005345F9" w14:paraId="4EE7CC4B" w14:textId="77777777" w:rsidTr="00D13CCC">
        <w:tc>
          <w:tcPr>
            <w:tcW w:w="3618" w:type="dxa"/>
            <w:tcBorders>
              <w:top w:val="nil"/>
              <w:left w:val="nil"/>
              <w:bottom w:val="nil"/>
              <w:right w:val="nil"/>
            </w:tcBorders>
          </w:tcPr>
          <w:p w14:paraId="4EE7CC49" w14:textId="77777777" w:rsidR="009E69A7" w:rsidRPr="005345F9" w:rsidRDefault="009E69A7" w:rsidP="00D13CCC">
            <w:r w:rsidRPr="005345F9">
              <w:t>[Signataire autorisé]</w:t>
            </w:r>
          </w:p>
        </w:tc>
        <w:tc>
          <w:tcPr>
            <w:tcW w:w="5175" w:type="dxa"/>
            <w:tcBorders>
              <w:top w:val="nil"/>
              <w:left w:val="nil"/>
              <w:bottom w:val="nil"/>
              <w:right w:val="nil"/>
            </w:tcBorders>
          </w:tcPr>
          <w:p w14:paraId="4EE7CC4A" w14:textId="77777777" w:rsidR="009E69A7" w:rsidRPr="005345F9" w:rsidRDefault="009E69A7" w:rsidP="00D13CCC">
            <w:pPr>
              <w:pStyle w:val="Text"/>
            </w:pPr>
          </w:p>
        </w:tc>
      </w:tr>
      <w:tr w:rsidR="009E69A7" w:rsidRPr="005345F9" w14:paraId="4EE7CC4E" w14:textId="77777777" w:rsidTr="00D13CCC">
        <w:tc>
          <w:tcPr>
            <w:tcW w:w="3618" w:type="dxa"/>
            <w:tcBorders>
              <w:top w:val="nil"/>
              <w:left w:val="nil"/>
              <w:bottom w:val="nil"/>
              <w:right w:val="nil"/>
            </w:tcBorders>
          </w:tcPr>
          <w:p w14:paraId="4EE7CC4C" w14:textId="77777777" w:rsidR="009E69A7" w:rsidRPr="005345F9" w:rsidRDefault="009E69A7" w:rsidP="00D13CCC">
            <w:r w:rsidRPr="005345F9">
              <w:t>Nom et fonction du Signataire :</w:t>
            </w:r>
          </w:p>
        </w:tc>
        <w:tc>
          <w:tcPr>
            <w:tcW w:w="5175" w:type="dxa"/>
            <w:tcBorders>
              <w:top w:val="nil"/>
              <w:left w:val="nil"/>
              <w:bottom w:val="nil"/>
              <w:right w:val="nil"/>
            </w:tcBorders>
          </w:tcPr>
          <w:p w14:paraId="4EE7CC4D" w14:textId="77777777" w:rsidR="009E69A7" w:rsidRPr="005345F9" w:rsidRDefault="009E69A7" w:rsidP="00D13CCC">
            <w:pPr>
              <w:pStyle w:val="Text"/>
            </w:pPr>
          </w:p>
        </w:tc>
      </w:tr>
      <w:tr w:rsidR="009E69A7" w:rsidRPr="005345F9" w14:paraId="4EE7CC55" w14:textId="77777777" w:rsidTr="00D13CCC">
        <w:tc>
          <w:tcPr>
            <w:tcW w:w="3618" w:type="dxa"/>
            <w:tcBorders>
              <w:top w:val="nil"/>
              <w:left w:val="nil"/>
              <w:bottom w:val="nil"/>
              <w:right w:val="nil"/>
            </w:tcBorders>
          </w:tcPr>
          <w:p w14:paraId="4EE7CC4F" w14:textId="77777777" w:rsidR="009E69A7" w:rsidRPr="005345F9" w:rsidRDefault="009E69A7" w:rsidP="00D13CCC">
            <w:r w:rsidRPr="005345F9">
              <w:t>[Nom du Consultant]</w:t>
            </w:r>
          </w:p>
          <w:p w14:paraId="4EE7CC50" w14:textId="77777777" w:rsidR="003B6680" w:rsidRPr="005345F9" w:rsidRDefault="003B6680" w:rsidP="00D13CCC"/>
          <w:p w14:paraId="4EE7CC51" w14:textId="77777777" w:rsidR="003B6680" w:rsidRPr="005345F9" w:rsidRDefault="003B6680" w:rsidP="00D13CCC"/>
          <w:p w14:paraId="4EE7CC52" w14:textId="77777777" w:rsidR="003B6680" w:rsidRPr="005345F9" w:rsidRDefault="003B6680" w:rsidP="00D13CCC"/>
          <w:p w14:paraId="4EE7CC53" w14:textId="77777777" w:rsidR="003B6680" w:rsidRPr="005345F9" w:rsidRDefault="003B6680" w:rsidP="00D13CCC"/>
        </w:tc>
        <w:tc>
          <w:tcPr>
            <w:tcW w:w="5175" w:type="dxa"/>
            <w:tcBorders>
              <w:top w:val="nil"/>
              <w:left w:val="nil"/>
              <w:bottom w:val="nil"/>
              <w:right w:val="nil"/>
            </w:tcBorders>
          </w:tcPr>
          <w:p w14:paraId="4EE7CC54" w14:textId="77777777" w:rsidR="009E69A7" w:rsidRPr="005345F9" w:rsidRDefault="009E69A7" w:rsidP="00D13CCC">
            <w:pPr>
              <w:pStyle w:val="Text"/>
            </w:pPr>
          </w:p>
        </w:tc>
      </w:tr>
    </w:tbl>
    <w:p w14:paraId="23C78AAD" w14:textId="77777777" w:rsidR="003C1941" w:rsidRPr="005345F9" w:rsidRDefault="003C1941" w:rsidP="00996489">
      <w:pPr>
        <w:pStyle w:val="HeadingThree"/>
        <w:outlineLvl w:val="1"/>
        <w:sectPr w:rsidR="003C1941" w:rsidRPr="005345F9" w:rsidSect="00447F92">
          <w:pgSz w:w="12240" w:h="15840" w:code="1"/>
          <w:pgMar w:top="1440" w:right="1440" w:bottom="1440" w:left="1440" w:header="720" w:footer="720" w:gutter="0"/>
          <w:cols w:space="720"/>
          <w:noEndnote/>
        </w:sectPr>
      </w:pPr>
      <w:bookmarkStart w:id="1251" w:name="_Toc191882793"/>
      <w:bookmarkStart w:id="1252" w:name="_Toc192129759"/>
      <w:bookmarkStart w:id="1253" w:name="_Toc193002187"/>
      <w:bookmarkStart w:id="1254" w:name="_Toc193002327"/>
      <w:bookmarkStart w:id="1255" w:name="_Toc198097387"/>
      <w:bookmarkStart w:id="1256" w:name="_Toc202785783"/>
      <w:bookmarkStart w:id="1257" w:name="_Toc202787335"/>
      <w:bookmarkStart w:id="1258" w:name="_Toc421026088"/>
      <w:bookmarkStart w:id="1259" w:name="_Toc428437576"/>
      <w:bookmarkStart w:id="1260" w:name="_Toc428443409"/>
      <w:bookmarkStart w:id="1261" w:name="_Toc434935904"/>
      <w:bookmarkStart w:id="1262" w:name="_Toc442272059"/>
      <w:bookmarkStart w:id="1263" w:name="_Toc442272262"/>
      <w:bookmarkStart w:id="1264" w:name="_Toc442273018"/>
      <w:bookmarkStart w:id="1265" w:name="_Toc442280174"/>
      <w:bookmarkStart w:id="1266" w:name="_Toc442280567"/>
      <w:bookmarkStart w:id="1267" w:name="_Toc442280696"/>
      <w:bookmarkStart w:id="1268" w:name="_Toc444789252"/>
      <w:bookmarkStart w:id="1269" w:name="_Toc444844571"/>
      <w:bookmarkStart w:id="1270" w:name="_Toc447549519"/>
    </w:p>
    <w:p w14:paraId="4EE7CC56" w14:textId="497735A2" w:rsidR="009E69A7" w:rsidRPr="005345F9" w:rsidRDefault="009E69A7" w:rsidP="00996489">
      <w:pPr>
        <w:pStyle w:val="HeadingThree"/>
        <w:outlineLvl w:val="1"/>
      </w:pPr>
      <w:bookmarkStart w:id="1271" w:name="_Toc42621809"/>
      <w:r w:rsidRPr="005345F9">
        <w:lastRenderedPageBreak/>
        <w:t>Formulaire FIN-2</w:t>
      </w:r>
      <w:r w:rsidRPr="005345F9">
        <w:tab/>
      </w:r>
      <w:r w:rsidR="00B8579F" w:rsidRPr="005345F9">
        <w:t xml:space="preserve"> </w:t>
      </w:r>
      <w:r w:rsidRPr="005345F9">
        <w:t>État récapitulatif des prix</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p>
    <w:p w14:paraId="4EE7CC57" w14:textId="77777777" w:rsidR="009E69A7" w:rsidRPr="005345F9" w:rsidRDefault="009E69A7">
      <w:pPr>
        <w:jc w:val="both"/>
        <w:rPr>
          <w:b/>
          <w:bCs/>
          <w:sz w:val="28"/>
          <w:szCs w:val="28"/>
        </w:rPr>
      </w:pPr>
    </w:p>
    <w:p w14:paraId="4EE7CC58" w14:textId="77777777" w:rsidR="009E69A7" w:rsidRPr="005345F9" w:rsidRDefault="009E69A7" w:rsidP="00D13CCC">
      <w:pPr>
        <w:pStyle w:val="Text"/>
        <w:jc w:val="center"/>
        <w:rPr>
          <w:b/>
        </w:rPr>
      </w:pPr>
      <w:r w:rsidRPr="005345F9">
        <w:rPr>
          <w:b/>
        </w:rPr>
        <w:t>Objet : [Insérer le nom de la mission]</w:t>
      </w:r>
      <w:r w:rsidRPr="005345F9">
        <w:rPr>
          <w:b/>
        </w:rPr>
        <w:br/>
        <w:t xml:space="preserve">Réf </w:t>
      </w:r>
      <w:proofErr w:type="gramStart"/>
      <w:r w:rsidRPr="005345F9">
        <w:rPr>
          <w:b/>
        </w:rPr>
        <w:t>DP:</w:t>
      </w:r>
      <w:proofErr w:type="gramEnd"/>
      <w:r w:rsidRPr="005345F9">
        <w:rPr>
          <w:b/>
        </w:rPr>
        <w:t xml:space="preserve"> [Insérer la référence reprise sur la page de couverture]</w:t>
      </w:r>
    </w:p>
    <w:p w14:paraId="4EE7CC59" w14:textId="77777777" w:rsidR="009E69A7" w:rsidRPr="005345F9" w:rsidRDefault="009E69A7">
      <w:pPr>
        <w:jc w:val="both"/>
        <w:rPr>
          <w:sz w:val="28"/>
          <w:szCs w:val="28"/>
        </w:rPr>
      </w:pPr>
    </w:p>
    <w:p w14:paraId="4EE7CC5A" w14:textId="77777777" w:rsidR="009E69A7" w:rsidRPr="005345F9" w:rsidRDefault="009E69A7">
      <w:pPr>
        <w:jc w:val="both"/>
        <w:rPr>
          <w:sz w:val="28"/>
          <w:szCs w:val="28"/>
        </w:rPr>
      </w:pPr>
    </w:p>
    <w:tbl>
      <w:tblPr>
        <w:tblW w:w="0" w:type="auto"/>
        <w:jc w:val="center"/>
        <w:tblLayout w:type="fixed"/>
        <w:tblLook w:val="0000" w:firstRow="0" w:lastRow="0" w:firstColumn="0" w:lastColumn="0" w:noHBand="0" w:noVBand="0"/>
      </w:tblPr>
      <w:tblGrid>
        <w:gridCol w:w="4536"/>
        <w:gridCol w:w="1985"/>
        <w:gridCol w:w="1985"/>
      </w:tblGrid>
      <w:tr w:rsidR="009E69A7" w:rsidRPr="005345F9" w14:paraId="4EE7CC5D" w14:textId="77777777" w:rsidTr="00D13CCC">
        <w:trPr>
          <w:trHeight w:val="300"/>
          <w:jc w:val="center"/>
        </w:trPr>
        <w:tc>
          <w:tcPr>
            <w:tcW w:w="4536" w:type="dxa"/>
            <w:vMerge w:val="restart"/>
            <w:vAlign w:val="center"/>
          </w:tcPr>
          <w:p w14:paraId="4EE7CC5B" w14:textId="77777777" w:rsidR="009E69A7" w:rsidRPr="005345F9" w:rsidRDefault="009E69A7" w:rsidP="00D13CCC"/>
        </w:tc>
        <w:tc>
          <w:tcPr>
            <w:tcW w:w="3970" w:type="dxa"/>
            <w:gridSpan w:val="2"/>
            <w:vAlign w:val="center"/>
          </w:tcPr>
          <w:p w14:paraId="4EE7CC5C" w14:textId="77777777" w:rsidR="009E69A7" w:rsidRPr="005345F9" w:rsidRDefault="009E69A7" w:rsidP="00D13CCC">
            <w:pPr>
              <w:jc w:val="center"/>
            </w:pPr>
            <w:r w:rsidRPr="005345F9">
              <w:t>Prix</w:t>
            </w:r>
          </w:p>
        </w:tc>
      </w:tr>
      <w:tr w:rsidR="009E69A7" w:rsidRPr="005345F9" w14:paraId="4EE7CC61" w14:textId="77777777" w:rsidTr="00D13CCC">
        <w:trPr>
          <w:trHeight w:val="60"/>
          <w:jc w:val="center"/>
        </w:trPr>
        <w:tc>
          <w:tcPr>
            <w:tcW w:w="4536" w:type="dxa"/>
            <w:vMerge/>
          </w:tcPr>
          <w:p w14:paraId="4EE7CC5E" w14:textId="77777777" w:rsidR="009E69A7" w:rsidRPr="005345F9" w:rsidRDefault="009E69A7" w:rsidP="00D13CCC"/>
        </w:tc>
        <w:tc>
          <w:tcPr>
            <w:tcW w:w="1985" w:type="dxa"/>
            <w:vAlign w:val="center"/>
          </w:tcPr>
          <w:p w14:paraId="4EE7CC5F" w14:textId="77777777" w:rsidR="009E69A7" w:rsidRPr="005345F9" w:rsidRDefault="009E69A7" w:rsidP="00D13CCC">
            <w:r w:rsidRPr="005345F9">
              <w:t>USD</w:t>
            </w:r>
          </w:p>
        </w:tc>
        <w:tc>
          <w:tcPr>
            <w:tcW w:w="1985" w:type="dxa"/>
            <w:vAlign w:val="center"/>
          </w:tcPr>
          <w:p w14:paraId="4EE7CC60" w14:textId="77777777" w:rsidR="009E69A7" w:rsidRPr="005345F9" w:rsidRDefault="004F02D7" w:rsidP="00D13CCC">
            <w:r w:rsidRPr="005345F9">
              <w:t>[Monnaie nationale]</w:t>
            </w:r>
          </w:p>
        </w:tc>
      </w:tr>
      <w:tr w:rsidR="009E69A7" w:rsidRPr="005345F9" w14:paraId="4EE7CC65" w14:textId="77777777" w:rsidTr="00D13CCC">
        <w:trPr>
          <w:trHeight w:val="825"/>
          <w:jc w:val="center"/>
        </w:trPr>
        <w:tc>
          <w:tcPr>
            <w:tcW w:w="4536" w:type="dxa"/>
            <w:vAlign w:val="center"/>
          </w:tcPr>
          <w:p w14:paraId="4EE7CC62" w14:textId="77777777" w:rsidR="009E69A7" w:rsidRPr="005345F9" w:rsidRDefault="00F479E8" w:rsidP="00CC1C7B">
            <w:pPr>
              <w:rPr>
                <w:i/>
              </w:rPr>
            </w:pPr>
            <w:r w:rsidRPr="005345F9">
              <w:rPr>
                <w:i/>
              </w:rPr>
              <w:t>Période de base (ou Tâche de base)</w:t>
            </w:r>
          </w:p>
        </w:tc>
        <w:tc>
          <w:tcPr>
            <w:tcW w:w="1985" w:type="dxa"/>
            <w:vAlign w:val="center"/>
          </w:tcPr>
          <w:p w14:paraId="4EE7CC63" w14:textId="77777777" w:rsidR="009E69A7" w:rsidRPr="005345F9" w:rsidRDefault="009E69A7" w:rsidP="00D13CCC"/>
        </w:tc>
        <w:tc>
          <w:tcPr>
            <w:tcW w:w="1985" w:type="dxa"/>
          </w:tcPr>
          <w:p w14:paraId="4EE7CC64" w14:textId="77777777" w:rsidR="009E69A7" w:rsidRPr="005345F9" w:rsidRDefault="009E69A7" w:rsidP="00D13CCC"/>
        </w:tc>
      </w:tr>
      <w:tr w:rsidR="009E69A7" w:rsidRPr="005345F9" w14:paraId="4EE7CC69" w14:textId="77777777" w:rsidTr="00D13CCC">
        <w:trPr>
          <w:trHeight w:val="825"/>
          <w:jc w:val="center"/>
        </w:trPr>
        <w:tc>
          <w:tcPr>
            <w:tcW w:w="4536" w:type="dxa"/>
            <w:vAlign w:val="center"/>
          </w:tcPr>
          <w:p w14:paraId="4EE7CC66" w14:textId="77777777" w:rsidR="009E69A7" w:rsidRPr="005345F9" w:rsidRDefault="00F479E8" w:rsidP="00CC1C7B">
            <w:pPr>
              <w:rPr>
                <w:i/>
              </w:rPr>
            </w:pPr>
            <w:r w:rsidRPr="005345F9">
              <w:rPr>
                <w:i/>
              </w:rPr>
              <w:t>Période d’option (ou Tâche optionnelle) (1) [le cas échéant]</w:t>
            </w:r>
          </w:p>
        </w:tc>
        <w:tc>
          <w:tcPr>
            <w:tcW w:w="1985" w:type="dxa"/>
            <w:vAlign w:val="center"/>
          </w:tcPr>
          <w:p w14:paraId="4EE7CC67" w14:textId="77777777" w:rsidR="009E69A7" w:rsidRPr="005345F9" w:rsidRDefault="009E69A7" w:rsidP="00D13CCC"/>
        </w:tc>
        <w:tc>
          <w:tcPr>
            <w:tcW w:w="1985" w:type="dxa"/>
          </w:tcPr>
          <w:p w14:paraId="4EE7CC68" w14:textId="77777777" w:rsidR="009E69A7" w:rsidRPr="005345F9" w:rsidRDefault="009E69A7" w:rsidP="00D13CCC"/>
        </w:tc>
      </w:tr>
      <w:tr w:rsidR="009E69A7" w:rsidRPr="005345F9" w14:paraId="4EE7CC6D" w14:textId="77777777" w:rsidTr="00D13CCC">
        <w:trPr>
          <w:trHeight w:val="825"/>
          <w:jc w:val="center"/>
        </w:trPr>
        <w:tc>
          <w:tcPr>
            <w:tcW w:w="4536" w:type="dxa"/>
            <w:vAlign w:val="center"/>
          </w:tcPr>
          <w:p w14:paraId="4EE7CC6A" w14:textId="77777777" w:rsidR="009E69A7" w:rsidRPr="005345F9" w:rsidRDefault="00F479E8" w:rsidP="00CC1C7B">
            <w:pPr>
              <w:rPr>
                <w:i/>
              </w:rPr>
            </w:pPr>
            <w:r w:rsidRPr="005345F9">
              <w:rPr>
                <w:i/>
              </w:rPr>
              <w:t>Période d’option (ou Tâche optionnelle) (2) [le cas échéant]</w:t>
            </w:r>
          </w:p>
        </w:tc>
        <w:tc>
          <w:tcPr>
            <w:tcW w:w="1985" w:type="dxa"/>
            <w:vAlign w:val="center"/>
          </w:tcPr>
          <w:p w14:paraId="4EE7CC6B" w14:textId="77777777" w:rsidR="009E69A7" w:rsidRPr="005345F9" w:rsidRDefault="009E69A7" w:rsidP="00D13CCC"/>
        </w:tc>
        <w:tc>
          <w:tcPr>
            <w:tcW w:w="1985" w:type="dxa"/>
          </w:tcPr>
          <w:p w14:paraId="4EE7CC6C" w14:textId="77777777" w:rsidR="009E69A7" w:rsidRPr="005345F9" w:rsidRDefault="009E69A7" w:rsidP="00D13CCC"/>
        </w:tc>
      </w:tr>
      <w:tr w:rsidR="009E69A7" w:rsidRPr="005345F9" w14:paraId="4EE7CC71" w14:textId="77777777" w:rsidTr="00D13CCC">
        <w:trPr>
          <w:trHeight w:val="825"/>
          <w:jc w:val="center"/>
        </w:trPr>
        <w:tc>
          <w:tcPr>
            <w:tcW w:w="4536" w:type="dxa"/>
            <w:vAlign w:val="center"/>
          </w:tcPr>
          <w:p w14:paraId="4EE7CC6E" w14:textId="77777777" w:rsidR="009E69A7" w:rsidRPr="005345F9" w:rsidRDefault="009E69A7" w:rsidP="00D13CCC"/>
        </w:tc>
        <w:tc>
          <w:tcPr>
            <w:tcW w:w="1985" w:type="dxa"/>
            <w:vAlign w:val="center"/>
          </w:tcPr>
          <w:p w14:paraId="4EE7CC6F" w14:textId="77777777" w:rsidR="009E69A7" w:rsidRPr="005345F9" w:rsidRDefault="009E69A7" w:rsidP="00D13CCC"/>
        </w:tc>
        <w:tc>
          <w:tcPr>
            <w:tcW w:w="1985" w:type="dxa"/>
          </w:tcPr>
          <w:p w14:paraId="4EE7CC70" w14:textId="77777777" w:rsidR="009E69A7" w:rsidRPr="005345F9" w:rsidRDefault="009E69A7" w:rsidP="00D13CCC"/>
        </w:tc>
      </w:tr>
      <w:tr w:rsidR="009E69A7" w:rsidRPr="005345F9" w14:paraId="4EE7CC75" w14:textId="77777777" w:rsidTr="00D13CCC">
        <w:trPr>
          <w:trHeight w:val="825"/>
          <w:jc w:val="center"/>
        </w:trPr>
        <w:tc>
          <w:tcPr>
            <w:tcW w:w="4536" w:type="dxa"/>
            <w:vAlign w:val="center"/>
          </w:tcPr>
          <w:p w14:paraId="4EE7CC72" w14:textId="77777777" w:rsidR="009E69A7" w:rsidRPr="005345F9" w:rsidRDefault="009E69A7" w:rsidP="00D13CCC">
            <w:r w:rsidRPr="005345F9">
              <w:t xml:space="preserve">Montant total de la Proposition Financière </w:t>
            </w:r>
          </w:p>
        </w:tc>
        <w:tc>
          <w:tcPr>
            <w:tcW w:w="1985" w:type="dxa"/>
            <w:vAlign w:val="center"/>
          </w:tcPr>
          <w:p w14:paraId="4EE7CC73" w14:textId="77777777" w:rsidR="009E69A7" w:rsidRPr="005345F9" w:rsidRDefault="009E69A7" w:rsidP="00D13CCC"/>
        </w:tc>
        <w:tc>
          <w:tcPr>
            <w:tcW w:w="1985" w:type="dxa"/>
          </w:tcPr>
          <w:p w14:paraId="4EE7CC74" w14:textId="77777777" w:rsidR="009E69A7" w:rsidRPr="005345F9" w:rsidRDefault="009E69A7" w:rsidP="00D13CCC"/>
        </w:tc>
      </w:tr>
    </w:tbl>
    <w:p w14:paraId="4EE7CC76" w14:textId="77777777" w:rsidR="00AC01FA" w:rsidRPr="005345F9" w:rsidRDefault="00AC01FA" w:rsidP="006A0093">
      <w:pPr>
        <w:jc w:val="both"/>
        <w:rPr>
          <w:i/>
        </w:rPr>
      </w:pPr>
      <w:r w:rsidRPr="005345F9">
        <w:rPr>
          <w:i/>
        </w:rPr>
        <w:t>[</w:t>
      </w:r>
      <w:r w:rsidRPr="005345F9">
        <w:rPr>
          <w:b/>
          <w:i/>
        </w:rPr>
        <w:t>Note à l'intention de l’Entité MCA :</w:t>
      </w:r>
      <w:r w:rsidRPr="005345F9">
        <w:rPr>
          <w:i/>
        </w:rPr>
        <w:t xml:space="preserve"> Si les </w:t>
      </w:r>
      <w:proofErr w:type="spellStart"/>
      <w:r w:rsidRPr="005345F9">
        <w:rPr>
          <w:i/>
        </w:rPr>
        <w:t>TdR</w:t>
      </w:r>
      <w:proofErr w:type="spellEnd"/>
      <w:r w:rsidRPr="005345F9">
        <w:rPr>
          <w:i/>
        </w:rPr>
        <w:t xml:space="preserve"> sont divisés en tâche/période de base et tâches/périodes optionnelles, insérer ces tâches/périodes de base et tâches/périodes optionnelles dans la première colonne avant d’émettre la DP.  Dans le cas où il n’y aurait pas d’options, une simple rangée représentant le prix proposé total de la mission suffit.]</w:t>
      </w:r>
    </w:p>
    <w:p w14:paraId="4EE7CC77" w14:textId="77777777" w:rsidR="00263F7D" w:rsidRPr="005345F9" w:rsidRDefault="00263F7D" w:rsidP="006A0093">
      <w:pPr>
        <w:jc w:val="both"/>
        <w:rPr>
          <w:sz w:val="28"/>
          <w:szCs w:val="28"/>
        </w:rPr>
      </w:pPr>
      <w:r w:rsidRPr="005345F9">
        <w:rPr>
          <w:i/>
        </w:rPr>
        <w:t>[</w:t>
      </w:r>
      <w:r w:rsidRPr="005345F9">
        <w:rPr>
          <w:b/>
          <w:i/>
        </w:rPr>
        <w:t>Note à l'intention de l’Entité MCA :</w:t>
      </w:r>
      <w:r w:rsidRPr="005345F9">
        <w:rPr>
          <w:i/>
        </w:rPr>
        <w:t xml:space="preserve"> Si des éléments de coûts ne doivent pas être chiffrés par le Consultant, mais doivent être remboursés séparément et sont les mêmes pour tous les Consultants, ils doivent être identifiés sur une ligne séparée avec pour instruction de ne pas inclure ce coût dans le prix proposé.  S’il y a des options et que leur coût se répète, la ligne et les instructions y relatives doivent être répétées sous la rangée pour chaque option applicable.  (Ce type de coûts est atypique.)]</w:t>
      </w:r>
    </w:p>
    <w:p w14:paraId="4EE7CC78" w14:textId="77777777" w:rsidR="00AC01FA" w:rsidRPr="005345F9" w:rsidRDefault="00AC01FA">
      <w:pPr>
        <w:ind w:left="1134"/>
        <w:jc w:val="both"/>
        <w:rPr>
          <w:sz w:val="28"/>
          <w:szCs w:val="28"/>
        </w:rPr>
      </w:pPr>
    </w:p>
    <w:p w14:paraId="4EE7CC79" w14:textId="77777777" w:rsidR="00D13CCC" w:rsidRPr="005345F9" w:rsidRDefault="009E69A7" w:rsidP="001B22F9">
      <w:pPr>
        <w:pStyle w:val="SimpleList"/>
        <w:numPr>
          <w:ilvl w:val="0"/>
          <w:numId w:val="18"/>
        </w:numPr>
        <w:tabs>
          <w:tab w:val="clear" w:pos="720"/>
        </w:tabs>
      </w:pPr>
      <w:r w:rsidRPr="005345F9">
        <w:t>Indiquer le montant total à payer par l’Entité MCA dans chaque monnaie. Ce montant total doit correspondre au montant des sous-totaux pertinents indiqués dans le Formulaire FIN-3.  (Les dispositions fiscales relatives à cette DP figurent à la Section VI- Conditions Générales du Contrat.)</w:t>
      </w:r>
    </w:p>
    <w:p w14:paraId="4EE7CC7A" w14:textId="77777777" w:rsidR="00D13CCC" w:rsidRPr="005345F9" w:rsidRDefault="0092216D" w:rsidP="001B22F9">
      <w:pPr>
        <w:pStyle w:val="SimpleList"/>
        <w:numPr>
          <w:ilvl w:val="0"/>
          <w:numId w:val="18"/>
        </w:numPr>
        <w:tabs>
          <w:tab w:val="clear" w:pos="720"/>
        </w:tabs>
      </w:pPr>
      <w:r w:rsidRPr="005345F9">
        <w:t>Si la DP contient des options, le coût de ces options doit être fixé et ces options doivent être évaluées à 100%.</w:t>
      </w:r>
    </w:p>
    <w:p w14:paraId="4EE7CC7B" w14:textId="77777777" w:rsidR="00D13CCC" w:rsidRPr="005345F9" w:rsidRDefault="007B5645" w:rsidP="001B22F9">
      <w:pPr>
        <w:pStyle w:val="SimpleList"/>
        <w:numPr>
          <w:ilvl w:val="0"/>
          <w:numId w:val="18"/>
        </w:numPr>
        <w:tabs>
          <w:tab w:val="clear" w:pos="720"/>
        </w:tabs>
      </w:pPr>
      <w:r w:rsidRPr="005345F9">
        <w:t xml:space="preserve">Fournir </w:t>
      </w:r>
      <w:r w:rsidRPr="005345F9">
        <w:rPr>
          <w:b/>
          <w:bCs/>
        </w:rPr>
        <w:t>des prix complets</w:t>
      </w:r>
      <w:r w:rsidRPr="005345F9">
        <w:t xml:space="preserve"> (couvrant les frais des déplacements internationaux, de communication, des transports locaux, les frais de bureau, frais d’expédition des effets personnels, les taux directs et indirects et les bénéfices).  </w:t>
      </w:r>
    </w:p>
    <w:p w14:paraId="4EE7CC7C" w14:textId="77777777" w:rsidR="007B5645" w:rsidRPr="005345F9" w:rsidRDefault="00CA4428" w:rsidP="00627913">
      <w:pPr>
        <w:pStyle w:val="SimpleList"/>
      </w:pPr>
      <w:r w:rsidRPr="005345F9">
        <w:lastRenderedPageBreak/>
        <w:t>Voir la clause IT 12.5 des DPDP pour les frais de déplacement.</w:t>
      </w:r>
    </w:p>
    <w:p w14:paraId="4EE7CC7D" w14:textId="4AC0C90C" w:rsidR="009E69A7" w:rsidRPr="005345F9" w:rsidRDefault="00D13CCC" w:rsidP="00996489">
      <w:pPr>
        <w:pStyle w:val="HeadingThree"/>
        <w:outlineLvl w:val="1"/>
      </w:pPr>
      <w:bookmarkStart w:id="1272" w:name="_Toc191882794"/>
      <w:bookmarkStart w:id="1273" w:name="_Toc192129760"/>
      <w:bookmarkStart w:id="1274" w:name="_Toc193002188"/>
      <w:bookmarkStart w:id="1275" w:name="_Toc193002328"/>
      <w:bookmarkStart w:id="1276" w:name="_Toc198097388"/>
      <w:r w:rsidRPr="005345F9">
        <w:br w:type="page"/>
      </w:r>
      <w:bookmarkStart w:id="1277" w:name="_Toc202785784"/>
      <w:bookmarkStart w:id="1278" w:name="_Toc202787336"/>
      <w:bookmarkStart w:id="1279" w:name="_Toc421026089"/>
      <w:bookmarkStart w:id="1280" w:name="_Toc428437577"/>
      <w:bookmarkStart w:id="1281" w:name="_Toc428443410"/>
      <w:bookmarkStart w:id="1282" w:name="_Toc434935905"/>
      <w:bookmarkStart w:id="1283" w:name="_Toc442272060"/>
      <w:bookmarkStart w:id="1284" w:name="_Toc442272263"/>
      <w:bookmarkStart w:id="1285" w:name="_Toc442273019"/>
      <w:bookmarkStart w:id="1286" w:name="_Toc442280175"/>
      <w:bookmarkStart w:id="1287" w:name="_Toc442280568"/>
      <w:bookmarkStart w:id="1288" w:name="_Toc442280697"/>
      <w:bookmarkStart w:id="1289" w:name="_Toc444789253"/>
      <w:bookmarkStart w:id="1290" w:name="_Toc444844572"/>
      <w:bookmarkStart w:id="1291" w:name="_Toc447549520"/>
      <w:bookmarkStart w:id="1292" w:name="_Toc42621810"/>
      <w:r w:rsidRPr="005345F9">
        <w:lastRenderedPageBreak/>
        <w:t>Formulaire FIN-3</w:t>
      </w:r>
      <w:r w:rsidRPr="005345F9">
        <w:tab/>
      </w:r>
      <w:r w:rsidR="00B8579F" w:rsidRPr="005345F9">
        <w:t xml:space="preserve"> </w:t>
      </w:r>
      <w:r w:rsidRPr="005345F9">
        <w:t>Ventilation des Coûts par Activité</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p>
    <w:p w14:paraId="4EE7CC7E" w14:textId="77777777" w:rsidR="009E69A7" w:rsidRPr="005345F9" w:rsidRDefault="009E69A7" w:rsidP="00D13CCC">
      <w:pPr>
        <w:pStyle w:val="Text"/>
        <w:jc w:val="center"/>
      </w:pPr>
      <w:r w:rsidRPr="005345F9">
        <w:rPr>
          <w:b/>
        </w:rPr>
        <w:t xml:space="preserve">Objet : </w:t>
      </w:r>
      <w:r w:rsidRPr="005345F9">
        <w:rPr>
          <w:b/>
          <w:bCs/>
        </w:rPr>
        <w:t>[Insérer le nom de la mission]</w:t>
      </w:r>
      <w:r w:rsidRPr="005345F9">
        <w:rPr>
          <w:b/>
          <w:bCs/>
        </w:rPr>
        <w:br/>
        <w:t xml:space="preserve">Réf </w:t>
      </w:r>
      <w:proofErr w:type="gramStart"/>
      <w:r w:rsidRPr="005345F9">
        <w:rPr>
          <w:b/>
          <w:bCs/>
        </w:rPr>
        <w:t>DP:</w:t>
      </w:r>
      <w:proofErr w:type="gramEnd"/>
      <w:r w:rsidRPr="005345F9">
        <w:rPr>
          <w:b/>
          <w:bCs/>
        </w:rPr>
        <w:t xml:space="preserve"> insérer la référence reprise sur la page de couverture]</w:t>
      </w:r>
    </w:p>
    <w:p w14:paraId="4EE7CC7F" w14:textId="77777777" w:rsidR="009E69A7" w:rsidRPr="005345F9" w:rsidRDefault="009E69A7">
      <w:pPr>
        <w:jc w:val="center"/>
        <w:rPr>
          <w:b/>
          <w:bCs/>
          <w:sz w:val="28"/>
          <w:szCs w:val="28"/>
        </w:rPr>
      </w:pPr>
    </w:p>
    <w:p w14:paraId="4EE7CC80" w14:textId="77777777" w:rsidR="009E69A7" w:rsidRPr="005345F9" w:rsidRDefault="009E69A7" w:rsidP="00D13CCC">
      <w:pPr>
        <w:pStyle w:val="Text"/>
      </w:pPr>
      <w:r w:rsidRPr="005345F9">
        <w:t>[Les informations fournies dans ce Formulaire ne peuvent être utilisées que pour établir les montants à payer au Consultant pour d’éventuels services supplémentaires demandés par l’Entité MCA et/ou pour vérifier le caractère raisonnable des prix proposés.  Veuillez compléter pour chaque phase.]</w:t>
      </w:r>
    </w:p>
    <w:p w14:paraId="4EE7CC81" w14:textId="77777777" w:rsidR="009E69A7" w:rsidRPr="005345F9" w:rsidRDefault="009E69A7">
      <w:pPr>
        <w:ind w:left="1134"/>
        <w:jc w:val="both"/>
        <w:rPr>
          <w:sz w:val="28"/>
          <w:szCs w:val="28"/>
        </w:rPr>
      </w:pPr>
    </w:p>
    <w:tbl>
      <w:tblPr>
        <w:tblW w:w="9485" w:type="dxa"/>
        <w:jc w:val="center"/>
        <w:tblLayout w:type="fixed"/>
        <w:tblLook w:val="0000" w:firstRow="0" w:lastRow="0" w:firstColumn="0" w:lastColumn="0" w:noHBand="0" w:noVBand="0"/>
      </w:tblPr>
      <w:tblGrid>
        <w:gridCol w:w="5397"/>
        <w:gridCol w:w="2101"/>
        <w:gridCol w:w="1980"/>
        <w:gridCol w:w="7"/>
      </w:tblGrid>
      <w:tr w:rsidR="009E69A7" w:rsidRPr="005345F9" w14:paraId="4EE7CC84" w14:textId="77777777" w:rsidTr="00D13CCC">
        <w:trPr>
          <w:trHeight w:val="597"/>
          <w:jc w:val="center"/>
        </w:trPr>
        <w:tc>
          <w:tcPr>
            <w:tcW w:w="5393" w:type="dxa"/>
            <w:tcBorders>
              <w:top w:val="single" w:sz="6" w:space="0" w:color="auto"/>
              <w:left w:val="single" w:sz="6" w:space="0" w:color="auto"/>
              <w:bottom w:val="single" w:sz="6" w:space="0" w:color="auto"/>
              <w:right w:val="single" w:sz="6" w:space="0" w:color="auto"/>
            </w:tcBorders>
            <w:vAlign w:val="center"/>
          </w:tcPr>
          <w:p w14:paraId="4EE7CC82" w14:textId="77777777" w:rsidR="009E69A7" w:rsidRPr="005345F9" w:rsidRDefault="009E69A7" w:rsidP="00D13CCC">
            <w:pPr>
              <w:jc w:val="center"/>
            </w:pPr>
            <w:r w:rsidRPr="005345F9">
              <w:t>Groupe d’activités par phase</w:t>
            </w:r>
          </w:p>
        </w:tc>
        <w:tc>
          <w:tcPr>
            <w:tcW w:w="4088" w:type="dxa"/>
            <w:gridSpan w:val="3"/>
            <w:tcBorders>
              <w:top w:val="single" w:sz="6" w:space="0" w:color="auto"/>
              <w:left w:val="single" w:sz="6" w:space="0" w:color="auto"/>
              <w:bottom w:val="single" w:sz="6" w:space="0" w:color="auto"/>
              <w:right w:val="single" w:sz="6" w:space="0" w:color="auto"/>
            </w:tcBorders>
            <w:vAlign w:val="center"/>
          </w:tcPr>
          <w:p w14:paraId="4EE7CC83" w14:textId="77777777" w:rsidR="009E69A7" w:rsidRPr="005345F9" w:rsidRDefault="009E69A7" w:rsidP="00D13CCC">
            <w:pPr>
              <w:jc w:val="center"/>
            </w:pPr>
            <w:r w:rsidRPr="005345F9">
              <w:t>Description</w:t>
            </w:r>
            <w:r w:rsidRPr="005345F9">
              <w:rPr>
                <w:vertAlign w:val="superscript"/>
              </w:rPr>
              <w:t>2</w:t>
            </w:r>
          </w:p>
        </w:tc>
      </w:tr>
      <w:tr w:rsidR="009E69A7" w:rsidRPr="005345F9" w14:paraId="4EE7CC87" w14:textId="77777777" w:rsidTr="00D13CCC">
        <w:trPr>
          <w:gridAfter w:val="1"/>
          <w:wAfter w:w="7" w:type="dxa"/>
          <w:jc w:val="center"/>
        </w:trPr>
        <w:tc>
          <w:tcPr>
            <w:tcW w:w="5397" w:type="dxa"/>
            <w:vMerge w:val="restart"/>
            <w:tcBorders>
              <w:top w:val="single" w:sz="6" w:space="0" w:color="auto"/>
              <w:left w:val="single" w:sz="6" w:space="0" w:color="auto"/>
              <w:bottom w:val="single" w:sz="6" w:space="0" w:color="auto"/>
              <w:right w:val="single" w:sz="6" w:space="0" w:color="auto"/>
            </w:tcBorders>
            <w:vAlign w:val="center"/>
          </w:tcPr>
          <w:p w14:paraId="4EE7CC85" w14:textId="77777777" w:rsidR="009E69A7" w:rsidRPr="005345F9" w:rsidRDefault="009E69A7" w:rsidP="00D13CCC">
            <w:pPr>
              <w:jc w:val="center"/>
            </w:pPr>
          </w:p>
        </w:tc>
        <w:tc>
          <w:tcPr>
            <w:tcW w:w="4081" w:type="dxa"/>
            <w:gridSpan w:val="2"/>
            <w:tcBorders>
              <w:top w:val="single" w:sz="6" w:space="0" w:color="auto"/>
              <w:left w:val="single" w:sz="6" w:space="0" w:color="auto"/>
              <w:bottom w:val="single" w:sz="8" w:space="0" w:color="auto"/>
              <w:right w:val="single" w:sz="6" w:space="0" w:color="auto"/>
            </w:tcBorders>
            <w:vAlign w:val="center"/>
          </w:tcPr>
          <w:p w14:paraId="4EE7CC86" w14:textId="77777777" w:rsidR="009E69A7" w:rsidRPr="005345F9" w:rsidRDefault="009E69A7" w:rsidP="00D13CCC">
            <w:pPr>
              <w:jc w:val="center"/>
            </w:pPr>
            <w:r w:rsidRPr="005345F9">
              <w:t>Prix</w:t>
            </w:r>
            <w:r w:rsidRPr="005345F9">
              <w:rPr>
                <w:vertAlign w:val="superscript"/>
              </w:rPr>
              <w:t>3</w:t>
            </w:r>
          </w:p>
        </w:tc>
      </w:tr>
      <w:tr w:rsidR="009E69A7" w:rsidRPr="005345F9" w14:paraId="4EE7CC8B" w14:textId="77777777" w:rsidTr="00D13CCC">
        <w:trPr>
          <w:gridAfter w:val="1"/>
          <w:wAfter w:w="7" w:type="dxa"/>
          <w:trHeight w:hRule="exact" w:val="794"/>
          <w:jc w:val="center"/>
        </w:trPr>
        <w:tc>
          <w:tcPr>
            <w:tcW w:w="5397" w:type="dxa"/>
            <w:vMerge/>
            <w:tcBorders>
              <w:top w:val="single" w:sz="6" w:space="0" w:color="auto"/>
              <w:left w:val="single" w:sz="6" w:space="0" w:color="auto"/>
              <w:bottom w:val="single" w:sz="12" w:space="0" w:color="auto"/>
              <w:right w:val="single" w:sz="6" w:space="0" w:color="auto"/>
            </w:tcBorders>
          </w:tcPr>
          <w:p w14:paraId="4EE7CC88" w14:textId="77777777" w:rsidR="009E69A7" w:rsidRPr="005345F9" w:rsidRDefault="009E69A7" w:rsidP="00D13CCC">
            <w:pPr>
              <w:jc w:val="center"/>
            </w:pPr>
          </w:p>
        </w:tc>
        <w:tc>
          <w:tcPr>
            <w:tcW w:w="2101" w:type="dxa"/>
            <w:tcBorders>
              <w:top w:val="single" w:sz="8" w:space="0" w:color="auto"/>
              <w:left w:val="single" w:sz="6" w:space="0" w:color="auto"/>
              <w:bottom w:val="single" w:sz="12" w:space="0" w:color="auto"/>
              <w:right w:val="single" w:sz="6" w:space="0" w:color="auto"/>
            </w:tcBorders>
            <w:vAlign w:val="center"/>
          </w:tcPr>
          <w:p w14:paraId="4EE7CC89" w14:textId="77777777" w:rsidR="009E69A7" w:rsidRPr="005345F9" w:rsidRDefault="009E69A7" w:rsidP="00D13CCC">
            <w:pPr>
              <w:jc w:val="center"/>
            </w:pPr>
            <w:r w:rsidRPr="005345F9">
              <w:t>USD</w:t>
            </w:r>
          </w:p>
        </w:tc>
        <w:tc>
          <w:tcPr>
            <w:tcW w:w="1980" w:type="dxa"/>
            <w:tcBorders>
              <w:top w:val="single" w:sz="8" w:space="0" w:color="auto"/>
              <w:left w:val="single" w:sz="6" w:space="0" w:color="auto"/>
              <w:bottom w:val="single" w:sz="12" w:space="0" w:color="auto"/>
              <w:right w:val="single" w:sz="6" w:space="0" w:color="auto"/>
            </w:tcBorders>
          </w:tcPr>
          <w:p w14:paraId="4EE7CC8A" w14:textId="77777777" w:rsidR="009E69A7" w:rsidRPr="005345F9" w:rsidRDefault="00816379" w:rsidP="002B7AEA">
            <w:pPr>
              <w:jc w:val="center"/>
            </w:pPr>
            <w:r w:rsidRPr="005345F9">
              <w:t>Monnaie nationale</w:t>
            </w:r>
          </w:p>
        </w:tc>
      </w:tr>
      <w:tr w:rsidR="009E69A7" w:rsidRPr="005345F9" w14:paraId="4EE7CC8F" w14:textId="77777777" w:rsidTr="00D13CCC">
        <w:trPr>
          <w:gridAfter w:val="1"/>
          <w:wAfter w:w="7" w:type="dxa"/>
          <w:trHeight w:hRule="exact" w:val="397"/>
          <w:jc w:val="center"/>
        </w:trPr>
        <w:tc>
          <w:tcPr>
            <w:tcW w:w="5397" w:type="dxa"/>
            <w:tcBorders>
              <w:top w:val="single" w:sz="12" w:space="0" w:color="auto"/>
              <w:left w:val="single" w:sz="6" w:space="0" w:color="auto"/>
              <w:bottom w:val="single" w:sz="8" w:space="0" w:color="auto"/>
              <w:right w:val="single" w:sz="6" w:space="0" w:color="auto"/>
            </w:tcBorders>
          </w:tcPr>
          <w:p w14:paraId="4EE7CC8C" w14:textId="77777777" w:rsidR="009E69A7" w:rsidRPr="005345F9" w:rsidRDefault="009E69A7" w:rsidP="00D13CCC"/>
        </w:tc>
        <w:tc>
          <w:tcPr>
            <w:tcW w:w="2101" w:type="dxa"/>
            <w:tcBorders>
              <w:top w:val="single" w:sz="12" w:space="0" w:color="auto"/>
              <w:left w:val="single" w:sz="6" w:space="0" w:color="auto"/>
              <w:bottom w:val="single" w:sz="8" w:space="0" w:color="auto"/>
              <w:right w:val="single" w:sz="6" w:space="0" w:color="auto"/>
            </w:tcBorders>
          </w:tcPr>
          <w:p w14:paraId="4EE7CC8D" w14:textId="77777777" w:rsidR="009E69A7" w:rsidRPr="005345F9" w:rsidRDefault="009E69A7" w:rsidP="00D13CCC"/>
        </w:tc>
        <w:tc>
          <w:tcPr>
            <w:tcW w:w="1980" w:type="dxa"/>
            <w:tcBorders>
              <w:top w:val="single" w:sz="12" w:space="0" w:color="auto"/>
              <w:left w:val="single" w:sz="6" w:space="0" w:color="auto"/>
              <w:bottom w:val="single" w:sz="8" w:space="0" w:color="auto"/>
              <w:right w:val="single" w:sz="6" w:space="0" w:color="auto"/>
            </w:tcBorders>
          </w:tcPr>
          <w:p w14:paraId="4EE7CC8E" w14:textId="77777777" w:rsidR="009E69A7" w:rsidRPr="005345F9" w:rsidRDefault="009E69A7" w:rsidP="00D13CCC"/>
        </w:tc>
      </w:tr>
      <w:tr w:rsidR="009E69A7" w:rsidRPr="005345F9" w14:paraId="4EE7CC93" w14:textId="77777777" w:rsidTr="00D13CCC">
        <w:trPr>
          <w:gridAfter w:val="1"/>
          <w:wAfter w:w="7" w:type="dxa"/>
          <w:trHeight w:hRule="exact" w:val="397"/>
          <w:jc w:val="center"/>
        </w:trPr>
        <w:tc>
          <w:tcPr>
            <w:tcW w:w="5397" w:type="dxa"/>
            <w:tcBorders>
              <w:top w:val="single" w:sz="8" w:space="0" w:color="auto"/>
              <w:left w:val="single" w:sz="6" w:space="0" w:color="auto"/>
              <w:bottom w:val="single" w:sz="6" w:space="0" w:color="auto"/>
              <w:right w:val="single" w:sz="8" w:space="0" w:color="auto"/>
            </w:tcBorders>
            <w:vAlign w:val="center"/>
          </w:tcPr>
          <w:p w14:paraId="4EE7CC90" w14:textId="77777777" w:rsidR="009E69A7" w:rsidRPr="005345F9" w:rsidRDefault="009E69A7" w:rsidP="00D13CCC"/>
        </w:tc>
        <w:tc>
          <w:tcPr>
            <w:tcW w:w="2101" w:type="dxa"/>
            <w:tcBorders>
              <w:top w:val="single" w:sz="8" w:space="0" w:color="auto"/>
              <w:left w:val="single" w:sz="8" w:space="0" w:color="auto"/>
              <w:bottom w:val="single" w:sz="8" w:space="0" w:color="auto"/>
              <w:right w:val="single" w:sz="8" w:space="0" w:color="auto"/>
            </w:tcBorders>
          </w:tcPr>
          <w:p w14:paraId="4EE7CC91" w14:textId="77777777" w:rsidR="009E69A7" w:rsidRPr="005345F9" w:rsidRDefault="009E69A7" w:rsidP="00D13CCC"/>
        </w:tc>
        <w:tc>
          <w:tcPr>
            <w:tcW w:w="1980" w:type="dxa"/>
            <w:tcBorders>
              <w:top w:val="single" w:sz="8" w:space="0" w:color="auto"/>
              <w:left w:val="single" w:sz="8" w:space="0" w:color="auto"/>
              <w:bottom w:val="single" w:sz="8" w:space="0" w:color="auto"/>
              <w:right w:val="single" w:sz="8" w:space="0" w:color="auto"/>
            </w:tcBorders>
          </w:tcPr>
          <w:p w14:paraId="4EE7CC92" w14:textId="77777777" w:rsidR="009E69A7" w:rsidRPr="005345F9" w:rsidRDefault="009E69A7" w:rsidP="00D13CCC"/>
        </w:tc>
      </w:tr>
      <w:tr w:rsidR="009E69A7" w:rsidRPr="005345F9" w14:paraId="4EE7CC97" w14:textId="77777777" w:rsidTr="00D13CCC">
        <w:trPr>
          <w:gridAfter w:val="1"/>
          <w:wAfter w:w="7" w:type="dxa"/>
          <w:trHeight w:hRule="exact" w:val="397"/>
          <w:jc w:val="center"/>
        </w:trPr>
        <w:tc>
          <w:tcPr>
            <w:tcW w:w="5397" w:type="dxa"/>
            <w:tcBorders>
              <w:top w:val="single" w:sz="8" w:space="0" w:color="auto"/>
              <w:left w:val="single" w:sz="6" w:space="0" w:color="auto"/>
              <w:bottom w:val="single" w:sz="6" w:space="0" w:color="auto"/>
              <w:right w:val="single" w:sz="8" w:space="0" w:color="auto"/>
            </w:tcBorders>
            <w:vAlign w:val="center"/>
          </w:tcPr>
          <w:p w14:paraId="4EE7CC94" w14:textId="77777777" w:rsidR="009E69A7" w:rsidRPr="005345F9" w:rsidRDefault="009E69A7" w:rsidP="00D13CCC"/>
        </w:tc>
        <w:tc>
          <w:tcPr>
            <w:tcW w:w="2101" w:type="dxa"/>
            <w:tcBorders>
              <w:top w:val="single" w:sz="8" w:space="0" w:color="auto"/>
              <w:left w:val="single" w:sz="8" w:space="0" w:color="auto"/>
              <w:bottom w:val="single" w:sz="8" w:space="0" w:color="auto"/>
              <w:right w:val="single" w:sz="8" w:space="0" w:color="auto"/>
            </w:tcBorders>
          </w:tcPr>
          <w:p w14:paraId="4EE7CC95" w14:textId="77777777" w:rsidR="009E69A7" w:rsidRPr="005345F9" w:rsidRDefault="009E69A7" w:rsidP="00D13CCC"/>
        </w:tc>
        <w:tc>
          <w:tcPr>
            <w:tcW w:w="1980" w:type="dxa"/>
            <w:tcBorders>
              <w:top w:val="single" w:sz="8" w:space="0" w:color="auto"/>
              <w:left w:val="single" w:sz="8" w:space="0" w:color="auto"/>
              <w:bottom w:val="single" w:sz="8" w:space="0" w:color="auto"/>
              <w:right w:val="single" w:sz="8" w:space="0" w:color="auto"/>
            </w:tcBorders>
          </w:tcPr>
          <w:p w14:paraId="4EE7CC96" w14:textId="77777777" w:rsidR="009E69A7" w:rsidRPr="005345F9" w:rsidRDefault="009E69A7" w:rsidP="00D13CCC"/>
        </w:tc>
      </w:tr>
      <w:tr w:rsidR="009E69A7" w:rsidRPr="005345F9" w14:paraId="4EE7CC9B" w14:textId="77777777" w:rsidTr="00D13CCC">
        <w:trPr>
          <w:gridAfter w:val="1"/>
          <w:wAfter w:w="7" w:type="dxa"/>
          <w:trHeight w:hRule="exact" w:val="397"/>
          <w:jc w:val="center"/>
        </w:trPr>
        <w:tc>
          <w:tcPr>
            <w:tcW w:w="5397" w:type="dxa"/>
            <w:tcBorders>
              <w:top w:val="single" w:sz="8" w:space="0" w:color="auto"/>
              <w:left w:val="single" w:sz="6" w:space="0" w:color="auto"/>
              <w:bottom w:val="single" w:sz="6" w:space="0" w:color="auto"/>
              <w:right w:val="single" w:sz="6" w:space="0" w:color="auto"/>
            </w:tcBorders>
          </w:tcPr>
          <w:p w14:paraId="4EE7CC98" w14:textId="77777777" w:rsidR="009E69A7" w:rsidRPr="005345F9" w:rsidRDefault="009E69A7" w:rsidP="00D13CCC">
            <w:r w:rsidRPr="005345F9">
              <w:t>Total</w:t>
            </w:r>
          </w:p>
        </w:tc>
        <w:tc>
          <w:tcPr>
            <w:tcW w:w="2101" w:type="dxa"/>
            <w:tcBorders>
              <w:top w:val="single" w:sz="8" w:space="0" w:color="auto"/>
              <w:left w:val="single" w:sz="6" w:space="0" w:color="auto"/>
              <w:bottom w:val="single" w:sz="6" w:space="0" w:color="auto"/>
              <w:right w:val="single" w:sz="6" w:space="0" w:color="auto"/>
            </w:tcBorders>
          </w:tcPr>
          <w:p w14:paraId="4EE7CC99" w14:textId="77777777" w:rsidR="009E69A7" w:rsidRPr="005345F9" w:rsidRDefault="009E69A7" w:rsidP="00D13CCC"/>
        </w:tc>
        <w:tc>
          <w:tcPr>
            <w:tcW w:w="1980" w:type="dxa"/>
            <w:tcBorders>
              <w:top w:val="single" w:sz="8" w:space="0" w:color="auto"/>
              <w:left w:val="single" w:sz="6" w:space="0" w:color="auto"/>
              <w:bottom w:val="single" w:sz="6" w:space="0" w:color="auto"/>
              <w:right w:val="single" w:sz="6" w:space="0" w:color="auto"/>
            </w:tcBorders>
          </w:tcPr>
          <w:p w14:paraId="4EE7CC9A" w14:textId="77777777" w:rsidR="009E69A7" w:rsidRPr="005345F9" w:rsidRDefault="009E69A7" w:rsidP="00D13CCC"/>
        </w:tc>
      </w:tr>
    </w:tbl>
    <w:p w14:paraId="4EE7CC9C" w14:textId="77777777" w:rsidR="009E69A7" w:rsidRPr="005345F9" w:rsidRDefault="009E69A7">
      <w:pPr>
        <w:ind w:left="1134"/>
        <w:jc w:val="both"/>
        <w:rPr>
          <w:sz w:val="28"/>
          <w:szCs w:val="28"/>
        </w:rPr>
      </w:pPr>
    </w:p>
    <w:p w14:paraId="4EE7CC9D" w14:textId="77777777" w:rsidR="00AC01FA" w:rsidRPr="005345F9" w:rsidRDefault="00AC01FA" w:rsidP="006A0093">
      <w:pPr>
        <w:pStyle w:val="SimpleList"/>
        <w:numPr>
          <w:ilvl w:val="0"/>
          <w:numId w:val="0"/>
        </w:numPr>
        <w:rPr>
          <w:i/>
        </w:rPr>
      </w:pPr>
      <w:r w:rsidRPr="005345F9">
        <w:rPr>
          <w:i/>
        </w:rPr>
        <w:t>[</w:t>
      </w:r>
      <w:r w:rsidRPr="005345F9">
        <w:rPr>
          <w:b/>
          <w:i/>
        </w:rPr>
        <w:t>Note à l'intention de l’Entité MCA :</w:t>
      </w:r>
      <w:r w:rsidRPr="005345F9">
        <w:rPr>
          <w:i/>
        </w:rPr>
        <w:t xml:space="preserve"> dresser la liste des activités dans la colonne avant d’émettre la DP] Les noms des activités (phases) doivent être identiques à, ou correspondre à ceux indiqués dans la deuxième colonne du Formulaire TECH-10.]</w:t>
      </w:r>
    </w:p>
    <w:p w14:paraId="4EE7CC9E" w14:textId="77777777" w:rsidR="00350F8E" w:rsidRPr="005345F9" w:rsidRDefault="00350F8E" w:rsidP="006A0093">
      <w:pPr>
        <w:jc w:val="both"/>
        <w:rPr>
          <w:sz w:val="28"/>
          <w:szCs w:val="28"/>
        </w:rPr>
      </w:pPr>
    </w:p>
    <w:p w14:paraId="4EE7CC9F" w14:textId="77777777" w:rsidR="009E69A7" w:rsidRPr="005345F9" w:rsidRDefault="009E69A7" w:rsidP="001B22F9">
      <w:pPr>
        <w:pStyle w:val="SimpleList"/>
        <w:numPr>
          <w:ilvl w:val="0"/>
          <w:numId w:val="16"/>
        </w:numPr>
      </w:pPr>
      <w:r w:rsidRPr="005345F9">
        <w:t>Le Formulaire FIN-3 doit être complété pour la totalité de la mission.  Dans le cas où certaines activités requièrent différents modes de facturation et de paiement (par exemple : la mission se fait par étapes, et chaque étape a un échéancier de paiements différent), le consultant remplit un Formulaire FIN-3 séparé pour chaque groupe d’activités. Inclure les années de base et optionnelles.</w:t>
      </w:r>
    </w:p>
    <w:p w14:paraId="4EE7CCA0" w14:textId="77777777" w:rsidR="00E42E0F" w:rsidRPr="005345F9" w:rsidRDefault="009E69A7" w:rsidP="00C36492">
      <w:pPr>
        <w:pStyle w:val="SimpleList"/>
      </w:pPr>
      <w:r w:rsidRPr="005345F9">
        <w:t>Brève description des activités dont la ventilation des prix est reprise dans ce Formulaire.</w:t>
      </w:r>
    </w:p>
    <w:p w14:paraId="4EE7CCA1" w14:textId="77777777" w:rsidR="00CA4428" w:rsidRPr="005345F9" w:rsidRDefault="00D13CCC" w:rsidP="00C36492">
      <w:pPr>
        <w:pStyle w:val="SimpleList"/>
      </w:pPr>
      <w:r w:rsidRPr="005345F9">
        <w:t xml:space="preserve">Fournir </w:t>
      </w:r>
      <w:r w:rsidRPr="005345F9">
        <w:rPr>
          <w:b/>
          <w:bCs/>
        </w:rPr>
        <w:t>des prix complets</w:t>
      </w:r>
      <w:r w:rsidRPr="005345F9">
        <w:t xml:space="preserve"> (couvrant les frais des déplacements internationaux, de communication, des transports locaux, les frais de bureau, et d’expédition des effets personnels, les taux directs et indirects et les bénéfices).  </w:t>
      </w:r>
    </w:p>
    <w:p w14:paraId="4EE7CCA2" w14:textId="77777777" w:rsidR="00CA7C20" w:rsidRPr="005345F9" w:rsidRDefault="00CA4428" w:rsidP="004C6AFC">
      <w:pPr>
        <w:pStyle w:val="SimpleList"/>
        <w:rPr>
          <w:sz w:val="28"/>
        </w:rPr>
      </w:pPr>
      <w:r w:rsidRPr="005345F9">
        <w:t>Voir la clause IT 12.5 des DPDP pour les frais de déplacement.</w:t>
      </w:r>
    </w:p>
    <w:p w14:paraId="4EE7CCA3" w14:textId="77777777" w:rsidR="00CA7C20" w:rsidRPr="005345F9" w:rsidRDefault="00CA7C20" w:rsidP="00CA7C20">
      <w:pPr>
        <w:tabs>
          <w:tab w:val="left" w:pos="450"/>
        </w:tabs>
        <w:jc w:val="both"/>
        <w:rPr>
          <w:sz w:val="28"/>
          <w:szCs w:val="28"/>
        </w:rPr>
      </w:pPr>
    </w:p>
    <w:p w14:paraId="4EE7CCA4" w14:textId="77777777" w:rsidR="009E69A7" w:rsidRPr="005345F9" w:rsidRDefault="00D13CCC" w:rsidP="00996489">
      <w:pPr>
        <w:pStyle w:val="HeadingThree"/>
        <w:outlineLvl w:val="1"/>
      </w:pPr>
      <w:bookmarkStart w:id="1293" w:name="_Toc191882795"/>
      <w:bookmarkStart w:id="1294" w:name="_Toc192129761"/>
      <w:bookmarkStart w:id="1295" w:name="_Toc193002189"/>
      <w:bookmarkStart w:id="1296" w:name="_Toc193002329"/>
      <w:bookmarkStart w:id="1297" w:name="_Toc198097389"/>
      <w:r w:rsidRPr="005345F9">
        <w:br w:type="page"/>
      </w:r>
      <w:bookmarkStart w:id="1298" w:name="_Toc202785785"/>
      <w:bookmarkStart w:id="1299" w:name="_Toc202787337"/>
      <w:bookmarkStart w:id="1300" w:name="_Toc421026090"/>
      <w:bookmarkStart w:id="1301" w:name="_Toc428437578"/>
      <w:bookmarkStart w:id="1302" w:name="_Toc428443411"/>
      <w:bookmarkStart w:id="1303" w:name="_Toc434935906"/>
      <w:bookmarkStart w:id="1304" w:name="_Toc442272061"/>
      <w:bookmarkStart w:id="1305" w:name="_Toc442272264"/>
      <w:bookmarkStart w:id="1306" w:name="_Toc442273020"/>
      <w:bookmarkStart w:id="1307" w:name="_Toc442280176"/>
      <w:bookmarkStart w:id="1308" w:name="_Toc442280569"/>
      <w:bookmarkStart w:id="1309" w:name="_Toc442280698"/>
      <w:bookmarkStart w:id="1310" w:name="_Toc444789254"/>
      <w:bookmarkStart w:id="1311" w:name="_Toc444844573"/>
      <w:bookmarkStart w:id="1312" w:name="_Toc447549521"/>
      <w:bookmarkStart w:id="1313" w:name="_Toc42621811"/>
      <w:r w:rsidRPr="005345F9">
        <w:lastRenderedPageBreak/>
        <w:t>Formulaire FIN-4</w:t>
      </w:r>
      <w:r w:rsidRPr="005345F9">
        <w:tab/>
        <w:t>Ventilation des taux de rémunération</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14:paraId="4EE7CCA5" w14:textId="77777777" w:rsidR="009E69A7" w:rsidRPr="005345F9" w:rsidRDefault="009E69A7" w:rsidP="00D13CCC">
      <w:pPr>
        <w:jc w:val="center"/>
        <w:rPr>
          <w:b/>
        </w:rPr>
      </w:pPr>
      <w:r w:rsidRPr="005345F9">
        <w:rPr>
          <w:b/>
        </w:rPr>
        <w:t>Objet : [insérer le nom de la mission]</w:t>
      </w:r>
      <w:r w:rsidRPr="005345F9">
        <w:rPr>
          <w:b/>
        </w:rPr>
        <w:cr/>
      </w:r>
      <w:r w:rsidRPr="005345F9">
        <w:rPr>
          <w:b/>
        </w:rPr>
        <w:br/>
      </w:r>
    </w:p>
    <w:p w14:paraId="4EE7CCA6" w14:textId="33305205" w:rsidR="009E69A7" w:rsidRPr="005345F9" w:rsidRDefault="002356F9" w:rsidP="00D13CCC">
      <w:pPr>
        <w:jc w:val="center"/>
        <w:rPr>
          <w:b/>
        </w:rPr>
      </w:pPr>
      <w:r w:rsidRPr="005345F9">
        <w:rPr>
          <w:b/>
        </w:rPr>
        <w:t>Réf</w:t>
      </w:r>
      <w:r w:rsidR="009E69A7" w:rsidRPr="005345F9">
        <w:rPr>
          <w:b/>
        </w:rPr>
        <w:t xml:space="preserve"> de la DP : Insérer la référence reprise sur la page de couverture]</w:t>
      </w:r>
    </w:p>
    <w:p w14:paraId="4EE7CCA7" w14:textId="77777777" w:rsidR="009E69A7" w:rsidRPr="005345F9" w:rsidRDefault="009E69A7" w:rsidP="00D13CCC">
      <w:pPr>
        <w:pStyle w:val="Text"/>
      </w:pPr>
      <w:r w:rsidRPr="005345F9">
        <w:t>[Les informations fournies dans ce Formulaire ne peuvent être utilisées que pour établir le caractère raisonnable du prix et les montants à payer au Consultant pour d’éventuels services supplémentaires demandés par l’Entité MCA.]</w:t>
      </w:r>
    </w:p>
    <w:tbl>
      <w:tblPr>
        <w:tblW w:w="0" w:type="auto"/>
        <w:jc w:val="center"/>
        <w:tblLayout w:type="fixed"/>
        <w:tblLook w:val="0000" w:firstRow="0" w:lastRow="0" w:firstColumn="0" w:lastColumn="0" w:noHBand="0" w:noVBand="0"/>
      </w:tblPr>
      <w:tblGrid>
        <w:gridCol w:w="2541"/>
        <w:gridCol w:w="2070"/>
        <w:gridCol w:w="4790"/>
      </w:tblGrid>
      <w:tr w:rsidR="009E69A7" w:rsidRPr="005345F9" w14:paraId="4EE7CCAB" w14:textId="77777777" w:rsidTr="00D13CCC">
        <w:trPr>
          <w:trHeight w:hRule="exact" w:val="567"/>
          <w:jc w:val="center"/>
        </w:trPr>
        <w:tc>
          <w:tcPr>
            <w:tcW w:w="2541" w:type="dxa"/>
            <w:vAlign w:val="center"/>
          </w:tcPr>
          <w:p w14:paraId="4EE7CCA8" w14:textId="77777777" w:rsidR="009E69A7" w:rsidRPr="005345F9" w:rsidRDefault="009E69A7" w:rsidP="00D13CCC">
            <w:r w:rsidRPr="005345F9">
              <w:t>Nom</w:t>
            </w:r>
            <w:r w:rsidRPr="005345F9">
              <w:rPr>
                <w:vertAlign w:val="superscript"/>
              </w:rPr>
              <w:t>2</w:t>
            </w:r>
          </w:p>
        </w:tc>
        <w:tc>
          <w:tcPr>
            <w:tcW w:w="2070" w:type="dxa"/>
            <w:vAlign w:val="center"/>
          </w:tcPr>
          <w:p w14:paraId="4EE7CCA9" w14:textId="77777777" w:rsidR="009E69A7" w:rsidRPr="005345F9" w:rsidRDefault="009E69A7" w:rsidP="00D13CCC">
            <w:r w:rsidRPr="005345F9">
              <w:t>Poste</w:t>
            </w:r>
            <w:r w:rsidRPr="005345F9">
              <w:rPr>
                <w:vertAlign w:val="superscript"/>
              </w:rPr>
              <w:t>3</w:t>
            </w:r>
          </w:p>
        </w:tc>
        <w:tc>
          <w:tcPr>
            <w:tcW w:w="4790" w:type="dxa"/>
            <w:vAlign w:val="center"/>
          </w:tcPr>
          <w:p w14:paraId="4EE7CCAA" w14:textId="77777777" w:rsidR="009E69A7" w:rsidRPr="005345F9" w:rsidRDefault="00B616E0" w:rsidP="00D13CCC">
            <w:r w:rsidRPr="005345F9">
              <w:t>Taux Plein par Personne et par Mois</w:t>
            </w:r>
            <w:r w:rsidRPr="005345F9">
              <w:rPr>
                <w:vertAlign w:val="superscript"/>
              </w:rPr>
              <w:t>4</w:t>
            </w:r>
          </w:p>
        </w:tc>
      </w:tr>
    </w:tbl>
    <w:p w14:paraId="4EE7CCAC" w14:textId="77777777" w:rsidR="004D0491" w:rsidRPr="005345F9" w:rsidRDefault="004D0491" w:rsidP="004D0491">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1995"/>
        <w:gridCol w:w="1037"/>
        <w:gridCol w:w="1688"/>
        <w:gridCol w:w="2065"/>
      </w:tblGrid>
      <w:tr w:rsidR="009D083D" w:rsidRPr="005345F9" w14:paraId="4EE7CCB2" w14:textId="77777777" w:rsidTr="00627913">
        <w:tc>
          <w:tcPr>
            <w:tcW w:w="2457" w:type="dxa"/>
            <w:tcBorders>
              <w:right w:val="nil"/>
            </w:tcBorders>
            <w:shd w:val="clear" w:color="auto" w:fill="auto"/>
          </w:tcPr>
          <w:p w14:paraId="4EE7CCAD" w14:textId="77777777" w:rsidR="009D083D" w:rsidRPr="005345F9" w:rsidRDefault="009D083D" w:rsidP="00D13CCC">
            <w:r w:rsidRPr="005345F9">
              <w:t>Personnel Étranger</w:t>
            </w:r>
          </w:p>
        </w:tc>
        <w:tc>
          <w:tcPr>
            <w:tcW w:w="1995" w:type="dxa"/>
            <w:tcBorders>
              <w:left w:val="nil"/>
            </w:tcBorders>
            <w:shd w:val="clear" w:color="auto" w:fill="auto"/>
          </w:tcPr>
          <w:p w14:paraId="4EE7CCAE" w14:textId="77777777" w:rsidR="009D083D" w:rsidRPr="005345F9" w:rsidRDefault="009D083D" w:rsidP="00D13CCC"/>
        </w:tc>
        <w:tc>
          <w:tcPr>
            <w:tcW w:w="1037" w:type="dxa"/>
            <w:shd w:val="clear" w:color="auto" w:fill="auto"/>
          </w:tcPr>
          <w:p w14:paraId="4EE7CCAF" w14:textId="77777777" w:rsidR="009D083D" w:rsidRPr="005345F9" w:rsidRDefault="009D083D" w:rsidP="00D13CCC"/>
        </w:tc>
        <w:tc>
          <w:tcPr>
            <w:tcW w:w="1688" w:type="dxa"/>
            <w:shd w:val="clear" w:color="auto" w:fill="auto"/>
          </w:tcPr>
          <w:p w14:paraId="4EE7CCB0" w14:textId="77777777" w:rsidR="009D083D" w:rsidRPr="005345F9" w:rsidRDefault="009D083D" w:rsidP="00D13CCC">
            <w:r w:rsidRPr="005345F9">
              <w:t>USD</w:t>
            </w:r>
          </w:p>
        </w:tc>
        <w:tc>
          <w:tcPr>
            <w:tcW w:w="2065" w:type="dxa"/>
            <w:shd w:val="clear" w:color="auto" w:fill="auto"/>
          </w:tcPr>
          <w:p w14:paraId="4EE7CCB1" w14:textId="77777777" w:rsidR="009D083D" w:rsidRPr="005345F9" w:rsidRDefault="004F02D7" w:rsidP="00D13CCC">
            <w:pPr>
              <w:rPr>
                <w:b/>
              </w:rPr>
            </w:pPr>
            <w:r w:rsidRPr="005345F9">
              <w:rPr>
                <w:b/>
              </w:rPr>
              <w:t>[Monnaie nationale]</w:t>
            </w:r>
          </w:p>
        </w:tc>
      </w:tr>
      <w:tr w:rsidR="009D083D" w:rsidRPr="005345F9" w14:paraId="4EE7CCB8" w14:textId="77777777" w:rsidTr="00627913">
        <w:tc>
          <w:tcPr>
            <w:tcW w:w="2457" w:type="dxa"/>
            <w:tcBorders>
              <w:bottom w:val="nil"/>
            </w:tcBorders>
            <w:shd w:val="clear" w:color="auto" w:fill="auto"/>
          </w:tcPr>
          <w:p w14:paraId="4EE7CCB3" w14:textId="77777777" w:rsidR="009D083D" w:rsidRPr="005345F9" w:rsidRDefault="009D083D" w:rsidP="00D13CCC"/>
        </w:tc>
        <w:tc>
          <w:tcPr>
            <w:tcW w:w="1995" w:type="dxa"/>
            <w:tcBorders>
              <w:bottom w:val="nil"/>
            </w:tcBorders>
            <w:shd w:val="clear" w:color="auto" w:fill="auto"/>
          </w:tcPr>
          <w:p w14:paraId="4EE7CCB4" w14:textId="77777777" w:rsidR="009D083D" w:rsidRPr="005345F9" w:rsidRDefault="009D083D" w:rsidP="00D13CCC"/>
        </w:tc>
        <w:tc>
          <w:tcPr>
            <w:tcW w:w="1037" w:type="dxa"/>
            <w:shd w:val="clear" w:color="auto" w:fill="auto"/>
          </w:tcPr>
          <w:p w14:paraId="4EE7CCB5" w14:textId="77777777" w:rsidR="009D083D" w:rsidRPr="005345F9" w:rsidRDefault="009D083D" w:rsidP="00D13CCC">
            <w:r w:rsidRPr="005345F9">
              <w:t>Siège</w:t>
            </w:r>
          </w:p>
        </w:tc>
        <w:tc>
          <w:tcPr>
            <w:tcW w:w="1688" w:type="dxa"/>
            <w:shd w:val="clear" w:color="auto" w:fill="auto"/>
          </w:tcPr>
          <w:p w14:paraId="4EE7CCB6" w14:textId="77777777" w:rsidR="009D083D" w:rsidRPr="005345F9" w:rsidRDefault="009D083D" w:rsidP="00D13CCC"/>
        </w:tc>
        <w:tc>
          <w:tcPr>
            <w:tcW w:w="2065" w:type="dxa"/>
            <w:shd w:val="clear" w:color="auto" w:fill="auto"/>
          </w:tcPr>
          <w:p w14:paraId="4EE7CCB7" w14:textId="77777777" w:rsidR="009D083D" w:rsidRPr="005345F9" w:rsidRDefault="009D083D" w:rsidP="00D13CCC"/>
        </w:tc>
      </w:tr>
      <w:tr w:rsidR="009D083D" w:rsidRPr="005345F9" w14:paraId="4EE7CCBE" w14:textId="77777777" w:rsidTr="00627913">
        <w:tc>
          <w:tcPr>
            <w:tcW w:w="2457" w:type="dxa"/>
            <w:tcBorders>
              <w:top w:val="nil"/>
            </w:tcBorders>
            <w:shd w:val="clear" w:color="auto" w:fill="auto"/>
          </w:tcPr>
          <w:p w14:paraId="4EE7CCB9" w14:textId="77777777" w:rsidR="009D083D" w:rsidRPr="005345F9" w:rsidRDefault="009D083D" w:rsidP="00D13CCC"/>
        </w:tc>
        <w:tc>
          <w:tcPr>
            <w:tcW w:w="1995" w:type="dxa"/>
            <w:tcBorders>
              <w:top w:val="nil"/>
            </w:tcBorders>
            <w:shd w:val="clear" w:color="auto" w:fill="auto"/>
          </w:tcPr>
          <w:p w14:paraId="4EE7CCBA" w14:textId="77777777" w:rsidR="009D083D" w:rsidRPr="005345F9" w:rsidRDefault="009D083D" w:rsidP="00D13CCC"/>
        </w:tc>
        <w:tc>
          <w:tcPr>
            <w:tcW w:w="1037" w:type="dxa"/>
            <w:shd w:val="clear" w:color="auto" w:fill="auto"/>
          </w:tcPr>
          <w:p w14:paraId="4EE7CCBB" w14:textId="77777777" w:rsidR="009D083D" w:rsidRPr="005345F9" w:rsidRDefault="009D083D" w:rsidP="00D13CCC">
            <w:r w:rsidRPr="005345F9">
              <w:t>Terrain</w:t>
            </w:r>
          </w:p>
        </w:tc>
        <w:tc>
          <w:tcPr>
            <w:tcW w:w="1688" w:type="dxa"/>
            <w:shd w:val="clear" w:color="auto" w:fill="auto"/>
          </w:tcPr>
          <w:p w14:paraId="4EE7CCBC" w14:textId="77777777" w:rsidR="009D083D" w:rsidRPr="005345F9" w:rsidRDefault="009D083D" w:rsidP="00D13CCC"/>
        </w:tc>
        <w:tc>
          <w:tcPr>
            <w:tcW w:w="2065" w:type="dxa"/>
            <w:shd w:val="clear" w:color="auto" w:fill="auto"/>
          </w:tcPr>
          <w:p w14:paraId="4EE7CCBD" w14:textId="77777777" w:rsidR="009D083D" w:rsidRPr="005345F9" w:rsidRDefault="009D083D" w:rsidP="00D13CCC"/>
        </w:tc>
      </w:tr>
      <w:tr w:rsidR="009D083D" w:rsidRPr="005345F9" w14:paraId="4EE7CCC4" w14:textId="77777777" w:rsidTr="00627913">
        <w:tc>
          <w:tcPr>
            <w:tcW w:w="2457" w:type="dxa"/>
            <w:tcBorders>
              <w:bottom w:val="nil"/>
            </w:tcBorders>
            <w:shd w:val="clear" w:color="auto" w:fill="auto"/>
          </w:tcPr>
          <w:p w14:paraId="4EE7CCBF" w14:textId="77777777" w:rsidR="009D083D" w:rsidRPr="005345F9" w:rsidRDefault="009D083D" w:rsidP="00D13CCC"/>
        </w:tc>
        <w:tc>
          <w:tcPr>
            <w:tcW w:w="1995" w:type="dxa"/>
            <w:tcBorders>
              <w:bottom w:val="nil"/>
            </w:tcBorders>
            <w:shd w:val="clear" w:color="auto" w:fill="auto"/>
          </w:tcPr>
          <w:p w14:paraId="4EE7CCC0" w14:textId="77777777" w:rsidR="009D083D" w:rsidRPr="005345F9" w:rsidRDefault="009D083D" w:rsidP="00D13CCC"/>
        </w:tc>
        <w:tc>
          <w:tcPr>
            <w:tcW w:w="1037" w:type="dxa"/>
            <w:shd w:val="clear" w:color="auto" w:fill="auto"/>
          </w:tcPr>
          <w:p w14:paraId="4EE7CCC1" w14:textId="77777777" w:rsidR="009D083D" w:rsidRPr="005345F9" w:rsidRDefault="009D083D" w:rsidP="00D13CCC">
            <w:r w:rsidRPr="005345F9">
              <w:t>Siège</w:t>
            </w:r>
          </w:p>
        </w:tc>
        <w:tc>
          <w:tcPr>
            <w:tcW w:w="1688" w:type="dxa"/>
            <w:shd w:val="clear" w:color="auto" w:fill="auto"/>
          </w:tcPr>
          <w:p w14:paraId="4EE7CCC2" w14:textId="77777777" w:rsidR="009D083D" w:rsidRPr="005345F9" w:rsidRDefault="009D083D" w:rsidP="00D13CCC"/>
        </w:tc>
        <w:tc>
          <w:tcPr>
            <w:tcW w:w="2065" w:type="dxa"/>
            <w:shd w:val="clear" w:color="auto" w:fill="auto"/>
          </w:tcPr>
          <w:p w14:paraId="4EE7CCC3" w14:textId="77777777" w:rsidR="009D083D" w:rsidRPr="005345F9" w:rsidRDefault="009D083D" w:rsidP="00D13CCC"/>
        </w:tc>
      </w:tr>
      <w:tr w:rsidR="009D083D" w:rsidRPr="005345F9" w14:paraId="4EE7CCCA" w14:textId="77777777" w:rsidTr="00627913">
        <w:tc>
          <w:tcPr>
            <w:tcW w:w="2457" w:type="dxa"/>
            <w:tcBorders>
              <w:top w:val="nil"/>
              <w:bottom w:val="nil"/>
            </w:tcBorders>
            <w:shd w:val="clear" w:color="auto" w:fill="auto"/>
          </w:tcPr>
          <w:p w14:paraId="4EE7CCC5" w14:textId="77777777" w:rsidR="009D083D" w:rsidRPr="005345F9" w:rsidRDefault="009D083D" w:rsidP="00D13CCC"/>
        </w:tc>
        <w:tc>
          <w:tcPr>
            <w:tcW w:w="1995" w:type="dxa"/>
            <w:tcBorders>
              <w:top w:val="nil"/>
              <w:bottom w:val="nil"/>
            </w:tcBorders>
            <w:shd w:val="clear" w:color="auto" w:fill="auto"/>
          </w:tcPr>
          <w:p w14:paraId="4EE7CCC6" w14:textId="77777777" w:rsidR="009D083D" w:rsidRPr="005345F9" w:rsidRDefault="009D083D" w:rsidP="00D13CCC"/>
        </w:tc>
        <w:tc>
          <w:tcPr>
            <w:tcW w:w="1037" w:type="dxa"/>
            <w:shd w:val="clear" w:color="auto" w:fill="auto"/>
          </w:tcPr>
          <w:p w14:paraId="4EE7CCC7" w14:textId="77777777" w:rsidR="009D083D" w:rsidRPr="005345F9" w:rsidRDefault="009D083D" w:rsidP="00D13CCC">
            <w:r w:rsidRPr="005345F9">
              <w:t>Terrain</w:t>
            </w:r>
          </w:p>
        </w:tc>
        <w:tc>
          <w:tcPr>
            <w:tcW w:w="1688" w:type="dxa"/>
            <w:shd w:val="clear" w:color="auto" w:fill="auto"/>
          </w:tcPr>
          <w:p w14:paraId="4EE7CCC8" w14:textId="77777777" w:rsidR="009D083D" w:rsidRPr="005345F9" w:rsidRDefault="009D083D" w:rsidP="00D13CCC"/>
        </w:tc>
        <w:tc>
          <w:tcPr>
            <w:tcW w:w="2065" w:type="dxa"/>
            <w:shd w:val="clear" w:color="auto" w:fill="auto"/>
          </w:tcPr>
          <w:p w14:paraId="4EE7CCC9" w14:textId="77777777" w:rsidR="009D083D" w:rsidRPr="005345F9" w:rsidRDefault="009D083D" w:rsidP="00D13CCC"/>
        </w:tc>
      </w:tr>
      <w:tr w:rsidR="009D083D" w:rsidRPr="005345F9" w14:paraId="4EE7CCD0" w14:textId="77777777" w:rsidTr="00627913">
        <w:tc>
          <w:tcPr>
            <w:tcW w:w="2457" w:type="dxa"/>
            <w:tcBorders>
              <w:top w:val="nil"/>
            </w:tcBorders>
            <w:shd w:val="clear" w:color="auto" w:fill="auto"/>
          </w:tcPr>
          <w:p w14:paraId="4EE7CCCB" w14:textId="77777777" w:rsidR="009D083D" w:rsidRPr="005345F9" w:rsidRDefault="009D083D" w:rsidP="00D13CCC"/>
        </w:tc>
        <w:tc>
          <w:tcPr>
            <w:tcW w:w="1995" w:type="dxa"/>
            <w:tcBorders>
              <w:top w:val="nil"/>
            </w:tcBorders>
            <w:shd w:val="clear" w:color="auto" w:fill="auto"/>
          </w:tcPr>
          <w:p w14:paraId="4EE7CCCC" w14:textId="77777777" w:rsidR="009D083D" w:rsidRPr="005345F9" w:rsidRDefault="009D083D" w:rsidP="00D13CCC"/>
        </w:tc>
        <w:tc>
          <w:tcPr>
            <w:tcW w:w="1037" w:type="dxa"/>
            <w:shd w:val="clear" w:color="auto" w:fill="auto"/>
          </w:tcPr>
          <w:p w14:paraId="4EE7CCCD" w14:textId="77777777" w:rsidR="009D083D" w:rsidRPr="005345F9" w:rsidRDefault="009D083D" w:rsidP="00D13CCC">
            <w:r w:rsidRPr="005345F9">
              <w:t>Siège</w:t>
            </w:r>
          </w:p>
        </w:tc>
        <w:tc>
          <w:tcPr>
            <w:tcW w:w="1688" w:type="dxa"/>
            <w:shd w:val="clear" w:color="auto" w:fill="auto"/>
          </w:tcPr>
          <w:p w14:paraId="4EE7CCCE" w14:textId="77777777" w:rsidR="009D083D" w:rsidRPr="005345F9" w:rsidRDefault="009D083D" w:rsidP="00D13CCC"/>
        </w:tc>
        <w:tc>
          <w:tcPr>
            <w:tcW w:w="2065" w:type="dxa"/>
            <w:shd w:val="clear" w:color="auto" w:fill="auto"/>
          </w:tcPr>
          <w:p w14:paraId="4EE7CCCF" w14:textId="77777777" w:rsidR="009D083D" w:rsidRPr="005345F9" w:rsidRDefault="009D083D" w:rsidP="00D13CCC"/>
        </w:tc>
      </w:tr>
      <w:tr w:rsidR="009D083D" w:rsidRPr="005345F9" w14:paraId="4EE7CCD6" w14:textId="77777777" w:rsidTr="00627913">
        <w:tc>
          <w:tcPr>
            <w:tcW w:w="2457" w:type="dxa"/>
            <w:shd w:val="clear" w:color="auto" w:fill="auto"/>
          </w:tcPr>
          <w:p w14:paraId="4EE7CCD1" w14:textId="77777777" w:rsidR="009D083D" w:rsidRPr="005345F9" w:rsidRDefault="009D083D" w:rsidP="00D13CCC"/>
        </w:tc>
        <w:tc>
          <w:tcPr>
            <w:tcW w:w="1995" w:type="dxa"/>
            <w:shd w:val="clear" w:color="auto" w:fill="auto"/>
          </w:tcPr>
          <w:p w14:paraId="4EE7CCD2" w14:textId="77777777" w:rsidR="009D083D" w:rsidRPr="005345F9" w:rsidRDefault="009D083D" w:rsidP="00D13CCC"/>
        </w:tc>
        <w:tc>
          <w:tcPr>
            <w:tcW w:w="1037" w:type="dxa"/>
            <w:shd w:val="clear" w:color="auto" w:fill="auto"/>
          </w:tcPr>
          <w:p w14:paraId="4EE7CCD3" w14:textId="77777777" w:rsidR="009D083D" w:rsidRPr="005345F9" w:rsidRDefault="009D083D" w:rsidP="00D13CCC">
            <w:r w:rsidRPr="005345F9">
              <w:t>Terrain</w:t>
            </w:r>
          </w:p>
        </w:tc>
        <w:tc>
          <w:tcPr>
            <w:tcW w:w="1688" w:type="dxa"/>
            <w:shd w:val="clear" w:color="auto" w:fill="auto"/>
          </w:tcPr>
          <w:p w14:paraId="4EE7CCD4" w14:textId="77777777" w:rsidR="009D083D" w:rsidRPr="005345F9" w:rsidRDefault="009D083D" w:rsidP="00D13CCC"/>
        </w:tc>
        <w:tc>
          <w:tcPr>
            <w:tcW w:w="2065" w:type="dxa"/>
            <w:shd w:val="clear" w:color="auto" w:fill="auto"/>
          </w:tcPr>
          <w:p w14:paraId="4EE7CCD5" w14:textId="77777777" w:rsidR="009D083D" w:rsidRPr="005345F9" w:rsidRDefault="009D083D" w:rsidP="00D13CCC"/>
        </w:tc>
      </w:tr>
      <w:tr w:rsidR="009D083D" w:rsidRPr="005345F9" w14:paraId="4EE7CCDC" w14:textId="77777777" w:rsidTr="00627913">
        <w:tc>
          <w:tcPr>
            <w:tcW w:w="2457" w:type="dxa"/>
            <w:shd w:val="clear" w:color="auto" w:fill="auto"/>
            <w:vAlign w:val="center"/>
          </w:tcPr>
          <w:p w14:paraId="4EE7CCD7" w14:textId="77777777" w:rsidR="009D083D" w:rsidRPr="005345F9" w:rsidRDefault="009D083D" w:rsidP="00D13CCC">
            <w:r w:rsidRPr="005345F9">
              <w:t>Personnel local</w:t>
            </w:r>
          </w:p>
        </w:tc>
        <w:tc>
          <w:tcPr>
            <w:tcW w:w="1995" w:type="dxa"/>
            <w:shd w:val="clear" w:color="auto" w:fill="auto"/>
          </w:tcPr>
          <w:p w14:paraId="4EE7CCD8" w14:textId="77777777" w:rsidR="009D083D" w:rsidRPr="005345F9" w:rsidRDefault="009D083D" w:rsidP="00D13CCC"/>
        </w:tc>
        <w:tc>
          <w:tcPr>
            <w:tcW w:w="1037" w:type="dxa"/>
            <w:shd w:val="clear" w:color="auto" w:fill="auto"/>
          </w:tcPr>
          <w:p w14:paraId="4EE7CCD9" w14:textId="77777777" w:rsidR="009D083D" w:rsidRPr="005345F9" w:rsidRDefault="009D083D" w:rsidP="00D13CCC"/>
        </w:tc>
        <w:tc>
          <w:tcPr>
            <w:tcW w:w="1688" w:type="dxa"/>
            <w:shd w:val="clear" w:color="auto" w:fill="auto"/>
          </w:tcPr>
          <w:p w14:paraId="4EE7CCDA" w14:textId="77777777" w:rsidR="009D083D" w:rsidRPr="005345F9" w:rsidRDefault="009D083D" w:rsidP="00D13CCC"/>
        </w:tc>
        <w:tc>
          <w:tcPr>
            <w:tcW w:w="2065" w:type="dxa"/>
            <w:shd w:val="clear" w:color="auto" w:fill="auto"/>
          </w:tcPr>
          <w:p w14:paraId="4EE7CCDB" w14:textId="77777777" w:rsidR="009D083D" w:rsidRPr="005345F9" w:rsidRDefault="009D083D" w:rsidP="00D13CCC"/>
        </w:tc>
      </w:tr>
      <w:tr w:rsidR="009D083D" w:rsidRPr="005345F9" w14:paraId="4EE7CCE2" w14:textId="77777777" w:rsidTr="00627913">
        <w:tc>
          <w:tcPr>
            <w:tcW w:w="2457" w:type="dxa"/>
            <w:tcBorders>
              <w:bottom w:val="nil"/>
            </w:tcBorders>
            <w:shd w:val="clear" w:color="auto" w:fill="auto"/>
          </w:tcPr>
          <w:p w14:paraId="4EE7CCDD" w14:textId="77777777" w:rsidR="009D083D" w:rsidRPr="005345F9" w:rsidRDefault="009D083D" w:rsidP="00D13CCC"/>
        </w:tc>
        <w:tc>
          <w:tcPr>
            <w:tcW w:w="1995" w:type="dxa"/>
            <w:tcBorders>
              <w:bottom w:val="nil"/>
            </w:tcBorders>
            <w:shd w:val="clear" w:color="auto" w:fill="auto"/>
          </w:tcPr>
          <w:p w14:paraId="4EE7CCDE" w14:textId="77777777" w:rsidR="009D083D" w:rsidRPr="005345F9" w:rsidRDefault="009D083D" w:rsidP="00D13CCC"/>
        </w:tc>
        <w:tc>
          <w:tcPr>
            <w:tcW w:w="1037" w:type="dxa"/>
            <w:shd w:val="clear" w:color="auto" w:fill="auto"/>
          </w:tcPr>
          <w:p w14:paraId="4EE7CCDF" w14:textId="77777777" w:rsidR="009D083D" w:rsidRPr="005345F9" w:rsidRDefault="009D083D" w:rsidP="00D13CCC">
            <w:r w:rsidRPr="005345F9">
              <w:t>Siège</w:t>
            </w:r>
          </w:p>
        </w:tc>
        <w:tc>
          <w:tcPr>
            <w:tcW w:w="1688" w:type="dxa"/>
            <w:shd w:val="clear" w:color="auto" w:fill="auto"/>
          </w:tcPr>
          <w:p w14:paraId="4EE7CCE0" w14:textId="77777777" w:rsidR="009D083D" w:rsidRPr="005345F9" w:rsidRDefault="009D083D" w:rsidP="00D13CCC"/>
        </w:tc>
        <w:tc>
          <w:tcPr>
            <w:tcW w:w="2065" w:type="dxa"/>
            <w:shd w:val="clear" w:color="auto" w:fill="auto"/>
          </w:tcPr>
          <w:p w14:paraId="4EE7CCE1" w14:textId="77777777" w:rsidR="009D083D" w:rsidRPr="005345F9" w:rsidRDefault="009D083D" w:rsidP="00D13CCC"/>
        </w:tc>
      </w:tr>
      <w:tr w:rsidR="009D083D" w:rsidRPr="005345F9" w14:paraId="4EE7CCE8" w14:textId="77777777" w:rsidTr="00627913">
        <w:tc>
          <w:tcPr>
            <w:tcW w:w="2457" w:type="dxa"/>
            <w:tcBorders>
              <w:top w:val="nil"/>
            </w:tcBorders>
            <w:shd w:val="clear" w:color="auto" w:fill="auto"/>
          </w:tcPr>
          <w:p w14:paraId="4EE7CCE3" w14:textId="77777777" w:rsidR="009D083D" w:rsidRPr="005345F9" w:rsidRDefault="009D083D" w:rsidP="00D13CCC"/>
        </w:tc>
        <w:tc>
          <w:tcPr>
            <w:tcW w:w="1995" w:type="dxa"/>
            <w:tcBorders>
              <w:top w:val="nil"/>
            </w:tcBorders>
            <w:shd w:val="clear" w:color="auto" w:fill="auto"/>
          </w:tcPr>
          <w:p w14:paraId="4EE7CCE4" w14:textId="77777777" w:rsidR="009D083D" w:rsidRPr="005345F9" w:rsidRDefault="009D083D" w:rsidP="00D13CCC"/>
        </w:tc>
        <w:tc>
          <w:tcPr>
            <w:tcW w:w="1037" w:type="dxa"/>
            <w:shd w:val="clear" w:color="auto" w:fill="auto"/>
          </w:tcPr>
          <w:p w14:paraId="4EE7CCE5" w14:textId="77777777" w:rsidR="009D083D" w:rsidRPr="005345F9" w:rsidRDefault="009D083D" w:rsidP="00D13CCC">
            <w:r w:rsidRPr="005345F9">
              <w:t>Terrain</w:t>
            </w:r>
          </w:p>
        </w:tc>
        <w:tc>
          <w:tcPr>
            <w:tcW w:w="1688" w:type="dxa"/>
            <w:shd w:val="clear" w:color="auto" w:fill="auto"/>
          </w:tcPr>
          <w:p w14:paraId="4EE7CCE6" w14:textId="77777777" w:rsidR="009D083D" w:rsidRPr="005345F9" w:rsidRDefault="009D083D" w:rsidP="00D13CCC"/>
        </w:tc>
        <w:tc>
          <w:tcPr>
            <w:tcW w:w="2065" w:type="dxa"/>
            <w:shd w:val="clear" w:color="auto" w:fill="auto"/>
          </w:tcPr>
          <w:p w14:paraId="4EE7CCE7" w14:textId="77777777" w:rsidR="009D083D" w:rsidRPr="005345F9" w:rsidRDefault="009D083D" w:rsidP="00D13CCC"/>
        </w:tc>
      </w:tr>
      <w:tr w:rsidR="009D083D" w:rsidRPr="005345F9" w14:paraId="4EE7CCEE" w14:textId="77777777" w:rsidTr="00627913">
        <w:tc>
          <w:tcPr>
            <w:tcW w:w="2457" w:type="dxa"/>
            <w:tcBorders>
              <w:bottom w:val="nil"/>
            </w:tcBorders>
            <w:shd w:val="clear" w:color="auto" w:fill="auto"/>
          </w:tcPr>
          <w:p w14:paraId="4EE7CCE9" w14:textId="77777777" w:rsidR="009D083D" w:rsidRPr="005345F9" w:rsidRDefault="009D083D" w:rsidP="00D13CCC"/>
        </w:tc>
        <w:tc>
          <w:tcPr>
            <w:tcW w:w="1995" w:type="dxa"/>
            <w:tcBorders>
              <w:bottom w:val="nil"/>
            </w:tcBorders>
            <w:shd w:val="clear" w:color="auto" w:fill="auto"/>
          </w:tcPr>
          <w:p w14:paraId="4EE7CCEA" w14:textId="77777777" w:rsidR="009D083D" w:rsidRPr="005345F9" w:rsidRDefault="009D083D" w:rsidP="00D13CCC"/>
        </w:tc>
        <w:tc>
          <w:tcPr>
            <w:tcW w:w="1037" w:type="dxa"/>
            <w:shd w:val="clear" w:color="auto" w:fill="auto"/>
          </w:tcPr>
          <w:p w14:paraId="4EE7CCEB" w14:textId="77777777" w:rsidR="009D083D" w:rsidRPr="005345F9" w:rsidRDefault="009D083D" w:rsidP="00D13CCC">
            <w:r w:rsidRPr="005345F9">
              <w:t>Siège</w:t>
            </w:r>
          </w:p>
        </w:tc>
        <w:tc>
          <w:tcPr>
            <w:tcW w:w="1688" w:type="dxa"/>
            <w:shd w:val="clear" w:color="auto" w:fill="auto"/>
          </w:tcPr>
          <w:p w14:paraId="4EE7CCEC" w14:textId="77777777" w:rsidR="009D083D" w:rsidRPr="005345F9" w:rsidRDefault="009D083D" w:rsidP="00D13CCC"/>
        </w:tc>
        <w:tc>
          <w:tcPr>
            <w:tcW w:w="2065" w:type="dxa"/>
            <w:shd w:val="clear" w:color="auto" w:fill="auto"/>
          </w:tcPr>
          <w:p w14:paraId="4EE7CCED" w14:textId="77777777" w:rsidR="009D083D" w:rsidRPr="005345F9" w:rsidRDefault="009D083D" w:rsidP="00D13CCC"/>
        </w:tc>
      </w:tr>
      <w:tr w:rsidR="009D083D" w:rsidRPr="005345F9" w14:paraId="4EE7CCF4" w14:textId="77777777" w:rsidTr="00627913">
        <w:tc>
          <w:tcPr>
            <w:tcW w:w="2457" w:type="dxa"/>
            <w:tcBorders>
              <w:top w:val="nil"/>
            </w:tcBorders>
            <w:shd w:val="clear" w:color="auto" w:fill="auto"/>
          </w:tcPr>
          <w:p w14:paraId="4EE7CCEF" w14:textId="77777777" w:rsidR="009D083D" w:rsidRPr="005345F9" w:rsidRDefault="009D083D" w:rsidP="00D13CCC"/>
        </w:tc>
        <w:tc>
          <w:tcPr>
            <w:tcW w:w="1995" w:type="dxa"/>
            <w:tcBorders>
              <w:top w:val="nil"/>
            </w:tcBorders>
            <w:shd w:val="clear" w:color="auto" w:fill="auto"/>
          </w:tcPr>
          <w:p w14:paraId="4EE7CCF0" w14:textId="77777777" w:rsidR="009D083D" w:rsidRPr="005345F9" w:rsidRDefault="009D083D" w:rsidP="00D13CCC"/>
        </w:tc>
        <w:tc>
          <w:tcPr>
            <w:tcW w:w="1037" w:type="dxa"/>
            <w:shd w:val="clear" w:color="auto" w:fill="auto"/>
          </w:tcPr>
          <w:p w14:paraId="4EE7CCF1" w14:textId="77777777" w:rsidR="009D083D" w:rsidRPr="005345F9" w:rsidRDefault="009D083D" w:rsidP="00D13CCC">
            <w:r w:rsidRPr="005345F9">
              <w:t>Terrain</w:t>
            </w:r>
          </w:p>
        </w:tc>
        <w:tc>
          <w:tcPr>
            <w:tcW w:w="1688" w:type="dxa"/>
            <w:shd w:val="clear" w:color="auto" w:fill="auto"/>
          </w:tcPr>
          <w:p w14:paraId="4EE7CCF2" w14:textId="77777777" w:rsidR="009D083D" w:rsidRPr="005345F9" w:rsidRDefault="009D083D" w:rsidP="00D13CCC"/>
        </w:tc>
        <w:tc>
          <w:tcPr>
            <w:tcW w:w="2065" w:type="dxa"/>
            <w:shd w:val="clear" w:color="auto" w:fill="auto"/>
          </w:tcPr>
          <w:p w14:paraId="4EE7CCF3" w14:textId="77777777" w:rsidR="009D083D" w:rsidRPr="005345F9" w:rsidRDefault="009D083D" w:rsidP="00D13CCC"/>
        </w:tc>
      </w:tr>
      <w:tr w:rsidR="009D083D" w:rsidRPr="005345F9" w14:paraId="4EE7CCFA" w14:textId="77777777" w:rsidTr="00627913">
        <w:tc>
          <w:tcPr>
            <w:tcW w:w="2457" w:type="dxa"/>
            <w:tcBorders>
              <w:bottom w:val="nil"/>
            </w:tcBorders>
            <w:shd w:val="clear" w:color="auto" w:fill="auto"/>
          </w:tcPr>
          <w:p w14:paraId="4EE7CCF5" w14:textId="77777777" w:rsidR="009D083D" w:rsidRPr="005345F9" w:rsidRDefault="009D083D" w:rsidP="00D13CCC"/>
        </w:tc>
        <w:tc>
          <w:tcPr>
            <w:tcW w:w="1995" w:type="dxa"/>
            <w:tcBorders>
              <w:bottom w:val="nil"/>
            </w:tcBorders>
            <w:shd w:val="clear" w:color="auto" w:fill="auto"/>
          </w:tcPr>
          <w:p w14:paraId="4EE7CCF6" w14:textId="77777777" w:rsidR="009D083D" w:rsidRPr="005345F9" w:rsidRDefault="009D083D" w:rsidP="00D13CCC"/>
        </w:tc>
        <w:tc>
          <w:tcPr>
            <w:tcW w:w="1037" w:type="dxa"/>
            <w:shd w:val="clear" w:color="auto" w:fill="auto"/>
          </w:tcPr>
          <w:p w14:paraId="4EE7CCF7" w14:textId="77777777" w:rsidR="009D083D" w:rsidRPr="005345F9" w:rsidRDefault="009D083D" w:rsidP="00D13CCC">
            <w:r w:rsidRPr="005345F9">
              <w:t>Siège</w:t>
            </w:r>
          </w:p>
        </w:tc>
        <w:tc>
          <w:tcPr>
            <w:tcW w:w="1688" w:type="dxa"/>
            <w:shd w:val="clear" w:color="auto" w:fill="auto"/>
          </w:tcPr>
          <w:p w14:paraId="4EE7CCF8" w14:textId="77777777" w:rsidR="009D083D" w:rsidRPr="005345F9" w:rsidRDefault="009D083D" w:rsidP="00D13CCC"/>
        </w:tc>
        <w:tc>
          <w:tcPr>
            <w:tcW w:w="2065" w:type="dxa"/>
            <w:shd w:val="clear" w:color="auto" w:fill="auto"/>
          </w:tcPr>
          <w:p w14:paraId="4EE7CCF9" w14:textId="77777777" w:rsidR="009D083D" w:rsidRPr="005345F9" w:rsidRDefault="009D083D" w:rsidP="00D13CCC"/>
        </w:tc>
      </w:tr>
      <w:tr w:rsidR="009D083D" w:rsidRPr="005345F9" w14:paraId="4EE7CD00" w14:textId="77777777" w:rsidTr="00627913">
        <w:tc>
          <w:tcPr>
            <w:tcW w:w="2457" w:type="dxa"/>
            <w:tcBorders>
              <w:top w:val="nil"/>
            </w:tcBorders>
            <w:shd w:val="clear" w:color="auto" w:fill="auto"/>
          </w:tcPr>
          <w:p w14:paraId="4EE7CCFB" w14:textId="77777777" w:rsidR="009D083D" w:rsidRPr="005345F9" w:rsidRDefault="009D083D" w:rsidP="00D13CCC"/>
        </w:tc>
        <w:tc>
          <w:tcPr>
            <w:tcW w:w="1995" w:type="dxa"/>
            <w:tcBorders>
              <w:top w:val="nil"/>
            </w:tcBorders>
            <w:shd w:val="clear" w:color="auto" w:fill="auto"/>
          </w:tcPr>
          <w:p w14:paraId="4EE7CCFC" w14:textId="77777777" w:rsidR="009D083D" w:rsidRPr="005345F9" w:rsidRDefault="009D083D" w:rsidP="00D13CCC"/>
        </w:tc>
        <w:tc>
          <w:tcPr>
            <w:tcW w:w="1037" w:type="dxa"/>
            <w:shd w:val="clear" w:color="auto" w:fill="auto"/>
          </w:tcPr>
          <w:p w14:paraId="4EE7CCFD" w14:textId="77777777" w:rsidR="009D083D" w:rsidRPr="005345F9" w:rsidRDefault="009D083D" w:rsidP="00D13CCC">
            <w:r w:rsidRPr="005345F9">
              <w:t>Terrain</w:t>
            </w:r>
          </w:p>
        </w:tc>
        <w:tc>
          <w:tcPr>
            <w:tcW w:w="1688" w:type="dxa"/>
            <w:shd w:val="clear" w:color="auto" w:fill="auto"/>
          </w:tcPr>
          <w:p w14:paraId="4EE7CCFE" w14:textId="77777777" w:rsidR="009D083D" w:rsidRPr="005345F9" w:rsidRDefault="009D083D" w:rsidP="00D13CCC"/>
        </w:tc>
        <w:tc>
          <w:tcPr>
            <w:tcW w:w="2065" w:type="dxa"/>
            <w:shd w:val="clear" w:color="auto" w:fill="auto"/>
          </w:tcPr>
          <w:p w14:paraId="4EE7CCFF" w14:textId="77777777" w:rsidR="009D083D" w:rsidRPr="005345F9" w:rsidRDefault="009D083D" w:rsidP="00D13CCC"/>
        </w:tc>
      </w:tr>
    </w:tbl>
    <w:p w14:paraId="4EE7CD01" w14:textId="77777777" w:rsidR="00B616E0" w:rsidRPr="005345F9" w:rsidRDefault="00B616E0">
      <w:pPr>
        <w:spacing w:line="120" w:lineRule="exact"/>
        <w:jc w:val="both"/>
        <w:rPr>
          <w:sz w:val="28"/>
          <w:szCs w:val="28"/>
        </w:rPr>
      </w:pPr>
    </w:p>
    <w:p w14:paraId="4EE7CD02" w14:textId="77777777" w:rsidR="00B616E0" w:rsidRPr="005345F9" w:rsidRDefault="00B616E0">
      <w:pPr>
        <w:spacing w:line="120" w:lineRule="exact"/>
        <w:jc w:val="both"/>
        <w:rPr>
          <w:sz w:val="28"/>
          <w:szCs w:val="28"/>
        </w:rPr>
      </w:pPr>
    </w:p>
    <w:p w14:paraId="4EE7CD03" w14:textId="77777777" w:rsidR="00D13CCC" w:rsidRPr="005345F9" w:rsidRDefault="009E69A7" w:rsidP="001B22F9">
      <w:pPr>
        <w:pStyle w:val="SimpleList"/>
        <w:numPr>
          <w:ilvl w:val="0"/>
          <w:numId w:val="17"/>
        </w:numPr>
      </w:pPr>
      <w:r w:rsidRPr="005345F9">
        <w:t>Le Formulaire FIN-4 doit être complété pour le Personnel professionnel clé et les autres membres du Personnel qui figurent dans les Formulaires TECH-8 et 9.</w:t>
      </w:r>
    </w:p>
    <w:p w14:paraId="4EE7CD04" w14:textId="77777777" w:rsidR="00D13CCC" w:rsidRPr="005345F9" w:rsidRDefault="009E69A7" w:rsidP="001B22F9">
      <w:pPr>
        <w:pStyle w:val="SimpleList"/>
        <w:numPr>
          <w:ilvl w:val="0"/>
          <w:numId w:val="17"/>
        </w:numPr>
      </w:pPr>
      <w:r w:rsidRPr="005345F9">
        <w:t>Le Personnel professionnel doit être indiqué par personne ; le personnel d’appui doit être indiqué par catégorie (par exemple : rapporteurs, personnel administratif).</w:t>
      </w:r>
    </w:p>
    <w:p w14:paraId="4EE7CD05" w14:textId="77777777" w:rsidR="00D13CCC" w:rsidRPr="005345F9" w:rsidRDefault="009E69A7" w:rsidP="001B22F9">
      <w:pPr>
        <w:pStyle w:val="SimpleList"/>
        <w:numPr>
          <w:ilvl w:val="0"/>
          <w:numId w:val="17"/>
        </w:numPr>
      </w:pPr>
      <w:r w:rsidRPr="005345F9">
        <w:t xml:space="preserve">Les postes du Personnel professionnel clé doivent correspondre à ceux indiqués dans les Formulaires TECH-8 et 9.  </w:t>
      </w:r>
    </w:p>
    <w:p w14:paraId="4EE7CD06" w14:textId="77777777" w:rsidR="00D13CCC" w:rsidRPr="005345F9" w:rsidRDefault="009E69A7" w:rsidP="001B22F9">
      <w:pPr>
        <w:pStyle w:val="SimpleList"/>
        <w:numPr>
          <w:ilvl w:val="0"/>
          <w:numId w:val="17"/>
        </w:numPr>
      </w:pPr>
      <w:r w:rsidRPr="005345F9">
        <w:t xml:space="preserve">Indiquer séparément les taux de rémunération par personne et par mois pour le personnel qui travaille au siège et celui qui travaille sur le terrain.  Fournir des prix complets (couvrant les frais des déplacements internationaux, de communication, des transports locaux, les frais de bureau, et d’expédition des effets personnels, les taux directs et indirects et les bénéfices).  </w:t>
      </w:r>
    </w:p>
    <w:p w14:paraId="4EE7CD07" w14:textId="63263BEE" w:rsidR="00A63916" w:rsidRDefault="00CA4428" w:rsidP="001B22F9">
      <w:pPr>
        <w:pStyle w:val="SimpleList"/>
        <w:numPr>
          <w:ilvl w:val="0"/>
          <w:numId w:val="17"/>
        </w:numPr>
      </w:pPr>
      <w:r w:rsidRPr="005345F9">
        <w:t>Voir la clause IT 12.5 des DPDP pour les frais de déplacement.</w:t>
      </w:r>
    </w:p>
    <w:p w14:paraId="0B122A3F" w14:textId="77777777" w:rsidR="0077547D" w:rsidRDefault="0077547D" w:rsidP="0077547D">
      <w:pPr>
        <w:pStyle w:val="SimpleList"/>
        <w:numPr>
          <w:ilvl w:val="0"/>
          <w:numId w:val="0"/>
        </w:numPr>
        <w:ind w:left="720" w:hanging="720"/>
        <w:sectPr w:rsidR="0077547D" w:rsidSect="00447F92">
          <w:pgSz w:w="12240" w:h="15840" w:code="1"/>
          <w:pgMar w:top="1440" w:right="1440" w:bottom="1440" w:left="1440" w:header="720" w:footer="720" w:gutter="0"/>
          <w:cols w:space="720"/>
          <w:noEndnote/>
        </w:sectPr>
      </w:pPr>
    </w:p>
    <w:tbl>
      <w:tblPr>
        <w:tblW w:w="9558" w:type="dxa"/>
        <w:tblLayout w:type="fixed"/>
        <w:tblLook w:val="0000" w:firstRow="0" w:lastRow="0" w:firstColumn="0" w:lastColumn="0" w:noHBand="0" w:noVBand="0"/>
      </w:tblPr>
      <w:tblGrid>
        <w:gridCol w:w="9558"/>
      </w:tblGrid>
      <w:tr w:rsidR="00A63916" w:rsidRPr="005345F9" w14:paraId="4EE7CD09" w14:textId="77777777" w:rsidTr="006A2406">
        <w:tc>
          <w:tcPr>
            <w:tcW w:w="9558" w:type="dxa"/>
            <w:tcBorders>
              <w:top w:val="nil"/>
              <w:left w:val="nil"/>
              <w:bottom w:val="nil"/>
              <w:right w:val="nil"/>
            </w:tcBorders>
            <w:shd w:val="clear" w:color="auto" w:fill="C0C0C0"/>
          </w:tcPr>
          <w:p w14:paraId="4EE7CD08" w14:textId="2BC64E4A" w:rsidR="00A63916" w:rsidRPr="005345F9" w:rsidRDefault="0077547D">
            <w:pPr>
              <w:pStyle w:val="SectionHeaders"/>
              <w:numPr>
                <w:ilvl w:val="0"/>
                <w:numId w:val="2"/>
              </w:numPr>
              <w:spacing w:before="0"/>
              <w:ind w:hanging="18"/>
            </w:pPr>
            <w:bookmarkStart w:id="1314" w:name="_Toc442272062"/>
            <w:bookmarkStart w:id="1315" w:name="_Toc442272265"/>
            <w:bookmarkStart w:id="1316" w:name="_Toc442273021"/>
            <w:bookmarkStart w:id="1317" w:name="_Toc442280177"/>
            <w:bookmarkStart w:id="1318" w:name="_Toc442280570"/>
            <w:bookmarkStart w:id="1319" w:name="_Toc442280699"/>
            <w:bookmarkStart w:id="1320" w:name="_Toc444789255"/>
            <w:bookmarkStart w:id="1321" w:name="_Toc444844574"/>
            <w:bookmarkStart w:id="1322" w:name="_Toc447549522"/>
            <w:bookmarkStart w:id="1323" w:name="_Toc42621812"/>
            <w:r>
              <w:lastRenderedPageBreak/>
              <w:t>T</w:t>
            </w:r>
            <w:r w:rsidR="00A63916" w:rsidRPr="005345F9">
              <w:t>ermes de Référence</w:t>
            </w:r>
            <w:bookmarkEnd w:id="1314"/>
            <w:bookmarkEnd w:id="1315"/>
            <w:bookmarkEnd w:id="1316"/>
            <w:bookmarkEnd w:id="1317"/>
            <w:bookmarkEnd w:id="1318"/>
            <w:bookmarkEnd w:id="1319"/>
            <w:bookmarkEnd w:id="1320"/>
            <w:bookmarkEnd w:id="1321"/>
            <w:bookmarkEnd w:id="1322"/>
            <w:bookmarkEnd w:id="1323"/>
          </w:p>
        </w:tc>
      </w:tr>
    </w:tbl>
    <w:p w14:paraId="4EE7CD0A" w14:textId="77777777" w:rsidR="00180825" w:rsidRPr="005345F9" w:rsidRDefault="00180825" w:rsidP="00A63916">
      <w:pPr>
        <w:pStyle w:val="SectionHeaders"/>
        <w:ind w:left="360"/>
      </w:pPr>
    </w:p>
    <w:p w14:paraId="4EE7CD10" w14:textId="20AAA76B" w:rsidR="00C21A4A" w:rsidRDefault="00A63916" w:rsidP="00D93874">
      <w:pPr>
        <w:pStyle w:val="SimpleList"/>
        <w:numPr>
          <w:ilvl w:val="0"/>
          <w:numId w:val="0"/>
        </w:numPr>
        <w:ind w:hanging="11"/>
        <w:jc w:val="left"/>
        <w:rPr>
          <w:sz w:val="52"/>
          <w:szCs w:val="52"/>
        </w:rPr>
      </w:pPr>
      <w:r w:rsidRPr="005345F9">
        <w:rPr>
          <w:rStyle w:val="TextChar"/>
          <w:i/>
        </w:rPr>
        <w:t>[</w:t>
      </w:r>
      <w:r w:rsidRPr="005345F9">
        <w:rPr>
          <w:rStyle w:val="TextChar"/>
          <w:b/>
          <w:i/>
        </w:rPr>
        <w:t xml:space="preserve">Note à l'intention de l’Entité MCA : </w:t>
      </w:r>
      <w:r w:rsidRPr="005345F9">
        <w:rPr>
          <w:rStyle w:val="TextChar"/>
          <w:i/>
        </w:rPr>
        <w:t>Insérer ici les Termes de Référence pour les Services qui doivent être fournis par le Consultant et les activités qui doivent être fournies ou exécutées par les Parties au Contrat]</w:t>
      </w:r>
    </w:p>
    <w:p w14:paraId="76349D37" w14:textId="77777777" w:rsidR="006B104F" w:rsidRDefault="006B104F" w:rsidP="004C6AFC">
      <w:pPr>
        <w:pStyle w:val="SimpleList"/>
        <w:numPr>
          <w:ilvl w:val="0"/>
          <w:numId w:val="0"/>
        </w:numPr>
        <w:ind w:left="720" w:hanging="720"/>
        <w:rPr>
          <w:sz w:val="52"/>
          <w:szCs w:val="52"/>
        </w:rPr>
        <w:sectPr w:rsidR="006B104F" w:rsidSect="00447F92">
          <w:headerReference w:type="default" r:id="rId40"/>
          <w:pgSz w:w="12240" w:h="15840" w:code="1"/>
          <w:pgMar w:top="1440" w:right="1440" w:bottom="1440" w:left="1440" w:header="720" w:footer="720" w:gutter="0"/>
          <w:cols w:space="720"/>
          <w:noEndnote/>
        </w:sectPr>
      </w:pPr>
    </w:p>
    <w:p w14:paraId="4EE7CD12" w14:textId="77777777" w:rsidR="00175E04" w:rsidRPr="005345F9" w:rsidRDefault="00175E04" w:rsidP="004C6AFC">
      <w:pPr>
        <w:pStyle w:val="SimpleList"/>
        <w:numPr>
          <w:ilvl w:val="0"/>
          <w:numId w:val="0"/>
        </w:numPr>
        <w:ind w:left="720" w:hanging="720"/>
        <w:rPr>
          <w:sz w:val="52"/>
          <w:szCs w:val="52"/>
        </w:rPr>
      </w:pPr>
    </w:p>
    <w:p w14:paraId="4EE7CD13" w14:textId="77777777" w:rsidR="0086760C" w:rsidRPr="005345F9" w:rsidRDefault="0086760C" w:rsidP="00055E83">
      <w:pPr>
        <w:jc w:val="both"/>
        <w:rPr>
          <w:sz w:val="52"/>
          <w:szCs w:val="52"/>
        </w:rPr>
      </w:pPr>
      <w:bookmarkStart w:id="1324" w:name="_Toc420577151"/>
      <w:bookmarkStart w:id="1325" w:name="_Toc420580008"/>
      <w:bookmarkStart w:id="1326" w:name="_Toc420581648"/>
      <w:bookmarkStart w:id="1327" w:name="_Toc420763282"/>
      <w:bookmarkStart w:id="1328" w:name="_Toc420763433"/>
      <w:bookmarkEnd w:id="1324"/>
      <w:bookmarkEnd w:id="1325"/>
      <w:bookmarkEnd w:id="1326"/>
      <w:bookmarkEnd w:id="1327"/>
      <w:bookmarkEnd w:id="1328"/>
    </w:p>
    <w:p w14:paraId="4EE7CD14" w14:textId="77777777" w:rsidR="0066268A" w:rsidRPr="005345F9" w:rsidRDefault="00185D0E" w:rsidP="00996489">
      <w:pPr>
        <w:pStyle w:val="Heading1"/>
        <w:rPr>
          <w:sz w:val="52"/>
          <w:szCs w:val="52"/>
        </w:rPr>
      </w:pPr>
      <w:bookmarkStart w:id="1329" w:name="_Toc447549523"/>
      <w:r w:rsidRPr="005345F9">
        <w:rPr>
          <w:rFonts w:ascii="Times New Roman" w:hAnsi="Times New Roman"/>
          <w:sz w:val="52"/>
          <w:szCs w:val="52"/>
        </w:rPr>
        <w:t>DEUXIÈME PARTIE</w:t>
      </w:r>
      <w:bookmarkEnd w:id="1329"/>
    </w:p>
    <w:p w14:paraId="4EE7CD15" w14:textId="77777777" w:rsidR="008C7AB3" w:rsidRPr="005345F9" w:rsidRDefault="00185D0E" w:rsidP="008C7AB3">
      <w:pPr>
        <w:pStyle w:val="Heading1"/>
      </w:pPr>
      <w:bookmarkStart w:id="1330" w:name="_Toc444851758"/>
      <w:bookmarkStart w:id="1331" w:name="_Toc447549524"/>
      <w:r w:rsidRPr="005345F9">
        <w:rPr>
          <w:rFonts w:ascii="Times New Roman" w:hAnsi="Times New Roman"/>
          <w:sz w:val="52"/>
          <w:szCs w:val="52"/>
        </w:rPr>
        <w:t>CONDITIONS DU CONTRAT ET CONTRAT TYPE</w:t>
      </w:r>
      <w:bookmarkEnd w:id="1330"/>
      <w:bookmarkEnd w:id="1331"/>
    </w:p>
    <w:p w14:paraId="2713C97F" w14:textId="77777777" w:rsidR="00343BAF" w:rsidRDefault="00343BAF">
      <w:pPr>
        <w:widowControl/>
        <w:autoSpaceDE/>
        <w:autoSpaceDN/>
        <w:adjustRightInd/>
        <w:sectPr w:rsidR="00343BAF" w:rsidSect="00447F92">
          <w:pgSz w:w="12240" w:h="15840" w:code="1"/>
          <w:pgMar w:top="1440" w:right="1440" w:bottom="1440" w:left="1440" w:header="720" w:footer="720" w:gutter="0"/>
          <w:cols w:space="720"/>
          <w:noEndnote/>
        </w:sectPr>
      </w:pPr>
    </w:p>
    <w:p w14:paraId="49D1E0F6" w14:textId="6A5DAF1D" w:rsidR="00343BAF" w:rsidRDefault="007034A1">
      <w:pPr>
        <w:widowControl/>
        <w:autoSpaceDE/>
        <w:autoSpaceDN/>
        <w:adjustRightInd/>
        <w:sectPr w:rsidR="00343BAF" w:rsidSect="00343BAF">
          <w:type w:val="continuous"/>
          <w:pgSz w:w="12240" w:h="15840" w:code="1"/>
          <w:pgMar w:top="1440" w:right="1440" w:bottom="1440" w:left="1440" w:header="720" w:footer="720" w:gutter="0"/>
          <w:cols w:space="720"/>
          <w:noEndnote/>
        </w:sectPr>
      </w:pPr>
      <w:r w:rsidRPr="005345F9">
        <w:br w:type="page"/>
      </w:r>
    </w:p>
    <w:p w14:paraId="31921E71" w14:textId="77777777" w:rsidR="00343BAF" w:rsidRDefault="00343BAF">
      <w:pPr>
        <w:widowControl/>
        <w:autoSpaceDE/>
        <w:autoSpaceDN/>
        <w:adjustRightInd/>
        <w:sectPr w:rsidR="00343BAF" w:rsidSect="00343BAF">
          <w:headerReference w:type="default" r:id="rId41"/>
          <w:type w:val="continuous"/>
          <w:pgSz w:w="12240" w:h="15840" w:code="1"/>
          <w:pgMar w:top="1440" w:right="1440" w:bottom="1440" w:left="1440" w:header="720" w:footer="720" w:gutter="0"/>
          <w:cols w:space="720"/>
          <w:noEndnote/>
        </w:sectPr>
      </w:pPr>
    </w:p>
    <w:p w14:paraId="4EE7CD16" w14:textId="07751422" w:rsidR="007034A1" w:rsidRPr="005345F9" w:rsidRDefault="007034A1">
      <w:pPr>
        <w:widowControl/>
        <w:autoSpaceDE/>
        <w:autoSpaceDN/>
        <w:adjustRightInd/>
      </w:pPr>
    </w:p>
    <w:p w14:paraId="12D7AE6F" w14:textId="774B8175" w:rsidR="006F1EB4" w:rsidRPr="005345F9" w:rsidRDefault="006F1EB4">
      <w:pPr>
        <w:widowControl/>
        <w:autoSpaceDE/>
        <w:autoSpaceDN/>
        <w:adjustRightInd/>
      </w:pPr>
    </w:p>
    <w:p w14:paraId="235994EC" w14:textId="77777777" w:rsidR="006F1EB4" w:rsidRPr="005345F9" w:rsidRDefault="006F1EB4" w:rsidP="006F1EB4">
      <w:pPr>
        <w:rPr>
          <w:b/>
          <w:i/>
          <w:szCs w:val="28"/>
        </w:rPr>
      </w:pPr>
    </w:p>
    <w:tbl>
      <w:tblPr>
        <w:tblW w:w="11340" w:type="dxa"/>
        <w:tblInd w:w="-630" w:type="dxa"/>
        <w:tblLayout w:type="fixed"/>
        <w:tblLook w:val="0000" w:firstRow="0" w:lastRow="0" w:firstColumn="0" w:lastColumn="0" w:noHBand="0" w:noVBand="0"/>
      </w:tblPr>
      <w:tblGrid>
        <w:gridCol w:w="11340"/>
      </w:tblGrid>
      <w:tr w:rsidR="004F7F6B" w:rsidRPr="005345F9" w14:paraId="6FACD323" w14:textId="77777777" w:rsidTr="004F7F6B">
        <w:tc>
          <w:tcPr>
            <w:tcW w:w="11340" w:type="dxa"/>
            <w:tcBorders>
              <w:top w:val="nil"/>
              <w:left w:val="nil"/>
              <w:bottom w:val="nil"/>
              <w:right w:val="nil"/>
            </w:tcBorders>
            <w:shd w:val="clear" w:color="auto" w:fill="C0C0C0"/>
          </w:tcPr>
          <w:p w14:paraId="3EB2E29F" w14:textId="15C400F9" w:rsidR="006F1EB4" w:rsidRPr="005345F9" w:rsidRDefault="006F1EB4" w:rsidP="00A8785A">
            <w:pPr>
              <w:pStyle w:val="SectionHeaders"/>
              <w:numPr>
                <w:ilvl w:val="0"/>
                <w:numId w:val="2"/>
              </w:numPr>
              <w:spacing w:before="0"/>
              <w:ind w:left="520" w:firstLine="250"/>
              <w:rPr>
                <w:sz w:val="36"/>
                <w:szCs w:val="36"/>
              </w:rPr>
            </w:pPr>
            <w:bookmarkStart w:id="1332" w:name="_Toc42621813"/>
            <w:r w:rsidRPr="005345F9">
              <w:rPr>
                <w:sz w:val="36"/>
                <w:szCs w:val="36"/>
              </w:rPr>
              <w:t>Notification</w:t>
            </w:r>
            <w:r w:rsidR="00A8785A">
              <w:rPr>
                <w:sz w:val="36"/>
                <w:szCs w:val="36"/>
              </w:rPr>
              <w:t>s</w:t>
            </w:r>
            <w:r w:rsidR="006973F4">
              <w:rPr>
                <w:sz w:val="36"/>
                <w:szCs w:val="36"/>
              </w:rPr>
              <w:t xml:space="preserve"> du</w:t>
            </w:r>
            <w:r w:rsidR="00A8785A">
              <w:rPr>
                <w:sz w:val="36"/>
                <w:szCs w:val="36"/>
              </w:rPr>
              <w:t xml:space="preserve"> </w:t>
            </w:r>
            <w:r w:rsidRPr="005345F9">
              <w:rPr>
                <w:sz w:val="36"/>
                <w:szCs w:val="36"/>
              </w:rPr>
              <w:t>Contrat, Accord contractuel et Conditions Générales du Contrat</w:t>
            </w:r>
            <w:bookmarkEnd w:id="1332"/>
            <w:r w:rsidRPr="005345F9">
              <w:rPr>
                <w:sz w:val="36"/>
                <w:szCs w:val="36"/>
              </w:rPr>
              <w:t xml:space="preserve"> </w:t>
            </w:r>
          </w:p>
        </w:tc>
      </w:tr>
    </w:tbl>
    <w:p w14:paraId="542CDCB3" w14:textId="77777777" w:rsidR="006F1EB4" w:rsidRPr="005345F9" w:rsidRDefault="006F1EB4" w:rsidP="006F1EB4">
      <w:pPr>
        <w:pStyle w:val="SimpleList"/>
        <w:numPr>
          <w:ilvl w:val="0"/>
          <w:numId w:val="0"/>
        </w:numPr>
        <w:sectPr w:rsidR="006F1EB4" w:rsidRPr="005345F9" w:rsidSect="00343BAF">
          <w:type w:val="continuous"/>
          <w:pgSz w:w="12240" w:h="15840" w:code="1"/>
          <w:pgMar w:top="1440" w:right="1440" w:bottom="1440" w:left="1440" w:header="720" w:footer="720" w:gutter="0"/>
          <w:cols w:space="720"/>
          <w:noEndnote/>
        </w:sectPr>
      </w:pPr>
    </w:p>
    <w:tbl>
      <w:tblPr>
        <w:tblStyle w:val="TableGrid"/>
        <w:tblW w:w="9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9446"/>
      </w:tblGrid>
      <w:tr w:rsidR="004F7F6B" w:rsidRPr="005345F9" w14:paraId="635AC206" w14:textId="77777777" w:rsidTr="00B216B7">
        <w:trPr>
          <w:trHeight w:val="749"/>
        </w:trPr>
        <w:tc>
          <w:tcPr>
            <w:tcW w:w="9446" w:type="dxa"/>
            <w:shd w:val="clear" w:color="auto" w:fill="D9D9D9"/>
            <w:vAlign w:val="center"/>
          </w:tcPr>
          <w:p w14:paraId="4D3E1FE7" w14:textId="2C90BA37" w:rsidR="004F7F6B" w:rsidRPr="005345F9" w:rsidRDefault="004F7F6B" w:rsidP="00B216B7">
            <w:pPr>
              <w:pStyle w:val="SectionHeaders"/>
              <w:outlineLvl w:val="0"/>
            </w:pPr>
            <w:bookmarkStart w:id="1333" w:name="_Toc42621814"/>
            <w:r w:rsidRPr="005345F9">
              <w:lastRenderedPageBreak/>
              <w:t>Notification d’intention d’adjudication (NIA)</w:t>
            </w:r>
            <w:bookmarkEnd w:id="1333"/>
          </w:p>
        </w:tc>
      </w:tr>
    </w:tbl>
    <w:p w14:paraId="4983D484" w14:textId="77777777" w:rsidR="0066268A" w:rsidRPr="005345F9" w:rsidRDefault="0066268A"/>
    <w:p w14:paraId="5B4811A0" w14:textId="77777777" w:rsidR="007034A1" w:rsidRPr="005345F9" w:rsidRDefault="007034A1" w:rsidP="007034A1"/>
    <w:p w14:paraId="76D9144B" w14:textId="77777777" w:rsidR="007034A1" w:rsidRPr="005345F9" w:rsidRDefault="007034A1" w:rsidP="007034A1">
      <w:pPr>
        <w:rPr>
          <w:b/>
          <w:i/>
        </w:rPr>
      </w:pPr>
      <w:r w:rsidRPr="005345F9">
        <w:rPr>
          <w:b/>
          <w:i/>
        </w:rPr>
        <w:t xml:space="preserve">[La Notification d’intention d’adjudication du Contrat doit être complétée et envoyée au Consultant retenu conformément aux dispositions de la Clause 26.1 des </w:t>
      </w:r>
      <w:proofErr w:type="gramStart"/>
      <w:r w:rsidRPr="005345F9">
        <w:rPr>
          <w:b/>
          <w:i/>
        </w:rPr>
        <w:t>IC .</w:t>
      </w:r>
      <w:proofErr w:type="gramEnd"/>
      <w:r w:rsidRPr="005345F9">
        <w:rPr>
          <w:b/>
          <w:i/>
        </w:rPr>
        <w:t>]</w:t>
      </w:r>
    </w:p>
    <w:p w14:paraId="00EC740A" w14:textId="77777777" w:rsidR="007034A1" w:rsidRPr="005345F9" w:rsidRDefault="007034A1" w:rsidP="007034A1">
      <w:pPr>
        <w:rPr>
          <w:bCs/>
        </w:rPr>
      </w:pPr>
    </w:p>
    <w:p w14:paraId="0A2C619A" w14:textId="77777777" w:rsidR="007034A1" w:rsidRPr="005345F9" w:rsidRDefault="007034A1" w:rsidP="007034A1"/>
    <w:p w14:paraId="63A90CBD" w14:textId="77777777" w:rsidR="007034A1" w:rsidRPr="005345F9" w:rsidRDefault="007034A1" w:rsidP="007034A1">
      <w:pPr>
        <w:jc w:val="right"/>
        <w:rPr>
          <w:b/>
        </w:rPr>
      </w:pPr>
      <w:r w:rsidRPr="005345F9">
        <w:rPr>
          <w:b/>
        </w:rPr>
        <w:t>[</w:t>
      </w:r>
      <w:proofErr w:type="gramStart"/>
      <w:r w:rsidRPr="005345F9">
        <w:rPr>
          <w:b/>
        </w:rPr>
        <w:t>date</w:t>
      </w:r>
      <w:proofErr w:type="gramEnd"/>
      <w:r w:rsidRPr="005345F9">
        <w:rPr>
          <w:b/>
        </w:rPr>
        <w:t>]</w:t>
      </w:r>
    </w:p>
    <w:p w14:paraId="675A920D" w14:textId="77777777" w:rsidR="007034A1" w:rsidRPr="005345F9" w:rsidRDefault="007034A1" w:rsidP="007034A1">
      <w:pPr>
        <w:jc w:val="right"/>
      </w:pPr>
    </w:p>
    <w:p w14:paraId="18A1E7B9" w14:textId="72FDFCE9" w:rsidR="007034A1" w:rsidRPr="005345F9" w:rsidRDefault="007034A1" w:rsidP="007034A1">
      <w:pPr>
        <w:jc w:val="center"/>
        <w:rPr>
          <w:b/>
        </w:rPr>
      </w:pPr>
      <w:r w:rsidRPr="005345F9">
        <w:rPr>
          <w:b/>
          <w:bCs/>
        </w:rPr>
        <w:t xml:space="preserve">CECI </w:t>
      </w:r>
      <w:r w:rsidRPr="005345F9">
        <w:rPr>
          <w:b/>
          <w:bCs/>
          <w:u w:val="single"/>
        </w:rPr>
        <w:t>N’EST PAS</w:t>
      </w:r>
      <w:r w:rsidRPr="005345F9">
        <w:rPr>
          <w:b/>
          <w:bCs/>
        </w:rPr>
        <w:t xml:space="preserve"> UNE NOTIFICATION D’ADJUDICATION DU CONTRAT OU UNE LETTRE D’ACCEPTATION</w:t>
      </w:r>
      <w:r w:rsidRPr="005345F9">
        <w:rPr>
          <w:b/>
        </w:rPr>
        <w:t>.</w:t>
      </w:r>
    </w:p>
    <w:p w14:paraId="1643665F" w14:textId="77777777" w:rsidR="007034A1" w:rsidRPr="005345F9" w:rsidRDefault="007034A1" w:rsidP="007034A1">
      <w:pPr>
        <w:jc w:val="center"/>
        <w:rPr>
          <w:b/>
        </w:rPr>
      </w:pPr>
      <w:r w:rsidRPr="005345F9">
        <w:rPr>
          <w:b/>
        </w:rPr>
        <w:t xml:space="preserve">L’ENTITE MCA N’ENTEND FORMER AUCUN CONTRAT </w:t>
      </w:r>
    </w:p>
    <w:p w14:paraId="32BB0CE6" w14:textId="77777777" w:rsidR="007034A1" w:rsidRPr="005345F9" w:rsidRDefault="007034A1" w:rsidP="007034A1">
      <w:pPr>
        <w:jc w:val="center"/>
        <w:rPr>
          <w:b/>
        </w:rPr>
      </w:pPr>
      <w:r w:rsidRPr="005345F9">
        <w:rPr>
          <w:b/>
        </w:rPr>
        <w:t>EN VERTU DE CETTE NOTIFICATION</w:t>
      </w:r>
    </w:p>
    <w:p w14:paraId="4CEAAAD8" w14:textId="77777777" w:rsidR="007034A1" w:rsidRPr="005345F9" w:rsidRDefault="007034A1" w:rsidP="007034A1"/>
    <w:p w14:paraId="61A911C2" w14:textId="3D0EEC71" w:rsidR="007034A1" w:rsidRPr="005345F9" w:rsidRDefault="007034A1" w:rsidP="007034A1">
      <w:pPr>
        <w:rPr>
          <w:b/>
        </w:rPr>
      </w:pPr>
      <w:r w:rsidRPr="005345F9">
        <w:t>À l’attention de</w:t>
      </w:r>
      <w:r w:rsidR="00C7691F">
        <w:t xml:space="preserve"> </w:t>
      </w:r>
      <w:r w:rsidRPr="005345F9">
        <w:t xml:space="preserve">: </w:t>
      </w:r>
      <w:r w:rsidRPr="005345F9">
        <w:rPr>
          <w:b/>
        </w:rPr>
        <w:t>[insérer le nom et l’adresse du Consultant]</w:t>
      </w:r>
    </w:p>
    <w:p w14:paraId="2E1B31E5" w14:textId="77777777" w:rsidR="007034A1" w:rsidRPr="005345F9" w:rsidRDefault="007034A1" w:rsidP="007034A1"/>
    <w:p w14:paraId="6455DFAD" w14:textId="77777777" w:rsidR="007034A1" w:rsidRPr="005345F9" w:rsidRDefault="007034A1" w:rsidP="007034A1">
      <w:pPr>
        <w:jc w:val="center"/>
        <w:rPr>
          <w:b/>
          <w:bCs/>
        </w:rPr>
      </w:pPr>
      <w:r w:rsidRPr="005345F9">
        <w:rPr>
          <w:b/>
          <w:bCs/>
        </w:rPr>
        <w:t>Objet : XXXXXXXXXXXXXXXXXXXXX</w:t>
      </w:r>
    </w:p>
    <w:p w14:paraId="4D72E69C" w14:textId="3165CBF8" w:rsidR="007034A1" w:rsidRPr="005345F9" w:rsidRDefault="00C7691F" w:rsidP="007034A1">
      <w:pPr>
        <w:jc w:val="center"/>
        <w:rPr>
          <w:b/>
          <w:bCs/>
        </w:rPr>
      </w:pPr>
      <w:r w:rsidRPr="005345F9">
        <w:rPr>
          <w:b/>
          <w:bCs/>
        </w:rPr>
        <w:t>Réf</w:t>
      </w:r>
      <w:r w:rsidR="008E4985" w:rsidRPr="005345F9">
        <w:rPr>
          <w:b/>
          <w:bCs/>
        </w:rPr>
        <w:t xml:space="preserve"> de la DP</w:t>
      </w:r>
      <w:r>
        <w:rPr>
          <w:b/>
          <w:bCs/>
        </w:rPr>
        <w:t xml:space="preserve"> </w:t>
      </w:r>
      <w:r w:rsidR="008E4985" w:rsidRPr="005345F9">
        <w:rPr>
          <w:b/>
          <w:bCs/>
        </w:rPr>
        <w:t>: XXXXXXXXXXXXXXXXX</w:t>
      </w:r>
    </w:p>
    <w:p w14:paraId="4C05C4B0" w14:textId="77777777" w:rsidR="007034A1" w:rsidRPr="005345F9" w:rsidRDefault="007034A1" w:rsidP="007034A1">
      <w:pPr>
        <w:rPr>
          <w:i/>
        </w:rPr>
      </w:pPr>
    </w:p>
    <w:p w14:paraId="145781DC" w14:textId="77777777" w:rsidR="007034A1" w:rsidRPr="005345F9" w:rsidRDefault="007034A1" w:rsidP="007034A1">
      <w:pPr>
        <w:jc w:val="both"/>
      </w:pPr>
      <w:r w:rsidRPr="005345F9">
        <w:t>Comme prévu dans le Dossier de la Demande de Propositions (Clause 26.1 des IC) relativement à [</w:t>
      </w:r>
      <w:r w:rsidRPr="005345F9">
        <w:rPr>
          <w:b/>
          <w:bCs/>
        </w:rPr>
        <w:t>insérer le nom et le numéro d’identification du Contrat, comme indiqué dans le Dossier de la Demande de Propositions</w:t>
      </w:r>
      <w:r w:rsidRPr="005345F9">
        <w:t>], la présente notification a pour but de vous informer que nous avons retenu votre proposition associée à la Demande de Propositions susmentionnée et, que nous prévoyons de vous envoyer une notification formelle d'adjudication et un accord contractuel à l’expiration du  délai de dépôt des contestations, et après résolution des contestations soumises conformément aux règles prévues dans le système de contestation des soumissionnaires, comme expliqué plus en détail dans le Dossier de la Demande de Propositions.</w:t>
      </w:r>
    </w:p>
    <w:p w14:paraId="7C1D9A4D" w14:textId="77777777" w:rsidR="007034A1" w:rsidRPr="005345F9" w:rsidRDefault="007034A1" w:rsidP="007034A1">
      <w:pPr>
        <w:jc w:val="both"/>
      </w:pPr>
    </w:p>
    <w:p w14:paraId="16B583D2" w14:textId="29F1293C" w:rsidR="007034A1" w:rsidRPr="005345F9" w:rsidRDefault="007034A1" w:rsidP="007034A1">
      <w:pPr>
        <w:jc w:val="both"/>
      </w:pPr>
      <w:r w:rsidRPr="005345F9">
        <w:t xml:space="preserve">La présente notification d’intention d’adjudication du Contrat </w:t>
      </w:r>
      <w:r w:rsidR="00077D59">
        <w:t>ne</w:t>
      </w:r>
      <w:r w:rsidRPr="005345F9">
        <w:t xml:space="preserve"> constitue pas la formation d'un Contrat entre nous.  Elle ne vous confère aucun droit ou obligation en droit ou en équité. Nous ne vous accordons et n'accepterons aucun droit ou obligation en droit ou en équité jusqu'à ce que, et à moins que nous vous adressions une Lettre d'acceptation / une Notification d’adjudication, ainsi qu’un Formulaire d’Accord contractuel, et que les exigences énoncées dans cette Lettre d'acceptation / Notification d'adjudication ait été respectées d'une manière que nous jugeons acceptable. Nous nous réservons le droit d'annuler cette Notification d'intention d’adjudication à tout moment avant l'adjudication du Contrat, sans encourir une quelconque responsabilité de ce fait.</w:t>
      </w:r>
    </w:p>
    <w:p w14:paraId="4C8ECEE7" w14:textId="77777777" w:rsidR="007034A1" w:rsidRPr="005345F9" w:rsidRDefault="007034A1" w:rsidP="007034A1">
      <w:pPr>
        <w:jc w:val="both"/>
      </w:pPr>
    </w:p>
    <w:p w14:paraId="1DA455ED" w14:textId="77777777" w:rsidR="007034A1" w:rsidRPr="005345F9" w:rsidRDefault="007034A1" w:rsidP="007034A1">
      <w:pPr>
        <w:jc w:val="both"/>
      </w:pPr>
      <w:r w:rsidRPr="005345F9">
        <w:t>Nous vous remercions pour votre participation à la présente Demande de Propositions. Pour toute information au sujet de cette notification, vous êtes priés de contacter la personne dont le nom figure ci-dessous.</w:t>
      </w:r>
    </w:p>
    <w:p w14:paraId="44812F0D" w14:textId="77777777" w:rsidR="007034A1" w:rsidRPr="005345F9" w:rsidRDefault="007034A1" w:rsidP="007034A1"/>
    <w:p w14:paraId="2AF6EA47" w14:textId="77777777" w:rsidR="007034A1" w:rsidRPr="005345F9" w:rsidRDefault="007034A1" w:rsidP="007034A1"/>
    <w:tbl>
      <w:tblPr>
        <w:tblW w:w="10152" w:type="dxa"/>
        <w:tblInd w:w="108" w:type="dxa"/>
        <w:tblLook w:val="01E0" w:firstRow="1" w:lastRow="1" w:firstColumn="1" w:lastColumn="1" w:noHBand="0" w:noVBand="0"/>
      </w:tblPr>
      <w:tblGrid>
        <w:gridCol w:w="10152"/>
      </w:tblGrid>
      <w:tr w:rsidR="00A91182" w:rsidRPr="005345F9" w14:paraId="0A7C8B4E" w14:textId="77777777" w:rsidTr="00B158F2">
        <w:tc>
          <w:tcPr>
            <w:tcW w:w="10152" w:type="dxa"/>
          </w:tcPr>
          <w:p w14:paraId="5D86767D" w14:textId="294EA8B6" w:rsidR="007034A1" w:rsidRPr="005345F9" w:rsidRDefault="007034A1" w:rsidP="00097BE9">
            <w:r w:rsidRPr="005345F9">
              <w:t xml:space="preserve">Signé </w:t>
            </w:r>
            <w:proofErr w:type="gramStart"/>
            <w:r w:rsidRPr="005345F9">
              <w:t>par:</w:t>
            </w:r>
            <w:proofErr w:type="gramEnd"/>
          </w:p>
        </w:tc>
      </w:tr>
      <w:tr w:rsidR="00A91182" w:rsidRPr="005345F9" w14:paraId="65160CF0" w14:textId="77777777" w:rsidTr="00B158F2">
        <w:tc>
          <w:tcPr>
            <w:tcW w:w="10152" w:type="dxa"/>
          </w:tcPr>
          <w:p w14:paraId="66F8E668" w14:textId="77777777" w:rsidR="007034A1" w:rsidRPr="005345F9" w:rsidRDefault="007034A1" w:rsidP="00097BE9"/>
          <w:p w14:paraId="75AC1106" w14:textId="77777777" w:rsidR="007034A1" w:rsidRPr="005345F9" w:rsidRDefault="007034A1" w:rsidP="00097BE9">
            <w:r w:rsidRPr="005345F9">
              <w:lastRenderedPageBreak/>
              <w:t>En qualité de</w:t>
            </w:r>
          </w:p>
        </w:tc>
      </w:tr>
      <w:tr w:rsidR="00A91182" w:rsidRPr="005345F9" w14:paraId="54F26C18" w14:textId="77777777" w:rsidTr="00B158F2">
        <w:tc>
          <w:tcPr>
            <w:tcW w:w="10152" w:type="dxa"/>
          </w:tcPr>
          <w:p w14:paraId="19FB3379" w14:textId="4FBA7350" w:rsidR="00A91182" w:rsidRPr="005345F9" w:rsidRDefault="007034A1" w:rsidP="00B158F2">
            <w:pPr>
              <w:rPr>
                <w:b/>
              </w:rPr>
            </w:pPr>
            <w:r w:rsidRPr="005345F9">
              <w:rPr>
                <w:b/>
              </w:rPr>
              <w:lastRenderedPageBreak/>
              <w:t>[</w:t>
            </w:r>
            <w:proofErr w:type="gramStart"/>
            <w:r w:rsidRPr="005345F9">
              <w:rPr>
                <w:b/>
              </w:rPr>
              <w:t>insérer</w:t>
            </w:r>
            <w:proofErr w:type="gramEnd"/>
            <w:r w:rsidRPr="005345F9">
              <w:rPr>
                <w:b/>
              </w:rPr>
              <w:t xml:space="preserve"> le nom en caractère d’imprimerie]</w:t>
            </w:r>
          </w:p>
        </w:tc>
      </w:tr>
    </w:tbl>
    <w:p w14:paraId="22CF2B57" w14:textId="2A86972B" w:rsidR="00A91182" w:rsidRPr="005345F9" w:rsidRDefault="00A91182" w:rsidP="00A91182">
      <w:pPr>
        <w:pStyle w:val="SimpleList"/>
        <w:numPr>
          <w:ilvl w:val="0"/>
          <w:numId w:val="0"/>
        </w:numPr>
        <w:sectPr w:rsidR="00A91182" w:rsidRPr="005345F9" w:rsidSect="00447F92">
          <w:headerReference w:type="default" r:id="rId42"/>
          <w:pgSz w:w="12240" w:h="15840" w:code="1"/>
          <w:pgMar w:top="1440" w:right="1440" w:bottom="1440" w:left="1440" w:header="720" w:footer="720" w:gutter="0"/>
          <w:cols w:space="720"/>
          <w:noEndnote/>
        </w:sectPr>
      </w:pPr>
    </w:p>
    <w:tbl>
      <w:tblPr>
        <w:tblStyle w:val="TableGrid"/>
        <w:tblW w:w="9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9446"/>
      </w:tblGrid>
      <w:tr w:rsidR="00A91182" w:rsidRPr="005345F9" w14:paraId="23F619A2" w14:textId="77777777" w:rsidTr="005F1D9A">
        <w:trPr>
          <w:trHeight w:val="749"/>
        </w:trPr>
        <w:tc>
          <w:tcPr>
            <w:tcW w:w="9446" w:type="dxa"/>
            <w:shd w:val="clear" w:color="auto" w:fill="D9D9D9"/>
            <w:vAlign w:val="center"/>
          </w:tcPr>
          <w:p w14:paraId="00BE6A06" w14:textId="16DAB51A" w:rsidR="00A91182" w:rsidRPr="005345F9" w:rsidRDefault="00A91182" w:rsidP="005F1D9A">
            <w:pPr>
              <w:pStyle w:val="SectionHeaders"/>
              <w:outlineLvl w:val="0"/>
            </w:pPr>
            <w:bookmarkStart w:id="1334" w:name="_Toc42621815"/>
            <w:r w:rsidRPr="005345F9">
              <w:lastRenderedPageBreak/>
              <w:t>Notification d’adjudication du Contrat</w:t>
            </w:r>
            <w:bookmarkEnd w:id="1334"/>
          </w:p>
        </w:tc>
      </w:tr>
    </w:tbl>
    <w:p w14:paraId="33423132" w14:textId="77777777" w:rsidR="00A91182" w:rsidRPr="005345F9" w:rsidRDefault="00A91182" w:rsidP="00A91182"/>
    <w:p w14:paraId="76A3421B" w14:textId="77777777" w:rsidR="00A91182" w:rsidRPr="005345F9" w:rsidRDefault="00A91182" w:rsidP="00A91182"/>
    <w:p w14:paraId="702BF82F" w14:textId="10DE5926" w:rsidR="00A91182" w:rsidRPr="005345F9" w:rsidRDefault="00A91182" w:rsidP="002356F9">
      <w:pPr>
        <w:rPr>
          <w:b/>
          <w:i/>
        </w:rPr>
      </w:pPr>
      <w:r w:rsidRPr="005345F9">
        <w:rPr>
          <w:b/>
          <w:i/>
        </w:rPr>
        <w:t>[La Notification d’adjudication doit être complétée et envoyée au Consultant retenu conformément aux dispositions de la Clause 26.1 des IC.]</w:t>
      </w:r>
    </w:p>
    <w:p w14:paraId="61DD1ABC" w14:textId="77777777" w:rsidR="00A91182" w:rsidRPr="005345F9" w:rsidRDefault="00A91182" w:rsidP="00A91182">
      <w:pPr>
        <w:rPr>
          <w:bCs/>
        </w:rPr>
      </w:pPr>
    </w:p>
    <w:p w14:paraId="7A577B48" w14:textId="77777777" w:rsidR="00A91182" w:rsidRPr="005345F9" w:rsidRDefault="00A91182" w:rsidP="00A91182"/>
    <w:p w14:paraId="092162F5" w14:textId="77777777" w:rsidR="00A91182" w:rsidRPr="005345F9" w:rsidRDefault="00A91182" w:rsidP="00A91182">
      <w:pPr>
        <w:jc w:val="right"/>
        <w:rPr>
          <w:b/>
        </w:rPr>
      </w:pPr>
      <w:r w:rsidRPr="005345F9">
        <w:rPr>
          <w:b/>
        </w:rPr>
        <w:t>[</w:t>
      </w:r>
      <w:proofErr w:type="gramStart"/>
      <w:r w:rsidRPr="005345F9">
        <w:rPr>
          <w:b/>
        </w:rPr>
        <w:t>date</w:t>
      </w:r>
      <w:proofErr w:type="gramEnd"/>
      <w:r w:rsidRPr="005345F9">
        <w:rPr>
          <w:b/>
        </w:rPr>
        <w:t>]</w:t>
      </w:r>
    </w:p>
    <w:p w14:paraId="60DE16C3" w14:textId="77777777" w:rsidR="00A91182" w:rsidRPr="005345F9" w:rsidRDefault="00A91182" w:rsidP="00A91182">
      <w:pPr>
        <w:jc w:val="right"/>
      </w:pPr>
    </w:p>
    <w:p w14:paraId="2F90BA27" w14:textId="77777777" w:rsidR="00A91182" w:rsidRPr="005345F9" w:rsidRDefault="00A91182" w:rsidP="00A91182"/>
    <w:p w14:paraId="5E42340C" w14:textId="26BCF499" w:rsidR="00A91182" w:rsidRPr="005345F9" w:rsidRDefault="00A91182" w:rsidP="00A91182">
      <w:pPr>
        <w:rPr>
          <w:b/>
        </w:rPr>
      </w:pPr>
      <w:r w:rsidRPr="005345F9">
        <w:t>À l’attention de</w:t>
      </w:r>
      <w:r w:rsidR="00C7691F">
        <w:t xml:space="preserve"> </w:t>
      </w:r>
      <w:r w:rsidRPr="005345F9">
        <w:t xml:space="preserve">: </w:t>
      </w:r>
      <w:r w:rsidRPr="005345F9">
        <w:rPr>
          <w:b/>
        </w:rPr>
        <w:t>[insérer le nom et l’adresse du Consultant]</w:t>
      </w:r>
    </w:p>
    <w:p w14:paraId="2CD38DF2" w14:textId="77777777" w:rsidR="00A91182" w:rsidRPr="005345F9" w:rsidRDefault="00A91182" w:rsidP="00A91182"/>
    <w:p w14:paraId="4AF951BC" w14:textId="77777777" w:rsidR="00A91182" w:rsidRPr="005345F9" w:rsidRDefault="00A91182" w:rsidP="00A91182">
      <w:pPr>
        <w:jc w:val="center"/>
        <w:rPr>
          <w:b/>
          <w:bCs/>
        </w:rPr>
      </w:pPr>
      <w:r w:rsidRPr="005345F9">
        <w:rPr>
          <w:b/>
          <w:bCs/>
        </w:rPr>
        <w:t>Objet : XXXXXXXXXXXXXXXXXXXXX</w:t>
      </w:r>
    </w:p>
    <w:p w14:paraId="59C16473" w14:textId="00B123F4" w:rsidR="00A91182" w:rsidRPr="005345F9" w:rsidRDefault="00A91182" w:rsidP="00A91182">
      <w:pPr>
        <w:jc w:val="center"/>
        <w:rPr>
          <w:b/>
          <w:bCs/>
        </w:rPr>
      </w:pPr>
      <w:proofErr w:type="spellStart"/>
      <w:r w:rsidRPr="005345F9">
        <w:rPr>
          <w:b/>
          <w:bCs/>
        </w:rPr>
        <w:t>Ref</w:t>
      </w:r>
      <w:proofErr w:type="spellEnd"/>
      <w:r w:rsidRPr="005345F9">
        <w:rPr>
          <w:b/>
          <w:bCs/>
        </w:rPr>
        <w:t xml:space="preserve"> de la DP</w:t>
      </w:r>
      <w:r w:rsidR="00C7691F">
        <w:rPr>
          <w:b/>
          <w:bCs/>
        </w:rPr>
        <w:t xml:space="preserve"> </w:t>
      </w:r>
      <w:r w:rsidRPr="005345F9">
        <w:rPr>
          <w:b/>
          <w:bCs/>
        </w:rPr>
        <w:t>: XXXXXXXXXXXXXXXXX</w:t>
      </w:r>
    </w:p>
    <w:p w14:paraId="6B3770BB" w14:textId="77777777" w:rsidR="00A91182" w:rsidRPr="005345F9" w:rsidRDefault="00A91182" w:rsidP="00A91182">
      <w:pPr>
        <w:rPr>
          <w:i/>
        </w:rPr>
      </w:pPr>
    </w:p>
    <w:p w14:paraId="36DB3A57" w14:textId="77777777" w:rsidR="00A91182" w:rsidRPr="005345F9" w:rsidRDefault="00A91182" w:rsidP="00A91182">
      <w:pPr>
        <w:tabs>
          <w:tab w:val="left" w:pos="1133"/>
        </w:tabs>
      </w:pPr>
      <w:r w:rsidRPr="005345F9">
        <w:t>Monsieur [insérer le nom du Consultant]</w:t>
      </w:r>
    </w:p>
    <w:p w14:paraId="73B4880A" w14:textId="77777777" w:rsidR="00A91182" w:rsidRPr="005345F9" w:rsidRDefault="00A91182" w:rsidP="00A91182">
      <w:pPr>
        <w:tabs>
          <w:tab w:val="left" w:pos="1133"/>
        </w:tabs>
      </w:pPr>
    </w:p>
    <w:p w14:paraId="4037FB55" w14:textId="566BCD55" w:rsidR="0080058D" w:rsidRPr="005345F9" w:rsidRDefault="00A91182" w:rsidP="00A91182">
      <w:pPr>
        <w:tabs>
          <w:tab w:val="left" w:pos="1133"/>
        </w:tabs>
      </w:pPr>
      <w:r w:rsidRPr="005345F9">
        <w:t xml:space="preserve">Nous souhaitons vous adjuger officiellement les Services de Consultant susmentionnés et vous invitons à des négociations le </w:t>
      </w:r>
      <w:r w:rsidRPr="005345F9">
        <w:rPr>
          <w:b/>
          <w:bCs/>
        </w:rPr>
        <w:t>[insérer la date et l'heure]</w:t>
      </w:r>
      <w:r w:rsidRPr="005345F9">
        <w:t xml:space="preserve">. Les négociations se tiendront [en personne ou en ligne - </w:t>
      </w:r>
      <w:r w:rsidRPr="005345F9">
        <w:rPr>
          <w:b/>
          <w:bCs/>
        </w:rPr>
        <w:t>choisir selon le cas</w:t>
      </w:r>
      <w:r w:rsidRPr="005345F9">
        <w:t>] à notre adresse [</w:t>
      </w:r>
      <w:r w:rsidRPr="005345F9">
        <w:rPr>
          <w:b/>
          <w:bCs/>
        </w:rPr>
        <w:t>rue ou en ligne - choisir selon le cas</w:t>
      </w:r>
      <w:r w:rsidRPr="005345F9">
        <w:t>] qui figure ci-après</w:t>
      </w:r>
      <w:r w:rsidR="00C7691F">
        <w:t xml:space="preserve"> : </w:t>
      </w:r>
    </w:p>
    <w:p w14:paraId="0B2C67F6" w14:textId="419CF33A" w:rsidR="0080058D" w:rsidRPr="005345F9" w:rsidRDefault="0080058D" w:rsidP="00A91182">
      <w:pPr>
        <w:tabs>
          <w:tab w:val="left" w:pos="1133"/>
        </w:tabs>
      </w:pPr>
    </w:p>
    <w:p w14:paraId="3D2BCE03" w14:textId="2EB656AF" w:rsidR="0080058D" w:rsidRPr="005345F9" w:rsidRDefault="0080058D" w:rsidP="00A91182">
      <w:pPr>
        <w:tabs>
          <w:tab w:val="left" w:pos="1133"/>
        </w:tabs>
        <w:rPr>
          <w:b/>
          <w:bCs/>
        </w:rPr>
      </w:pPr>
      <w:r w:rsidRPr="005345F9">
        <w:rPr>
          <w:b/>
          <w:bCs/>
        </w:rPr>
        <w:t>[</w:t>
      </w:r>
      <w:proofErr w:type="gramStart"/>
      <w:r w:rsidRPr="005345F9">
        <w:rPr>
          <w:b/>
          <w:bCs/>
        </w:rPr>
        <w:t>insérer</w:t>
      </w:r>
      <w:proofErr w:type="gramEnd"/>
      <w:r w:rsidRPr="005345F9">
        <w:rPr>
          <w:b/>
          <w:bCs/>
        </w:rPr>
        <w:t xml:space="preserve"> Skype/Zoom/</w:t>
      </w:r>
      <w:proofErr w:type="spellStart"/>
      <w:r w:rsidRPr="005345F9">
        <w:rPr>
          <w:b/>
          <w:bCs/>
        </w:rPr>
        <w:t>Webex</w:t>
      </w:r>
      <w:proofErr w:type="spellEnd"/>
      <w:r w:rsidRPr="005345F9">
        <w:rPr>
          <w:b/>
          <w:bCs/>
        </w:rPr>
        <w:t xml:space="preserve"> ou adresse de la rue].</w:t>
      </w:r>
    </w:p>
    <w:p w14:paraId="47455B22" w14:textId="77777777" w:rsidR="0080058D" w:rsidRPr="005345F9" w:rsidRDefault="0080058D" w:rsidP="00A91182">
      <w:pPr>
        <w:tabs>
          <w:tab w:val="left" w:pos="1133"/>
        </w:tabs>
      </w:pPr>
    </w:p>
    <w:p w14:paraId="666B2015" w14:textId="3EB1D501" w:rsidR="00A91182" w:rsidRPr="005345F9" w:rsidRDefault="00A91182" w:rsidP="00A91182">
      <w:pPr>
        <w:tabs>
          <w:tab w:val="left" w:pos="1133"/>
        </w:tabs>
      </w:pPr>
      <w:r w:rsidRPr="005345F9">
        <w:t>Veuillez confirmer que la date et l’heure vous conviennent.</w:t>
      </w:r>
    </w:p>
    <w:p w14:paraId="1473435E" w14:textId="24EC1E61" w:rsidR="0080058D" w:rsidRPr="005345F9" w:rsidRDefault="0080058D" w:rsidP="00A91182">
      <w:pPr>
        <w:tabs>
          <w:tab w:val="left" w:pos="1133"/>
        </w:tabs>
      </w:pPr>
    </w:p>
    <w:p w14:paraId="11562FAE" w14:textId="6F22B2D8" w:rsidR="0080058D" w:rsidRPr="005345F9" w:rsidRDefault="0080058D" w:rsidP="0080058D">
      <w:pPr>
        <w:tabs>
          <w:tab w:val="left" w:pos="1133"/>
        </w:tabs>
      </w:pPr>
      <w:r w:rsidRPr="005345F9">
        <w:t>La liste des questions à traiter lors des négociations et le projet de contrat sont joints au présent DTDP. Veuillez confirmer officiellement par écrit (par lettre ou courriel) la disponibilité du Personnel clé désigné dans votre Proposition avant le début des négociations.</w:t>
      </w:r>
    </w:p>
    <w:p w14:paraId="2133FCFC" w14:textId="627D1467" w:rsidR="008E4985" w:rsidRPr="005345F9" w:rsidRDefault="008E4985" w:rsidP="0080058D">
      <w:pPr>
        <w:tabs>
          <w:tab w:val="left" w:pos="1133"/>
        </w:tabs>
      </w:pPr>
    </w:p>
    <w:p w14:paraId="7384B0D8" w14:textId="49AB09C3" w:rsidR="008E4985" w:rsidRPr="005345F9" w:rsidRDefault="008E4985" w:rsidP="0080058D">
      <w:pPr>
        <w:tabs>
          <w:tab w:val="left" w:pos="1133"/>
        </w:tabs>
      </w:pPr>
      <w:r w:rsidRPr="005345F9">
        <w:t>Signé par</w:t>
      </w:r>
      <w:r w:rsidR="00C7691F">
        <w:t xml:space="preserve"> </w:t>
      </w:r>
      <w:r w:rsidRPr="005345F9">
        <w:t>:</w:t>
      </w:r>
    </w:p>
    <w:p w14:paraId="43CB831E" w14:textId="7171F701" w:rsidR="008E4985" w:rsidRPr="005345F9" w:rsidRDefault="008E4985" w:rsidP="0080058D">
      <w:pPr>
        <w:tabs>
          <w:tab w:val="left" w:pos="1133"/>
        </w:tabs>
      </w:pPr>
    </w:p>
    <w:p w14:paraId="3C1DCACA" w14:textId="5AF9B4B3" w:rsidR="008E4985" w:rsidRPr="005345F9" w:rsidRDefault="008E4985" w:rsidP="0080058D">
      <w:pPr>
        <w:tabs>
          <w:tab w:val="left" w:pos="1133"/>
        </w:tabs>
      </w:pPr>
    </w:p>
    <w:p w14:paraId="38962CE4" w14:textId="7444F5F3" w:rsidR="008E4985" w:rsidRPr="005345F9" w:rsidRDefault="008E4985" w:rsidP="0080058D">
      <w:pPr>
        <w:tabs>
          <w:tab w:val="left" w:pos="1133"/>
        </w:tabs>
      </w:pPr>
    </w:p>
    <w:p w14:paraId="149C644A" w14:textId="55D15268" w:rsidR="008E4985" w:rsidRPr="005345F9" w:rsidRDefault="008E4985" w:rsidP="0080058D">
      <w:pPr>
        <w:tabs>
          <w:tab w:val="left" w:pos="1133"/>
        </w:tabs>
      </w:pPr>
      <w:r w:rsidRPr="005345F9">
        <w:t>En qualité de</w:t>
      </w:r>
    </w:p>
    <w:p w14:paraId="5A5346F5" w14:textId="30A82D7A" w:rsidR="008E4985" w:rsidRPr="005345F9" w:rsidRDefault="008E4985" w:rsidP="0080058D">
      <w:pPr>
        <w:tabs>
          <w:tab w:val="left" w:pos="1133"/>
        </w:tabs>
        <w:rPr>
          <w:b/>
          <w:bCs/>
          <w:sz w:val="28"/>
          <w:szCs w:val="28"/>
        </w:rPr>
      </w:pPr>
      <w:r w:rsidRPr="005345F9">
        <w:rPr>
          <w:b/>
          <w:bCs/>
        </w:rPr>
        <w:t>[</w:t>
      </w:r>
      <w:proofErr w:type="gramStart"/>
      <w:r w:rsidRPr="005345F9">
        <w:rPr>
          <w:b/>
          <w:bCs/>
        </w:rPr>
        <w:t>insérer</w:t>
      </w:r>
      <w:proofErr w:type="gramEnd"/>
      <w:r w:rsidRPr="005345F9">
        <w:rPr>
          <w:b/>
          <w:bCs/>
        </w:rPr>
        <w:t xml:space="preserve"> le nom en caractère d’imprimerie]</w:t>
      </w:r>
    </w:p>
    <w:p w14:paraId="4EE7CD17" w14:textId="76129290" w:rsidR="00A91182" w:rsidRPr="005345F9" w:rsidRDefault="00A91182" w:rsidP="0080058D">
      <w:pPr>
        <w:tabs>
          <w:tab w:val="left" w:pos="1133"/>
        </w:tabs>
        <w:rPr>
          <w:sz w:val="28"/>
          <w:szCs w:val="28"/>
        </w:rPr>
        <w:sectPr w:rsidR="00A91182" w:rsidRPr="005345F9" w:rsidSect="00447F92">
          <w:headerReference w:type="default" r:id="rId43"/>
          <w:footerReference w:type="default" r:id="rId44"/>
          <w:pgSz w:w="12240" w:h="15840" w:code="1"/>
          <w:pgMar w:top="1440" w:right="1440" w:bottom="1440" w:left="1440" w:header="720" w:footer="720" w:gutter="0"/>
          <w:cols w:space="720"/>
          <w:noEndnote/>
        </w:sectPr>
      </w:pPr>
      <w:r w:rsidRPr="005345F9">
        <w:rPr>
          <w:sz w:val="28"/>
          <w:szCs w:val="28"/>
        </w:rPr>
        <w:tab/>
      </w:r>
    </w:p>
    <w:tbl>
      <w:tblPr>
        <w:tblStyle w:val="TableGrid"/>
        <w:tblW w:w="9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9446"/>
      </w:tblGrid>
      <w:tr w:rsidR="00447F92" w:rsidRPr="005345F9" w14:paraId="4EE7CD19" w14:textId="77777777" w:rsidTr="00447F92">
        <w:trPr>
          <w:trHeight w:val="749"/>
        </w:trPr>
        <w:tc>
          <w:tcPr>
            <w:tcW w:w="9446" w:type="dxa"/>
            <w:shd w:val="clear" w:color="auto" w:fill="D9D9D9"/>
            <w:vAlign w:val="center"/>
          </w:tcPr>
          <w:p w14:paraId="4EE7CD18" w14:textId="77777777" w:rsidR="00447F92" w:rsidRPr="005345F9" w:rsidRDefault="00447F92" w:rsidP="00447F92">
            <w:pPr>
              <w:pStyle w:val="SectionHeaders"/>
              <w:outlineLvl w:val="0"/>
            </w:pPr>
            <w:bookmarkStart w:id="1335" w:name="_Toc442279575"/>
            <w:bookmarkStart w:id="1336" w:name="_Toc442280178"/>
            <w:bookmarkStart w:id="1337" w:name="_Toc442280571"/>
            <w:bookmarkStart w:id="1338" w:name="_Toc442280700"/>
            <w:bookmarkStart w:id="1339" w:name="_Toc444789256"/>
            <w:bookmarkStart w:id="1340" w:name="_Toc447549525"/>
            <w:bookmarkStart w:id="1341" w:name="_Toc42621816"/>
            <w:r w:rsidRPr="005345F9">
              <w:lastRenderedPageBreak/>
              <w:t>ACCORD CONTRACTUEL</w:t>
            </w:r>
            <w:bookmarkEnd w:id="1335"/>
            <w:bookmarkEnd w:id="1336"/>
            <w:bookmarkEnd w:id="1337"/>
            <w:bookmarkEnd w:id="1338"/>
            <w:bookmarkEnd w:id="1339"/>
            <w:bookmarkEnd w:id="1340"/>
            <w:bookmarkEnd w:id="1341"/>
          </w:p>
        </w:tc>
      </w:tr>
    </w:tbl>
    <w:p w14:paraId="4EE7CD1A" w14:textId="77777777" w:rsidR="00447F92" w:rsidRPr="005345F9" w:rsidRDefault="00447F92" w:rsidP="00B26675">
      <w:pPr>
        <w:spacing w:after="200"/>
        <w:jc w:val="both"/>
      </w:pPr>
    </w:p>
    <w:p w14:paraId="4EE7CD1B" w14:textId="77777777" w:rsidR="00B26675" w:rsidRPr="005345F9" w:rsidRDefault="00B26675" w:rsidP="00B26675">
      <w:pPr>
        <w:spacing w:after="200"/>
        <w:jc w:val="both"/>
      </w:pPr>
      <w:r w:rsidRPr="005345F9">
        <w:t xml:space="preserve">LE PRÉSENT ACCORD CONTRACTUEL (ci-après désigné par </w:t>
      </w:r>
      <w:proofErr w:type="gramStart"/>
      <w:r w:rsidRPr="005345F9">
        <w:t>«  le</w:t>
      </w:r>
      <w:proofErr w:type="gramEnd"/>
      <w:r w:rsidRPr="005345F9">
        <w:t xml:space="preserve"> Contrat ») est passé, [</w:t>
      </w:r>
      <w:r w:rsidRPr="005345F9">
        <w:rPr>
          <w:b/>
        </w:rPr>
        <w:t>insérer le jour</w:t>
      </w:r>
      <w:r w:rsidRPr="005345F9">
        <w:t>], [</w:t>
      </w:r>
      <w:r w:rsidRPr="005345F9">
        <w:rPr>
          <w:b/>
        </w:rPr>
        <w:t>le mois</w:t>
      </w:r>
      <w:r w:rsidRPr="005345F9">
        <w:t>] [</w:t>
      </w:r>
      <w:r w:rsidRPr="005345F9">
        <w:rPr>
          <w:b/>
        </w:rPr>
        <w:t>l’année</w:t>
      </w:r>
      <w:r w:rsidRPr="005345F9">
        <w:t>] entre [</w:t>
      </w:r>
      <w:r w:rsidRPr="005345F9">
        <w:rPr>
          <w:b/>
        </w:rPr>
        <w:t>insérer la dénomination sociale complète de l’Entité MCA</w:t>
      </w:r>
      <w:r w:rsidRPr="005345F9">
        <w:t>] (ci-après dénommée « l’Entité MCA ») d’une part et [</w:t>
      </w:r>
      <w:r w:rsidRPr="005345F9">
        <w:rPr>
          <w:b/>
          <w:iCs/>
        </w:rPr>
        <w:t xml:space="preserve">insérer la dénomination sociale complète du Consultant] </w:t>
      </w:r>
      <w:r w:rsidRPr="005345F9">
        <w:t>(ci-après dénommé « le Consultant») d’autre part.</w:t>
      </w:r>
    </w:p>
    <w:p w14:paraId="4EE7CD1C" w14:textId="377C9D19" w:rsidR="00B26675" w:rsidRPr="005345F9" w:rsidRDefault="00B26675" w:rsidP="00B26675">
      <w:pPr>
        <w:spacing w:after="200"/>
        <w:jc w:val="both"/>
        <w:rPr>
          <w:b/>
          <w:i/>
          <w:iCs/>
        </w:rPr>
      </w:pPr>
      <w:r w:rsidRPr="005345F9">
        <w:rPr>
          <w:b/>
          <w:i/>
          <w:iCs/>
        </w:rPr>
        <w:t>[Note</w:t>
      </w:r>
      <w:r w:rsidR="00C7691F">
        <w:rPr>
          <w:b/>
          <w:i/>
          <w:iCs/>
        </w:rPr>
        <w:t xml:space="preserve"> </w:t>
      </w:r>
      <w:r w:rsidRPr="005345F9">
        <w:rPr>
          <w:b/>
          <w:i/>
          <w:iCs/>
        </w:rPr>
        <w:t>: Si le Consultant est composé de plusieurs entités, le texte suivant doit être utilisé]</w:t>
      </w:r>
    </w:p>
    <w:p w14:paraId="4EE7CD1D" w14:textId="77777777" w:rsidR="00B26675" w:rsidRPr="005345F9" w:rsidRDefault="00B26675" w:rsidP="00B26675">
      <w:pPr>
        <w:spacing w:after="200"/>
        <w:jc w:val="both"/>
      </w:pPr>
      <w:r w:rsidRPr="005345F9">
        <w:t>Le présent ACCORD CONTRACTUEL (ci-après désigné par le « Contrat ») est conclu le [</w:t>
      </w:r>
      <w:r w:rsidRPr="005345F9">
        <w:rPr>
          <w:b/>
        </w:rPr>
        <w:t>insérer le jour</w:t>
      </w:r>
      <w:r w:rsidRPr="005345F9">
        <w:t>], [</w:t>
      </w:r>
      <w:r w:rsidRPr="005345F9">
        <w:rPr>
          <w:b/>
        </w:rPr>
        <w:t>le mois</w:t>
      </w:r>
      <w:r w:rsidRPr="005345F9">
        <w:t>] [</w:t>
      </w:r>
      <w:r w:rsidRPr="005345F9">
        <w:rPr>
          <w:b/>
        </w:rPr>
        <w:t>l’année</w:t>
      </w:r>
      <w:r w:rsidRPr="005345F9">
        <w:t>] entre [</w:t>
      </w:r>
      <w:r w:rsidRPr="005345F9">
        <w:rPr>
          <w:b/>
        </w:rPr>
        <w:t>insérer la dénomination sociale complète de l’Entité MCA</w:t>
      </w:r>
      <w:r w:rsidRPr="005345F9">
        <w:t>] (ci-après dénommé l’« Entité MCA») d’une part et [</w:t>
      </w:r>
      <w:r w:rsidRPr="005345F9">
        <w:rPr>
          <w:b/>
          <w:iCs/>
        </w:rPr>
        <w:t>insérer la dénomination sociale complète du Consultant</w:t>
      </w:r>
      <w:r w:rsidRPr="005345F9">
        <w:t xml:space="preserve">] (ci-après dénommé le « Consultant»), constitué sous forme [d’une Co-entreprise/ d’un Consortium/ d’une Association] avec </w:t>
      </w:r>
      <w:r w:rsidRPr="005345F9">
        <w:rPr>
          <w:b/>
        </w:rPr>
        <w:t>[insérer le nom de chacun des membres de la Co-entreprise</w:t>
      </w:r>
      <w:r w:rsidRPr="005345F9">
        <w:t>], d’autre part, chacun des membres de la Co-entreprise étant conjointement et solidairement responsable à l’égard de l’Entité MCA des obligations du Consultant au titre du présent Contrat, et toute référence au « Consultant » est réputée viser chacun des membres de la Co-entreprise.</w:t>
      </w:r>
    </w:p>
    <w:p w14:paraId="4EE7CD1E" w14:textId="77777777" w:rsidR="00B26675" w:rsidRPr="005345F9" w:rsidRDefault="00B26675" w:rsidP="00B26675">
      <w:pPr>
        <w:spacing w:after="200"/>
        <w:jc w:val="center"/>
        <w:rPr>
          <w:b/>
          <w:bCs/>
        </w:rPr>
      </w:pPr>
      <w:r w:rsidRPr="005345F9">
        <w:rPr>
          <w:b/>
          <w:bCs/>
        </w:rPr>
        <w:t>PREAMBULE</w:t>
      </w:r>
    </w:p>
    <w:p w14:paraId="4EE7CD1F" w14:textId="77777777" w:rsidR="00B26675" w:rsidRPr="005345F9" w:rsidRDefault="00B26675" w:rsidP="00B26675">
      <w:pPr>
        <w:spacing w:after="200"/>
        <w:jc w:val="both"/>
      </w:pPr>
      <w:r w:rsidRPr="005345F9">
        <w:t>ETANT DONNE QUE</w:t>
      </w:r>
    </w:p>
    <w:p w14:paraId="4EE7CD20" w14:textId="04CC89CA" w:rsidR="00B26675" w:rsidRPr="005345F9" w:rsidRDefault="00B26675" w:rsidP="002356F9">
      <w:pPr>
        <w:pStyle w:val="SimpleLista"/>
        <w:numPr>
          <w:ilvl w:val="0"/>
          <w:numId w:val="19"/>
        </w:numPr>
        <w:jc w:val="both"/>
      </w:pPr>
      <w:r w:rsidRPr="005345F9">
        <w:t>La Millenium Challenge Corporation (« MCC ») et le Gouvernement de [</w:t>
      </w:r>
      <w:r w:rsidRPr="005345F9">
        <w:rPr>
          <w:b/>
          <w:bCs/>
        </w:rPr>
        <w:t>Pays</w:t>
      </w:r>
      <w:r w:rsidRPr="005345F9">
        <w:t xml:space="preserve">] (le « Gouvernement ») ont conclu un accord dénommé « Millenium Challenge Compact » pour une assistance au Millenium Challenge </w:t>
      </w:r>
      <w:proofErr w:type="spellStart"/>
      <w:r w:rsidRPr="005345F9">
        <w:t>Account</w:t>
      </w:r>
      <w:proofErr w:type="spellEnd"/>
      <w:r w:rsidRPr="005345F9">
        <w:t xml:space="preserve"> en vue de réduire la pauvreté grâce à la croissance économique en [</w:t>
      </w:r>
      <w:r w:rsidRPr="005345F9">
        <w:rPr>
          <w:b/>
          <w:bCs/>
        </w:rPr>
        <w:t>Pays</w:t>
      </w:r>
      <w:r w:rsidRPr="005345F9">
        <w:t>], en date du [</w:t>
      </w:r>
      <w:r w:rsidRPr="005345F9">
        <w:rPr>
          <w:b/>
          <w:bCs/>
        </w:rPr>
        <w:t>insérer la date</w:t>
      </w:r>
      <w:r w:rsidRPr="005345F9">
        <w:t>] (dénommé ci-après le « Compact ») d’un montant approximatif de [</w:t>
      </w:r>
      <w:r w:rsidRPr="005345F9">
        <w:rPr>
          <w:b/>
          <w:bCs/>
        </w:rPr>
        <w:t>insérer le montant</w:t>
      </w:r>
      <w:r w:rsidRPr="005345F9">
        <w:t>]</w:t>
      </w:r>
      <w:r w:rsidR="002356F9">
        <w:t xml:space="preserve"> (Le « </w:t>
      </w:r>
      <w:r w:rsidRPr="005345F9">
        <w:t xml:space="preserve">Financement MCC »). Le Gouvernement, par l’intermédiaire de l’Entité MCA, entend utiliser une partie du Financement MCC pour effectuer des paiements autorisés en vertu du présent Contrat. Les paiements effectués en vertu du présent Contrat sont soumis, à tous égards, aux termes et conditions du Compact et aux documents connexes, y compris aux restrictions relatives à l’utilisation, et aux conditions régissant le décaissement du Financement MCC. Aucune partie autre que le Gouvernement et l’Entité MCA ne peut se prévaloir du Compact ni prétendre au produit du Financement </w:t>
      </w:r>
      <w:proofErr w:type="gramStart"/>
      <w:r w:rsidRPr="005345F9">
        <w:t>MCC;</w:t>
      </w:r>
      <w:proofErr w:type="gramEnd"/>
      <w:r w:rsidRPr="005345F9">
        <w:t xml:space="preserve"> et</w:t>
      </w:r>
    </w:p>
    <w:p w14:paraId="4EE7CD21" w14:textId="77777777" w:rsidR="00B26675" w:rsidRPr="005345F9" w:rsidRDefault="00B26675" w:rsidP="001B22F9">
      <w:pPr>
        <w:pStyle w:val="SimpleLista"/>
        <w:numPr>
          <w:ilvl w:val="0"/>
          <w:numId w:val="19"/>
        </w:numPr>
        <w:jc w:val="both"/>
      </w:pPr>
      <w:r w:rsidRPr="005345F9">
        <w:t xml:space="preserve">L’Entité MCC a demandé au Consultant de fournir certains Services définis à l’Annexe A du présent </w:t>
      </w:r>
      <w:proofErr w:type="gramStart"/>
      <w:r w:rsidRPr="005345F9">
        <w:t>Contrat;</w:t>
      </w:r>
      <w:proofErr w:type="gramEnd"/>
      <w:r w:rsidRPr="005345F9">
        <w:t xml:space="preserve"> et</w:t>
      </w:r>
    </w:p>
    <w:p w14:paraId="4EE7CD22" w14:textId="77777777" w:rsidR="00B26675" w:rsidRPr="005345F9" w:rsidRDefault="00B26675" w:rsidP="001B22F9">
      <w:pPr>
        <w:pStyle w:val="SimpleLista"/>
        <w:numPr>
          <w:ilvl w:val="0"/>
          <w:numId w:val="19"/>
        </w:numPr>
        <w:jc w:val="both"/>
      </w:pPr>
      <w:r w:rsidRPr="005345F9">
        <w:t>Le Consultant, ayant déclaré à l’Entité MCA qu’il a l’expertise professionnelle ainsi que le Personnel et les ressources techniques requises, a convenu de fournir ces Services conformément aux termes et conditions arrêtés au présent Contrat.</w:t>
      </w:r>
    </w:p>
    <w:p w14:paraId="4EE7CD23" w14:textId="77777777" w:rsidR="00B26675" w:rsidRPr="005345F9" w:rsidRDefault="00B26675" w:rsidP="00B26675">
      <w:pPr>
        <w:tabs>
          <w:tab w:val="left" w:pos="3100"/>
        </w:tabs>
        <w:jc w:val="both"/>
      </w:pPr>
    </w:p>
    <w:p w14:paraId="4EE7CD24" w14:textId="77777777" w:rsidR="00B26675" w:rsidRPr="005345F9" w:rsidRDefault="00B26675" w:rsidP="00B26675">
      <w:pPr>
        <w:tabs>
          <w:tab w:val="left" w:pos="3100"/>
        </w:tabs>
        <w:jc w:val="both"/>
      </w:pPr>
      <w:r w:rsidRPr="005345F9">
        <w:rPr>
          <w:b/>
          <w:bCs/>
        </w:rPr>
        <w:t>EN CONSEQUENCE, les Parties à ce Contrat ont convenu ce qui suit :</w:t>
      </w:r>
    </w:p>
    <w:p w14:paraId="4EE7CD25" w14:textId="77777777" w:rsidR="00B26675" w:rsidRPr="005345F9" w:rsidRDefault="00B26675" w:rsidP="00B26675">
      <w:pPr>
        <w:jc w:val="both"/>
      </w:pPr>
    </w:p>
    <w:p w14:paraId="4EE7CD26" w14:textId="77777777" w:rsidR="00B26675" w:rsidRPr="005345F9" w:rsidRDefault="00B26675" w:rsidP="001B22F9">
      <w:pPr>
        <w:pStyle w:val="SimpleList"/>
        <w:numPr>
          <w:ilvl w:val="0"/>
          <w:numId w:val="20"/>
        </w:numPr>
      </w:pPr>
      <w:r w:rsidRPr="005345F9">
        <w:t xml:space="preserve">En contrepartie des paiements qu’effectuera l’Entité MCA au Consultant conformément </w:t>
      </w:r>
      <w:r w:rsidRPr="005345F9">
        <w:lastRenderedPageBreak/>
        <w:t xml:space="preserve">aux dispositions du présent Contrat, le Consultant s’engage par les présentes envers l’Entité MCA à fournir les Services conformément aux conditions du présent Contrat. </w:t>
      </w:r>
    </w:p>
    <w:p w14:paraId="4EE7CD27" w14:textId="77777777" w:rsidR="00B26675" w:rsidRPr="005345F9" w:rsidRDefault="00B26675" w:rsidP="001B22F9">
      <w:pPr>
        <w:pStyle w:val="SimpleList"/>
        <w:numPr>
          <w:ilvl w:val="0"/>
          <w:numId w:val="20"/>
        </w:numPr>
      </w:pPr>
      <w:r w:rsidRPr="005345F9">
        <w:t>Sous réserve des clauses du présent Contrat, l’Entité MCA convient par les présentes de payer au Consultant, en contrepartie de la prestation des Services, le Prix contractuel (tel que défini ci-après) ou toute autre somme exigible conformément aux dispositions du présent Contrat aux dates et selon les modalités prévues dans le présent Contrat.</w:t>
      </w:r>
    </w:p>
    <w:p w14:paraId="4EE7CD28" w14:textId="77777777" w:rsidR="00B26675" w:rsidRPr="005345F9" w:rsidRDefault="00B26675" w:rsidP="00B26675">
      <w:pPr>
        <w:jc w:val="both"/>
      </w:pPr>
    </w:p>
    <w:p w14:paraId="4EE7CD29" w14:textId="77777777" w:rsidR="00B26675" w:rsidRPr="005345F9" w:rsidRDefault="00B26675" w:rsidP="00B26675">
      <w:pPr>
        <w:spacing w:after="200"/>
        <w:jc w:val="both"/>
      </w:pPr>
      <w:r w:rsidRPr="005345F9">
        <w:t>EN FOI DE QUOI, les Parties aux présentes ont fait signer le présent Contrat conformément aux lois de [</w:t>
      </w:r>
      <w:r w:rsidRPr="005345F9">
        <w:rPr>
          <w:b/>
        </w:rPr>
        <w:t>insérer le nom du pays</w:t>
      </w:r>
      <w:r w:rsidRPr="005345F9">
        <w:t xml:space="preserve">] le jour, mois et année indiqués ci-dessus. </w:t>
      </w:r>
    </w:p>
    <w:tbl>
      <w:tblPr>
        <w:tblW w:w="0" w:type="auto"/>
        <w:tblLayout w:type="fixed"/>
        <w:tblLook w:val="0000" w:firstRow="0" w:lastRow="0" w:firstColumn="0" w:lastColumn="0" w:noHBand="0" w:noVBand="0"/>
      </w:tblPr>
      <w:tblGrid>
        <w:gridCol w:w="4621"/>
        <w:gridCol w:w="4622"/>
      </w:tblGrid>
      <w:tr w:rsidR="00B26675" w:rsidRPr="005345F9" w14:paraId="4EE7CD2C" w14:textId="77777777" w:rsidTr="00A84A37">
        <w:tc>
          <w:tcPr>
            <w:tcW w:w="4621" w:type="dxa"/>
            <w:tcBorders>
              <w:top w:val="nil"/>
              <w:left w:val="nil"/>
              <w:bottom w:val="nil"/>
              <w:right w:val="nil"/>
            </w:tcBorders>
          </w:tcPr>
          <w:p w14:paraId="4EE7CD2A" w14:textId="77777777" w:rsidR="00B26675" w:rsidRPr="005345F9" w:rsidRDefault="00B26675" w:rsidP="00A84A37">
            <w:pPr>
              <w:spacing w:before="60" w:after="60"/>
            </w:pPr>
            <w:r w:rsidRPr="005345F9">
              <w:rPr>
                <w:b/>
                <w:bCs/>
              </w:rPr>
              <w:t>[</w:t>
            </w:r>
            <w:proofErr w:type="gramStart"/>
            <w:r w:rsidRPr="005345F9">
              <w:rPr>
                <w:b/>
                <w:bCs/>
              </w:rPr>
              <w:t>dénomination</w:t>
            </w:r>
            <w:proofErr w:type="gramEnd"/>
            <w:r w:rsidRPr="005345F9">
              <w:rPr>
                <w:b/>
                <w:bCs/>
              </w:rPr>
              <w:t xml:space="preserve"> sociale complète  de l’Entité MCA]</w:t>
            </w:r>
          </w:p>
        </w:tc>
        <w:tc>
          <w:tcPr>
            <w:tcW w:w="4622" w:type="dxa"/>
            <w:tcBorders>
              <w:top w:val="nil"/>
              <w:left w:val="nil"/>
              <w:bottom w:val="nil"/>
              <w:right w:val="nil"/>
            </w:tcBorders>
          </w:tcPr>
          <w:p w14:paraId="4EE7CD2B" w14:textId="77777777" w:rsidR="00B26675" w:rsidRPr="005345F9" w:rsidRDefault="00B26675" w:rsidP="00A84A37">
            <w:pPr>
              <w:spacing w:before="60" w:after="60"/>
            </w:pPr>
            <w:r w:rsidRPr="005345F9">
              <w:rPr>
                <w:b/>
                <w:bCs/>
              </w:rPr>
              <w:t>[</w:t>
            </w:r>
            <w:proofErr w:type="gramStart"/>
            <w:r w:rsidRPr="005345F9">
              <w:rPr>
                <w:b/>
                <w:bCs/>
              </w:rPr>
              <w:t>dénomination</w:t>
            </w:r>
            <w:proofErr w:type="gramEnd"/>
            <w:r w:rsidRPr="005345F9">
              <w:rPr>
                <w:b/>
                <w:bCs/>
              </w:rPr>
              <w:t xml:space="preserve"> sociale complète  du Consultant]</w:t>
            </w:r>
          </w:p>
        </w:tc>
      </w:tr>
      <w:tr w:rsidR="00B26675" w:rsidRPr="005345F9" w14:paraId="4EE7CD31" w14:textId="77777777" w:rsidTr="00A84A37">
        <w:tc>
          <w:tcPr>
            <w:tcW w:w="4621" w:type="dxa"/>
            <w:tcBorders>
              <w:top w:val="nil"/>
              <w:left w:val="nil"/>
              <w:bottom w:val="nil"/>
              <w:right w:val="nil"/>
            </w:tcBorders>
          </w:tcPr>
          <w:p w14:paraId="4EE7CD2D" w14:textId="77777777" w:rsidR="00B26675" w:rsidRPr="005345F9" w:rsidRDefault="00B26675" w:rsidP="00A84A37">
            <w:pPr>
              <w:spacing w:before="60" w:after="60"/>
            </w:pPr>
          </w:p>
          <w:p w14:paraId="4EE7CD2E" w14:textId="77777777" w:rsidR="00B26675" w:rsidRPr="005345F9" w:rsidRDefault="00B26675" w:rsidP="00A84A37">
            <w:pPr>
              <w:spacing w:before="60" w:after="60"/>
            </w:pPr>
            <w:r w:rsidRPr="005345F9">
              <w:t xml:space="preserve">Signature </w:t>
            </w:r>
          </w:p>
        </w:tc>
        <w:tc>
          <w:tcPr>
            <w:tcW w:w="4622" w:type="dxa"/>
            <w:tcBorders>
              <w:top w:val="nil"/>
              <w:left w:val="nil"/>
              <w:bottom w:val="nil"/>
              <w:right w:val="nil"/>
            </w:tcBorders>
          </w:tcPr>
          <w:p w14:paraId="4EE7CD2F" w14:textId="77777777" w:rsidR="00B26675" w:rsidRPr="005345F9" w:rsidRDefault="00B26675" w:rsidP="00A84A37">
            <w:pPr>
              <w:spacing w:before="60" w:after="60"/>
            </w:pPr>
          </w:p>
          <w:p w14:paraId="4EE7CD30" w14:textId="77777777" w:rsidR="00B26675" w:rsidRPr="005345F9" w:rsidRDefault="00B26675" w:rsidP="00A84A37">
            <w:pPr>
              <w:spacing w:before="60" w:after="60"/>
            </w:pPr>
            <w:r w:rsidRPr="005345F9">
              <w:t>Signature</w:t>
            </w:r>
          </w:p>
        </w:tc>
      </w:tr>
      <w:tr w:rsidR="00B26675" w:rsidRPr="005345F9" w14:paraId="4EE7CD34" w14:textId="77777777" w:rsidTr="00A84A37">
        <w:tc>
          <w:tcPr>
            <w:tcW w:w="4621" w:type="dxa"/>
            <w:tcBorders>
              <w:top w:val="nil"/>
              <w:left w:val="nil"/>
              <w:bottom w:val="nil"/>
              <w:right w:val="nil"/>
            </w:tcBorders>
          </w:tcPr>
          <w:p w14:paraId="4EE7CD32" w14:textId="77777777" w:rsidR="00B26675" w:rsidRPr="005345F9" w:rsidRDefault="00B26675" w:rsidP="00A84A37">
            <w:pPr>
              <w:spacing w:before="60" w:after="60"/>
            </w:pPr>
            <w:r w:rsidRPr="005345F9">
              <w:t>Nom</w:t>
            </w:r>
          </w:p>
        </w:tc>
        <w:tc>
          <w:tcPr>
            <w:tcW w:w="4622" w:type="dxa"/>
            <w:tcBorders>
              <w:top w:val="nil"/>
              <w:left w:val="nil"/>
              <w:bottom w:val="nil"/>
              <w:right w:val="nil"/>
            </w:tcBorders>
          </w:tcPr>
          <w:p w14:paraId="4EE7CD33" w14:textId="77777777" w:rsidR="00B26675" w:rsidRPr="005345F9" w:rsidRDefault="00B26675" w:rsidP="00A84A37">
            <w:pPr>
              <w:spacing w:before="60" w:after="60"/>
            </w:pPr>
            <w:r w:rsidRPr="005345F9">
              <w:t>Nom</w:t>
            </w:r>
          </w:p>
        </w:tc>
      </w:tr>
      <w:tr w:rsidR="00B26675" w:rsidRPr="005345F9" w14:paraId="4EE7CD37" w14:textId="77777777" w:rsidTr="00A84A37">
        <w:tc>
          <w:tcPr>
            <w:tcW w:w="4621" w:type="dxa"/>
            <w:tcBorders>
              <w:top w:val="nil"/>
              <w:left w:val="nil"/>
              <w:bottom w:val="nil"/>
              <w:right w:val="nil"/>
            </w:tcBorders>
          </w:tcPr>
          <w:p w14:paraId="4EE7CD35" w14:textId="42A3A751" w:rsidR="00B26675" w:rsidRPr="005345F9" w:rsidRDefault="00B26675" w:rsidP="00A84A37">
            <w:pPr>
              <w:spacing w:before="60" w:after="60"/>
            </w:pPr>
            <w:r w:rsidRPr="005345F9">
              <w:t>En présence de</w:t>
            </w:r>
            <w:r w:rsidR="00C7691F">
              <w:t xml:space="preserve"> </w:t>
            </w:r>
            <w:r w:rsidRPr="005345F9">
              <w:t>:</w:t>
            </w:r>
          </w:p>
        </w:tc>
        <w:tc>
          <w:tcPr>
            <w:tcW w:w="4622" w:type="dxa"/>
            <w:tcBorders>
              <w:top w:val="nil"/>
              <w:left w:val="nil"/>
              <w:bottom w:val="nil"/>
              <w:right w:val="nil"/>
            </w:tcBorders>
          </w:tcPr>
          <w:p w14:paraId="4EE7CD36" w14:textId="1B56A319" w:rsidR="00B26675" w:rsidRPr="005345F9" w:rsidRDefault="00B26675" w:rsidP="00A84A37">
            <w:pPr>
              <w:spacing w:before="60" w:after="60"/>
            </w:pPr>
            <w:r w:rsidRPr="005345F9">
              <w:t>En présence de</w:t>
            </w:r>
            <w:r w:rsidR="00C7691F">
              <w:t xml:space="preserve"> </w:t>
            </w:r>
            <w:r w:rsidRPr="005345F9">
              <w:t>:</w:t>
            </w:r>
          </w:p>
        </w:tc>
      </w:tr>
    </w:tbl>
    <w:p w14:paraId="4EE7CD38" w14:textId="77777777" w:rsidR="00B26675" w:rsidRPr="005345F9" w:rsidRDefault="00B26675" w:rsidP="00B26675">
      <w:pPr>
        <w:ind w:left="1134"/>
        <w:jc w:val="both"/>
      </w:pPr>
    </w:p>
    <w:p w14:paraId="4EE7CD39" w14:textId="2109BC78" w:rsidR="00B26675" w:rsidRPr="005345F9" w:rsidRDefault="00B26675" w:rsidP="002356F9">
      <w:pPr>
        <w:rPr>
          <w:b/>
          <w:i/>
        </w:rPr>
      </w:pPr>
      <w:r w:rsidRPr="005345F9">
        <w:rPr>
          <w:b/>
          <w:i/>
        </w:rPr>
        <w:t>[</w:t>
      </w:r>
      <w:proofErr w:type="gramStart"/>
      <w:r w:rsidRPr="005345F9">
        <w:rPr>
          <w:b/>
          <w:i/>
        </w:rPr>
        <w:t>Note:</w:t>
      </w:r>
      <w:proofErr w:type="gramEnd"/>
      <w:r w:rsidRPr="005345F9">
        <w:rPr>
          <w:b/>
          <w:i/>
        </w:rPr>
        <w:t xml:space="preserve"> Si le Consultant est une Co-entreprise/Association, chacun des membres de la Co-entreprise/Association doit apparaître comme signataire de la manière suivante :]</w:t>
      </w:r>
    </w:p>
    <w:p w14:paraId="4EE7CD3A" w14:textId="77777777" w:rsidR="00B26675" w:rsidRPr="005345F9" w:rsidRDefault="00B26675" w:rsidP="00B26675"/>
    <w:p w14:paraId="4EE7CD3B" w14:textId="77777777" w:rsidR="00B26675" w:rsidRPr="005345F9" w:rsidRDefault="00B26675" w:rsidP="00B26675">
      <w:r w:rsidRPr="005345F9">
        <w:t>Pour et au nom de chacun des Membres du Consultant</w:t>
      </w:r>
    </w:p>
    <w:p w14:paraId="4EE7CD3C" w14:textId="77777777" w:rsidR="00B26675" w:rsidRPr="005345F9" w:rsidRDefault="00B26675" w:rsidP="00B26675">
      <w:pPr>
        <w:rPr>
          <w:b/>
        </w:rPr>
      </w:pPr>
    </w:p>
    <w:p w14:paraId="4EE7CD3D" w14:textId="77777777" w:rsidR="00B26675" w:rsidRPr="005345F9" w:rsidRDefault="00B26675" w:rsidP="00B26675">
      <w:pPr>
        <w:rPr>
          <w:b/>
        </w:rPr>
      </w:pPr>
      <w:r w:rsidRPr="005345F9">
        <w:rPr>
          <w:b/>
        </w:rPr>
        <w:t>[Nom du membre]</w:t>
      </w:r>
    </w:p>
    <w:p w14:paraId="4EE7CD3E" w14:textId="77777777" w:rsidR="00B26675" w:rsidRPr="005345F9" w:rsidRDefault="00B26675" w:rsidP="00B26675">
      <w:pPr>
        <w:tabs>
          <w:tab w:val="left" w:pos="5760"/>
        </w:tabs>
        <w:rPr>
          <w:u w:val="single"/>
        </w:rPr>
      </w:pPr>
    </w:p>
    <w:p w14:paraId="4EE7CD3F" w14:textId="77777777" w:rsidR="00B26675" w:rsidRPr="005345F9" w:rsidRDefault="00B26675" w:rsidP="00B26675">
      <w:pPr>
        <w:tabs>
          <w:tab w:val="left" w:pos="5760"/>
        </w:tabs>
      </w:pPr>
      <w:r w:rsidRPr="005345F9">
        <w:rPr>
          <w:u w:val="single"/>
        </w:rPr>
        <w:tab/>
      </w:r>
    </w:p>
    <w:p w14:paraId="4EE7CD40" w14:textId="77777777" w:rsidR="00B26675" w:rsidRPr="005345F9" w:rsidRDefault="00B26675" w:rsidP="00B26675">
      <w:pPr>
        <w:rPr>
          <w:b/>
        </w:rPr>
      </w:pPr>
      <w:r w:rsidRPr="005345F9">
        <w:rPr>
          <w:b/>
        </w:rPr>
        <w:t>[Représentant habilité]</w:t>
      </w:r>
    </w:p>
    <w:p w14:paraId="4EE7CD41" w14:textId="77777777" w:rsidR="00B26675" w:rsidRPr="005345F9" w:rsidRDefault="00B26675" w:rsidP="00B26675"/>
    <w:p w14:paraId="4EE7CD42" w14:textId="77777777" w:rsidR="00B26675" w:rsidRPr="005345F9" w:rsidRDefault="00B26675" w:rsidP="00B26675">
      <w:pPr>
        <w:rPr>
          <w:b/>
        </w:rPr>
      </w:pPr>
      <w:r w:rsidRPr="005345F9">
        <w:rPr>
          <w:b/>
        </w:rPr>
        <w:t>[Nom du membre]</w:t>
      </w:r>
    </w:p>
    <w:p w14:paraId="4EE7CD43" w14:textId="77777777" w:rsidR="00B26675" w:rsidRPr="005345F9" w:rsidRDefault="00B26675" w:rsidP="00B26675"/>
    <w:p w14:paraId="4EE7CD44" w14:textId="77777777" w:rsidR="00B26675" w:rsidRPr="005345F9" w:rsidRDefault="00B26675" w:rsidP="00B26675">
      <w:pPr>
        <w:tabs>
          <w:tab w:val="left" w:pos="5760"/>
        </w:tabs>
      </w:pPr>
      <w:r w:rsidRPr="005345F9">
        <w:rPr>
          <w:u w:val="single"/>
        </w:rPr>
        <w:tab/>
      </w:r>
    </w:p>
    <w:p w14:paraId="4EE7CD45" w14:textId="77777777" w:rsidR="00B26675" w:rsidRPr="005345F9" w:rsidRDefault="00B26675" w:rsidP="00B26675">
      <w:pPr>
        <w:rPr>
          <w:b/>
        </w:rPr>
      </w:pPr>
      <w:r w:rsidRPr="005345F9">
        <w:rPr>
          <w:b/>
        </w:rPr>
        <w:t>[Représentant habilité]</w:t>
      </w:r>
    </w:p>
    <w:p w14:paraId="4EE7CD46" w14:textId="77777777" w:rsidR="00B26675" w:rsidRPr="005345F9" w:rsidRDefault="00B26675" w:rsidP="00B26675">
      <w:pPr>
        <w:rPr>
          <w:b/>
          <w:bCs/>
        </w:rPr>
      </w:pPr>
    </w:p>
    <w:p w14:paraId="4EE7CD47" w14:textId="77777777" w:rsidR="00387265" w:rsidRPr="005345F9" w:rsidRDefault="00387265" w:rsidP="00B26675">
      <w:pPr>
        <w:rPr>
          <w:b/>
          <w:bCs/>
        </w:rPr>
        <w:sectPr w:rsidR="00387265" w:rsidRPr="005345F9" w:rsidSect="00447F92">
          <w:headerReference w:type="default" r:id="rId45"/>
          <w:pgSz w:w="12240" w:h="15840" w:code="1"/>
          <w:pgMar w:top="1440" w:right="1440" w:bottom="1440" w:left="1440" w:header="720" w:footer="720" w:gutter="0"/>
          <w:cols w:space="720"/>
          <w:noEndnote/>
        </w:sectPr>
      </w:pPr>
    </w:p>
    <w:tbl>
      <w:tblPr>
        <w:tblW w:w="9446" w:type="dxa"/>
        <w:jc w:val="center"/>
        <w:tblLayout w:type="fixed"/>
        <w:tblLook w:val="0000" w:firstRow="0" w:lastRow="0" w:firstColumn="0" w:lastColumn="0" w:noHBand="0" w:noVBand="0"/>
      </w:tblPr>
      <w:tblGrid>
        <w:gridCol w:w="9446"/>
      </w:tblGrid>
      <w:tr w:rsidR="00823E1E" w:rsidRPr="005345F9" w14:paraId="4EE7CD49" w14:textId="77777777" w:rsidTr="00823E1E">
        <w:trPr>
          <w:jc w:val="center"/>
        </w:trPr>
        <w:tc>
          <w:tcPr>
            <w:tcW w:w="9446" w:type="dxa"/>
            <w:tcBorders>
              <w:top w:val="nil"/>
              <w:left w:val="nil"/>
              <w:bottom w:val="nil"/>
              <w:right w:val="nil"/>
            </w:tcBorders>
            <w:shd w:val="clear" w:color="auto" w:fill="D9D9D9"/>
          </w:tcPr>
          <w:p w14:paraId="4EE7CD48" w14:textId="77777777" w:rsidR="00823E1E" w:rsidRPr="005345F9" w:rsidRDefault="00823E1E" w:rsidP="00CD5ED8">
            <w:pPr>
              <w:pStyle w:val="SectionHeaders"/>
            </w:pPr>
            <w:r w:rsidRPr="005345F9">
              <w:lastRenderedPageBreak/>
              <w:br w:type="page"/>
            </w:r>
            <w:bookmarkStart w:id="1342" w:name="_Toc442272266"/>
            <w:bookmarkStart w:id="1343" w:name="_Toc442280179"/>
            <w:bookmarkStart w:id="1344" w:name="_Toc442280572"/>
            <w:bookmarkStart w:id="1345" w:name="_Toc442280701"/>
            <w:bookmarkStart w:id="1346" w:name="_Toc444789257"/>
            <w:bookmarkStart w:id="1347" w:name="_Toc447549526"/>
            <w:bookmarkStart w:id="1348" w:name="_Toc42621817"/>
            <w:r w:rsidRPr="005345F9">
              <w:t>CONDITIONS GENERALES DU CONTRAT</w:t>
            </w:r>
            <w:bookmarkEnd w:id="1342"/>
            <w:bookmarkEnd w:id="1343"/>
            <w:bookmarkEnd w:id="1344"/>
            <w:bookmarkEnd w:id="1345"/>
            <w:bookmarkEnd w:id="1346"/>
            <w:bookmarkEnd w:id="1347"/>
            <w:bookmarkEnd w:id="1348"/>
          </w:p>
        </w:tc>
      </w:tr>
    </w:tbl>
    <w:p w14:paraId="4EE7CD4A" w14:textId="77777777" w:rsidR="00ED0703" w:rsidRPr="005345F9" w:rsidRDefault="00ED0703" w:rsidP="00451DFB"/>
    <w:tbl>
      <w:tblPr>
        <w:tblW w:w="11131" w:type="dxa"/>
        <w:jc w:val="center"/>
        <w:tblLayout w:type="fixed"/>
        <w:tblLook w:val="0000" w:firstRow="0" w:lastRow="0" w:firstColumn="0" w:lastColumn="0" w:noHBand="0" w:noVBand="0"/>
      </w:tblPr>
      <w:tblGrid>
        <w:gridCol w:w="3150"/>
        <w:gridCol w:w="630"/>
        <w:gridCol w:w="6016"/>
        <w:gridCol w:w="689"/>
        <w:gridCol w:w="17"/>
        <w:gridCol w:w="38"/>
        <w:gridCol w:w="91"/>
        <w:gridCol w:w="39"/>
        <w:gridCol w:w="51"/>
        <w:gridCol w:w="410"/>
      </w:tblGrid>
      <w:tr w:rsidR="007F22FD" w:rsidRPr="005345F9" w14:paraId="4EE7CD66" w14:textId="77777777" w:rsidTr="008E4F71">
        <w:trPr>
          <w:gridAfter w:val="3"/>
          <w:wAfter w:w="500" w:type="dxa"/>
          <w:jc w:val="center"/>
        </w:trPr>
        <w:tc>
          <w:tcPr>
            <w:tcW w:w="3780" w:type="dxa"/>
            <w:gridSpan w:val="2"/>
            <w:tcBorders>
              <w:top w:val="nil"/>
              <w:left w:val="nil"/>
              <w:bottom w:val="nil"/>
              <w:right w:val="nil"/>
            </w:tcBorders>
          </w:tcPr>
          <w:p w14:paraId="4EE7CD4B" w14:textId="5FF3BABE" w:rsidR="00F3325F" w:rsidRPr="005345F9" w:rsidRDefault="00F3325F" w:rsidP="009A59CE">
            <w:pPr>
              <w:pStyle w:val="ColumnsLeft"/>
              <w:numPr>
                <w:ilvl w:val="0"/>
                <w:numId w:val="38"/>
              </w:numPr>
              <w:tabs>
                <w:tab w:val="clear" w:pos="3492"/>
                <w:tab w:val="num" w:pos="3312"/>
              </w:tabs>
              <w:ind w:left="800"/>
              <w:outlineLvl w:val="1"/>
              <w:rPr>
                <w:b/>
                <w:bCs/>
              </w:rPr>
            </w:pPr>
            <w:bookmarkStart w:id="1349" w:name="_Toc42621818"/>
            <w:bookmarkStart w:id="1350" w:name="_Toc442272268"/>
            <w:bookmarkStart w:id="1351" w:name="_Toc442280181"/>
            <w:bookmarkStart w:id="1352" w:name="_Toc442280574"/>
            <w:bookmarkStart w:id="1353" w:name="_Toc442280703"/>
            <w:bookmarkStart w:id="1354" w:name="_Toc444789258"/>
            <w:bookmarkStart w:id="1355" w:name="_Toc447549527"/>
            <w:r w:rsidRPr="005345F9">
              <w:rPr>
                <w:b/>
                <w:bCs/>
              </w:rPr>
              <w:t>Définitions</w:t>
            </w:r>
            <w:bookmarkEnd w:id="1349"/>
            <w:r w:rsidRPr="005345F9">
              <w:rPr>
                <w:b/>
                <w:bCs/>
              </w:rPr>
              <w:t xml:space="preserve"> </w:t>
            </w:r>
            <w:bookmarkEnd w:id="1350"/>
            <w:bookmarkEnd w:id="1351"/>
            <w:bookmarkEnd w:id="1352"/>
            <w:bookmarkEnd w:id="1353"/>
            <w:bookmarkEnd w:id="1354"/>
            <w:bookmarkEnd w:id="1355"/>
          </w:p>
        </w:tc>
        <w:tc>
          <w:tcPr>
            <w:tcW w:w="6851" w:type="dxa"/>
            <w:gridSpan w:val="5"/>
            <w:tcBorders>
              <w:top w:val="nil"/>
              <w:left w:val="nil"/>
              <w:bottom w:val="nil"/>
              <w:right w:val="nil"/>
            </w:tcBorders>
          </w:tcPr>
          <w:p w14:paraId="4EE7CD4C" w14:textId="7BC8F05C" w:rsidR="00F3325F" w:rsidRPr="005345F9" w:rsidRDefault="00F3325F" w:rsidP="001B22F9">
            <w:pPr>
              <w:pStyle w:val="ColumnsRight"/>
              <w:numPr>
                <w:ilvl w:val="1"/>
                <w:numId w:val="86"/>
              </w:numPr>
              <w:outlineLvl w:val="1"/>
            </w:pPr>
            <w:bookmarkStart w:id="1356" w:name="_Toc421026096"/>
            <w:bookmarkStart w:id="1357" w:name="_Toc428437583"/>
            <w:bookmarkStart w:id="1358" w:name="_Toc428443416"/>
            <w:bookmarkStart w:id="1359" w:name="_Toc434935912"/>
            <w:bookmarkStart w:id="1360" w:name="_Toc442272269"/>
            <w:bookmarkStart w:id="1361" w:name="_Toc442273026"/>
            <w:bookmarkStart w:id="1362" w:name="_Toc444844578"/>
            <w:bookmarkStart w:id="1363" w:name="_Toc444851762"/>
            <w:bookmarkStart w:id="1364" w:name="_Toc447549528"/>
            <w:bookmarkStart w:id="1365" w:name="_Toc41993587"/>
            <w:r w:rsidRPr="005345F9">
              <w:t>Les termes en majuscules utilisés dans le présent Contrat et qui n’ont pas été autrement définis, ont le sens qui leur est attribué dans le Compact ou autre document connexe. A moins que le contexte ne l’exige autrement, chaque fois qu’ils sont utilisés dans le présent Contrat, les termes suivants ont le sens qui leur est attribué ci-dessous</w:t>
            </w:r>
            <w:r w:rsidR="00AE7216">
              <w:t xml:space="preserve"> </w:t>
            </w:r>
            <w:r w:rsidRPr="005345F9">
              <w:t>:</w:t>
            </w:r>
            <w:bookmarkEnd w:id="1356"/>
            <w:bookmarkEnd w:id="1357"/>
            <w:bookmarkEnd w:id="1358"/>
            <w:bookmarkEnd w:id="1359"/>
            <w:bookmarkEnd w:id="1360"/>
            <w:bookmarkEnd w:id="1361"/>
            <w:bookmarkEnd w:id="1362"/>
            <w:bookmarkEnd w:id="1363"/>
            <w:bookmarkEnd w:id="1364"/>
            <w:bookmarkEnd w:id="1365"/>
          </w:p>
          <w:p w14:paraId="4EE7CD4D" w14:textId="77777777" w:rsidR="00F3325F" w:rsidRPr="005345F9" w:rsidRDefault="00F3325F" w:rsidP="001B22F9">
            <w:pPr>
              <w:pStyle w:val="SimpleLista"/>
              <w:numPr>
                <w:ilvl w:val="0"/>
                <w:numId w:val="51"/>
              </w:numPr>
              <w:jc w:val="both"/>
              <w:outlineLvl w:val="1"/>
              <w:rPr>
                <w:szCs w:val="24"/>
              </w:rPr>
            </w:pPr>
            <w:bookmarkStart w:id="1366" w:name="_Toc421026097"/>
            <w:bookmarkStart w:id="1367" w:name="_Toc428437584"/>
            <w:bookmarkStart w:id="1368" w:name="_Toc428443417"/>
            <w:bookmarkStart w:id="1369" w:name="_Toc434935913"/>
            <w:bookmarkStart w:id="1370" w:name="_Toc442272270"/>
            <w:bookmarkStart w:id="1371" w:name="_Toc442273027"/>
            <w:bookmarkStart w:id="1372" w:name="_Toc444844579"/>
            <w:bookmarkStart w:id="1373" w:name="_Toc444851763"/>
            <w:bookmarkStart w:id="1374" w:name="_Toc447549529"/>
            <w:bookmarkStart w:id="1375" w:name="_Toc41993588"/>
            <w:r w:rsidRPr="005345F9">
              <w:t xml:space="preserve">« Droit applicable » </w:t>
            </w:r>
            <w:bookmarkEnd w:id="1366"/>
            <w:bookmarkEnd w:id="1367"/>
            <w:bookmarkEnd w:id="1368"/>
            <w:bookmarkEnd w:id="1369"/>
            <w:bookmarkEnd w:id="1370"/>
            <w:bookmarkEnd w:id="1371"/>
            <w:bookmarkEnd w:id="1372"/>
            <w:bookmarkEnd w:id="1373"/>
            <w:r w:rsidRPr="005345F9">
              <w:t xml:space="preserve">a la signification qui lui est attribuée </w:t>
            </w:r>
            <w:r w:rsidRPr="005345F9">
              <w:rPr>
                <w:b/>
                <w:szCs w:val="24"/>
              </w:rPr>
              <w:t>dans les CPC.</w:t>
            </w:r>
            <w:bookmarkEnd w:id="1374"/>
            <w:bookmarkEnd w:id="1375"/>
          </w:p>
          <w:p w14:paraId="4EE7CD4E" w14:textId="77777777" w:rsidR="005F2337" w:rsidRPr="005345F9" w:rsidRDefault="005F2337" w:rsidP="001B22F9">
            <w:pPr>
              <w:pStyle w:val="SimpleLista"/>
              <w:numPr>
                <w:ilvl w:val="0"/>
                <w:numId w:val="51"/>
              </w:numPr>
              <w:jc w:val="both"/>
              <w:outlineLvl w:val="1"/>
              <w:rPr>
                <w:szCs w:val="24"/>
              </w:rPr>
            </w:pPr>
            <w:bookmarkStart w:id="1376" w:name="_Toc444844580"/>
            <w:bookmarkStart w:id="1377" w:name="_Toc444851764"/>
            <w:bookmarkStart w:id="1378" w:name="_Toc447549530"/>
            <w:bookmarkStart w:id="1379" w:name="_Toc41993589"/>
            <w:bookmarkStart w:id="1380" w:name="_Toc421026098"/>
            <w:bookmarkStart w:id="1381" w:name="_Toc428437585"/>
            <w:bookmarkStart w:id="1382" w:name="_Toc428443418"/>
            <w:bookmarkStart w:id="1383" w:name="_Toc434935914"/>
            <w:bookmarkStart w:id="1384" w:name="_Toc442272271"/>
            <w:bookmarkStart w:id="1385" w:name="_Toc442273028"/>
            <w:r w:rsidRPr="005345F9">
              <w:t>« Associé » désigne une entité faisant partie de l’Association constituant le Consultant. Un Sous-consultant n’est pas un Associé.</w:t>
            </w:r>
            <w:bookmarkEnd w:id="1376"/>
            <w:bookmarkEnd w:id="1377"/>
            <w:bookmarkEnd w:id="1378"/>
            <w:bookmarkEnd w:id="1379"/>
          </w:p>
          <w:p w14:paraId="4EE7CD4F" w14:textId="56D9FA54" w:rsidR="005F2337" w:rsidRPr="005345F9" w:rsidRDefault="005F2337" w:rsidP="001B22F9">
            <w:pPr>
              <w:pStyle w:val="SimpleLista"/>
              <w:numPr>
                <w:ilvl w:val="0"/>
                <w:numId w:val="51"/>
              </w:numPr>
              <w:jc w:val="both"/>
              <w:outlineLvl w:val="1"/>
              <w:rPr>
                <w:szCs w:val="24"/>
              </w:rPr>
            </w:pPr>
            <w:bookmarkStart w:id="1386" w:name="_Toc444844581"/>
            <w:bookmarkStart w:id="1387" w:name="_Toc444851765"/>
            <w:bookmarkStart w:id="1388" w:name="_Toc447549531"/>
            <w:bookmarkStart w:id="1389" w:name="_Toc41993590"/>
            <w:r w:rsidRPr="005345F9">
              <w:t>« Association » ou « association », ou « Co-entreprise » ou « Co-entreprise » désigne une association d’entités constituant le Consultant, ayant ou n’ayant pas un statut juridique distinct de celui de ses membres.</w:t>
            </w:r>
            <w:bookmarkEnd w:id="1386"/>
            <w:bookmarkEnd w:id="1387"/>
            <w:bookmarkEnd w:id="1388"/>
            <w:bookmarkEnd w:id="1389"/>
          </w:p>
          <w:p w14:paraId="4EE7CD50" w14:textId="01502C87" w:rsidR="00F3325F" w:rsidRPr="005345F9" w:rsidRDefault="00F3325F" w:rsidP="001B22F9">
            <w:pPr>
              <w:pStyle w:val="SimpleLista"/>
              <w:numPr>
                <w:ilvl w:val="0"/>
                <w:numId w:val="51"/>
              </w:numPr>
              <w:jc w:val="both"/>
              <w:outlineLvl w:val="1"/>
              <w:rPr>
                <w:szCs w:val="24"/>
              </w:rPr>
            </w:pPr>
            <w:bookmarkStart w:id="1390" w:name="_Toc444844582"/>
            <w:bookmarkStart w:id="1391" w:name="_Toc444851766"/>
            <w:bookmarkStart w:id="1392" w:name="_Toc447549532"/>
            <w:bookmarkStart w:id="1393" w:name="_Toc41993591"/>
            <w:r w:rsidRPr="005345F9">
              <w:t>« Compact » a la signification donnée à ce terme dans le préambule de l’Accord contractuel</w:t>
            </w:r>
            <w:bookmarkEnd w:id="1380"/>
            <w:bookmarkEnd w:id="1381"/>
            <w:bookmarkEnd w:id="1382"/>
            <w:bookmarkEnd w:id="1383"/>
            <w:bookmarkEnd w:id="1384"/>
            <w:bookmarkEnd w:id="1385"/>
            <w:bookmarkEnd w:id="1390"/>
            <w:bookmarkEnd w:id="1391"/>
            <w:bookmarkEnd w:id="1392"/>
            <w:bookmarkEnd w:id="1393"/>
            <w:r w:rsidR="00AE7216">
              <w:t>.</w:t>
            </w:r>
          </w:p>
          <w:p w14:paraId="4EE7CD51" w14:textId="72EA9B83" w:rsidR="00F3325F" w:rsidRPr="005345F9" w:rsidRDefault="00F3325F" w:rsidP="001B22F9">
            <w:pPr>
              <w:pStyle w:val="SimpleLista"/>
              <w:numPr>
                <w:ilvl w:val="0"/>
                <w:numId w:val="51"/>
              </w:numPr>
              <w:jc w:val="both"/>
              <w:outlineLvl w:val="1"/>
              <w:rPr>
                <w:szCs w:val="24"/>
              </w:rPr>
            </w:pPr>
            <w:bookmarkStart w:id="1394" w:name="_Toc421026099"/>
            <w:bookmarkStart w:id="1395" w:name="_Toc428437586"/>
            <w:bookmarkStart w:id="1396" w:name="_Toc428443419"/>
            <w:bookmarkStart w:id="1397" w:name="_Toc434935915"/>
            <w:bookmarkStart w:id="1398" w:name="_Toc442272272"/>
            <w:bookmarkStart w:id="1399" w:name="_Toc442273029"/>
            <w:bookmarkStart w:id="1400" w:name="_Toc444844583"/>
            <w:bookmarkStart w:id="1401" w:name="_Toc444851767"/>
            <w:bookmarkStart w:id="1402" w:name="_Toc447549533"/>
            <w:bookmarkStart w:id="1403" w:name="_Toc41993592"/>
            <w:r w:rsidRPr="005345F9">
              <w:t>« Consultant</w:t>
            </w:r>
            <w:r w:rsidR="003D083F">
              <w:t xml:space="preserve"> </w:t>
            </w:r>
            <w:r w:rsidRPr="005345F9">
              <w:t>» a la signification donnée à ce terme dans l’article premier du présent Accord contractuel.</w:t>
            </w:r>
            <w:bookmarkEnd w:id="1394"/>
            <w:bookmarkEnd w:id="1395"/>
            <w:bookmarkEnd w:id="1396"/>
            <w:bookmarkEnd w:id="1397"/>
            <w:bookmarkEnd w:id="1398"/>
            <w:bookmarkEnd w:id="1399"/>
            <w:bookmarkEnd w:id="1400"/>
            <w:bookmarkEnd w:id="1401"/>
            <w:bookmarkEnd w:id="1402"/>
            <w:bookmarkEnd w:id="1403"/>
          </w:p>
          <w:p w14:paraId="4EE7CD52" w14:textId="77777777" w:rsidR="00F3325F" w:rsidRPr="005345F9" w:rsidRDefault="00F3325F" w:rsidP="001B22F9">
            <w:pPr>
              <w:pStyle w:val="SimpleLista"/>
              <w:numPr>
                <w:ilvl w:val="0"/>
                <w:numId w:val="51"/>
              </w:numPr>
              <w:jc w:val="both"/>
              <w:outlineLvl w:val="1"/>
              <w:rPr>
                <w:szCs w:val="24"/>
              </w:rPr>
            </w:pPr>
            <w:bookmarkStart w:id="1404" w:name="_Toc421026100"/>
            <w:bookmarkStart w:id="1405" w:name="_Toc428437587"/>
            <w:bookmarkStart w:id="1406" w:name="_Toc428443420"/>
            <w:bookmarkStart w:id="1407" w:name="_Toc434935916"/>
            <w:bookmarkStart w:id="1408" w:name="_Toc442272273"/>
            <w:bookmarkStart w:id="1409" w:name="_Toc442273030"/>
            <w:bookmarkStart w:id="1410" w:name="_Toc444844584"/>
            <w:bookmarkStart w:id="1411" w:name="_Toc444851768"/>
            <w:bookmarkStart w:id="1412" w:name="_Toc447549534"/>
            <w:bookmarkStart w:id="1413" w:name="_Toc41993593"/>
            <w:r w:rsidRPr="005345F9">
              <w:t>« Contrat » désigne l’accord passé entre l'Entité MCA et le Consultant pour fournir les Services, et comprend l’Accord contractuel, des CGC, des CPC ainsi que les Annexes (qui font partie intégrante du présent accord), qui peuvent être amendés, modifiés ou complétés à tout moment conformément aux conditions qui y figurent et à celles des présentes.</w:t>
            </w:r>
            <w:bookmarkEnd w:id="1404"/>
            <w:bookmarkEnd w:id="1405"/>
            <w:bookmarkEnd w:id="1406"/>
            <w:bookmarkEnd w:id="1407"/>
            <w:bookmarkEnd w:id="1408"/>
            <w:bookmarkEnd w:id="1409"/>
            <w:bookmarkEnd w:id="1410"/>
            <w:bookmarkEnd w:id="1411"/>
            <w:bookmarkEnd w:id="1412"/>
            <w:bookmarkEnd w:id="1413"/>
          </w:p>
          <w:p w14:paraId="4EE7CD53" w14:textId="77777777" w:rsidR="00F3325F" w:rsidRPr="005345F9" w:rsidRDefault="00F3325F" w:rsidP="001B22F9">
            <w:pPr>
              <w:pStyle w:val="SimpleLista"/>
              <w:numPr>
                <w:ilvl w:val="0"/>
                <w:numId w:val="51"/>
              </w:numPr>
              <w:jc w:val="both"/>
              <w:outlineLvl w:val="1"/>
              <w:rPr>
                <w:szCs w:val="24"/>
              </w:rPr>
            </w:pPr>
            <w:bookmarkStart w:id="1414" w:name="_Toc421026101"/>
            <w:bookmarkStart w:id="1415" w:name="_Toc428437588"/>
            <w:bookmarkStart w:id="1416" w:name="_Toc428443421"/>
            <w:bookmarkStart w:id="1417" w:name="_Toc434935917"/>
            <w:bookmarkStart w:id="1418" w:name="_Toc442272274"/>
            <w:bookmarkStart w:id="1419" w:name="_Toc442273031"/>
            <w:bookmarkStart w:id="1420" w:name="_Toc444844585"/>
            <w:bookmarkStart w:id="1421" w:name="_Toc444851769"/>
            <w:bookmarkStart w:id="1422" w:name="_Toc447549535"/>
            <w:bookmarkStart w:id="1423" w:name="_Toc41993594"/>
            <w:r w:rsidRPr="005345F9">
              <w:t xml:space="preserve">« Prix contractuel » désigne le prix à payer pour l’exécution des Services, conformément à la </w:t>
            </w:r>
            <w:proofErr w:type="spellStart"/>
            <w:r w:rsidRPr="005345F9">
              <w:t>Sous-clause</w:t>
            </w:r>
            <w:proofErr w:type="spellEnd"/>
            <w:r w:rsidRPr="005345F9">
              <w:t xml:space="preserve"> 17.1 des CGC.</w:t>
            </w:r>
            <w:bookmarkEnd w:id="1414"/>
            <w:bookmarkEnd w:id="1415"/>
            <w:bookmarkEnd w:id="1416"/>
            <w:bookmarkEnd w:id="1417"/>
            <w:bookmarkEnd w:id="1418"/>
            <w:bookmarkEnd w:id="1419"/>
            <w:bookmarkEnd w:id="1420"/>
            <w:bookmarkEnd w:id="1421"/>
            <w:bookmarkEnd w:id="1422"/>
            <w:bookmarkEnd w:id="1423"/>
          </w:p>
          <w:p w14:paraId="4EE7CD54" w14:textId="77777777" w:rsidR="00F3325F" w:rsidRPr="005345F9" w:rsidRDefault="00F3325F" w:rsidP="001B22F9">
            <w:pPr>
              <w:pStyle w:val="SimpleLista"/>
              <w:numPr>
                <w:ilvl w:val="0"/>
                <w:numId w:val="51"/>
              </w:numPr>
              <w:jc w:val="both"/>
              <w:outlineLvl w:val="1"/>
              <w:rPr>
                <w:szCs w:val="24"/>
              </w:rPr>
            </w:pPr>
            <w:bookmarkStart w:id="1424" w:name="_Toc421026103"/>
            <w:bookmarkStart w:id="1425" w:name="_Toc428437590"/>
            <w:bookmarkStart w:id="1426" w:name="_Toc428443423"/>
            <w:bookmarkStart w:id="1427" w:name="_Toc434935919"/>
            <w:bookmarkStart w:id="1428" w:name="_Toc442272276"/>
            <w:bookmarkStart w:id="1429" w:name="_Toc442273033"/>
            <w:bookmarkStart w:id="1430" w:name="_Toc444844586"/>
            <w:bookmarkStart w:id="1431" w:name="_Toc444851770"/>
            <w:bookmarkStart w:id="1432" w:name="_Toc447549536"/>
            <w:bookmarkStart w:id="1433" w:name="_Toc41993595"/>
            <w:r w:rsidRPr="005345F9">
              <w:t xml:space="preserve">« Date d’entrée en vigueur » a la signification qui est donnée à ce terme à la </w:t>
            </w:r>
            <w:proofErr w:type="spellStart"/>
            <w:r w:rsidRPr="005345F9">
              <w:t>Sous-clause</w:t>
            </w:r>
            <w:proofErr w:type="spellEnd"/>
            <w:r w:rsidRPr="005345F9">
              <w:t xml:space="preserve"> 16.2 des CGC.</w:t>
            </w:r>
            <w:bookmarkEnd w:id="1424"/>
            <w:bookmarkEnd w:id="1425"/>
            <w:bookmarkEnd w:id="1426"/>
            <w:bookmarkEnd w:id="1427"/>
            <w:bookmarkEnd w:id="1428"/>
            <w:bookmarkEnd w:id="1429"/>
            <w:bookmarkEnd w:id="1430"/>
            <w:bookmarkEnd w:id="1431"/>
            <w:bookmarkEnd w:id="1432"/>
            <w:bookmarkEnd w:id="1433"/>
            <w:r w:rsidRPr="005345F9">
              <w:t xml:space="preserve"> </w:t>
            </w:r>
          </w:p>
          <w:p w14:paraId="4EE7CD55" w14:textId="77777777" w:rsidR="00F3325F" w:rsidRPr="005345F9" w:rsidRDefault="00F3325F" w:rsidP="001B22F9">
            <w:pPr>
              <w:pStyle w:val="SimpleLista"/>
              <w:numPr>
                <w:ilvl w:val="0"/>
                <w:numId w:val="51"/>
              </w:numPr>
              <w:jc w:val="both"/>
              <w:outlineLvl w:val="1"/>
              <w:rPr>
                <w:szCs w:val="24"/>
              </w:rPr>
            </w:pPr>
            <w:bookmarkStart w:id="1434" w:name="_Toc421026104"/>
            <w:bookmarkStart w:id="1435" w:name="_Toc428437591"/>
            <w:bookmarkStart w:id="1436" w:name="_Toc428443424"/>
            <w:bookmarkStart w:id="1437" w:name="_Toc434935920"/>
            <w:bookmarkStart w:id="1438" w:name="_Toc442272277"/>
            <w:bookmarkStart w:id="1439" w:name="_Toc442273034"/>
            <w:bookmarkStart w:id="1440" w:name="_Toc444844587"/>
            <w:bookmarkStart w:id="1441" w:name="_Toc444851771"/>
            <w:bookmarkStart w:id="1442" w:name="_Toc447549537"/>
            <w:bookmarkStart w:id="1443" w:name="_Toc41993596"/>
            <w:r w:rsidRPr="005345F9">
              <w:t xml:space="preserve">« Force Majeure » a la signification qui est donnée à ce terme à la </w:t>
            </w:r>
            <w:proofErr w:type="spellStart"/>
            <w:r w:rsidRPr="005345F9">
              <w:t>Sous-clause</w:t>
            </w:r>
            <w:proofErr w:type="spellEnd"/>
            <w:r w:rsidRPr="005345F9">
              <w:t xml:space="preserve"> 22.1 des CGC.</w:t>
            </w:r>
            <w:bookmarkEnd w:id="1434"/>
            <w:bookmarkEnd w:id="1435"/>
            <w:bookmarkEnd w:id="1436"/>
            <w:bookmarkEnd w:id="1437"/>
            <w:bookmarkEnd w:id="1438"/>
            <w:bookmarkEnd w:id="1439"/>
            <w:bookmarkEnd w:id="1440"/>
            <w:bookmarkEnd w:id="1441"/>
            <w:bookmarkEnd w:id="1442"/>
            <w:bookmarkEnd w:id="1443"/>
            <w:r w:rsidRPr="005345F9">
              <w:t xml:space="preserve"> </w:t>
            </w:r>
          </w:p>
          <w:p w14:paraId="4EE7CD56" w14:textId="77777777" w:rsidR="00F3325F" w:rsidRPr="005345F9" w:rsidRDefault="00F3325F" w:rsidP="001B22F9">
            <w:pPr>
              <w:pStyle w:val="SimpleLista"/>
              <w:numPr>
                <w:ilvl w:val="0"/>
                <w:numId w:val="51"/>
              </w:numPr>
              <w:jc w:val="both"/>
              <w:outlineLvl w:val="1"/>
              <w:rPr>
                <w:szCs w:val="24"/>
              </w:rPr>
            </w:pPr>
            <w:bookmarkStart w:id="1444" w:name="_Toc421026105"/>
            <w:bookmarkStart w:id="1445" w:name="_Toc428437592"/>
            <w:bookmarkStart w:id="1446" w:name="_Toc428443425"/>
            <w:bookmarkStart w:id="1447" w:name="_Toc434935921"/>
            <w:bookmarkStart w:id="1448" w:name="_Toc442272278"/>
            <w:bookmarkStart w:id="1449" w:name="_Toc442273035"/>
            <w:bookmarkStart w:id="1450" w:name="_Toc444844588"/>
            <w:bookmarkStart w:id="1451" w:name="_Toc444851772"/>
            <w:bookmarkStart w:id="1452" w:name="_Toc447549538"/>
            <w:bookmarkStart w:id="1453" w:name="_Toc41993597"/>
            <w:r w:rsidRPr="005345F9">
              <w:t>« CGC » désigne les Conditions Générales du Contrat.</w:t>
            </w:r>
            <w:bookmarkEnd w:id="1444"/>
            <w:bookmarkEnd w:id="1445"/>
            <w:bookmarkEnd w:id="1446"/>
            <w:bookmarkEnd w:id="1447"/>
            <w:bookmarkEnd w:id="1448"/>
            <w:bookmarkEnd w:id="1449"/>
            <w:bookmarkEnd w:id="1450"/>
            <w:bookmarkEnd w:id="1451"/>
            <w:bookmarkEnd w:id="1452"/>
            <w:bookmarkEnd w:id="1453"/>
          </w:p>
          <w:p w14:paraId="4EE7CD57" w14:textId="77777777" w:rsidR="00F3325F" w:rsidRPr="005345F9" w:rsidRDefault="00F3325F" w:rsidP="001B22F9">
            <w:pPr>
              <w:pStyle w:val="SimpleLista"/>
              <w:numPr>
                <w:ilvl w:val="0"/>
                <w:numId w:val="51"/>
              </w:numPr>
              <w:jc w:val="both"/>
              <w:outlineLvl w:val="1"/>
              <w:rPr>
                <w:szCs w:val="24"/>
              </w:rPr>
            </w:pPr>
            <w:bookmarkStart w:id="1454" w:name="_Toc421026106"/>
            <w:bookmarkStart w:id="1455" w:name="_Toc428437593"/>
            <w:bookmarkStart w:id="1456" w:name="_Toc428443426"/>
            <w:bookmarkStart w:id="1457" w:name="_Toc434935922"/>
            <w:bookmarkStart w:id="1458" w:name="_Toc442272279"/>
            <w:bookmarkStart w:id="1459" w:name="_Toc442273036"/>
            <w:bookmarkStart w:id="1460" w:name="_Toc444844589"/>
            <w:bookmarkStart w:id="1461" w:name="_Toc444851773"/>
            <w:bookmarkStart w:id="1462" w:name="_Toc447549539"/>
            <w:bookmarkStart w:id="1463" w:name="_Toc41993598"/>
            <w:r w:rsidRPr="005345F9">
              <w:t>« Gouvernement » a le sens qui est donné à ce terme dans le préambule du présent Contrat.</w:t>
            </w:r>
            <w:bookmarkEnd w:id="1454"/>
            <w:bookmarkEnd w:id="1455"/>
            <w:bookmarkEnd w:id="1456"/>
            <w:bookmarkEnd w:id="1457"/>
            <w:bookmarkEnd w:id="1458"/>
            <w:bookmarkEnd w:id="1459"/>
            <w:bookmarkEnd w:id="1460"/>
            <w:bookmarkEnd w:id="1461"/>
            <w:bookmarkEnd w:id="1462"/>
            <w:bookmarkEnd w:id="1463"/>
          </w:p>
          <w:p w14:paraId="4EE7CD58" w14:textId="12CD9019" w:rsidR="00F3325F" w:rsidRPr="005345F9" w:rsidRDefault="00041B7D" w:rsidP="001B22F9">
            <w:pPr>
              <w:pStyle w:val="SimpleLista"/>
              <w:numPr>
                <w:ilvl w:val="0"/>
                <w:numId w:val="51"/>
              </w:numPr>
              <w:jc w:val="both"/>
              <w:outlineLvl w:val="1"/>
              <w:rPr>
                <w:szCs w:val="24"/>
              </w:rPr>
            </w:pPr>
            <w:bookmarkStart w:id="1464" w:name="_Toc421026107"/>
            <w:bookmarkStart w:id="1465" w:name="_Toc428437594"/>
            <w:bookmarkStart w:id="1466" w:name="_Toc428443427"/>
            <w:bookmarkStart w:id="1467" w:name="_Toc434935923"/>
            <w:bookmarkStart w:id="1468" w:name="_Toc442272280"/>
            <w:bookmarkStart w:id="1469" w:name="_Toc442273037"/>
            <w:bookmarkStart w:id="1470" w:name="_Toc444844590"/>
            <w:bookmarkStart w:id="1471" w:name="_Toc444851774"/>
            <w:bookmarkStart w:id="1472" w:name="_Toc447549540"/>
            <w:bookmarkStart w:id="1473" w:name="_Toc41993599"/>
            <w:r w:rsidRPr="005345F9">
              <w:t>« Personnel clé » désigne le Per</w:t>
            </w:r>
            <w:r w:rsidR="00B8579F" w:rsidRPr="005345F9">
              <w:t xml:space="preserve">sonnel qui figure à l’Annexe D </w:t>
            </w:r>
            <w:r w:rsidRPr="005345F9">
              <w:t>du présent Contrat.</w:t>
            </w:r>
            <w:bookmarkEnd w:id="1464"/>
            <w:bookmarkEnd w:id="1465"/>
            <w:bookmarkEnd w:id="1466"/>
            <w:bookmarkEnd w:id="1467"/>
            <w:bookmarkEnd w:id="1468"/>
            <w:bookmarkEnd w:id="1469"/>
            <w:bookmarkEnd w:id="1470"/>
            <w:bookmarkEnd w:id="1471"/>
            <w:bookmarkEnd w:id="1472"/>
            <w:bookmarkEnd w:id="1473"/>
            <w:r w:rsidRPr="005345F9">
              <w:t xml:space="preserve"> </w:t>
            </w:r>
          </w:p>
          <w:p w14:paraId="4EE7CD59" w14:textId="77777777" w:rsidR="00F3325F" w:rsidRPr="005345F9" w:rsidRDefault="00F3325F" w:rsidP="001B22F9">
            <w:pPr>
              <w:pStyle w:val="SimpleLista"/>
              <w:numPr>
                <w:ilvl w:val="0"/>
                <w:numId w:val="51"/>
              </w:numPr>
              <w:jc w:val="both"/>
              <w:outlineLvl w:val="1"/>
              <w:rPr>
                <w:szCs w:val="24"/>
              </w:rPr>
            </w:pPr>
            <w:bookmarkStart w:id="1474" w:name="_Toc421026108"/>
            <w:bookmarkStart w:id="1475" w:name="_Toc428437595"/>
            <w:bookmarkStart w:id="1476" w:name="_Toc428443428"/>
            <w:bookmarkStart w:id="1477" w:name="_Toc434935924"/>
            <w:bookmarkStart w:id="1478" w:name="_Toc442272281"/>
            <w:bookmarkStart w:id="1479" w:name="_Toc442273038"/>
            <w:bookmarkStart w:id="1480" w:name="_Toc444844591"/>
            <w:bookmarkStart w:id="1481" w:name="_Toc444851775"/>
            <w:bookmarkStart w:id="1482" w:name="_Toc447549541"/>
            <w:bookmarkStart w:id="1483" w:name="_Toc41993600"/>
            <w:r w:rsidRPr="005345F9">
              <w:lastRenderedPageBreak/>
              <w:t xml:space="preserve">« Monnaie </w:t>
            </w:r>
            <w:proofErr w:type="gramStart"/>
            <w:r w:rsidRPr="005345F9">
              <w:t>locale»</w:t>
            </w:r>
            <w:proofErr w:type="gramEnd"/>
            <w:r w:rsidRPr="005345F9">
              <w:t xml:space="preserve"> a la signification donnée à cette expression </w:t>
            </w:r>
            <w:r w:rsidRPr="005345F9">
              <w:rPr>
                <w:b/>
                <w:bCs/>
              </w:rPr>
              <w:t>dans les CPC</w:t>
            </w:r>
            <w:r w:rsidRPr="005345F9">
              <w:t>.</w:t>
            </w:r>
            <w:bookmarkEnd w:id="1474"/>
            <w:bookmarkEnd w:id="1475"/>
            <w:bookmarkEnd w:id="1476"/>
            <w:bookmarkEnd w:id="1477"/>
            <w:bookmarkEnd w:id="1478"/>
            <w:bookmarkEnd w:id="1479"/>
            <w:bookmarkEnd w:id="1480"/>
            <w:bookmarkEnd w:id="1481"/>
            <w:bookmarkEnd w:id="1482"/>
            <w:bookmarkEnd w:id="1483"/>
          </w:p>
          <w:p w14:paraId="4EE7CD5A" w14:textId="77777777" w:rsidR="00852D7E" w:rsidRPr="005345F9" w:rsidRDefault="00852D7E" w:rsidP="001B22F9">
            <w:pPr>
              <w:pStyle w:val="SimpleLista"/>
              <w:numPr>
                <w:ilvl w:val="0"/>
                <w:numId w:val="51"/>
              </w:numPr>
              <w:jc w:val="both"/>
              <w:outlineLvl w:val="1"/>
              <w:rPr>
                <w:szCs w:val="24"/>
              </w:rPr>
            </w:pPr>
            <w:bookmarkStart w:id="1484" w:name="_Toc447549542"/>
            <w:bookmarkStart w:id="1485" w:name="_Toc41993601"/>
            <w:r w:rsidRPr="005345F9">
              <w:t xml:space="preserve">« Pays MCA » a la signification donnée à cette expression </w:t>
            </w:r>
            <w:r w:rsidRPr="005345F9">
              <w:rPr>
                <w:b/>
                <w:bCs/>
              </w:rPr>
              <w:t>dans les CPC</w:t>
            </w:r>
            <w:r w:rsidRPr="005345F9">
              <w:t>.</w:t>
            </w:r>
            <w:bookmarkEnd w:id="1484"/>
            <w:bookmarkEnd w:id="1485"/>
          </w:p>
          <w:p w14:paraId="4EE7CD5B" w14:textId="6B31399D" w:rsidR="00F3325F" w:rsidRPr="005345F9" w:rsidRDefault="00F3325F" w:rsidP="001B22F9">
            <w:pPr>
              <w:pStyle w:val="SimpleLista"/>
              <w:numPr>
                <w:ilvl w:val="0"/>
                <w:numId w:val="51"/>
              </w:numPr>
              <w:jc w:val="both"/>
              <w:outlineLvl w:val="1"/>
              <w:rPr>
                <w:szCs w:val="24"/>
              </w:rPr>
            </w:pPr>
            <w:bookmarkStart w:id="1486" w:name="_Toc421026109"/>
            <w:bookmarkStart w:id="1487" w:name="_Toc428437596"/>
            <w:bookmarkStart w:id="1488" w:name="_Toc428443429"/>
            <w:bookmarkStart w:id="1489" w:name="_Toc434935925"/>
            <w:bookmarkStart w:id="1490" w:name="_Toc442272282"/>
            <w:bookmarkStart w:id="1491" w:name="_Toc442273039"/>
            <w:bookmarkStart w:id="1492" w:name="_Toc444844592"/>
            <w:bookmarkStart w:id="1493" w:name="_Toc444851776"/>
            <w:bookmarkStart w:id="1494" w:name="_Toc447549543"/>
            <w:bookmarkStart w:id="1495" w:name="_Toc41993602"/>
            <w:proofErr w:type="gramStart"/>
            <w:r w:rsidRPr="005345F9">
              <w:t>«L’Entité</w:t>
            </w:r>
            <w:proofErr w:type="gramEnd"/>
            <w:r w:rsidRPr="005345F9">
              <w:t xml:space="preserve"> MCA» ou «  le Client » a la signification donnée à ce terme dans l’article premier du présent Accord contractuel.</w:t>
            </w:r>
            <w:bookmarkEnd w:id="1486"/>
            <w:bookmarkEnd w:id="1487"/>
            <w:bookmarkEnd w:id="1488"/>
            <w:bookmarkEnd w:id="1489"/>
            <w:bookmarkEnd w:id="1490"/>
            <w:bookmarkEnd w:id="1491"/>
            <w:bookmarkEnd w:id="1492"/>
            <w:bookmarkEnd w:id="1493"/>
            <w:bookmarkEnd w:id="1494"/>
            <w:bookmarkEnd w:id="1495"/>
          </w:p>
          <w:p w14:paraId="4EE7CD5C" w14:textId="400C4408" w:rsidR="00F3325F" w:rsidRPr="005345F9" w:rsidRDefault="00F3325F" w:rsidP="001B22F9">
            <w:pPr>
              <w:pStyle w:val="SimpleLista"/>
              <w:numPr>
                <w:ilvl w:val="0"/>
                <w:numId w:val="51"/>
              </w:numPr>
              <w:jc w:val="both"/>
              <w:outlineLvl w:val="1"/>
              <w:rPr>
                <w:szCs w:val="24"/>
              </w:rPr>
            </w:pPr>
            <w:bookmarkStart w:id="1496" w:name="_Toc421026110"/>
            <w:bookmarkStart w:id="1497" w:name="_Toc428437597"/>
            <w:bookmarkStart w:id="1498" w:name="_Toc428443430"/>
            <w:bookmarkStart w:id="1499" w:name="_Toc434935926"/>
            <w:bookmarkStart w:id="1500" w:name="_Toc442272283"/>
            <w:bookmarkStart w:id="1501" w:name="_Toc442273040"/>
            <w:bookmarkStart w:id="1502" w:name="_Toc444844593"/>
            <w:bookmarkStart w:id="1503" w:name="_Toc444851777"/>
            <w:bookmarkStart w:id="1504" w:name="_Toc447549544"/>
            <w:bookmarkStart w:id="1505" w:name="_Toc41993603"/>
            <w:r w:rsidRPr="005345F9">
              <w:t>« MCC » a la signification donnée à ce terme dans le préambule du présent Contrat.</w:t>
            </w:r>
            <w:bookmarkEnd w:id="1496"/>
            <w:bookmarkEnd w:id="1497"/>
            <w:bookmarkEnd w:id="1498"/>
            <w:bookmarkEnd w:id="1499"/>
            <w:bookmarkEnd w:id="1500"/>
            <w:bookmarkEnd w:id="1501"/>
            <w:bookmarkEnd w:id="1502"/>
            <w:bookmarkEnd w:id="1503"/>
            <w:bookmarkEnd w:id="1504"/>
            <w:bookmarkEnd w:id="1505"/>
          </w:p>
          <w:p w14:paraId="319ABAE7" w14:textId="4003AAC5" w:rsidR="00055A26" w:rsidRPr="005345F9" w:rsidRDefault="00055A26" w:rsidP="001B22F9">
            <w:pPr>
              <w:pStyle w:val="SimpleLista"/>
              <w:numPr>
                <w:ilvl w:val="0"/>
                <w:numId w:val="51"/>
              </w:numPr>
              <w:jc w:val="both"/>
              <w:outlineLvl w:val="1"/>
              <w:rPr>
                <w:szCs w:val="24"/>
              </w:rPr>
            </w:pPr>
            <w:bookmarkStart w:id="1506" w:name="_Toc41993604"/>
            <w:r w:rsidRPr="005345F9">
              <w:t xml:space="preserve">« Directives relatives à la Passation des marchés du programme de la MCC » désigne les Directives relatives à la </w:t>
            </w:r>
            <w:r w:rsidR="00B8579F" w:rsidRPr="005345F9">
              <w:t>P</w:t>
            </w:r>
            <w:r w:rsidRPr="005345F9">
              <w:t xml:space="preserve">assation des marchés du programme de la MCC publiées sur le site </w:t>
            </w:r>
            <w:r w:rsidR="00B8579F" w:rsidRPr="005345F9">
              <w:t>w</w:t>
            </w:r>
            <w:r w:rsidRPr="005345F9">
              <w:t>eb de la MCC, telles qu’amendées à l’occasion.</w:t>
            </w:r>
            <w:bookmarkEnd w:id="1506"/>
          </w:p>
          <w:p w14:paraId="4EE7CD5D" w14:textId="77777777" w:rsidR="00F3325F" w:rsidRPr="005345F9" w:rsidRDefault="00F3325F" w:rsidP="001B22F9">
            <w:pPr>
              <w:pStyle w:val="SimpleLista"/>
              <w:numPr>
                <w:ilvl w:val="0"/>
                <w:numId w:val="51"/>
              </w:numPr>
              <w:jc w:val="both"/>
              <w:outlineLvl w:val="1"/>
              <w:rPr>
                <w:szCs w:val="24"/>
              </w:rPr>
            </w:pPr>
            <w:bookmarkStart w:id="1507" w:name="_Toc421026111"/>
            <w:bookmarkStart w:id="1508" w:name="_Toc428437598"/>
            <w:bookmarkStart w:id="1509" w:name="_Toc428443431"/>
            <w:bookmarkStart w:id="1510" w:name="_Toc434935927"/>
            <w:bookmarkStart w:id="1511" w:name="_Toc442272284"/>
            <w:bookmarkStart w:id="1512" w:name="_Toc442273041"/>
            <w:bookmarkStart w:id="1513" w:name="_Toc444844594"/>
            <w:bookmarkStart w:id="1514" w:name="_Toc444851778"/>
            <w:bookmarkStart w:id="1515" w:name="_Toc447549545"/>
            <w:bookmarkStart w:id="1516" w:name="_Toc41993605"/>
            <w:r w:rsidRPr="005345F9">
              <w:t>« Membre » désigne l’une des entités constituant la Co-entreprise ou l’Association, et « Membres » désignent l’ensemble des entités constituant la Co-entreprise ou l’Association.</w:t>
            </w:r>
            <w:bookmarkEnd w:id="1507"/>
            <w:bookmarkEnd w:id="1508"/>
            <w:bookmarkEnd w:id="1509"/>
            <w:bookmarkEnd w:id="1510"/>
            <w:bookmarkEnd w:id="1511"/>
            <w:bookmarkEnd w:id="1512"/>
            <w:bookmarkEnd w:id="1513"/>
            <w:bookmarkEnd w:id="1514"/>
            <w:bookmarkEnd w:id="1515"/>
            <w:bookmarkEnd w:id="1516"/>
          </w:p>
          <w:p w14:paraId="4EE7CD5E" w14:textId="77777777" w:rsidR="00F3325F" w:rsidRPr="005345F9" w:rsidRDefault="00F3325F" w:rsidP="001B22F9">
            <w:pPr>
              <w:pStyle w:val="SimpleLista"/>
              <w:numPr>
                <w:ilvl w:val="0"/>
                <w:numId w:val="51"/>
              </w:numPr>
              <w:jc w:val="both"/>
              <w:outlineLvl w:val="1"/>
              <w:rPr>
                <w:szCs w:val="24"/>
              </w:rPr>
            </w:pPr>
            <w:bookmarkStart w:id="1517" w:name="_Toc421026115"/>
            <w:bookmarkStart w:id="1518" w:name="_Toc428437602"/>
            <w:bookmarkStart w:id="1519" w:name="_Toc428443435"/>
            <w:bookmarkStart w:id="1520" w:name="_Toc434935931"/>
            <w:bookmarkStart w:id="1521" w:name="_Toc442272288"/>
            <w:bookmarkStart w:id="1522" w:name="_Toc442273045"/>
            <w:bookmarkStart w:id="1523" w:name="_Toc444844595"/>
            <w:bookmarkStart w:id="1524" w:name="_Toc444851779"/>
            <w:bookmarkStart w:id="1525" w:name="_Toc447549546"/>
            <w:bookmarkStart w:id="1526" w:name="_Toc41993606"/>
            <w:r w:rsidRPr="005345F9">
              <w:t>« Partie » désigne l’Entité MCA ou le Consultant, selon le cas, et « Parties » désigne l’Entité MCA et le Consultant.</w:t>
            </w:r>
            <w:bookmarkEnd w:id="1517"/>
            <w:bookmarkEnd w:id="1518"/>
            <w:bookmarkEnd w:id="1519"/>
            <w:bookmarkEnd w:id="1520"/>
            <w:bookmarkEnd w:id="1521"/>
            <w:bookmarkEnd w:id="1522"/>
            <w:bookmarkEnd w:id="1523"/>
            <w:bookmarkEnd w:id="1524"/>
            <w:bookmarkEnd w:id="1525"/>
            <w:bookmarkEnd w:id="1526"/>
          </w:p>
          <w:p w14:paraId="4EE7CD5F" w14:textId="1B1F8E6E" w:rsidR="00F3325F" w:rsidRPr="005345F9" w:rsidRDefault="003D083F" w:rsidP="001B22F9">
            <w:pPr>
              <w:pStyle w:val="SimpleLista"/>
              <w:numPr>
                <w:ilvl w:val="0"/>
                <w:numId w:val="51"/>
              </w:numPr>
              <w:jc w:val="both"/>
              <w:outlineLvl w:val="1"/>
              <w:rPr>
                <w:szCs w:val="24"/>
              </w:rPr>
            </w:pPr>
            <w:bookmarkStart w:id="1527" w:name="_Toc421026116"/>
            <w:bookmarkStart w:id="1528" w:name="_Toc428437603"/>
            <w:bookmarkStart w:id="1529" w:name="_Toc428443436"/>
            <w:bookmarkStart w:id="1530" w:name="_Toc434935932"/>
            <w:bookmarkStart w:id="1531" w:name="_Toc442272289"/>
            <w:bookmarkStart w:id="1532" w:name="_Toc442273046"/>
            <w:bookmarkStart w:id="1533" w:name="_Toc444844596"/>
            <w:bookmarkStart w:id="1534" w:name="_Toc444851780"/>
            <w:bookmarkStart w:id="1535" w:name="_Toc447549547"/>
            <w:bookmarkStart w:id="1536" w:name="_Toc41993607"/>
            <w:r>
              <w:t>« </w:t>
            </w:r>
            <w:r w:rsidR="00F3325F" w:rsidRPr="005345F9">
              <w:t>Personnel » désigne les personnes engagées par le Consultant ou par un Sous-consultant et affectées à l'exécution des Services ou d’une partie des Services.</w:t>
            </w:r>
            <w:bookmarkEnd w:id="1527"/>
            <w:bookmarkEnd w:id="1528"/>
            <w:bookmarkEnd w:id="1529"/>
            <w:bookmarkEnd w:id="1530"/>
            <w:bookmarkEnd w:id="1531"/>
            <w:bookmarkEnd w:id="1532"/>
            <w:bookmarkEnd w:id="1533"/>
            <w:bookmarkEnd w:id="1534"/>
            <w:bookmarkEnd w:id="1535"/>
            <w:bookmarkEnd w:id="1536"/>
          </w:p>
          <w:p w14:paraId="4EE7CD60" w14:textId="77777777" w:rsidR="00C276E0" w:rsidRPr="005345F9" w:rsidRDefault="00C276E0" w:rsidP="001B22F9">
            <w:pPr>
              <w:pStyle w:val="SimpleLista"/>
              <w:numPr>
                <w:ilvl w:val="0"/>
                <w:numId w:val="51"/>
              </w:numPr>
              <w:jc w:val="both"/>
              <w:outlineLvl w:val="1"/>
              <w:rPr>
                <w:szCs w:val="24"/>
              </w:rPr>
            </w:pPr>
            <w:bookmarkStart w:id="1537" w:name="_Toc447549548"/>
            <w:bookmarkStart w:id="1538" w:name="_Toc41993608"/>
            <w:bookmarkStart w:id="1539" w:name="_Toc421026119"/>
            <w:bookmarkStart w:id="1540" w:name="_Toc428437606"/>
            <w:bookmarkStart w:id="1541" w:name="_Toc428443439"/>
            <w:bookmarkStart w:id="1542" w:name="_Toc434935934"/>
            <w:bookmarkStart w:id="1543" w:name="_Toc442272291"/>
            <w:bookmarkStart w:id="1544" w:name="_Toc442273048"/>
            <w:bookmarkStart w:id="1545" w:name="_Toc444844597"/>
            <w:bookmarkStart w:id="1546" w:name="_Toc444851781"/>
            <w:r w:rsidRPr="005345F9">
              <w:t>« CPC » désigne les Conditions Particulières du Contrat qui permettent de modifier ou de compléter les CGC.</w:t>
            </w:r>
            <w:bookmarkEnd w:id="1537"/>
            <w:bookmarkEnd w:id="1538"/>
          </w:p>
          <w:p w14:paraId="4EE7CD61" w14:textId="77777777" w:rsidR="00F3325F" w:rsidRPr="005345F9" w:rsidRDefault="00F3325F" w:rsidP="001B22F9">
            <w:pPr>
              <w:pStyle w:val="SimpleLista"/>
              <w:numPr>
                <w:ilvl w:val="0"/>
                <w:numId w:val="51"/>
              </w:numPr>
              <w:jc w:val="both"/>
              <w:outlineLvl w:val="1"/>
              <w:rPr>
                <w:szCs w:val="24"/>
              </w:rPr>
            </w:pPr>
            <w:bookmarkStart w:id="1547" w:name="_Toc447549549"/>
            <w:bookmarkStart w:id="1548" w:name="_Toc41993609"/>
            <w:r w:rsidRPr="005345F9">
              <w:t>« Services » désigne les activités à exécuter par le Consultant au titre du présent Contrat, tels qu’ils sont décrits à l’Annexe A du présent Contrat.</w:t>
            </w:r>
            <w:bookmarkEnd w:id="1539"/>
            <w:bookmarkEnd w:id="1540"/>
            <w:bookmarkEnd w:id="1541"/>
            <w:bookmarkEnd w:id="1542"/>
            <w:bookmarkEnd w:id="1543"/>
            <w:bookmarkEnd w:id="1544"/>
            <w:bookmarkEnd w:id="1545"/>
            <w:bookmarkEnd w:id="1546"/>
            <w:bookmarkEnd w:id="1547"/>
            <w:bookmarkEnd w:id="1548"/>
          </w:p>
          <w:p w14:paraId="4EE7CD62" w14:textId="77777777" w:rsidR="00F3325F" w:rsidRPr="005345F9" w:rsidRDefault="00F3325F" w:rsidP="001B22F9">
            <w:pPr>
              <w:pStyle w:val="SimpleLista"/>
              <w:numPr>
                <w:ilvl w:val="0"/>
                <w:numId w:val="51"/>
              </w:numPr>
              <w:jc w:val="both"/>
              <w:outlineLvl w:val="1"/>
              <w:rPr>
                <w:szCs w:val="24"/>
              </w:rPr>
            </w:pPr>
            <w:bookmarkStart w:id="1549" w:name="_Toc421026120"/>
            <w:bookmarkStart w:id="1550" w:name="_Toc428437607"/>
            <w:bookmarkStart w:id="1551" w:name="_Toc428443440"/>
            <w:bookmarkStart w:id="1552" w:name="_Toc434935936"/>
            <w:bookmarkStart w:id="1553" w:name="_Toc442272293"/>
            <w:bookmarkStart w:id="1554" w:name="_Toc442273050"/>
            <w:bookmarkStart w:id="1555" w:name="_Toc444844599"/>
            <w:bookmarkStart w:id="1556" w:name="_Toc444851783"/>
            <w:bookmarkStart w:id="1557" w:name="_Toc447549551"/>
            <w:bookmarkStart w:id="1558" w:name="_Toc41993610"/>
            <w:r w:rsidRPr="005345F9">
              <w:t>« Sous-consultant » désigne toute personne physique ou morale auprès de laquelle le Consultant soustraite une partie des Services.</w:t>
            </w:r>
            <w:bookmarkEnd w:id="1549"/>
            <w:bookmarkEnd w:id="1550"/>
            <w:bookmarkEnd w:id="1551"/>
            <w:bookmarkEnd w:id="1552"/>
            <w:bookmarkEnd w:id="1553"/>
            <w:bookmarkEnd w:id="1554"/>
            <w:bookmarkEnd w:id="1555"/>
            <w:bookmarkEnd w:id="1556"/>
            <w:bookmarkEnd w:id="1557"/>
            <w:bookmarkEnd w:id="1558"/>
          </w:p>
          <w:p w14:paraId="4EE7CD63" w14:textId="77777777" w:rsidR="00F3325F" w:rsidRPr="005345F9" w:rsidRDefault="002E0484" w:rsidP="001B22F9">
            <w:pPr>
              <w:pStyle w:val="SimpleLista"/>
              <w:numPr>
                <w:ilvl w:val="0"/>
                <w:numId w:val="51"/>
              </w:numPr>
              <w:jc w:val="both"/>
              <w:outlineLvl w:val="1"/>
              <w:rPr>
                <w:szCs w:val="24"/>
              </w:rPr>
            </w:pPr>
            <w:bookmarkStart w:id="1559" w:name="_Toc421026121"/>
            <w:bookmarkStart w:id="1560" w:name="_Toc428437608"/>
            <w:bookmarkStart w:id="1561" w:name="_Toc428443441"/>
            <w:bookmarkStart w:id="1562" w:name="_Toc434935937"/>
            <w:bookmarkStart w:id="1563" w:name="_Toc442272294"/>
            <w:bookmarkStart w:id="1564" w:name="_Toc442273051"/>
            <w:bookmarkStart w:id="1565" w:name="_Toc444844600"/>
            <w:bookmarkStart w:id="1566" w:name="_Toc444851784"/>
            <w:r w:rsidRPr="005345F9">
              <w:t xml:space="preserve"> </w:t>
            </w:r>
            <w:bookmarkStart w:id="1567" w:name="_Toc421026124"/>
            <w:bookmarkStart w:id="1568" w:name="_Toc428437612"/>
            <w:bookmarkStart w:id="1569" w:name="_Toc428443445"/>
            <w:bookmarkStart w:id="1570" w:name="_Toc434935941"/>
            <w:bookmarkStart w:id="1571" w:name="_Toc442272298"/>
            <w:bookmarkStart w:id="1572" w:name="_Toc442273055"/>
            <w:bookmarkStart w:id="1573" w:name="_Toc444844604"/>
            <w:bookmarkStart w:id="1574" w:name="_Toc444851788"/>
            <w:bookmarkStart w:id="1575" w:name="_Toc447549556"/>
            <w:bookmarkStart w:id="1576" w:name="_Toc41993611"/>
            <w:bookmarkEnd w:id="1559"/>
            <w:bookmarkEnd w:id="1560"/>
            <w:bookmarkEnd w:id="1561"/>
            <w:bookmarkEnd w:id="1562"/>
            <w:bookmarkEnd w:id="1563"/>
            <w:bookmarkEnd w:id="1564"/>
            <w:bookmarkEnd w:id="1565"/>
            <w:bookmarkEnd w:id="1566"/>
            <w:r w:rsidRPr="005345F9">
              <w:t>« Taxe(s)/Impôt(s) » a le sens qui est donné à ce terme dans le Compact ou tout autre accord connexe.</w:t>
            </w:r>
            <w:bookmarkEnd w:id="1567"/>
            <w:bookmarkEnd w:id="1568"/>
            <w:bookmarkEnd w:id="1569"/>
            <w:bookmarkEnd w:id="1570"/>
            <w:bookmarkEnd w:id="1571"/>
            <w:bookmarkEnd w:id="1572"/>
            <w:bookmarkEnd w:id="1573"/>
            <w:bookmarkEnd w:id="1574"/>
            <w:bookmarkEnd w:id="1575"/>
            <w:bookmarkEnd w:id="1576"/>
          </w:p>
          <w:p w14:paraId="4EE7CD64" w14:textId="77777777" w:rsidR="00F3325F" w:rsidRPr="005345F9" w:rsidRDefault="00F3325F" w:rsidP="001B22F9">
            <w:pPr>
              <w:pStyle w:val="SimpleLista"/>
              <w:numPr>
                <w:ilvl w:val="0"/>
                <w:numId w:val="51"/>
              </w:numPr>
              <w:jc w:val="both"/>
              <w:outlineLvl w:val="1"/>
              <w:rPr>
                <w:szCs w:val="24"/>
              </w:rPr>
            </w:pPr>
            <w:bookmarkStart w:id="1577" w:name="_Toc421026125"/>
            <w:bookmarkStart w:id="1578" w:name="_Toc428437613"/>
            <w:bookmarkStart w:id="1579" w:name="_Toc428443446"/>
            <w:bookmarkStart w:id="1580" w:name="_Toc434935942"/>
            <w:bookmarkStart w:id="1581" w:name="_Toc442272299"/>
            <w:bookmarkStart w:id="1582" w:name="_Toc442273056"/>
            <w:bookmarkStart w:id="1583" w:name="_Toc444844605"/>
            <w:bookmarkStart w:id="1584" w:name="_Toc444851789"/>
            <w:bookmarkStart w:id="1585" w:name="_Toc447549557"/>
            <w:bookmarkStart w:id="1586" w:name="_Toc41993612"/>
            <w:r w:rsidRPr="005345F9">
              <w:t>« Traite des Personnes » a le sens qui est attribué à cette expression à la Clause 25 des CGC.</w:t>
            </w:r>
            <w:bookmarkEnd w:id="1577"/>
            <w:bookmarkEnd w:id="1578"/>
            <w:bookmarkEnd w:id="1579"/>
            <w:bookmarkEnd w:id="1580"/>
            <w:bookmarkEnd w:id="1581"/>
            <w:bookmarkEnd w:id="1582"/>
            <w:bookmarkEnd w:id="1583"/>
            <w:bookmarkEnd w:id="1584"/>
            <w:bookmarkEnd w:id="1585"/>
            <w:bookmarkEnd w:id="1586"/>
          </w:p>
          <w:p w14:paraId="4EE7CD65" w14:textId="580A2DF3" w:rsidR="00F3325F" w:rsidRPr="005345F9" w:rsidRDefault="003D083F" w:rsidP="001B22F9">
            <w:pPr>
              <w:pStyle w:val="SimpleLista"/>
              <w:numPr>
                <w:ilvl w:val="0"/>
                <w:numId w:val="51"/>
              </w:numPr>
              <w:jc w:val="both"/>
              <w:outlineLvl w:val="1"/>
            </w:pPr>
            <w:bookmarkStart w:id="1587" w:name="_Toc41993613"/>
            <w:bookmarkStart w:id="1588" w:name="_Toc421026126"/>
            <w:bookmarkStart w:id="1589" w:name="_Toc428437614"/>
            <w:bookmarkStart w:id="1590" w:name="_Toc428443447"/>
            <w:bookmarkStart w:id="1591" w:name="_Toc434935943"/>
            <w:bookmarkStart w:id="1592" w:name="_Toc442272300"/>
            <w:bookmarkStart w:id="1593" w:name="_Toc442273057"/>
            <w:bookmarkStart w:id="1594" w:name="_Toc444844606"/>
            <w:bookmarkStart w:id="1595" w:name="_Toc444851790"/>
            <w:bookmarkStart w:id="1596" w:name="_Toc447549558"/>
            <w:r>
              <w:t>« </w:t>
            </w:r>
            <w:r w:rsidR="00F3325F" w:rsidRPr="005345F9">
              <w:t>Dollars américains</w:t>
            </w:r>
            <w:r>
              <w:t xml:space="preserve"> » </w:t>
            </w:r>
            <w:r w:rsidR="00F3325F" w:rsidRPr="005345F9">
              <w:t>désigne la monnaie des Etats-Unis d’Amérique.</w:t>
            </w:r>
            <w:bookmarkEnd w:id="1587"/>
            <w:r w:rsidR="00F3325F" w:rsidRPr="005345F9">
              <w:t xml:space="preserve"> </w:t>
            </w:r>
            <w:bookmarkEnd w:id="1588"/>
            <w:bookmarkEnd w:id="1589"/>
            <w:bookmarkEnd w:id="1590"/>
            <w:bookmarkEnd w:id="1591"/>
            <w:bookmarkEnd w:id="1592"/>
            <w:bookmarkEnd w:id="1593"/>
            <w:bookmarkEnd w:id="1594"/>
            <w:bookmarkEnd w:id="1595"/>
            <w:bookmarkEnd w:id="1596"/>
          </w:p>
        </w:tc>
      </w:tr>
      <w:tr w:rsidR="00513BEB" w:rsidRPr="005345F9" w14:paraId="4EE7CD6E" w14:textId="77777777" w:rsidTr="008E4F71">
        <w:trPr>
          <w:gridAfter w:val="1"/>
          <w:wAfter w:w="410" w:type="dxa"/>
          <w:jc w:val="center"/>
        </w:trPr>
        <w:tc>
          <w:tcPr>
            <w:tcW w:w="3780" w:type="dxa"/>
            <w:gridSpan w:val="2"/>
            <w:tcBorders>
              <w:top w:val="nil"/>
              <w:left w:val="nil"/>
              <w:bottom w:val="nil"/>
              <w:right w:val="nil"/>
            </w:tcBorders>
          </w:tcPr>
          <w:p w14:paraId="4EE7CD67" w14:textId="1BAA047A" w:rsidR="00A3383D" w:rsidRPr="005345F9" w:rsidRDefault="00A3383D" w:rsidP="00F97810">
            <w:pPr>
              <w:pStyle w:val="ColumnsLeft"/>
              <w:tabs>
                <w:tab w:val="num" w:pos="879"/>
              </w:tabs>
              <w:ind w:left="1162"/>
              <w:outlineLvl w:val="1"/>
              <w:rPr>
                <w:b/>
                <w:bCs/>
              </w:rPr>
            </w:pPr>
            <w:bookmarkStart w:id="1597" w:name="_Toc442272301"/>
            <w:bookmarkStart w:id="1598" w:name="_Toc442280182"/>
            <w:bookmarkStart w:id="1599" w:name="_Toc442280575"/>
            <w:bookmarkStart w:id="1600" w:name="_Toc442280704"/>
            <w:bookmarkStart w:id="1601" w:name="_Toc444789259"/>
            <w:bookmarkStart w:id="1602" w:name="_Toc447549559"/>
            <w:bookmarkStart w:id="1603" w:name="_Toc42621819"/>
            <w:r w:rsidRPr="005345F9">
              <w:rPr>
                <w:b/>
                <w:bCs/>
              </w:rPr>
              <w:lastRenderedPageBreak/>
              <w:t>Interprétation</w:t>
            </w:r>
            <w:bookmarkEnd w:id="1597"/>
            <w:bookmarkEnd w:id="1598"/>
            <w:bookmarkEnd w:id="1599"/>
            <w:bookmarkEnd w:id="1600"/>
            <w:bookmarkEnd w:id="1601"/>
            <w:bookmarkEnd w:id="1602"/>
            <w:r w:rsidR="00760A0E">
              <w:rPr>
                <w:b/>
                <w:bCs/>
              </w:rPr>
              <w:t xml:space="preserve"> et</w:t>
            </w:r>
            <w:r w:rsidR="00A06608">
              <w:rPr>
                <w:b/>
                <w:bCs/>
              </w:rPr>
              <w:t xml:space="preserve"> dispositions d’ordre général</w:t>
            </w:r>
            <w:bookmarkEnd w:id="1603"/>
          </w:p>
        </w:tc>
        <w:tc>
          <w:tcPr>
            <w:tcW w:w="6941" w:type="dxa"/>
            <w:gridSpan w:val="7"/>
            <w:tcBorders>
              <w:top w:val="nil"/>
              <w:left w:val="nil"/>
              <w:bottom w:val="nil"/>
              <w:right w:val="nil"/>
            </w:tcBorders>
          </w:tcPr>
          <w:p w14:paraId="4EE7CD68" w14:textId="77777777" w:rsidR="00A3383D" w:rsidRPr="005345F9" w:rsidRDefault="00A3383D" w:rsidP="003E2E19">
            <w:pPr>
              <w:pStyle w:val="ColumnsRight"/>
              <w:tabs>
                <w:tab w:val="clear" w:pos="576"/>
                <w:tab w:val="num" w:pos="702"/>
              </w:tabs>
              <w:ind w:left="702" w:hanging="702"/>
              <w:outlineLvl w:val="1"/>
            </w:pPr>
            <w:bookmarkStart w:id="1604" w:name="_Toc421026128"/>
            <w:bookmarkStart w:id="1605" w:name="_Toc428437616"/>
            <w:bookmarkStart w:id="1606" w:name="_Toc428443449"/>
            <w:bookmarkStart w:id="1607" w:name="_Toc434935945"/>
            <w:bookmarkStart w:id="1608" w:name="_Toc442272302"/>
            <w:bookmarkStart w:id="1609" w:name="_Toc442273059"/>
            <w:bookmarkStart w:id="1610" w:name="_Toc444844608"/>
            <w:bookmarkStart w:id="1611" w:name="_Toc444851792"/>
            <w:bookmarkStart w:id="1612" w:name="_Toc447549560"/>
            <w:bookmarkStart w:id="1613" w:name="_Toc41993615"/>
            <w:r w:rsidRPr="005345F9">
              <w:t>Pour interpréter ce Contrat, sauf indication contraire :</w:t>
            </w:r>
            <w:bookmarkEnd w:id="1604"/>
            <w:bookmarkEnd w:id="1605"/>
            <w:bookmarkEnd w:id="1606"/>
            <w:bookmarkEnd w:id="1607"/>
            <w:bookmarkEnd w:id="1608"/>
            <w:bookmarkEnd w:id="1609"/>
            <w:bookmarkEnd w:id="1610"/>
            <w:bookmarkEnd w:id="1611"/>
            <w:bookmarkEnd w:id="1612"/>
            <w:bookmarkEnd w:id="1613"/>
          </w:p>
          <w:p w14:paraId="4EE7CD69" w14:textId="2C137638" w:rsidR="00A3383D" w:rsidRPr="005345F9" w:rsidRDefault="00A3383D" w:rsidP="001B22F9">
            <w:pPr>
              <w:pStyle w:val="SimpleLista"/>
              <w:numPr>
                <w:ilvl w:val="0"/>
                <w:numId w:val="39"/>
              </w:numPr>
              <w:tabs>
                <w:tab w:val="clear" w:pos="1080"/>
              </w:tabs>
              <w:ind w:left="1164" w:hanging="270"/>
              <w:jc w:val="both"/>
              <w:outlineLvl w:val="1"/>
            </w:pPr>
            <w:bookmarkStart w:id="1614" w:name="_Toc421026129"/>
            <w:bookmarkStart w:id="1615" w:name="_Toc428437617"/>
            <w:bookmarkStart w:id="1616" w:name="_Toc428443450"/>
            <w:bookmarkStart w:id="1617" w:name="_Toc434935946"/>
            <w:bookmarkStart w:id="1618" w:name="_Toc442272303"/>
            <w:bookmarkStart w:id="1619" w:name="_Toc442273060"/>
            <w:bookmarkStart w:id="1620" w:name="_Toc444844609"/>
            <w:bookmarkStart w:id="1621" w:name="_Toc444851793"/>
            <w:bookmarkStart w:id="1622" w:name="_Toc447549561"/>
            <w:bookmarkStart w:id="1623" w:name="_Toc41993616"/>
            <w:r w:rsidRPr="005345F9">
              <w:t xml:space="preserve">« </w:t>
            </w:r>
            <w:proofErr w:type="gramStart"/>
            <w:r w:rsidRPr="005345F9">
              <w:t>confirmation</w:t>
            </w:r>
            <w:proofErr w:type="gramEnd"/>
            <w:r w:rsidRPr="005345F9">
              <w:t xml:space="preserve"> » désigne confirmation par écrit ;</w:t>
            </w:r>
            <w:bookmarkEnd w:id="1614"/>
            <w:bookmarkEnd w:id="1615"/>
            <w:bookmarkEnd w:id="1616"/>
            <w:bookmarkEnd w:id="1617"/>
            <w:bookmarkEnd w:id="1618"/>
            <w:bookmarkEnd w:id="1619"/>
            <w:bookmarkEnd w:id="1620"/>
            <w:bookmarkEnd w:id="1621"/>
            <w:bookmarkEnd w:id="1622"/>
            <w:bookmarkEnd w:id="1623"/>
          </w:p>
          <w:p w14:paraId="4EE7CD6A" w14:textId="260B58D4" w:rsidR="00A3383D" w:rsidRPr="005345F9" w:rsidRDefault="00A3383D" w:rsidP="001B22F9">
            <w:pPr>
              <w:pStyle w:val="SimpleLista"/>
              <w:numPr>
                <w:ilvl w:val="0"/>
                <w:numId w:val="39"/>
              </w:numPr>
              <w:tabs>
                <w:tab w:val="clear" w:pos="1080"/>
              </w:tabs>
              <w:ind w:left="1164" w:hanging="180"/>
              <w:jc w:val="both"/>
              <w:outlineLvl w:val="1"/>
            </w:pPr>
            <w:bookmarkStart w:id="1624" w:name="_Toc421026130"/>
            <w:bookmarkStart w:id="1625" w:name="_Toc428437618"/>
            <w:bookmarkStart w:id="1626" w:name="_Toc428443451"/>
            <w:bookmarkStart w:id="1627" w:name="_Toc434935947"/>
            <w:bookmarkStart w:id="1628" w:name="_Toc442272304"/>
            <w:bookmarkStart w:id="1629" w:name="_Toc442273061"/>
            <w:bookmarkStart w:id="1630" w:name="_Toc444844610"/>
            <w:bookmarkStart w:id="1631" w:name="_Toc444851794"/>
            <w:bookmarkStart w:id="1632" w:name="_Toc447549562"/>
            <w:bookmarkStart w:id="1633" w:name="_Toc41993617"/>
            <w:r w:rsidRPr="005345F9">
              <w:t xml:space="preserve">« </w:t>
            </w:r>
            <w:proofErr w:type="gramStart"/>
            <w:r w:rsidRPr="005345F9">
              <w:t>par</w:t>
            </w:r>
            <w:proofErr w:type="gramEnd"/>
            <w:r w:rsidRPr="005345F9">
              <w:t xml:space="preserve"> écrit » signifie qui a été communiqué sous forme écrite (par exemple, par la poste, par courriel ou par télécopie) livré avec accusé de réception ;</w:t>
            </w:r>
            <w:bookmarkEnd w:id="1624"/>
            <w:bookmarkEnd w:id="1625"/>
            <w:bookmarkEnd w:id="1626"/>
            <w:bookmarkEnd w:id="1627"/>
            <w:bookmarkEnd w:id="1628"/>
            <w:bookmarkEnd w:id="1629"/>
            <w:bookmarkEnd w:id="1630"/>
            <w:bookmarkEnd w:id="1631"/>
            <w:bookmarkEnd w:id="1632"/>
            <w:bookmarkEnd w:id="1633"/>
          </w:p>
          <w:p w14:paraId="4EE7CD6B" w14:textId="6B1036D2" w:rsidR="00A3383D" w:rsidRPr="005345F9" w:rsidRDefault="00A3383D" w:rsidP="001B22F9">
            <w:pPr>
              <w:pStyle w:val="SimpleLista"/>
              <w:numPr>
                <w:ilvl w:val="0"/>
                <w:numId w:val="39"/>
              </w:numPr>
              <w:tabs>
                <w:tab w:val="clear" w:pos="1080"/>
              </w:tabs>
              <w:ind w:left="1164" w:hanging="180"/>
              <w:jc w:val="both"/>
              <w:outlineLvl w:val="1"/>
            </w:pPr>
            <w:bookmarkStart w:id="1634" w:name="_Toc421026131"/>
            <w:bookmarkStart w:id="1635" w:name="_Toc428437619"/>
            <w:bookmarkStart w:id="1636" w:name="_Toc428443452"/>
            <w:bookmarkStart w:id="1637" w:name="_Toc434935948"/>
            <w:bookmarkStart w:id="1638" w:name="_Toc442272305"/>
            <w:bookmarkStart w:id="1639" w:name="_Toc442273062"/>
            <w:bookmarkStart w:id="1640" w:name="_Toc444844611"/>
            <w:bookmarkStart w:id="1641" w:name="_Toc444851795"/>
            <w:bookmarkStart w:id="1642" w:name="_Toc447549563"/>
            <w:bookmarkStart w:id="1643" w:name="_Toc41993618"/>
            <w:proofErr w:type="gramStart"/>
            <w:r w:rsidRPr="005345F9">
              <w:lastRenderedPageBreak/>
              <w:t>à</w:t>
            </w:r>
            <w:proofErr w:type="gramEnd"/>
            <w:r w:rsidRPr="005345F9">
              <w:t xml:space="preserve"> moins que le contexte ne l’exige autrement, les termes mentionnés au singulier comprennent également le pluriel et vice versa ;</w:t>
            </w:r>
            <w:bookmarkEnd w:id="1634"/>
            <w:bookmarkEnd w:id="1635"/>
            <w:bookmarkEnd w:id="1636"/>
            <w:bookmarkEnd w:id="1637"/>
            <w:bookmarkEnd w:id="1638"/>
            <w:bookmarkEnd w:id="1639"/>
            <w:bookmarkEnd w:id="1640"/>
            <w:bookmarkEnd w:id="1641"/>
            <w:bookmarkEnd w:id="1642"/>
            <w:bookmarkEnd w:id="1643"/>
            <w:r w:rsidRPr="005345F9">
              <w:t xml:space="preserve"> </w:t>
            </w:r>
          </w:p>
          <w:p w14:paraId="4EE7CD6C" w14:textId="77777777" w:rsidR="00A3383D" w:rsidRPr="005345F9" w:rsidRDefault="00A3383D" w:rsidP="001B22F9">
            <w:pPr>
              <w:pStyle w:val="SimpleLista"/>
              <w:numPr>
                <w:ilvl w:val="0"/>
                <w:numId w:val="39"/>
              </w:numPr>
              <w:tabs>
                <w:tab w:val="clear" w:pos="1080"/>
              </w:tabs>
              <w:ind w:left="1164" w:hanging="180"/>
              <w:jc w:val="both"/>
              <w:outlineLvl w:val="1"/>
            </w:pPr>
            <w:bookmarkStart w:id="1644" w:name="_Toc421026132"/>
            <w:bookmarkStart w:id="1645" w:name="_Toc428437620"/>
            <w:bookmarkStart w:id="1646" w:name="_Toc428443453"/>
            <w:bookmarkStart w:id="1647" w:name="_Toc434935949"/>
            <w:bookmarkStart w:id="1648" w:name="_Toc442272306"/>
            <w:bookmarkStart w:id="1649" w:name="_Toc442273063"/>
            <w:bookmarkStart w:id="1650" w:name="_Toc444844612"/>
            <w:bookmarkStart w:id="1651" w:name="_Toc444851796"/>
            <w:bookmarkStart w:id="1652" w:name="_Toc447549564"/>
            <w:bookmarkStart w:id="1653" w:name="_Toc41993619"/>
            <w:proofErr w:type="gramStart"/>
            <w:r w:rsidRPr="005345F9">
              <w:t>le</w:t>
            </w:r>
            <w:proofErr w:type="gramEnd"/>
            <w:r w:rsidRPr="005345F9">
              <w:t xml:space="preserve"> féminin comprend le masculin et vice versa ; et</w:t>
            </w:r>
            <w:bookmarkEnd w:id="1644"/>
            <w:bookmarkEnd w:id="1645"/>
            <w:bookmarkEnd w:id="1646"/>
            <w:bookmarkEnd w:id="1647"/>
            <w:bookmarkEnd w:id="1648"/>
            <w:bookmarkEnd w:id="1649"/>
            <w:bookmarkEnd w:id="1650"/>
            <w:bookmarkEnd w:id="1651"/>
            <w:bookmarkEnd w:id="1652"/>
            <w:bookmarkEnd w:id="1653"/>
            <w:r w:rsidRPr="005345F9">
              <w:t xml:space="preserve"> </w:t>
            </w:r>
          </w:p>
          <w:p w14:paraId="4EE7CD6D" w14:textId="77777777" w:rsidR="00A3383D" w:rsidRPr="005345F9" w:rsidRDefault="00A3383D" w:rsidP="001B22F9">
            <w:pPr>
              <w:pStyle w:val="SimpleLista"/>
              <w:numPr>
                <w:ilvl w:val="0"/>
                <w:numId w:val="39"/>
              </w:numPr>
              <w:tabs>
                <w:tab w:val="clear" w:pos="1080"/>
              </w:tabs>
              <w:ind w:left="1164" w:hanging="180"/>
              <w:jc w:val="both"/>
              <w:outlineLvl w:val="1"/>
            </w:pPr>
            <w:bookmarkStart w:id="1654" w:name="_Toc421026133"/>
            <w:bookmarkStart w:id="1655" w:name="_Toc428437621"/>
            <w:bookmarkStart w:id="1656" w:name="_Toc428443454"/>
            <w:bookmarkStart w:id="1657" w:name="_Toc434935950"/>
            <w:bookmarkStart w:id="1658" w:name="_Toc442272307"/>
            <w:bookmarkStart w:id="1659" w:name="_Toc442273064"/>
            <w:bookmarkStart w:id="1660" w:name="_Toc444844613"/>
            <w:bookmarkStart w:id="1661" w:name="_Toc444851797"/>
            <w:bookmarkStart w:id="1662" w:name="_Toc447549565"/>
            <w:bookmarkStart w:id="1663" w:name="_Toc41993620"/>
            <w:proofErr w:type="gramStart"/>
            <w:r w:rsidRPr="005345F9">
              <w:t>les</w:t>
            </w:r>
            <w:proofErr w:type="gramEnd"/>
            <w:r w:rsidRPr="005345F9">
              <w:t xml:space="preserve"> titres ne sont donnés qu’à titre de référence et ne limitent, n’altèrent en rien ou n’affectent nullement la signification des dispositions du présent Contrat.</w:t>
            </w:r>
            <w:bookmarkEnd w:id="1654"/>
            <w:bookmarkEnd w:id="1655"/>
            <w:bookmarkEnd w:id="1656"/>
            <w:bookmarkEnd w:id="1657"/>
            <w:bookmarkEnd w:id="1658"/>
            <w:bookmarkEnd w:id="1659"/>
            <w:bookmarkEnd w:id="1660"/>
            <w:bookmarkEnd w:id="1661"/>
            <w:bookmarkEnd w:id="1662"/>
            <w:bookmarkEnd w:id="1663"/>
          </w:p>
        </w:tc>
      </w:tr>
      <w:tr w:rsidR="00FC038A" w:rsidRPr="005345F9" w14:paraId="717B3285" w14:textId="77777777" w:rsidTr="008E4F71">
        <w:trPr>
          <w:gridAfter w:val="1"/>
          <w:wAfter w:w="410" w:type="dxa"/>
          <w:jc w:val="center"/>
        </w:trPr>
        <w:tc>
          <w:tcPr>
            <w:tcW w:w="3780" w:type="dxa"/>
            <w:gridSpan w:val="2"/>
            <w:tcBorders>
              <w:top w:val="nil"/>
              <w:left w:val="nil"/>
              <w:bottom w:val="nil"/>
              <w:right w:val="nil"/>
            </w:tcBorders>
          </w:tcPr>
          <w:p w14:paraId="587FFBD8" w14:textId="0C0F0301" w:rsidR="00FC038A" w:rsidRPr="005345F9" w:rsidRDefault="00FC038A" w:rsidP="00D241CF">
            <w:pPr>
              <w:pStyle w:val="ColumnsLeft"/>
              <w:numPr>
                <w:ilvl w:val="0"/>
                <w:numId w:val="0"/>
              </w:numPr>
              <w:ind w:left="1162" w:hanging="190"/>
              <w:outlineLvl w:val="1"/>
              <w:rPr>
                <w:b/>
                <w:bCs/>
              </w:rPr>
            </w:pPr>
            <w:bookmarkStart w:id="1664" w:name="_Toc42621820"/>
            <w:r w:rsidRPr="005345F9">
              <w:rPr>
                <w:b/>
                <w:bCs/>
              </w:rPr>
              <w:lastRenderedPageBreak/>
              <w:t>Renonciation, abstention, Etc.</w:t>
            </w:r>
            <w:bookmarkEnd w:id="1664"/>
          </w:p>
        </w:tc>
        <w:tc>
          <w:tcPr>
            <w:tcW w:w="6941" w:type="dxa"/>
            <w:gridSpan w:val="7"/>
            <w:tcBorders>
              <w:top w:val="nil"/>
              <w:left w:val="nil"/>
              <w:bottom w:val="nil"/>
              <w:right w:val="nil"/>
            </w:tcBorders>
          </w:tcPr>
          <w:p w14:paraId="6D463DD9" w14:textId="27F03389" w:rsidR="00FC038A" w:rsidRPr="005345F9" w:rsidRDefault="00D241CF" w:rsidP="002E7E0C">
            <w:pPr>
              <w:pStyle w:val="ColumnsRight"/>
              <w:tabs>
                <w:tab w:val="clear" w:pos="576"/>
                <w:tab w:val="num" w:pos="702"/>
              </w:tabs>
              <w:ind w:left="702" w:hanging="702"/>
              <w:outlineLvl w:val="1"/>
            </w:pPr>
            <w:bookmarkStart w:id="1665" w:name="_Toc41993622"/>
            <w:r w:rsidRPr="005345F9">
              <w:t>Les dispositions suivantes s’appliquent à toute renonciation, abstention ou autre act</w:t>
            </w:r>
            <w:r w:rsidR="002E7E0C" w:rsidRPr="005345F9">
              <w:t>e</w:t>
            </w:r>
            <w:r w:rsidRPr="005345F9">
              <w:t xml:space="preserve"> similaire au titre du présent Contrat ;</w:t>
            </w:r>
            <w:bookmarkEnd w:id="1665"/>
          </w:p>
          <w:p w14:paraId="3FAE1E67" w14:textId="686BB73C" w:rsidR="00D241CF" w:rsidRPr="005345F9" w:rsidRDefault="0028032C" w:rsidP="001B22F9">
            <w:pPr>
              <w:pStyle w:val="ITBColumnRight"/>
              <w:numPr>
                <w:ilvl w:val="4"/>
                <w:numId w:val="87"/>
              </w:numPr>
              <w:tabs>
                <w:tab w:val="clear" w:pos="684"/>
              </w:tabs>
              <w:ind w:left="1062" w:hanging="360"/>
              <w:jc w:val="both"/>
              <w:rPr>
                <w:rFonts w:ascii="Times New Roman" w:hAnsi="Times New Roman"/>
              </w:rPr>
            </w:pPr>
            <w:r w:rsidRPr="005345F9">
              <w:rPr>
                <w:rFonts w:ascii="Times New Roman" w:hAnsi="Times New Roman"/>
              </w:rPr>
              <w:t>La</w:t>
            </w:r>
            <w:r w:rsidR="002E7E0C" w:rsidRPr="005345F9">
              <w:rPr>
                <w:rFonts w:ascii="Times New Roman" w:hAnsi="Times New Roman"/>
              </w:rPr>
              <w:t xml:space="preserve"> renonciation </w:t>
            </w:r>
            <w:r w:rsidRPr="005345F9">
              <w:rPr>
                <w:rFonts w:ascii="Times New Roman" w:hAnsi="Times New Roman"/>
              </w:rPr>
              <w:t xml:space="preserve">à tout </w:t>
            </w:r>
            <w:r w:rsidR="002E7E0C" w:rsidRPr="005345F9">
              <w:rPr>
                <w:rFonts w:ascii="Times New Roman" w:hAnsi="Times New Roman"/>
              </w:rPr>
              <w:t>droit</w:t>
            </w:r>
            <w:r w:rsidRPr="005345F9">
              <w:rPr>
                <w:rFonts w:ascii="Times New Roman" w:hAnsi="Times New Roman"/>
              </w:rPr>
              <w:t>, pouvoir</w:t>
            </w:r>
            <w:r w:rsidR="002E7E0C" w:rsidRPr="005345F9">
              <w:rPr>
                <w:rFonts w:ascii="Times New Roman" w:hAnsi="Times New Roman"/>
              </w:rPr>
              <w:t xml:space="preserve"> ou recours </w:t>
            </w:r>
            <w:r w:rsidRPr="005345F9">
              <w:rPr>
                <w:rFonts w:ascii="Times New Roman" w:hAnsi="Times New Roman"/>
              </w:rPr>
              <w:t>par u</w:t>
            </w:r>
            <w:r w:rsidR="002E7E0C" w:rsidRPr="005345F9">
              <w:rPr>
                <w:rFonts w:ascii="Times New Roman" w:hAnsi="Times New Roman"/>
              </w:rPr>
              <w:t xml:space="preserve">ne Partie ou la MCC au titre du présent Contrat doit être </w:t>
            </w:r>
            <w:r w:rsidR="00A42CD0" w:rsidRPr="005345F9">
              <w:rPr>
                <w:rFonts w:ascii="Times New Roman" w:hAnsi="Times New Roman"/>
              </w:rPr>
              <w:t xml:space="preserve">faite par </w:t>
            </w:r>
            <w:r w:rsidR="002E7E0C" w:rsidRPr="005345F9">
              <w:rPr>
                <w:rFonts w:ascii="Times New Roman" w:hAnsi="Times New Roman"/>
              </w:rPr>
              <w:t xml:space="preserve">écrit, </w:t>
            </w:r>
            <w:r w:rsidR="00A42CD0" w:rsidRPr="005345F9">
              <w:rPr>
                <w:rFonts w:ascii="Times New Roman" w:hAnsi="Times New Roman"/>
              </w:rPr>
              <w:t xml:space="preserve">doit être </w:t>
            </w:r>
            <w:r w:rsidR="002E7E0C" w:rsidRPr="005345F9">
              <w:rPr>
                <w:rFonts w:ascii="Times New Roman" w:hAnsi="Times New Roman"/>
              </w:rPr>
              <w:t xml:space="preserve">datée et signée par </w:t>
            </w:r>
            <w:r w:rsidRPr="005345F9">
              <w:rPr>
                <w:rFonts w:ascii="Times New Roman" w:hAnsi="Times New Roman"/>
              </w:rPr>
              <w:t>le</w:t>
            </w:r>
            <w:r w:rsidR="002E7E0C" w:rsidRPr="005345F9">
              <w:rPr>
                <w:rFonts w:ascii="Times New Roman" w:hAnsi="Times New Roman"/>
              </w:rPr>
              <w:t xml:space="preserve"> représentant </w:t>
            </w:r>
            <w:r w:rsidR="00A42CD0" w:rsidRPr="005345F9">
              <w:rPr>
                <w:rFonts w:ascii="Times New Roman" w:hAnsi="Times New Roman"/>
              </w:rPr>
              <w:t>habilité</w:t>
            </w:r>
            <w:r w:rsidR="002E7E0C" w:rsidRPr="005345F9">
              <w:rPr>
                <w:rFonts w:ascii="Times New Roman" w:hAnsi="Times New Roman"/>
              </w:rPr>
              <w:t xml:space="preserve"> de la Partie (ou de la MCC)</w:t>
            </w:r>
            <w:r w:rsidR="00FC038A" w:rsidRPr="005345F9">
              <w:rPr>
                <w:rFonts w:ascii="Times New Roman" w:hAnsi="Times New Roman"/>
              </w:rPr>
              <w:t xml:space="preserve">, et doit préciser les conditions </w:t>
            </w:r>
            <w:r w:rsidR="002E7E0C" w:rsidRPr="005345F9">
              <w:rPr>
                <w:rFonts w:ascii="Times New Roman" w:hAnsi="Times New Roman"/>
              </w:rPr>
              <w:t>de ladite</w:t>
            </w:r>
            <w:r w:rsidR="00FC038A" w:rsidRPr="005345F9">
              <w:rPr>
                <w:rFonts w:ascii="Times New Roman" w:hAnsi="Times New Roman"/>
              </w:rPr>
              <w:t xml:space="preserve"> renonciation.</w:t>
            </w:r>
          </w:p>
          <w:p w14:paraId="4D050085" w14:textId="1AED1EB0" w:rsidR="002E7E0C" w:rsidRPr="005345F9" w:rsidRDefault="0028032C" w:rsidP="001B22F9">
            <w:pPr>
              <w:pStyle w:val="ITBColumnRight"/>
              <w:numPr>
                <w:ilvl w:val="4"/>
                <w:numId w:val="87"/>
              </w:numPr>
              <w:tabs>
                <w:tab w:val="clear" w:pos="684"/>
              </w:tabs>
              <w:ind w:left="1062" w:hanging="360"/>
              <w:jc w:val="both"/>
              <w:rPr>
                <w:rFonts w:ascii="Times New Roman" w:hAnsi="Times New Roman"/>
              </w:rPr>
            </w:pPr>
            <w:r w:rsidRPr="005345F9">
              <w:rPr>
                <w:rFonts w:ascii="Times New Roman" w:hAnsi="Times New Roman"/>
              </w:rPr>
              <w:t>L’</w:t>
            </w:r>
            <w:r w:rsidR="002E7E0C" w:rsidRPr="005345F9">
              <w:rPr>
                <w:rFonts w:ascii="Times New Roman" w:hAnsi="Times New Roman"/>
              </w:rPr>
              <w:t xml:space="preserve">assouplissement, </w:t>
            </w:r>
            <w:r w:rsidRPr="005345F9">
              <w:rPr>
                <w:rFonts w:ascii="Times New Roman" w:hAnsi="Times New Roman"/>
              </w:rPr>
              <w:t>l’</w:t>
            </w:r>
            <w:r w:rsidR="002E7E0C" w:rsidRPr="005345F9">
              <w:rPr>
                <w:rFonts w:ascii="Times New Roman" w:hAnsi="Times New Roman"/>
              </w:rPr>
              <w:t>abstention,</w:t>
            </w:r>
            <w:r w:rsidR="00A42CD0" w:rsidRPr="005345F9">
              <w:rPr>
                <w:rFonts w:ascii="Times New Roman" w:hAnsi="Times New Roman"/>
              </w:rPr>
              <w:t xml:space="preserve"> </w:t>
            </w:r>
            <w:r w:rsidRPr="005345F9">
              <w:rPr>
                <w:rFonts w:ascii="Times New Roman" w:hAnsi="Times New Roman"/>
              </w:rPr>
              <w:t xml:space="preserve">le </w:t>
            </w:r>
            <w:r w:rsidR="002E7E0C" w:rsidRPr="005345F9">
              <w:rPr>
                <w:rFonts w:ascii="Times New Roman" w:hAnsi="Times New Roman"/>
              </w:rPr>
              <w:t xml:space="preserve">retard ou </w:t>
            </w:r>
            <w:r w:rsidRPr="005345F9">
              <w:rPr>
                <w:rFonts w:ascii="Times New Roman" w:hAnsi="Times New Roman"/>
              </w:rPr>
              <w:t>l’</w:t>
            </w:r>
            <w:r w:rsidR="002E7E0C" w:rsidRPr="005345F9">
              <w:rPr>
                <w:rFonts w:ascii="Times New Roman" w:hAnsi="Times New Roman"/>
              </w:rPr>
              <w:t xml:space="preserve">indulgence </w:t>
            </w:r>
            <w:r w:rsidR="00A42CD0" w:rsidRPr="005345F9">
              <w:rPr>
                <w:rFonts w:ascii="Times New Roman" w:hAnsi="Times New Roman"/>
              </w:rPr>
              <w:t>d’une</w:t>
            </w:r>
            <w:r w:rsidR="002E7E0C" w:rsidRPr="005345F9">
              <w:rPr>
                <w:rFonts w:ascii="Times New Roman" w:hAnsi="Times New Roman"/>
              </w:rPr>
              <w:t xml:space="preserve"> Partie ou </w:t>
            </w:r>
            <w:r w:rsidRPr="005345F9">
              <w:rPr>
                <w:rFonts w:ascii="Times New Roman" w:hAnsi="Times New Roman"/>
              </w:rPr>
              <w:t xml:space="preserve">de </w:t>
            </w:r>
            <w:r w:rsidR="002E7E0C" w:rsidRPr="005345F9">
              <w:rPr>
                <w:rFonts w:ascii="Times New Roman" w:hAnsi="Times New Roman"/>
              </w:rPr>
              <w:t>la MCC, selon le cas, dans l’application de certains termes et conditions du présent Contrat</w:t>
            </w:r>
            <w:r w:rsidRPr="005345F9">
              <w:rPr>
                <w:rFonts w:ascii="Times New Roman" w:hAnsi="Times New Roman"/>
              </w:rPr>
              <w:t>,</w:t>
            </w:r>
            <w:r w:rsidR="002E7E0C" w:rsidRPr="005345F9">
              <w:rPr>
                <w:rFonts w:ascii="Times New Roman" w:hAnsi="Times New Roman"/>
              </w:rPr>
              <w:t xml:space="preserve"> ou </w:t>
            </w:r>
            <w:r w:rsidRPr="005345F9">
              <w:rPr>
                <w:rFonts w:ascii="Times New Roman" w:hAnsi="Times New Roman"/>
              </w:rPr>
              <w:t>la concession de temps</w:t>
            </w:r>
            <w:r w:rsidR="002E7E0C" w:rsidRPr="005345F9">
              <w:rPr>
                <w:rFonts w:ascii="Times New Roman" w:hAnsi="Times New Roman"/>
              </w:rPr>
              <w:t xml:space="preserve"> par une Partie ou par la MCC à l’autre Partie, ne peut compromettre, affecter ou limiter les droits de cette Partie ou de la MCC au titre du présent Contrat, et </w:t>
            </w:r>
            <w:r w:rsidRPr="005345F9">
              <w:rPr>
                <w:rFonts w:ascii="Times New Roman" w:hAnsi="Times New Roman"/>
              </w:rPr>
              <w:t xml:space="preserve">aucune </w:t>
            </w:r>
            <w:r w:rsidR="002E7E0C" w:rsidRPr="005345F9">
              <w:rPr>
                <w:rFonts w:ascii="Times New Roman" w:hAnsi="Times New Roman"/>
              </w:rPr>
              <w:t xml:space="preserve">abstention par une Partie ou par la MCC d’agir </w:t>
            </w:r>
            <w:r w:rsidRPr="005345F9">
              <w:rPr>
                <w:rFonts w:ascii="Times New Roman" w:hAnsi="Times New Roman"/>
              </w:rPr>
              <w:t>en cas de</w:t>
            </w:r>
            <w:r w:rsidR="00A42CD0" w:rsidRPr="005345F9">
              <w:rPr>
                <w:rFonts w:ascii="Times New Roman" w:hAnsi="Times New Roman"/>
              </w:rPr>
              <w:t xml:space="preserve"> </w:t>
            </w:r>
            <w:r w:rsidR="002E7E0C" w:rsidRPr="005345F9">
              <w:rPr>
                <w:rFonts w:ascii="Times New Roman" w:hAnsi="Times New Roman"/>
              </w:rPr>
              <w:t xml:space="preserve">violation du présent Contrat ne </w:t>
            </w:r>
            <w:r w:rsidRPr="005345F9">
              <w:rPr>
                <w:rFonts w:ascii="Times New Roman" w:hAnsi="Times New Roman"/>
              </w:rPr>
              <w:t xml:space="preserve">pourra être interprétée comme une </w:t>
            </w:r>
            <w:r w:rsidR="002E7E0C" w:rsidRPr="005345F9">
              <w:rPr>
                <w:rFonts w:ascii="Times New Roman" w:hAnsi="Times New Roman"/>
              </w:rPr>
              <w:t>abstention d’agir de cette Partie en cas de violations ultérieures ou continues du Contrat</w:t>
            </w:r>
            <w:r w:rsidRPr="005345F9">
              <w:rPr>
                <w:rFonts w:ascii="Times New Roman" w:hAnsi="Times New Roman"/>
              </w:rPr>
              <w:t>.</w:t>
            </w:r>
            <w:r w:rsidR="002E7E0C" w:rsidRPr="005345F9">
              <w:rPr>
                <w:rFonts w:ascii="Times New Roman" w:hAnsi="Times New Roman"/>
              </w:rPr>
              <w:t xml:space="preserve"> </w:t>
            </w:r>
          </w:p>
          <w:p w14:paraId="40ED7A57" w14:textId="4A883180" w:rsidR="00FC038A" w:rsidRPr="005345F9" w:rsidRDefault="00FC038A" w:rsidP="0028032C">
            <w:pPr>
              <w:pStyle w:val="ITBColumnRight"/>
              <w:ind w:left="1062"/>
              <w:jc w:val="both"/>
            </w:pPr>
          </w:p>
        </w:tc>
      </w:tr>
      <w:tr w:rsidR="00D241CF" w:rsidRPr="005345F9" w14:paraId="321CF306" w14:textId="77777777" w:rsidTr="008E4F71">
        <w:trPr>
          <w:gridAfter w:val="1"/>
          <w:wAfter w:w="410" w:type="dxa"/>
          <w:jc w:val="center"/>
        </w:trPr>
        <w:tc>
          <w:tcPr>
            <w:tcW w:w="3780" w:type="dxa"/>
            <w:gridSpan w:val="2"/>
            <w:tcBorders>
              <w:top w:val="nil"/>
              <w:left w:val="nil"/>
              <w:bottom w:val="nil"/>
              <w:right w:val="nil"/>
            </w:tcBorders>
          </w:tcPr>
          <w:p w14:paraId="5F77E2EA" w14:textId="4A37C2EE" w:rsidR="00D241CF" w:rsidRPr="005345F9" w:rsidRDefault="0028032C" w:rsidP="00D241CF">
            <w:pPr>
              <w:pStyle w:val="ColumnsLeft"/>
              <w:numPr>
                <w:ilvl w:val="0"/>
                <w:numId w:val="0"/>
              </w:numPr>
              <w:ind w:left="1162" w:hanging="190"/>
              <w:outlineLvl w:val="1"/>
              <w:rPr>
                <w:b/>
                <w:bCs/>
              </w:rPr>
            </w:pPr>
            <w:bookmarkStart w:id="1666" w:name="_Toc42621821"/>
            <w:r w:rsidRPr="005345F9">
              <w:rPr>
                <w:b/>
                <w:bCs/>
              </w:rPr>
              <w:t>D</w:t>
            </w:r>
            <w:r w:rsidR="00756EA7" w:rsidRPr="005345F9">
              <w:rPr>
                <w:b/>
                <w:bCs/>
              </w:rPr>
              <w:t>ivisibilité</w:t>
            </w:r>
            <w:bookmarkEnd w:id="1666"/>
          </w:p>
        </w:tc>
        <w:tc>
          <w:tcPr>
            <w:tcW w:w="6941" w:type="dxa"/>
            <w:gridSpan w:val="7"/>
            <w:tcBorders>
              <w:top w:val="nil"/>
              <w:left w:val="nil"/>
              <w:bottom w:val="nil"/>
              <w:right w:val="nil"/>
            </w:tcBorders>
          </w:tcPr>
          <w:p w14:paraId="154924FE" w14:textId="47DFDDB3" w:rsidR="00D241CF" w:rsidRPr="005345F9" w:rsidRDefault="0028032C" w:rsidP="00637B0D">
            <w:pPr>
              <w:pStyle w:val="ColumnsRight"/>
              <w:tabs>
                <w:tab w:val="clear" w:pos="576"/>
                <w:tab w:val="num" w:pos="702"/>
              </w:tabs>
              <w:ind w:left="702" w:hanging="702"/>
              <w:outlineLvl w:val="1"/>
            </w:pPr>
            <w:bookmarkStart w:id="1667" w:name="_Toc41993624"/>
            <w:r w:rsidRPr="005345F9">
              <w:t xml:space="preserve">Si l’une des </w:t>
            </w:r>
            <w:r w:rsidR="00D241CF" w:rsidRPr="005345F9">
              <w:t>disposition</w:t>
            </w:r>
            <w:r w:rsidRPr="005345F9">
              <w:t>s</w:t>
            </w:r>
            <w:r w:rsidR="00D241CF" w:rsidRPr="005345F9">
              <w:t xml:space="preserve"> ou condition</w:t>
            </w:r>
            <w:r w:rsidRPr="005345F9">
              <w:t>s</w:t>
            </w:r>
            <w:r w:rsidR="00D241CF" w:rsidRPr="005345F9">
              <w:t xml:space="preserve"> du présent Contrat </w:t>
            </w:r>
            <w:r w:rsidR="00637B0D" w:rsidRPr="005345F9">
              <w:t xml:space="preserve">est considérée non valide ou inexécutable, cela </w:t>
            </w:r>
            <w:r w:rsidR="00D241CF" w:rsidRPr="005345F9">
              <w:t>n’affecte pas la validité ou le caractère exécutoire des autres dispositions et conditions du présent Contrat.</w:t>
            </w:r>
            <w:bookmarkEnd w:id="1667"/>
          </w:p>
        </w:tc>
      </w:tr>
      <w:tr w:rsidR="00D241CF" w:rsidRPr="005345F9" w14:paraId="18146A7A" w14:textId="77777777" w:rsidTr="008E4F71">
        <w:trPr>
          <w:gridAfter w:val="1"/>
          <w:wAfter w:w="410" w:type="dxa"/>
          <w:jc w:val="center"/>
        </w:trPr>
        <w:tc>
          <w:tcPr>
            <w:tcW w:w="3780" w:type="dxa"/>
            <w:gridSpan w:val="2"/>
            <w:tcBorders>
              <w:top w:val="nil"/>
              <w:left w:val="nil"/>
              <w:bottom w:val="nil"/>
              <w:right w:val="nil"/>
            </w:tcBorders>
          </w:tcPr>
          <w:p w14:paraId="372C002B" w14:textId="0EC396FC" w:rsidR="00D241CF" w:rsidRPr="005345F9" w:rsidRDefault="00637B0D" w:rsidP="00637B0D">
            <w:pPr>
              <w:pStyle w:val="ColumnsLeft"/>
              <w:numPr>
                <w:ilvl w:val="0"/>
                <w:numId w:val="0"/>
              </w:numPr>
              <w:ind w:left="1162" w:hanging="190"/>
              <w:outlineLvl w:val="1"/>
              <w:rPr>
                <w:b/>
                <w:bCs/>
              </w:rPr>
            </w:pPr>
            <w:bookmarkStart w:id="1668" w:name="_Toc42621822"/>
            <w:r w:rsidRPr="005345F9">
              <w:rPr>
                <w:b/>
                <w:bCs/>
              </w:rPr>
              <w:t>D</w:t>
            </w:r>
            <w:r w:rsidR="00756EA7" w:rsidRPr="005345F9">
              <w:rPr>
                <w:b/>
                <w:bCs/>
              </w:rPr>
              <w:t>ocuments co</w:t>
            </w:r>
            <w:r w:rsidRPr="005345F9">
              <w:rPr>
                <w:b/>
                <w:bCs/>
              </w:rPr>
              <w:t>nstitutifs du</w:t>
            </w:r>
            <w:r w:rsidR="00756EA7" w:rsidRPr="005345F9">
              <w:rPr>
                <w:b/>
                <w:bCs/>
              </w:rPr>
              <w:t xml:space="preserve"> présent Contrat</w:t>
            </w:r>
            <w:bookmarkEnd w:id="1668"/>
          </w:p>
        </w:tc>
        <w:tc>
          <w:tcPr>
            <w:tcW w:w="6941" w:type="dxa"/>
            <w:gridSpan w:val="7"/>
            <w:tcBorders>
              <w:top w:val="nil"/>
              <w:left w:val="nil"/>
              <w:bottom w:val="nil"/>
              <w:right w:val="nil"/>
            </w:tcBorders>
          </w:tcPr>
          <w:p w14:paraId="7EB5E0BE" w14:textId="77777777" w:rsidR="00D241CF" w:rsidRPr="005345F9" w:rsidRDefault="00D241CF" w:rsidP="003E2E19">
            <w:pPr>
              <w:pStyle w:val="ColumnsRight"/>
              <w:tabs>
                <w:tab w:val="clear" w:pos="576"/>
                <w:tab w:val="num" w:pos="702"/>
              </w:tabs>
              <w:ind w:left="702" w:hanging="702"/>
              <w:outlineLvl w:val="1"/>
            </w:pPr>
            <w:bookmarkStart w:id="1669" w:name="_Toc41993626"/>
            <w:r w:rsidRPr="005345F9">
              <w:t>Les documents suivants sont réputés faire partie intégrante du présent Contrat et doivent être interprétés selon l’ordre de priorité suivant :</w:t>
            </w:r>
            <w:bookmarkEnd w:id="1669"/>
          </w:p>
          <w:p w14:paraId="6612C891" w14:textId="7AFA21FF" w:rsidR="00D241CF" w:rsidRPr="005345F9" w:rsidRDefault="00D241CF" w:rsidP="00637B0D">
            <w:pPr>
              <w:pStyle w:val="ColumnsRight"/>
              <w:numPr>
                <w:ilvl w:val="0"/>
                <w:numId w:val="0"/>
              </w:numPr>
              <w:ind w:left="1062" w:hanging="360"/>
            </w:pPr>
            <w:r w:rsidRPr="005345F9">
              <w:t>(a)</w:t>
            </w:r>
            <w:r w:rsidRPr="005345F9">
              <w:tab/>
              <w:t xml:space="preserve">le Contrat </w:t>
            </w:r>
            <w:r w:rsidR="00637B0D" w:rsidRPr="005345F9">
              <w:t xml:space="preserve">qui </w:t>
            </w:r>
            <w:r w:rsidRPr="005345F9">
              <w:t>compre</w:t>
            </w:r>
            <w:r w:rsidR="002356F9">
              <w:t>n</w:t>
            </w:r>
            <w:r w:rsidR="00637B0D" w:rsidRPr="005345F9">
              <w:t>d</w:t>
            </w:r>
            <w:r w:rsidRPr="005345F9">
              <w:t xml:space="preserve"> le</w:t>
            </w:r>
            <w:r w:rsidR="005D3599" w:rsidRPr="005345F9">
              <w:t>s paragraphes premiers, le</w:t>
            </w:r>
            <w:r w:rsidRPr="005345F9">
              <w:t xml:space="preserve"> préambule et les autres clauses </w:t>
            </w:r>
            <w:r w:rsidR="00637B0D" w:rsidRPr="005345F9">
              <w:t xml:space="preserve">précédant </w:t>
            </w:r>
            <w:r w:rsidRPr="005345F9">
              <w:t>les C</w:t>
            </w:r>
            <w:r w:rsidR="005D3599" w:rsidRPr="005345F9">
              <w:t>G</w:t>
            </w:r>
            <w:r w:rsidRPr="005345F9">
              <w:t>C, y compris l</w:t>
            </w:r>
            <w:r w:rsidR="00637B0D" w:rsidRPr="005345F9">
              <w:t>a</w:t>
            </w:r>
            <w:r w:rsidRPr="005345F9">
              <w:t xml:space="preserve"> signature de l'Entité MCA et du Consultant ;</w:t>
            </w:r>
          </w:p>
          <w:p w14:paraId="79A55649" w14:textId="41FCB5F2" w:rsidR="00D241CF" w:rsidRPr="005345F9" w:rsidRDefault="00C9640D" w:rsidP="00756EA7">
            <w:pPr>
              <w:pStyle w:val="ColumnsRight"/>
              <w:numPr>
                <w:ilvl w:val="0"/>
                <w:numId w:val="0"/>
              </w:numPr>
              <w:ind w:left="1062" w:hanging="360"/>
            </w:pPr>
            <w:r w:rsidRPr="005345F9">
              <w:t>(b)</w:t>
            </w:r>
            <w:r w:rsidRPr="005345F9">
              <w:tab/>
              <w:t>les CPC et l’Annexe B du présent Contrat ;</w:t>
            </w:r>
          </w:p>
          <w:p w14:paraId="56EC3923" w14:textId="77777777" w:rsidR="00D241CF" w:rsidRPr="005345F9" w:rsidRDefault="00D241CF" w:rsidP="00756EA7">
            <w:pPr>
              <w:pStyle w:val="ColumnsRight"/>
              <w:numPr>
                <w:ilvl w:val="0"/>
                <w:numId w:val="0"/>
              </w:numPr>
              <w:ind w:left="1062" w:hanging="360"/>
            </w:pPr>
            <w:r w:rsidRPr="005345F9">
              <w:t>(c)</w:t>
            </w:r>
            <w:r w:rsidRPr="005345F9">
              <w:tab/>
              <w:t>les CGC ;</w:t>
            </w:r>
          </w:p>
          <w:p w14:paraId="3F58CF0E" w14:textId="5D1ED084" w:rsidR="00D241CF" w:rsidRPr="005345F9" w:rsidRDefault="00D241CF" w:rsidP="00756EA7">
            <w:pPr>
              <w:pStyle w:val="ColumnsRight"/>
              <w:numPr>
                <w:ilvl w:val="0"/>
                <w:numId w:val="0"/>
              </w:numPr>
              <w:ind w:left="1062" w:hanging="360"/>
            </w:pPr>
            <w:r w:rsidRPr="005345F9">
              <w:t>(d)</w:t>
            </w:r>
            <w:r w:rsidRPr="005345F9">
              <w:tab/>
              <w:t>la Notification d’adjudication du Contrat ;</w:t>
            </w:r>
          </w:p>
          <w:p w14:paraId="62C20D2D" w14:textId="097D5BBA" w:rsidR="00D241CF" w:rsidRPr="005345F9" w:rsidRDefault="00C9640D" w:rsidP="00756EA7">
            <w:pPr>
              <w:pStyle w:val="ColumnsRight"/>
              <w:numPr>
                <w:ilvl w:val="0"/>
                <w:numId w:val="0"/>
              </w:numPr>
              <w:ind w:left="1062" w:hanging="360"/>
            </w:pPr>
            <w:r w:rsidRPr="005345F9">
              <w:t>(e)</w:t>
            </w:r>
            <w:r w:rsidRPr="005345F9">
              <w:tab/>
              <w:t>l’Annexe A</w:t>
            </w:r>
            <w:r w:rsidR="00AC4A5D">
              <w:t xml:space="preserve"> </w:t>
            </w:r>
            <w:r w:rsidRPr="005345F9">
              <w:t xml:space="preserve">: Description des services ; </w:t>
            </w:r>
          </w:p>
          <w:p w14:paraId="1AFA56F3" w14:textId="127A4545" w:rsidR="005D3599" w:rsidRPr="005345F9" w:rsidRDefault="00D241CF" w:rsidP="005D3599">
            <w:pPr>
              <w:pStyle w:val="ColumnsRight"/>
              <w:numPr>
                <w:ilvl w:val="0"/>
                <w:numId w:val="0"/>
              </w:numPr>
              <w:ind w:left="1062" w:hanging="360"/>
            </w:pPr>
            <w:r w:rsidRPr="005345F9">
              <w:lastRenderedPageBreak/>
              <w:t>(</w:t>
            </w:r>
            <w:r w:rsidR="005D3599" w:rsidRPr="005345F9">
              <w:t>f</w:t>
            </w:r>
            <w:r w:rsidRPr="005345F9">
              <w:t>)</w:t>
            </w:r>
            <w:r w:rsidRPr="005345F9">
              <w:tab/>
            </w:r>
            <w:r w:rsidR="005D3599" w:rsidRPr="005345F9">
              <w:t>la Proposition du Consultant ;</w:t>
            </w:r>
          </w:p>
          <w:p w14:paraId="32F9FF86" w14:textId="4648DD24" w:rsidR="00C9640D" w:rsidRPr="005345F9" w:rsidRDefault="005D3599" w:rsidP="005D3599">
            <w:pPr>
              <w:pStyle w:val="ColumnsRight"/>
              <w:numPr>
                <w:ilvl w:val="0"/>
                <w:numId w:val="0"/>
              </w:numPr>
              <w:ind w:left="1062" w:hanging="360"/>
            </w:pPr>
            <w:r w:rsidRPr="005345F9">
              <w:t xml:space="preserve">(g) </w:t>
            </w:r>
            <w:r w:rsidR="00D241CF" w:rsidRPr="005345F9">
              <w:t>toute autre Annexe du présent Contrat</w:t>
            </w:r>
            <w:r w:rsidR="003D083F">
              <w:t xml:space="preserve"> </w:t>
            </w:r>
            <w:r w:rsidR="00D241CF" w:rsidRPr="005345F9">
              <w:t xml:space="preserve">; </w:t>
            </w:r>
          </w:p>
          <w:p w14:paraId="2E0F3296" w14:textId="2FF58D6C" w:rsidR="00D241CF" w:rsidRPr="005345F9" w:rsidRDefault="00C9640D" w:rsidP="005D3599">
            <w:pPr>
              <w:pStyle w:val="ColumnsRight"/>
              <w:numPr>
                <w:ilvl w:val="0"/>
                <w:numId w:val="0"/>
              </w:numPr>
              <w:ind w:left="1062" w:hanging="360"/>
            </w:pPr>
            <w:r w:rsidRPr="005345F9">
              <w:t>(</w:t>
            </w:r>
            <w:r w:rsidR="005D3599" w:rsidRPr="005345F9">
              <w:t>h</w:t>
            </w:r>
            <w:r w:rsidRPr="005345F9">
              <w:t>)</w:t>
            </w:r>
            <w:r w:rsidRPr="005345F9">
              <w:tab/>
            </w:r>
            <w:r w:rsidR="00D241CF" w:rsidRPr="005345F9">
              <w:t xml:space="preserve">tout autre document </w:t>
            </w:r>
            <w:r w:rsidR="00D241CF" w:rsidRPr="005345F9">
              <w:rPr>
                <w:b/>
                <w:bCs/>
              </w:rPr>
              <w:t>mentionné dans les CPC</w:t>
            </w:r>
            <w:r w:rsidR="00D241CF" w:rsidRPr="005345F9">
              <w:t xml:space="preserve"> comme faisant partie du Contrat.</w:t>
            </w:r>
          </w:p>
        </w:tc>
      </w:tr>
      <w:tr w:rsidR="008265CD" w:rsidRPr="005345F9" w14:paraId="5474A36F" w14:textId="77777777" w:rsidTr="008E4F71">
        <w:trPr>
          <w:gridAfter w:val="1"/>
          <w:wAfter w:w="410" w:type="dxa"/>
          <w:jc w:val="center"/>
        </w:trPr>
        <w:tc>
          <w:tcPr>
            <w:tcW w:w="3780" w:type="dxa"/>
            <w:gridSpan w:val="2"/>
            <w:tcBorders>
              <w:top w:val="nil"/>
              <w:left w:val="nil"/>
              <w:bottom w:val="nil"/>
              <w:right w:val="nil"/>
            </w:tcBorders>
          </w:tcPr>
          <w:p w14:paraId="527B72B4" w14:textId="66844D6B" w:rsidR="008265CD" w:rsidRPr="005345F9" w:rsidRDefault="008265CD" w:rsidP="00D241CF">
            <w:pPr>
              <w:pStyle w:val="ColumnsLeft"/>
              <w:numPr>
                <w:ilvl w:val="0"/>
                <w:numId w:val="0"/>
              </w:numPr>
              <w:ind w:left="1162" w:hanging="190"/>
              <w:outlineLvl w:val="1"/>
              <w:rPr>
                <w:b/>
                <w:bCs/>
              </w:rPr>
            </w:pPr>
            <w:bookmarkStart w:id="1670" w:name="_Toc42621823"/>
            <w:r w:rsidRPr="005345F9">
              <w:rPr>
                <w:b/>
                <w:bCs/>
              </w:rPr>
              <w:lastRenderedPageBreak/>
              <w:t>Cession</w:t>
            </w:r>
            <w:bookmarkEnd w:id="1670"/>
            <w:r w:rsidRPr="005345F9">
              <w:rPr>
                <w:b/>
                <w:bCs/>
              </w:rPr>
              <w:t xml:space="preserve"> </w:t>
            </w:r>
          </w:p>
        </w:tc>
        <w:tc>
          <w:tcPr>
            <w:tcW w:w="6941" w:type="dxa"/>
            <w:gridSpan w:val="7"/>
            <w:tcBorders>
              <w:top w:val="nil"/>
              <w:left w:val="nil"/>
              <w:bottom w:val="nil"/>
              <w:right w:val="nil"/>
            </w:tcBorders>
          </w:tcPr>
          <w:p w14:paraId="64EC3330" w14:textId="547D5757" w:rsidR="008265CD" w:rsidRPr="005345F9" w:rsidRDefault="008265CD" w:rsidP="008265CD">
            <w:pPr>
              <w:pStyle w:val="ColumnsRight"/>
              <w:tabs>
                <w:tab w:val="clear" w:pos="576"/>
                <w:tab w:val="num" w:pos="702"/>
              </w:tabs>
              <w:ind w:left="702" w:hanging="702"/>
              <w:outlineLvl w:val="1"/>
            </w:pPr>
            <w:bookmarkStart w:id="1671" w:name="_Toc41993628"/>
            <w:r w:rsidRPr="005345F9">
              <w:t>Aucune des Parties ne peut céder totalement ou partiellement le présent Contrat, ni aucun avantage ou intérêt dans ou en vertu du présent Contrat, sans obtenir l’approbation préalable de l'autre Pa</w:t>
            </w:r>
            <w:r w:rsidR="00637B0D" w:rsidRPr="005345F9">
              <w:t>rtie; à condition toutefois que</w:t>
            </w:r>
            <w:r w:rsidRPr="005345F9">
              <w:t xml:space="preserve"> l'Entité MCA puisse céder totalement ou partiellement le présent Contrat, ou tout avantage ou intérêt découlant du présent Contrat, à une autre personne ou entité du Gouvernement (ou une autre entité désignée par le Gouvernement) sans obtenir l’approbation du Consultant. L'Entité MCA doit déployer tous les efforts commercialement raisonnables pour notifier le Consultant dans les meilleurs délais raisonnables d'une telle cession. Toute tentative de cession qui ne respecte pas les termes de la présente </w:t>
            </w:r>
            <w:proofErr w:type="spellStart"/>
            <w:r w:rsidRPr="005345F9">
              <w:t>Sous-clause</w:t>
            </w:r>
            <w:proofErr w:type="spellEnd"/>
            <w:r w:rsidRPr="005345F9">
              <w:t xml:space="preserve"> 2.5 sera réputée nulle et non avenue.</w:t>
            </w:r>
            <w:bookmarkEnd w:id="1671"/>
          </w:p>
        </w:tc>
      </w:tr>
      <w:tr w:rsidR="00513BEB" w:rsidRPr="005345F9" w14:paraId="4EE7CD72" w14:textId="77777777" w:rsidTr="008E4F71">
        <w:trPr>
          <w:gridAfter w:val="1"/>
          <w:wAfter w:w="410" w:type="dxa"/>
          <w:jc w:val="center"/>
        </w:trPr>
        <w:tc>
          <w:tcPr>
            <w:tcW w:w="3780" w:type="dxa"/>
            <w:gridSpan w:val="2"/>
            <w:tcBorders>
              <w:top w:val="nil"/>
              <w:left w:val="nil"/>
              <w:bottom w:val="nil"/>
              <w:right w:val="nil"/>
            </w:tcBorders>
          </w:tcPr>
          <w:p w14:paraId="4EE7CD6F" w14:textId="3ABF9276" w:rsidR="003B7BEC" w:rsidRPr="005345F9" w:rsidRDefault="003B7BEC" w:rsidP="00F97810">
            <w:pPr>
              <w:pStyle w:val="ColumnsLeft"/>
              <w:tabs>
                <w:tab w:val="num" w:pos="879"/>
              </w:tabs>
              <w:ind w:left="1162"/>
              <w:outlineLvl w:val="1"/>
              <w:rPr>
                <w:b/>
                <w:bCs/>
              </w:rPr>
            </w:pPr>
            <w:bookmarkStart w:id="1672" w:name="_Toc442272308"/>
            <w:bookmarkStart w:id="1673" w:name="_Toc442280183"/>
            <w:bookmarkStart w:id="1674" w:name="_Toc442280576"/>
            <w:bookmarkStart w:id="1675" w:name="_Toc442280705"/>
            <w:bookmarkStart w:id="1676" w:name="_Toc444789260"/>
            <w:bookmarkStart w:id="1677" w:name="_Toc447549566"/>
            <w:bookmarkStart w:id="1678" w:name="_Toc42621824"/>
            <w:r w:rsidRPr="005345F9">
              <w:rPr>
                <w:b/>
                <w:bCs/>
              </w:rPr>
              <w:t>Langue et Droit applicable</w:t>
            </w:r>
            <w:bookmarkEnd w:id="1672"/>
            <w:bookmarkEnd w:id="1673"/>
            <w:bookmarkEnd w:id="1674"/>
            <w:bookmarkEnd w:id="1675"/>
            <w:bookmarkEnd w:id="1676"/>
            <w:bookmarkEnd w:id="1677"/>
            <w:bookmarkEnd w:id="1678"/>
          </w:p>
        </w:tc>
        <w:tc>
          <w:tcPr>
            <w:tcW w:w="6941" w:type="dxa"/>
            <w:gridSpan w:val="7"/>
            <w:tcBorders>
              <w:top w:val="nil"/>
              <w:left w:val="nil"/>
              <w:bottom w:val="nil"/>
              <w:right w:val="nil"/>
            </w:tcBorders>
          </w:tcPr>
          <w:p w14:paraId="4EE7CD70" w14:textId="77777777" w:rsidR="003B7BEC" w:rsidRPr="005345F9" w:rsidRDefault="003B7BEC" w:rsidP="008C2008">
            <w:pPr>
              <w:pStyle w:val="ColumnsRight"/>
              <w:tabs>
                <w:tab w:val="clear" w:pos="576"/>
                <w:tab w:val="num" w:pos="702"/>
              </w:tabs>
              <w:ind w:left="702" w:hanging="702"/>
              <w:outlineLvl w:val="1"/>
            </w:pPr>
            <w:bookmarkStart w:id="1679" w:name="_Toc421026135"/>
            <w:bookmarkStart w:id="1680" w:name="_Toc428437623"/>
            <w:bookmarkStart w:id="1681" w:name="_Toc428443456"/>
            <w:bookmarkStart w:id="1682" w:name="_Toc434935952"/>
            <w:bookmarkStart w:id="1683" w:name="_Toc442272309"/>
            <w:bookmarkStart w:id="1684" w:name="_Toc442273066"/>
            <w:bookmarkStart w:id="1685" w:name="_Toc444844615"/>
            <w:bookmarkStart w:id="1686" w:name="_Toc444851799"/>
            <w:bookmarkStart w:id="1687" w:name="_Toc447549567"/>
            <w:bookmarkStart w:id="1688" w:name="_Toc41993630"/>
            <w:r w:rsidRPr="005345F9">
              <w:t xml:space="preserve">Le présent Contrat a été signé dans la ou les langues </w:t>
            </w:r>
            <w:r w:rsidRPr="005345F9">
              <w:rPr>
                <w:b/>
              </w:rPr>
              <w:t>visé(es) aux CPC.</w:t>
            </w:r>
            <w:r w:rsidRPr="005345F9">
              <w:t xml:space="preserve"> Si le Contrat est conclu à la fois en anglais et dans une autre langue, la version anglaise fait foi pour toutes les questions se rapportant à la signification et à l’interprétation du présent Contrat.</w:t>
            </w:r>
            <w:bookmarkEnd w:id="1679"/>
            <w:bookmarkEnd w:id="1680"/>
            <w:bookmarkEnd w:id="1681"/>
            <w:bookmarkEnd w:id="1682"/>
            <w:bookmarkEnd w:id="1683"/>
            <w:bookmarkEnd w:id="1684"/>
            <w:bookmarkEnd w:id="1685"/>
            <w:bookmarkEnd w:id="1686"/>
            <w:bookmarkEnd w:id="1687"/>
            <w:bookmarkEnd w:id="1688"/>
          </w:p>
          <w:p w14:paraId="4EE7CD71" w14:textId="77777777" w:rsidR="003B7BEC" w:rsidRPr="005345F9" w:rsidRDefault="003B7BEC" w:rsidP="008C2008">
            <w:pPr>
              <w:pStyle w:val="ColumnsRight"/>
              <w:tabs>
                <w:tab w:val="clear" w:pos="576"/>
                <w:tab w:val="num" w:pos="702"/>
              </w:tabs>
              <w:ind w:left="702" w:hanging="702"/>
              <w:outlineLvl w:val="1"/>
            </w:pPr>
            <w:bookmarkStart w:id="1689" w:name="_Toc421026136"/>
            <w:bookmarkStart w:id="1690" w:name="_Toc428437624"/>
            <w:bookmarkStart w:id="1691" w:name="_Toc428443457"/>
            <w:bookmarkStart w:id="1692" w:name="_Toc434935953"/>
            <w:bookmarkStart w:id="1693" w:name="_Toc442272310"/>
            <w:bookmarkStart w:id="1694" w:name="_Toc442273067"/>
            <w:bookmarkStart w:id="1695" w:name="_Toc444844616"/>
            <w:bookmarkStart w:id="1696" w:name="_Toc444851800"/>
            <w:bookmarkStart w:id="1697" w:name="_Toc447549568"/>
            <w:bookmarkStart w:id="1698" w:name="_Toc41993631"/>
            <w:r w:rsidRPr="005345F9">
              <w:t>Le présent Contrat, sa signification, son interprétation et les relations entre les parties seront soumis au Droit applicable.</w:t>
            </w:r>
            <w:bookmarkEnd w:id="1689"/>
            <w:bookmarkEnd w:id="1690"/>
            <w:bookmarkEnd w:id="1691"/>
            <w:bookmarkEnd w:id="1692"/>
            <w:bookmarkEnd w:id="1693"/>
            <w:bookmarkEnd w:id="1694"/>
            <w:bookmarkEnd w:id="1695"/>
            <w:bookmarkEnd w:id="1696"/>
            <w:bookmarkEnd w:id="1697"/>
            <w:bookmarkEnd w:id="1698"/>
            <w:r w:rsidRPr="005345F9">
              <w:t xml:space="preserve"> </w:t>
            </w:r>
          </w:p>
        </w:tc>
      </w:tr>
      <w:tr w:rsidR="007F22FD" w:rsidRPr="005345F9" w14:paraId="4EE7CD76" w14:textId="77777777" w:rsidTr="008E4F71">
        <w:trPr>
          <w:gridAfter w:val="3"/>
          <w:wAfter w:w="500" w:type="dxa"/>
          <w:jc w:val="center"/>
        </w:trPr>
        <w:tc>
          <w:tcPr>
            <w:tcW w:w="3780" w:type="dxa"/>
            <w:gridSpan w:val="2"/>
            <w:tcBorders>
              <w:top w:val="nil"/>
              <w:left w:val="nil"/>
              <w:bottom w:val="nil"/>
              <w:right w:val="nil"/>
            </w:tcBorders>
          </w:tcPr>
          <w:p w14:paraId="4EE7CD73" w14:textId="30A5DBE8" w:rsidR="006D6F36" w:rsidRPr="005345F9" w:rsidRDefault="006D6F36" w:rsidP="00F97810">
            <w:pPr>
              <w:pStyle w:val="ColumnsLeft"/>
              <w:tabs>
                <w:tab w:val="num" w:pos="879"/>
              </w:tabs>
              <w:ind w:left="879"/>
              <w:outlineLvl w:val="1"/>
              <w:rPr>
                <w:b/>
                <w:bCs/>
              </w:rPr>
            </w:pPr>
            <w:bookmarkStart w:id="1699" w:name="_Toc442272311"/>
            <w:bookmarkStart w:id="1700" w:name="_Toc442280184"/>
            <w:bookmarkStart w:id="1701" w:name="_Toc442280577"/>
            <w:bookmarkStart w:id="1702" w:name="_Toc442280706"/>
            <w:bookmarkStart w:id="1703" w:name="_Toc444789261"/>
            <w:bookmarkStart w:id="1704" w:name="_Toc447549569"/>
            <w:bookmarkStart w:id="1705" w:name="_Toc42621825"/>
            <w:r w:rsidRPr="005345F9">
              <w:rPr>
                <w:b/>
                <w:bCs/>
              </w:rPr>
              <w:t>Communications</w:t>
            </w:r>
            <w:bookmarkEnd w:id="1699"/>
            <w:bookmarkEnd w:id="1700"/>
            <w:bookmarkEnd w:id="1701"/>
            <w:bookmarkEnd w:id="1702"/>
            <w:bookmarkEnd w:id="1703"/>
            <w:bookmarkEnd w:id="1704"/>
            <w:bookmarkEnd w:id="1705"/>
          </w:p>
        </w:tc>
        <w:tc>
          <w:tcPr>
            <w:tcW w:w="6851" w:type="dxa"/>
            <w:gridSpan w:val="5"/>
            <w:tcBorders>
              <w:top w:val="nil"/>
              <w:left w:val="nil"/>
              <w:bottom w:val="nil"/>
              <w:right w:val="nil"/>
            </w:tcBorders>
          </w:tcPr>
          <w:p w14:paraId="4EE7CD74" w14:textId="77777777" w:rsidR="006D6F36" w:rsidRPr="005345F9" w:rsidRDefault="006D6F36" w:rsidP="008C2008">
            <w:pPr>
              <w:pStyle w:val="ColumnsRight"/>
              <w:tabs>
                <w:tab w:val="clear" w:pos="576"/>
                <w:tab w:val="num" w:pos="702"/>
              </w:tabs>
              <w:ind w:left="702" w:hanging="702"/>
              <w:outlineLvl w:val="1"/>
            </w:pPr>
            <w:bookmarkStart w:id="1706" w:name="_Toc428437626"/>
            <w:bookmarkStart w:id="1707" w:name="_Toc428443459"/>
            <w:bookmarkStart w:id="1708" w:name="_Toc434935955"/>
            <w:bookmarkStart w:id="1709" w:name="_Toc442272312"/>
            <w:bookmarkStart w:id="1710" w:name="_Toc442273069"/>
            <w:bookmarkStart w:id="1711" w:name="_Toc444844618"/>
            <w:bookmarkStart w:id="1712" w:name="_Toc444851802"/>
            <w:bookmarkStart w:id="1713" w:name="_Toc447549570"/>
            <w:bookmarkStart w:id="1714" w:name="_Toc41993633"/>
            <w:r w:rsidRPr="005345F9">
              <w:t xml:space="preserve">Tout avis, demande ou approbation devant ou pouvant être adressé en vertu du présent Contrat devra l’être sous forme écrite. Sous réserve du respect du Droit applicable, cet avis, requête ou consentement sera réputé avoir été donné ou effectué après sa remise en main propre à un représentant autorisé de la Partie à laquelle la communication est adressée, ou sa remise à cette personne à l’adresse </w:t>
            </w:r>
            <w:r w:rsidRPr="005345F9">
              <w:rPr>
                <w:b/>
                <w:bCs/>
              </w:rPr>
              <w:t>spécifiée dans les CPC</w:t>
            </w:r>
            <w:r w:rsidRPr="005345F9">
              <w:t>, ou son envoi par télécopie confirmée ou courriel confirmé, si, dans l’un ou dans l’autre cas, l’envoi a lieu pendant les heures de travail normales du destinataire.</w:t>
            </w:r>
            <w:bookmarkEnd w:id="1706"/>
            <w:bookmarkEnd w:id="1707"/>
            <w:bookmarkEnd w:id="1708"/>
            <w:bookmarkEnd w:id="1709"/>
            <w:bookmarkEnd w:id="1710"/>
            <w:bookmarkEnd w:id="1711"/>
            <w:bookmarkEnd w:id="1712"/>
            <w:bookmarkEnd w:id="1713"/>
            <w:bookmarkEnd w:id="1714"/>
          </w:p>
          <w:p w14:paraId="4EE7CD75" w14:textId="77777777" w:rsidR="006D6F36" w:rsidRPr="005345F9" w:rsidRDefault="006D6F36" w:rsidP="001B333C">
            <w:pPr>
              <w:pStyle w:val="ColumnsRight"/>
              <w:tabs>
                <w:tab w:val="clear" w:pos="576"/>
                <w:tab w:val="num" w:pos="702"/>
              </w:tabs>
              <w:ind w:left="702" w:hanging="702"/>
              <w:outlineLvl w:val="1"/>
            </w:pPr>
            <w:bookmarkStart w:id="1715" w:name="_Toc428437627"/>
            <w:bookmarkStart w:id="1716" w:name="_Toc428443460"/>
            <w:bookmarkStart w:id="1717" w:name="_Toc434935956"/>
            <w:bookmarkStart w:id="1718" w:name="_Toc442272313"/>
            <w:bookmarkStart w:id="1719" w:name="_Toc442273070"/>
            <w:bookmarkStart w:id="1720" w:name="_Toc444844619"/>
            <w:bookmarkStart w:id="1721" w:name="_Toc444851803"/>
            <w:bookmarkStart w:id="1722" w:name="_Toc447549571"/>
            <w:bookmarkStart w:id="1723" w:name="_Toc41993634"/>
            <w:r w:rsidRPr="005345F9">
              <w:t xml:space="preserve">Une Partie peut modifier son nom ou l’adresse où lui seront effectuées les notifications conformément au présent Contrat par notification de l’autre Partie dudit changement par avis envoyé à l’adresse </w:t>
            </w:r>
            <w:r w:rsidRPr="005345F9">
              <w:rPr>
                <w:b/>
              </w:rPr>
              <w:t>indiquée dans les CPC.</w:t>
            </w:r>
            <w:bookmarkEnd w:id="1715"/>
            <w:bookmarkEnd w:id="1716"/>
            <w:bookmarkEnd w:id="1717"/>
            <w:bookmarkEnd w:id="1718"/>
            <w:bookmarkEnd w:id="1719"/>
            <w:bookmarkEnd w:id="1720"/>
            <w:bookmarkEnd w:id="1721"/>
            <w:bookmarkEnd w:id="1722"/>
            <w:bookmarkEnd w:id="1723"/>
          </w:p>
        </w:tc>
      </w:tr>
      <w:tr w:rsidR="007F22FD" w:rsidRPr="005345F9" w14:paraId="4EE7CD79" w14:textId="77777777" w:rsidTr="008E4F71">
        <w:trPr>
          <w:gridAfter w:val="3"/>
          <w:wAfter w:w="500" w:type="dxa"/>
          <w:jc w:val="center"/>
        </w:trPr>
        <w:tc>
          <w:tcPr>
            <w:tcW w:w="3780" w:type="dxa"/>
            <w:gridSpan w:val="2"/>
            <w:tcBorders>
              <w:top w:val="nil"/>
              <w:left w:val="nil"/>
              <w:bottom w:val="nil"/>
              <w:right w:val="nil"/>
            </w:tcBorders>
          </w:tcPr>
          <w:p w14:paraId="4EE7CD77" w14:textId="393D0758" w:rsidR="00A060D0" w:rsidRPr="005345F9" w:rsidRDefault="00A060D0" w:rsidP="00F97810">
            <w:pPr>
              <w:pStyle w:val="ColumnsLeft"/>
              <w:tabs>
                <w:tab w:val="num" w:pos="879"/>
              </w:tabs>
              <w:ind w:left="879"/>
              <w:outlineLvl w:val="1"/>
              <w:rPr>
                <w:b/>
                <w:bCs/>
              </w:rPr>
            </w:pPr>
            <w:bookmarkStart w:id="1724" w:name="_Toc442272314"/>
            <w:bookmarkStart w:id="1725" w:name="_Toc442280185"/>
            <w:bookmarkStart w:id="1726" w:name="_Toc442280578"/>
            <w:bookmarkStart w:id="1727" w:name="_Toc442280707"/>
            <w:bookmarkStart w:id="1728" w:name="_Toc444789262"/>
            <w:bookmarkStart w:id="1729" w:name="_Toc447549572"/>
            <w:bookmarkStart w:id="1730" w:name="_Toc42621826"/>
            <w:r w:rsidRPr="005345F9">
              <w:rPr>
                <w:b/>
                <w:bCs/>
              </w:rPr>
              <w:t>Sous-traitance</w:t>
            </w:r>
            <w:bookmarkEnd w:id="1724"/>
            <w:bookmarkEnd w:id="1725"/>
            <w:bookmarkEnd w:id="1726"/>
            <w:bookmarkEnd w:id="1727"/>
            <w:bookmarkEnd w:id="1728"/>
            <w:bookmarkEnd w:id="1729"/>
            <w:bookmarkEnd w:id="1730"/>
          </w:p>
        </w:tc>
        <w:tc>
          <w:tcPr>
            <w:tcW w:w="6851" w:type="dxa"/>
            <w:gridSpan w:val="5"/>
            <w:tcBorders>
              <w:top w:val="nil"/>
              <w:left w:val="nil"/>
              <w:bottom w:val="nil"/>
              <w:right w:val="nil"/>
            </w:tcBorders>
          </w:tcPr>
          <w:p w14:paraId="4EE7CD78" w14:textId="10DAEB62" w:rsidR="00A060D0" w:rsidRPr="005345F9" w:rsidRDefault="007216DE" w:rsidP="00AE2B9C">
            <w:pPr>
              <w:pStyle w:val="ColumnsRight"/>
              <w:tabs>
                <w:tab w:val="clear" w:pos="576"/>
                <w:tab w:val="num" w:pos="702"/>
              </w:tabs>
              <w:ind w:left="702" w:hanging="702"/>
              <w:outlineLvl w:val="1"/>
            </w:pPr>
            <w:bookmarkStart w:id="1731" w:name="_Toc428437629"/>
            <w:bookmarkStart w:id="1732" w:name="_Toc428443462"/>
            <w:bookmarkStart w:id="1733" w:name="_Toc434935958"/>
            <w:bookmarkStart w:id="1734" w:name="_Toc442272315"/>
            <w:bookmarkStart w:id="1735" w:name="_Toc442273072"/>
            <w:bookmarkStart w:id="1736" w:name="_Toc444844621"/>
            <w:bookmarkStart w:id="1737" w:name="_Toc444851805"/>
            <w:bookmarkStart w:id="1738" w:name="_Toc447549573"/>
            <w:bookmarkStart w:id="1739" w:name="_Toc41993636"/>
            <w:r w:rsidRPr="005345F9">
              <w:t xml:space="preserve">Dans le cas où le Consultant a l'intention de sous-traiter les principaux éléments de ses Services visés au Contrat (considérés principaux s'ils sont d’une valeur supérieure à 100 </w:t>
            </w:r>
            <w:r w:rsidRPr="005345F9">
              <w:lastRenderedPageBreak/>
              <w:t>000 USD), il devra obtenir l'approbation écrite préalable du S</w:t>
            </w:r>
            <w:r w:rsidR="005D3599" w:rsidRPr="005345F9">
              <w:t>ous-</w:t>
            </w:r>
            <w:r w:rsidR="00AE2B9C" w:rsidRPr="005345F9">
              <w:t>traitant</w:t>
            </w:r>
            <w:r w:rsidR="005D3599" w:rsidRPr="005345F9">
              <w:t xml:space="preserve"> par</w:t>
            </w:r>
            <w:r w:rsidRPr="005345F9">
              <w:t xml:space="preserve"> l'Entité MCA. La sous-traitance ne modifie en rien les obligations du Consultant au titre de ce Contrat.</w:t>
            </w:r>
            <w:bookmarkEnd w:id="1731"/>
            <w:bookmarkEnd w:id="1732"/>
            <w:bookmarkEnd w:id="1733"/>
            <w:bookmarkEnd w:id="1734"/>
            <w:bookmarkEnd w:id="1735"/>
            <w:bookmarkEnd w:id="1736"/>
            <w:bookmarkEnd w:id="1737"/>
            <w:bookmarkEnd w:id="1738"/>
            <w:bookmarkEnd w:id="1739"/>
          </w:p>
        </w:tc>
      </w:tr>
      <w:tr w:rsidR="007F22FD" w:rsidRPr="005345F9" w14:paraId="4EE7CD7C" w14:textId="77777777" w:rsidTr="008E4F71">
        <w:trPr>
          <w:gridAfter w:val="3"/>
          <w:wAfter w:w="500" w:type="dxa"/>
          <w:jc w:val="center"/>
        </w:trPr>
        <w:tc>
          <w:tcPr>
            <w:tcW w:w="3780" w:type="dxa"/>
            <w:gridSpan w:val="2"/>
            <w:tcBorders>
              <w:top w:val="nil"/>
              <w:left w:val="nil"/>
              <w:bottom w:val="nil"/>
              <w:right w:val="nil"/>
            </w:tcBorders>
          </w:tcPr>
          <w:p w14:paraId="4EE7CD7A" w14:textId="61BCCF37" w:rsidR="00F3325F" w:rsidRPr="005345F9" w:rsidRDefault="00F3325F" w:rsidP="00F97810">
            <w:pPr>
              <w:pStyle w:val="ColumnsLeft"/>
              <w:tabs>
                <w:tab w:val="num" w:pos="879"/>
              </w:tabs>
              <w:ind w:left="879"/>
              <w:outlineLvl w:val="1"/>
              <w:rPr>
                <w:b/>
                <w:bCs/>
              </w:rPr>
            </w:pPr>
            <w:bookmarkStart w:id="1740" w:name="_Toc442272316"/>
            <w:bookmarkStart w:id="1741" w:name="_Toc442280186"/>
            <w:bookmarkStart w:id="1742" w:name="_Toc442280579"/>
            <w:bookmarkStart w:id="1743" w:name="_Toc442280708"/>
            <w:bookmarkStart w:id="1744" w:name="_Toc444789263"/>
            <w:bookmarkStart w:id="1745" w:name="_Toc447549574"/>
            <w:bookmarkStart w:id="1746" w:name="_Toc42621827"/>
            <w:r w:rsidRPr="005345F9">
              <w:rPr>
                <w:b/>
                <w:bCs/>
              </w:rPr>
              <w:lastRenderedPageBreak/>
              <w:t>Relation entre les Parties</w:t>
            </w:r>
            <w:bookmarkEnd w:id="1740"/>
            <w:bookmarkEnd w:id="1741"/>
            <w:bookmarkEnd w:id="1742"/>
            <w:bookmarkEnd w:id="1743"/>
            <w:bookmarkEnd w:id="1744"/>
            <w:bookmarkEnd w:id="1745"/>
            <w:bookmarkEnd w:id="1746"/>
          </w:p>
        </w:tc>
        <w:tc>
          <w:tcPr>
            <w:tcW w:w="6851" w:type="dxa"/>
            <w:gridSpan w:val="5"/>
            <w:tcBorders>
              <w:top w:val="nil"/>
              <w:left w:val="nil"/>
              <w:bottom w:val="nil"/>
              <w:right w:val="nil"/>
            </w:tcBorders>
          </w:tcPr>
          <w:p w14:paraId="4EE7CD7B" w14:textId="77777777" w:rsidR="00F3325F" w:rsidRPr="005345F9" w:rsidRDefault="00F3325F" w:rsidP="005C4811">
            <w:pPr>
              <w:pStyle w:val="ColumnsRight"/>
              <w:tabs>
                <w:tab w:val="clear" w:pos="576"/>
                <w:tab w:val="num" w:pos="702"/>
              </w:tabs>
              <w:ind w:left="702" w:hanging="702"/>
              <w:outlineLvl w:val="1"/>
            </w:pPr>
            <w:bookmarkStart w:id="1747" w:name="_Toc421026138"/>
            <w:bookmarkStart w:id="1748" w:name="_Toc428437631"/>
            <w:bookmarkStart w:id="1749" w:name="_Toc428443464"/>
            <w:bookmarkStart w:id="1750" w:name="_Toc434935960"/>
            <w:bookmarkStart w:id="1751" w:name="_Toc442272317"/>
            <w:bookmarkStart w:id="1752" w:name="_Toc442273074"/>
            <w:bookmarkStart w:id="1753" w:name="_Toc444844623"/>
            <w:bookmarkStart w:id="1754" w:name="_Toc444851807"/>
            <w:bookmarkStart w:id="1755" w:name="_Toc447549575"/>
            <w:bookmarkStart w:id="1756" w:name="_Toc41993638"/>
            <w:r w:rsidRPr="005345F9">
              <w:t xml:space="preserve">Aucune disposition figurant au présent Contrat ne saurait être interprétée comme créant une relation d’employeur à </w:t>
            </w:r>
            <w:proofErr w:type="spellStart"/>
            <w:r w:rsidRPr="005345F9">
              <w:t>employé</w:t>
            </w:r>
            <w:proofErr w:type="spellEnd"/>
            <w:r w:rsidRPr="005345F9">
              <w:t xml:space="preserve"> ou de mandant à mandataire entre l’Entité MCA et le Consultant externe. Dans le cadre du présent Contrat, le Personnel et les Sous-consultants, le cas échéant, exécutant les Services dépendent totalement du Consultant externe qui est entièrement responsable des Services exécutées par ces derniers ou de leur part.</w:t>
            </w:r>
            <w:bookmarkEnd w:id="1747"/>
            <w:bookmarkEnd w:id="1748"/>
            <w:bookmarkEnd w:id="1749"/>
            <w:bookmarkEnd w:id="1750"/>
            <w:bookmarkEnd w:id="1751"/>
            <w:bookmarkEnd w:id="1752"/>
            <w:bookmarkEnd w:id="1753"/>
            <w:bookmarkEnd w:id="1754"/>
            <w:bookmarkEnd w:id="1755"/>
            <w:bookmarkEnd w:id="1756"/>
          </w:p>
        </w:tc>
      </w:tr>
      <w:tr w:rsidR="007F22FD" w:rsidRPr="005345F9" w14:paraId="4EE7CD7F" w14:textId="77777777" w:rsidTr="008E4F71">
        <w:trPr>
          <w:gridAfter w:val="3"/>
          <w:wAfter w:w="500" w:type="dxa"/>
          <w:jc w:val="center"/>
        </w:trPr>
        <w:tc>
          <w:tcPr>
            <w:tcW w:w="3780" w:type="dxa"/>
            <w:gridSpan w:val="2"/>
            <w:tcBorders>
              <w:top w:val="nil"/>
              <w:left w:val="nil"/>
              <w:bottom w:val="nil"/>
              <w:right w:val="nil"/>
            </w:tcBorders>
          </w:tcPr>
          <w:p w14:paraId="4EE7CD7D" w14:textId="4A469D4A" w:rsidR="00F3325F" w:rsidRPr="005345F9" w:rsidRDefault="00F3325F" w:rsidP="00F97810">
            <w:pPr>
              <w:pStyle w:val="ColumnsLeft"/>
              <w:tabs>
                <w:tab w:val="num" w:pos="879"/>
              </w:tabs>
              <w:ind w:left="879"/>
              <w:outlineLvl w:val="1"/>
              <w:rPr>
                <w:b/>
                <w:bCs/>
              </w:rPr>
            </w:pPr>
            <w:bookmarkStart w:id="1757" w:name="_Toc42621828"/>
            <w:bookmarkStart w:id="1758" w:name="_Toc442272318"/>
            <w:bookmarkStart w:id="1759" w:name="_Toc442280187"/>
            <w:bookmarkStart w:id="1760" w:name="_Toc442280580"/>
            <w:bookmarkStart w:id="1761" w:name="_Toc442280709"/>
            <w:bookmarkStart w:id="1762" w:name="_Toc444789264"/>
            <w:bookmarkStart w:id="1763" w:name="_Toc447549576"/>
            <w:r w:rsidRPr="005345F9">
              <w:rPr>
                <w:b/>
                <w:bCs/>
              </w:rPr>
              <w:t>Lieu</w:t>
            </w:r>
            <w:bookmarkEnd w:id="1757"/>
            <w:r w:rsidRPr="005345F9">
              <w:rPr>
                <w:b/>
                <w:bCs/>
              </w:rPr>
              <w:t xml:space="preserve"> </w:t>
            </w:r>
            <w:bookmarkEnd w:id="1758"/>
            <w:bookmarkEnd w:id="1759"/>
            <w:bookmarkEnd w:id="1760"/>
            <w:bookmarkEnd w:id="1761"/>
            <w:bookmarkEnd w:id="1762"/>
            <w:bookmarkEnd w:id="1763"/>
          </w:p>
        </w:tc>
        <w:tc>
          <w:tcPr>
            <w:tcW w:w="6851" w:type="dxa"/>
            <w:gridSpan w:val="5"/>
            <w:tcBorders>
              <w:top w:val="nil"/>
              <w:left w:val="nil"/>
              <w:bottom w:val="nil"/>
              <w:right w:val="nil"/>
            </w:tcBorders>
          </w:tcPr>
          <w:p w14:paraId="4EE7CD7E" w14:textId="77777777" w:rsidR="00F3325F" w:rsidRPr="005345F9" w:rsidRDefault="00F3325F" w:rsidP="00852D7E">
            <w:pPr>
              <w:pStyle w:val="ColumnsRight"/>
              <w:tabs>
                <w:tab w:val="clear" w:pos="576"/>
                <w:tab w:val="num" w:pos="702"/>
              </w:tabs>
              <w:ind w:left="702" w:hanging="702"/>
              <w:outlineLvl w:val="1"/>
            </w:pPr>
            <w:bookmarkStart w:id="1764" w:name="_Toc428437633"/>
            <w:bookmarkStart w:id="1765" w:name="_Toc428443466"/>
            <w:bookmarkStart w:id="1766" w:name="_Toc434935962"/>
            <w:bookmarkStart w:id="1767" w:name="_Toc442272319"/>
            <w:bookmarkStart w:id="1768" w:name="_Toc442273076"/>
            <w:bookmarkStart w:id="1769" w:name="_Toc444844625"/>
            <w:bookmarkStart w:id="1770" w:name="_Toc444851809"/>
            <w:bookmarkStart w:id="1771" w:name="_Toc447549577"/>
            <w:bookmarkStart w:id="1772" w:name="_Toc41993640"/>
            <w:bookmarkStart w:id="1773" w:name="_Toc421026157"/>
            <w:r w:rsidRPr="005345F9">
              <w:t>Les Services doivent être exécutés dans les lieux spécifiés à l'Annexe A du présent Contrat et, lorsque le lieu d’exécution d'une tâche particulière n'est pas spécifié, dans les lieux, dans le pays de l’Entité MCA ou ailleurs, que l'Entité MCA peut approuver.</w:t>
            </w:r>
            <w:bookmarkEnd w:id="1764"/>
            <w:bookmarkEnd w:id="1765"/>
            <w:bookmarkEnd w:id="1766"/>
            <w:bookmarkEnd w:id="1767"/>
            <w:bookmarkEnd w:id="1768"/>
            <w:bookmarkEnd w:id="1769"/>
            <w:bookmarkEnd w:id="1770"/>
            <w:bookmarkEnd w:id="1771"/>
            <w:bookmarkEnd w:id="1772"/>
            <w:r w:rsidRPr="005345F9">
              <w:t xml:space="preserve"> </w:t>
            </w:r>
            <w:bookmarkEnd w:id="1773"/>
          </w:p>
        </w:tc>
      </w:tr>
      <w:tr w:rsidR="007F22FD" w:rsidRPr="005345F9" w14:paraId="4EE7CD82" w14:textId="77777777" w:rsidTr="008E4F71">
        <w:trPr>
          <w:gridAfter w:val="3"/>
          <w:wAfter w:w="500" w:type="dxa"/>
          <w:jc w:val="center"/>
        </w:trPr>
        <w:tc>
          <w:tcPr>
            <w:tcW w:w="3780" w:type="dxa"/>
            <w:gridSpan w:val="2"/>
            <w:tcBorders>
              <w:top w:val="nil"/>
              <w:left w:val="nil"/>
              <w:bottom w:val="nil"/>
              <w:right w:val="nil"/>
            </w:tcBorders>
          </w:tcPr>
          <w:p w14:paraId="4EE7CD80" w14:textId="6E9665C5" w:rsidR="00F3325F" w:rsidRPr="005345F9" w:rsidRDefault="00F3325F" w:rsidP="00193956">
            <w:pPr>
              <w:pStyle w:val="ColumnsLeft"/>
              <w:tabs>
                <w:tab w:val="num" w:pos="879"/>
              </w:tabs>
              <w:ind w:left="879"/>
              <w:outlineLvl w:val="1"/>
              <w:rPr>
                <w:b/>
                <w:bCs/>
              </w:rPr>
            </w:pPr>
            <w:bookmarkStart w:id="1774" w:name="_Toc442272320"/>
            <w:bookmarkStart w:id="1775" w:name="_Toc442280188"/>
            <w:bookmarkStart w:id="1776" w:name="_Toc442280581"/>
            <w:bookmarkStart w:id="1777" w:name="_Toc442280710"/>
            <w:bookmarkStart w:id="1778" w:name="_Toc444789265"/>
            <w:bookmarkStart w:id="1779" w:name="_Toc447549578"/>
            <w:bookmarkStart w:id="1780" w:name="_Toc42621829"/>
            <w:r w:rsidRPr="005345F9">
              <w:rPr>
                <w:b/>
                <w:bCs/>
              </w:rPr>
              <w:t>Pouvoir du Membre responsable</w:t>
            </w:r>
            <w:bookmarkEnd w:id="1774"/>
            <w:bookmarkEnd w:id="1775"/>
            <w:bookmarkEnd w:id="1776"/>
            <w:bookmarkEnd w:id="1777"/>
            <w:bookmarkEnd w:id="1778"/>
            <w:bookmarkEnd w:id="1779"/>
            <w:bookmarkEnd w:id="1780"/>
          </w:p>
        </w:tc>
        <w:tc>
          <w:tcPr>
            <w:tcW w:w="6851" w:type="dxa"/>
            <w:gridSpan w:val="5"/>
            <w:tcBorders>
              <w:top w:val="nil"/>
              <w:left w:val="nil"/>
              <w:bottom w:val="nil"/>
              <w:right w:val="nil"/>
            </w:tcBorders>
          </w:tcPr>
          <w:p w14:paraId="4EE7CD81" w14:textId="77777777" w:rsidR="00F3325F" w:rsidRPr="005345F9" w:rsidRDefault="00F3325F" w:rsidP="003E2E19">
            <w:pPr>
              <w:pStyle w:val="ColumnsRight"/>
              <w:tabs>
                <w:tab w:val="clear" w:pos="576"/>
                <w:tab w:val="num" w:pos="702"/>
              </w:tabs>
              <w:ind w:left="702" w:hanging="702"/>
              <w:outlineLvl w:val="1"/>
            </w:pPr>
            <w:bookmarkStart w:id="1781" w:name="_Toc421026159"/>
            <w:bookmarkStart w:id="1782" w:name="_Toc428437635"/>
            <w:bookmarkStart w:id="1783" w:name="_Toc428443468"/>
            <w:bookmarkStart w:id="1784" w:name="_Toc434935964"/>
            <w:bookmarkStart w:id="1785" w:name="_Toc442272321"/>
            <w:bookmarkStart w:id="1786" w:name="_Toc442273078"/>
            <w:bookmarkStart w:id="1787" w:name="_Toc444844627"/>
            <w:bookmarkStart w:id="1788" w:name="_Toc444851811"/>
            <w:bookmarkStart w:id="1789" w:name="_Toc447549579"/>
            <w:bookmarkStart w:id="1790" w:name="_Toc41993642"/>
            <w:r w:rsidRPr="005345F9">
              <w:t xml:space="preserve">Dans le cas où le Consultant est une Co-entreprise ou autre Association constituée de plusieurs entités juridiques, les Membres autorisent par les présentes l'entité </w:t>
            </w:r>
            <w:r w:rsidRPr="005345F9">
              <w:rPr>
                <w:b/>
                <w:bCs/>
              </w:rPr>
              <w:t>spécifiée dans le CPC</w:t>
            </w:r>
            <w:r w:rsidRPr="005345F9">
              <w:t xml:space="preserve"> à agir en leur nom dans le cadre de l'exercice de tous les droits et obligations du Consultant envers l'Entité MCA au titre du présent Contrat, y compris à titre indicatif et non limitatif, à recevoir des instructions et des paiements de l'Entité MCA</w:t>
            </w:r>
            <w:bookmarkEnd w:id="1781"/>
            <w:bookmarkEnd w:id="1782"/>
            <w:bookmarkEnd w:id="1783"/>
            <w:bookmarkEnd w:id="1784"/>
            <w:bookmarkEnd w:id="1785"/>
            <w:bookmarkEnd w:id="1786"/>
            <w:bookmarkEnd w:id="1787"/>
            <w:bookmarkEnd w:id="1788"/>
            <w:bookmarkEnd w:id="1789"/>
            <w:bookmarkEnd w:id="1790"/>
            <w:r w:rsidRPr="005345F9">
              <w:t xml:space="preserve"> </w:t>
            </w:r>
          </w:p>
        </w:tc>
      </w:tr>
      <w:tr w:rsidR="007F22FD" w:rsidRPr="005345F9" w14:paraId="4EE7CD85" w14:textId="77777777" w:rsidTr="008E4F71">
        <w:trPr>
          <w:gridAfter w:val="3"/>
          <w:wAfter w:w="500" w:type="dxa"/>
          <w:jc w:val="center"/>
        </w:trPr>
        <w:tc>
          <w:tcPr>
            <w:tcW w:w="3780" w:type="dxa"/>
            <w:gridSpan w:val="2"/>
            <w:tcBorders>
              <w:top w:val="nil"/>
              <w:left w:val="nil"/>
              <w:bottom w:val="nil"/>
              <w:right w:val="nil"/>
            </w:tcBorders>
          </w:tcPr>
          <w:p w14:paraId="4EE7CD83" w14:textId="2D353C6D" w:rsidR="00F3325F" w:rsidRPr="005345F9" w:rsidRDefault="00F3325F" w:rsidP="00193956">
            <w:pPr>
              <w:pStyle w:val="ColumnsLeft"/>
              <w:tabs>
                <w:tab w:val="num" w:pos="879"/>
              </w:tabs>
              <w:ind w:left="879"/>
              <w:outlineLvl w:val="1"/>
              <w:rPr>
                <w:b/>
                <w:bCs/>
              </w:rPr>
            </w:pPr>
            <w:bookmarkStart w:id="1791" w:name="_Toc442272322"/>
            <w:bookmarkStart w:id="1792" w:name="_Toc442280189"/>
            <w:bookmarkStart w:id="1793" w:name="_Toc442280582"/>
            <w:bookmarkStart w:id="1794" w:name="_Toc442280711"/>
            <w:bookmarkStart w:id="1795" w:name="_Toc444789266"/>
            <w:bookmarkStart w:id="1796" w:name="_Toc447549580"/>
            <w:bookmarkStart w:id="1797" w:name="_Toc42621830"/>
            <w:r w:rsidRPr="005345F9">
              <w:rPr>
                <w:b/>
                <w:bCs/>
              </w:rPr>
              <w:t>Représentant habilité</w:t>
            </w:r>
            <w:bookmarkEnd w:id="1791"/>
            <w:bookmarkEnd w:id="1792"/>
            <w:bookmarkEnd w:id="1793"/>
            <w:bookmarkEnd w:id="1794"/>
            <w:bookmarkEnd w:id="1795"/>
            <w:bookmarkEnd w:id="1796"/>
            <w:bookmarkEnd w:id="1797"/>
          </w:p>
        </w:tc>
        <w:tc>
          <w:tcPr>
            <w:tcW w:w="6851" w:type="dxa"/>
            <w:gridSpan w:val="5"/>
            <w:tcBorders>
              <w:top w:val="nil"/>
              <w:left w:val="nil"/>
              <w:bottom w:val="nil"/>
              <w:right w:val="nil"/>
            </w:tcBorders>
          </w:tcPr>
          <w:p w14:paraId="4EE7CD84" w14:textId="77777777" w:rsidR="00F3325F" w:rsidRPr="005345F9" w:rsidRDefault="00F3325F" w:rsidP="003E2E19">
            <w:pPr>
              <w:pStyle w:val="ColumnsRight"/>
              <w:tabs>
                <w:tab w:val="clear" w:pos="576"/>
                <w:tab w:val="num" w:pos="702"/>
              </w:tabs>
              <w:ind w:left="702" w:hanging="702"/>
              <w:outlineLvl w:val="1"/>
            </w:pPr>
            <w:bookmarkStart w:id="1798" w:name="_Toc421026161"/>
            <w:bookmarkStart w:id="1799" w:name="_Toc428437637"/>
            <w:bookmarkStart w:id="1800" w:name="_Toc428443470"/>
            <w:bookmarkStart w:id="1801" w:name="_Toc434935966"/>
            <w:bookmarkStart w:id="1802" w:name="_Toc442272323"/>
            <w:bookmarkStart w:id="1803" w:name="_Toc442273080"/>
            <w:bookmarkStart w:id="1804" w:name="_Toc444844629"/>
            <w:bookmarkStart w:id="1805" w:name="_Toc444851813"/>
            <w:bookmarkStart w:id="1806" w:name="_Toc447549581"/>
            <w:bookmarkStart w:id="1807" w:name="_Toc41993644"/>
            <w:r w:rsidRPr="005345F9">
              <w:t xml:space="preserve">Tout acte qui doit ou peut être exécuté, et tout document qui doit ou peut être exécuté au titre du présent Contrat, par l'Entité MCA ou le Consultant peuvent être exécutés par les responsables </w:t>
            </w:r>
            <w:r w:rsidRPr="005345F9">
              <w:rPr>
                <w:b/>
                <w:bCs/>
              </w:rPr>
              <w:t>spécifiés dans les CPC</w:t>
            </w:r>
            <w:r w:rsidRPr="005345F9">
              <w:t>.</w:t>
            </w:r>
            <w:bookmarkEnd w:id="1798"/>
            <w:bookmarkEnd w:id="1799"/>
            <w:bookmarkEnd w:id="1800"/>
            <w:bookmarkEnd w:id="1801"/>
            <w:bookmarkEnd w:id="1802"/>
            <w:bookmarkEnd w:id="1803"/>
            <w:bookmarkEnd w:id="1804"/>
            <w:bookmarkEnd w:id="1805"/>
            <w:bookmarkEnd w:id="1806"/>
            <w:bookmarkEnd w:id="1807"/>
          </w:p>
        </w:tc>
      </w:tr>
      <w:tr w:rsidR="007F22FD" w:rsidRPr="005345F9" w14:paraId="4EE7CD89" w14:textId="77777777" w:rsidTr="008E4F71">
        <w:trPr>
          <w:gridAfter w:val="3"/>
          <w:wAfter w:w="500" w:type="dxa"/>
          <w:jc w:val="center"/>
        </w:trPr>
        <w:tc>
          <w:tcPr>
            <w:tcW w:w="3780" w:type="dxa"/>
            <w:gridSpan w:val="2"/>
            <w:tcBorders>
              <w:top w:val="nil"/>
              <w:left w:val="nil"/>
              <w:bottom w:val="nil"/>
              <w:right w:val="nil"/>
            </w:tcBorders>
          </w:tcPr>
          <w:p w14:paraId="4EE7CD86" w14:textId="6E345E0A" w:rsidR="00F3325F" w:rsidRPr="005345F9" w:rsidRDefault="00771244" w:rsidP="00193956">
            <w:pPr>
              <w:pStyle w:val="ColumnsLeft"/>
              <w:tabs>
                <w:tab w:val="num" w:pos="879"/>
              </w:tabs>
              <w:ind w:left="879"/>
              <w:outlineLvl w:val="1"/>
              <w:rPr>
                <w:b/>
                <w:bCs/>
              </w:rPr>
            </w:pPr>
            <w:bookmarkStart w:id="1808" w:name="_Toc421026164"/>
            <w:bookmarkStart w:id="1809" w:name="_Toc442272324"/>
            <w:bookmarkStart w:id="1810" w:name="_Toc442280190"/>
            <w:bookmarkStart w:id="1811" w:name="_Toc442280583"/>
            <w:bookmarkStart w:id="1812" w:name="_Toc442280712"/>
            <w:bookmarkStart w:id="1813" w:name="_Toc444789267"/>
            <w:bookmarkStart w:id="1814" w:name="_Toc447549582"/>
            <w:bookmarkStart w:id="1815" w:name="_Toc513129596"/>
            <w:bookmarkStart w:id="1816" w:name="_Toc42621831"/>
            <w:r w:rsidRPr="005345F9">
              <w:rPr>
                <w:b/>
                <w:bCs/>
              </w:rPr>
              <w:t>Description et Approbation du Personnel, Révisions, Approbation des Travaux Supplémentaires</w:t>
            </w:r>
            <w:bookmarkEnd w:id="1808"/>
            <w:bookmarkEnd w:id="1809"/>
            <w:bookmarkEnd w:id="1810"/>
            <w:bookmarkEnd w:id="1811"/>
            <w:bookmarkEnd w:id="1812"/>
            <w:bookmarkEnd w:id="1813"/>
            <w:bookmarkEnd w:id="1814"/>
            <w:bookmarkEnd w:id="1815"/>
            <w:bookmarkEnd w:id="1816"/>
          </w:p>
        </w:tc>
        <w:tc>
          <w:tcPr>
            <w:tcW w:w="6851" w:type="dxa"/>
            <w:gridSpan w:val="5"/>
            <w:tcBorders>
              <w:top w:val="nil"/>
              <w:left w:val="nil"/>
              <w:bottom w:val="nil"/>
              <w:right w:val="nil"/>
            </w:tcBorders>
          </w:tcPr>
          <w:p w14:paraId="4EE7CD87" w14:textId="11A22EEC" w:rsidR="00771244" w:rsidRPr="005345F9" w:rsidRDefault="00771244" w:rsidP="002356F9">
            <w:pPr>
              <w:pStyle w:val="ColumnsRight"/>
              <w:tabs>
                <w:tab w:val="clear" w:pos="576"/>
                <w:tab w:val="num" w:pos="702"/>
              </w:tabs>
              <w:ind w:left="702" w:hanging="702"/>
              <w:outlineLvl w:val="1"/>
            </w:pPr>
            <w:bookmarkStart w:id="1817" w:name="_Toc421026165"/>
            <w:bookmarkStart w:id="1818" w:name="_Toc428437639"/>
            <w:bookmarkStart w:id="1819" w:name="_Toc428443472"/>
            <w:bookmarkStart w:id="1820" w:name="_Toc434935968"/>
            <w:bookmarkStart w:id="1821" w:name="_Toc442272325"/>
            <w:bookmarkStart w:id="1822" w:name="_Toc442273082"/>
            <w:bookmarkStart w:id="1823" w:name="_Toc444844631"/>
            <w:bookmarkStart w:id="1824" w:name="_Toc444851815"/>
            <w:bookmarkStart w:id="1825" w:name="_Toc447549583"/>
            <w:bookmarkStart w:id="1826" w:name="_Toc41993646"/>
            <w:r w:rsidRPr="005345F9">
              <w:t xml:space="preserve">Le titre, la description du poste convenu, les qualifications minimales et la durée estimative d’engagement consacrée à l’exécution des Services pour chacun des membres du Personnel professionnel clé du Consultant sont décrits à l’Annexe D. La liste par titre de poste et par nom du membre du Personnel clé et des </w:t>
            </w:r>
            <w:r w:rsidR="00086DEF" w:rsidRPr="005345F9">
              <w:t>Sous-consultant</w:t>
            </w:r>
            <w:r w:rsidRPr="005345F9">
              <w:t>s qui figure à l’Annexe D est approuvée par l’Entité MCA.</w:t>
            </w:r>
            <w:bookmarkEnd w:id="1817"/>
            <w:bookmarkEnd w:id="1818"/>
            <w:bookmarkEnd w:id="1819"/>
            <w:bookmarkEnd w:id="1820"/>
            <w:bookmarkEnd w:id="1821"/>
            <w:bookmarkEnd w:id="1822"/>
            <w:bookmarkEnd w:id="1823"/>
            <w:bookmarkEnd w:id="1824"/>
            <w:bookmarkEnd w:id="1825"/>
            <w:bookmarkEnd w:id="1826"/>
          </w:p>
          <w:p w14:paraId="4EE7CD88" w14:textId="77777777" w:rsidR="00F3325F" w:rsidRPr="005345F9" w:rsidRDefault="00771244" w:rsidP="00CC7CF0">
            <w:pPr>
              <w:pStyle w:val="ColumnsRight"/>
              <w:tabs>
                <w:tab w:val="clear" w:pos="576"/>
                <w:tab w:val="num" w:pos="702"/>
              </w:tabs>
              <w:ind w:left="702" w:hanging="702"/>
              <w:outlineLvl w:val="1"/>
            </w:pPr>
            <w:bookmarkStart w:id="1827" w:name="_Toc421026166"/>
            <w:bookmarkStart w:id="1828" w:name="_Toc428437640"/>
            <w:bookmarkStart w:id="1829" w:name="_Toc428443473"/>
            <w:bookmarkStart w:id="1830" w:name="_Toc434935969"/>
            <w:bookmarkStart w:id="1831" w:name="_Toc442272326"/>
            <w:bookmarkStart w:id="1832" w:name="_Toc442273083"/>
            <w:bookmarkStart w:id="1833" w:name="_Toc444844632"/>
            <w:bookmarkStart w:id="1834" w:name="_Toc444851816"/>
            <w:bookmarkStart w:id="1835" w:name="_Toc447549584"/>
            <w:bookmarkStart w:id="1836" w:name="_Toc41993647"/>
            <w:r w:rsidRPr="005345F9">
              <w:t xml:space="preserve">La </w:t>
            </w:r>
            <w:proofErr w:type="spellStart"/>
            <w:r w:rsidRPr="005345F9">
              <w:t>Sous-clause</w:t>
            </w:r>
            <w:proofErr w:type="spellEnd"/>
            <w:r w:rsidRPr="005345F9">
              <w:t xml:space="preserve"> 38.1 des CGC s'applique en ce qui concerne les membres du Personnel et les Sous-consultants que le Consultant pourrait engager dans le cadre de l’exécution des Services, il devra présenter une copie de leur CV pour examen et approbation par l’Entité MCA.</w:t>
            </w:r>
            <w:bookmarkEnd w:id="1827"/>
            <w:bookmarkEnd w:id="1828"/>
            <w:bookmarkEnd w:id="1829"/>
            <w:bookmarkEnd w:id="1830"/>
            <w:bookmarkEnd w:id="1831"/>
            <w:bookmarkEnd w:id="1832"/>
            <w:bookmarkEnd w:id="1833"/>
            <w:bookmarkEnd w:id="1834"/>
            <w:bookmarkEnd w:id="1835"/>
            <w:bookmarkEnd w:id="1836"/>
          </w:p>
        </w:tc>
      </w:tr>
      <w:tr w:rsidR="007F22FD" w:rsidRPr="005345F9" w14:paraId="4EE7CD8C" w14:textId="77777777" w:rsidTr="008E4F71">
        <w:trPr>
          <w:gridAfter w:val="3"/>
          <w:wAfter w:w="500" w:type="dxa"/>
          <w:jc w:val="center"/>
        </w:trPr>
        <w:tc>
          <w:tcPr>
            <w:tcW w:w="3780" w:type="dxa"/>
            <w:gridSpan w:val="2"/>
            <w:tcBorders>
              <w:top w:val="nil"/>
              <w:left w:val="nil"/>
              <w:bottom w:val="nil"/>
              <w:right w:val="nil"/>
            </w:tcBorders>
          </w:tcPr>
          <w:p w14:paraId="4EE7CD8A" w14:textId="77777777" w:rsidR="00F3325F" w:rsidRPr="005345F9" w:rsidRDefault="00F3325F" w:rsidP="00193956">
            <w:pPr>
              <w:tabs>
                <w:tab w:val="num" w:pos="879"/>
              </w:tabs>
              <w:ind w:left="879"/>
              <w:rPr>
                <w:b/>
                <w:bCs/>
              </w:rPr>
            </w:pPr>
          </w:p>
        </w:tc>
        <w:tc>
          <w:tcPr>
            <w:tcW w:w="6851" w:type="dxa"/>
            <w:gridSpan w:val="5"/>
            <w:tcBorders>
              <w:top w:val="nil"/>
              <w:left w:val="nil"/>
              <w:bottom w:val="nil"/>
              <w:right w:val="nil"/>
            </w:tcBorders>
          </w:tcPr>
          <w:p w14:paraId="4EE7CD8B" w14:textId="77777777" w:rsidR="00F3325F" w:rsidRPr="005345F9" w:rsidRDefault="00771244" w:rsidP="00CC7CF0">
            <w:pPr>
              <w:pStyle w:val="ColumnsRight"/>
              <w:tabs>
                <w:tab w:val="clear" w:pos="576"/>
                <w:tab w:val="num" w:pos="702"/>
              </w:tabs>
              <w:ind w:left="702" w:hanging="702"/>
              <w:rPr>
                <w:sz w:val="28"/>
              </w:rPr>
            </w:pPr>
            <w:r w:rsidRPr="005345F9">
              <w:t xml:space="preserve">La durée estimative d’engagement du Personnel clé indiquée </w:t>
            </w:r>
            <w:r w:rsidRPr="005345F9">
              <w:lastRenderedPageBreak/>
              <w:t xml:space="preserve">à l’Annexe D, peut être ajustée par le Consultant sans l'approbation préalable de l'Entité MCA uniquement si (a) ces ajustements ne modifient pas la période d'engagement initialement estimée d’un membre du personnel de plus de dix pour cent (10%) ou d'une semaine, selon la plus élevée des deux et (b) le total </w:t>
            </w:r>
            <w:proofErr w:type="spellStart"/>
            <w:r w:rsidRPr="005345F9">
              <w:t>des</w:t>
            </w:r>
            <w:proofErr w:type="spellEnd"/>
            <w:r w:rsidRPr="005345F9">
              <w:t xml:space="preserve"> ces ajustements ne donne pas lieu à une augmentation des paiements au titre du présent Contrat supérieure au Prix du Contrat. Si </w:t>
            </w:r>
            <w:r w:rsidRPr="005345F9">
              <w:rPr>
                <w:b/>
              </w:rPr>
              <w:t>mentionné dans les CSC</w:t>
            </w:r>
            <w:r w:rsidRPr="005345F9">
              <w:t xml:space="preserve">, le Consultant avise par écrit l’Entité MCA de tels ajustements. Tout autre ajustement ne peut être réalisé qu’avec l’accord écrit préalable de l’Entité MCA. </w:t>
            </w:r>
          </w:p>
        </w:tc>
      </w:tr>
      <w:tr w:rsidR="007F22FD" w:rsidRPr="005345F9" w14:paraId="4EE7CD8F" w14:textId="77777777" w:rsidTr="008E4F71">
        <w:trPr>
          <w:gridAfter w:val="3"/>
          <w:wAfter w:w="500" w:type="dxa"/>
          <w:jc w:val="center"/>
        </w:trPr>
        <w:tc>
          <w:tcPr>
            <w:tcW w:w="3780" w:type="dxa"/>
            <w:gridSpan w:val="2"/>
            <w:tcBorders>
              <w:top w:val="nil"/>
              <w:left w:val="nil"/>
              <w:bottom w:val="nil"/>
              <w:right w:val="nil"/>
            </w:tcBorders>
          </w:tcPr>
          <w:p w14:paraId="4EE7CD8D" w14:textId="77777777" w:rsidR="00F3325F" w:rsidRPr="005345F9" w:rsidRDefault="00F3325F" w:rsidP="00193956">
            <w:pPr>
              <w:tabs>
                <w:tab w:val="num" w:pos="879"/>
              </w:tabs>
              <w:spacing w:after="120"/>
              <w:ind w:left="879"/>
              <w:rPr>
                <w:b/>
                <w:bCs/>
                <w:sz w:val="28"/>
              </w:rPr>
            </w:pPr>
          </w:p>
        </w:tc>
        <w:tc>
          <w:tcPr>
            <w:tcW w:w="6851" w:type="dxa"/>
            <w:gridSpan w:val="5"/>
            <w:tcBorders>
              <w:top w:val="nil"/>
              <w:left w:val="nil"/>
              <w:bottom w:val="nil"/>
              <w:right w:val="nil"/>
            </w:tcBorders>
          </w:tcPr>
          <w:p w14:paraId="4EE7CD8E" w14:textId="77777777" w:rsidR="00F3325F" w:rsidRPr="005345F9" w:rsidRDefault="00771244" w:rsidP="00CC7CF0">
            <w:pPr>
              <w:pStyle w:val="ColumnsRight"/>
              <w:tabs>
                <w:tab w:val="clear" w:pos="576"/>
                <w:tab w:val="num" w:pos="702"/>
              </w:tabs>
              <w:ind w:left="702" w:hanging="702"/>
            </w:pPr>
            <w:r w:rsidRPr="005345F9">
              <w:t xml:space="preserve">Si des prestations supplémentaires sont nécessaires en dehors du cadre des Services spécifiés à l’Annexe A, les périodes d’engagement estimées du Personnel clé prévues à l’Annexe D peuvent être augmentées par accord écrit entre l’Entité MCA et le Consultant. Dans le cas où de telles prestations entraînent des paiements dans le cadre du Contrat excédant le Prix contractuel, de telles prestations supplémentaires doivent être explicitement décrites dans l’accord et elles sont soumises à tous égards aux dispositions des </w:t>
            </w:r>
            <w:proofErr w:type="spellStart"/>
            <w:r w:rsidRPr="005345F9">
              <w:t>Sous-clauses</w:t>
            </w:r>
            <w:proofErr w:type="spellEnd"/>
            <w:r w:rsidRPr="005345F9">
              <w:t xml:space="preserve"> 16.4, 16.5 et 17.4 des CGC.</w:t>
            </w:r>
          </w:p>
        </w:tc>
      </w:tr>
      <w:tr w:rsidR="00513BEB" w:rsidRPr="005345F9" w14:paraId="4EE7CD92" w14:textId="77777777" w:rsidTr="008E4F71">
        <w:trPr>
          <w:gridAfter w:val="1"/>
          <w:wAfter w:w="410" w:type="dxa"/>
          <w:jc w:val="center"/>
        </w:trPr>
        <w:tc>
          <w:tcPr>
            <w:tcW w:w="3780" w:type="dxa"/>
            <w:gridSpan w:val="2"/>
            <w:tcBorders>
              <w:top w:val="nil"/>
              <w:left w:val="nil"/>
              <w:bottom w:val="nil"/>
              <w:right w:val="nil"/>
            </w:tcBorders>
          </w:tcPr>
          <w:p w14:paraId="4EE7CD90" w14:textId="77777777" w:rsidR="003811CC" w:rsidRPr="005345F9" w:rsidRDefault="003811CC" w:rsidP="00193956">
            <w:pPr>
              <w:pStyle w:val="ColumnsRight"/>
              <w:numPr>
                <w:ilvl w:val="0"/>
                <w:numId w:val="0"/>
              </w:numPr>
              <w:tabs>
                <w:tab w:val="num" w:pos="879"/>
              </w:tabs>
              <w:ind w:left="879"/>
              <w:jc w:val="left"/>
              <w:rPr>
                <w:b/>
                <w:bCs/>
              </w:rPr>
            </w:pPr>
            <w:r w:rsidRPr="005345F9">
              <w:rPr>
                <w:b/>
                <w:bCs/>
              </w:rPr>
              <w:t>Directeur de projet résident</w:t>
            </w:r>
          </w:p>
        </w:tc>
        <w:tc>
          <w:tcPr>
            <w:tcW w:w="6941" w:type="dxa"/>
            <w:gridSpan w:val="7"/>
            <w:tcBorders>
              <w:top w:val="nil"/>
              <w:left w:val="nil"/>
              <w:bottom w:val="nil"/>
              <w:right w:val="nil"/>
            </w:tcBorders>
          </w:tcPr>
          <w:p w14:paraId="4EE7CD91" w14:textId="77777777" w:rsidR="003811CC" w:rsidRPr="005345F9" w:rsidRDefault="003811CC" w:rsidP="00852D7E">
            <w:pPr>
              <w:pStyle w:val="ColumnsRight"/>
              <w:tabs>
                <w:tab w:val="clear" w:pos="576"/>
                <w:tab w:val="num" w:pos="702"/>
              </w:tabs>
              <w:ind w:left="702" w:hanging="702"/>
            </w:pPr>
            <w:r w:rsidRPr="005345F9">
              <w:rPr>
                <w:b/>
                <w:bCs/>
              </w:rPr>
              <w:t>Si requis par les CGC</w:t>
            </w:r>
            <w:r w:rsidRPr="005345F9">
              <w:t>, le Consultant veillera à ce qu'en permanence tout au long de la durée d'exécution des Services par le Consultant dans le pays de l’Entité MCA, un directeur de projet résident, jugé satisfaisant par l'Entité MCA, soit responsable de l’exécution de ces Services.</w:t>
            </w:r>
          </w:p>
        </w:tc>
      </w:tr>
      <w:tr w:rsidR="00513BEB" w:rsidRPr="005345F9" w14:paraId="4EE7CDB8" w14:textId="77777777" w:rsidTr="008E4F71">
        <w:trPr>
          <w:gridAfter w:val="1"/>
          <w:wAfter w:w="410" w:type="dxa"/>
          <w:jc w:val="center"/>
        </w:trPr>
        <w:tc>
          <w:tcPr>
            <w:tcW w:w="3780" w:type="dxa"/>
            <w:gridSpan w:val="2"/>
            <w:tcBorders>
              <w:top w:val="nil"/>
              <w:left w:val="nil"/>
              <w:bottom w:val="nil"/>
              <w:right w:val="nil"/>
            </w:tcBorders>
          </w:tcPr>
          <w:p w14:paraId="4EE7CDAF" w14:textId="0F30AFC3" w:rsidR="00F80212" w:rsidRPr="005345F9" w:rsidRDefault="00771244" w:rsidP="00193956">
            <w:pPr>
              <w:pStyle w:val="ColumnsLeft"/>
              <w:tabs>
                <w:tab w:val="num" w:pos="879"/>
              </w:tabs>
              <w:ind w:left="879"/>
              <w:outlineLvl w:val="1"/>
              <w:rPr>
                <w:b/>
                <w:bCs/>
              </w:rPr>
            </w:pPr>
            <w:bookmarkStart w:id="1837" w:name="_Toc421026167"/>
            <w:bookmarkStart w:id="1838" w:name="_Toc442272327"/>
            <w:bookmarkStart w:id="1839" w:name="_Toc442280191"/>
            <w:bookmarkStart w:id="1840" w:name="_Toc442280584"/>
            <w:bookmarkStart w:id="1841" w:name="_Toc442280713"/>
            <w:bookmarkStart w:id="1842" w:name="_Toc444789268"/>
            <w:bookmarkStart w:id="1843" w:name="_Toc447549585"/>
            <w:bookmarkStart w:id="1844" w:name="_Toc42621832"/>
            <w:r w:rsidRPr="005345F9">
              <w:rPr>
                <w:b/>
                <w:bCs/>
              </w:rPr>
              <w:t>Horaires de travail, Heures supplémentaires, Congé sans solde</w:t>
            </w:r>
            <w:bookmarkEnd w:id="1837"/>
            <w:bookmarkEnd w:id="1838"/>
            <w:bookmarkEnd w:id="1839"/>
            <w:bookmarkEnd w:id="1840"/>
            <w:bookmarkEnd w:id="1841"/>
            <w:bookmarkEnd w:id="1842"/>
            <w:bookmarkEnd w:id="1843"/>
            <w:bookmarkEnd w:id="1844"/>
          </w:p>
        </w:tc>
        <w:tc>
          <w:tcPr>
            <w:tcW w:w="6941" w:type="dxa"/>
            <w:gridSpan w:val="7"/>
            <w:tcBorders>
              <w:top w:val="nil"/>
              <w:left w:val="nil"/>
              <w:bottom w:val="nil"/>
              <w:right w:val="nil"/>
            </w:tcBorders>
          </w:tcPr>
          <w:p w14:paraId="4A3B1418" w14:textId="77777777" w:rsidR="00BF7352" w:rsidRPr="005345F9" w:rsidRDefault="00BF7352" w:rsidP="008C2008">
            <w:pPr>
              <w:pStyle w:val="ColumnsRight"/>
              <w:tabs>
                <w:tab w:val="clear" w:pos="576"/>
                <w:tab w:val="num" w:pos="702"/>
              </w:tabs>
              <w:ind w:left="702" w:hanging="702"/>
              <w:outlineLvl w:val="1"/>
            </w:pPr>
            <w:bookmarkStart w:id="1845" w:name="_Toc41993649"/>
            <w:bookmarkStart w:id="1846" w:name="_Toc421026168"/>
            <w:bookmarkStart w:id="1847" w:name="_Toc428437642"/>
            <w:bookmarkStart w:id="1848" w:name="_Toc428443475"/>
            <w:bookmarkStart w:id="1849" w:name="_Toc434935971"/>
            <w:bookmarkStart w:id="1850" w:name="_Toc442272328"/>
            <w:bookmarkStart w:id="1851" w:name="_Toc442273085"/>
            <w:bookmarkStart w:id="1852" w:name="_Toc444844634"/>
            <w:bookmarkStart w:id="1853" w:name="_Toc444851818"/>
            <w:bookmarkStart w:id="1854" w:name="_Toc447549586"/>
            <w:r w:rsidRPr="005345F9">
              <w:t>Le Consultant doit communiquer à l’ensemble du Personnel des informations détaillées, claires et compréhensibles sur ses droits en vertu de la loi nationale du travail et de l'emploi et sur toute convention collective applicable, y compris sur ses droits relatifs aux horaires, salaires, heures supplémentaires, événement donnant lieu à une compensation et avantages sociaux, dès le début de la relation de travail et lorsque des changements importants se produisent.</w:t>
            </w:r>
            <w:bookmarkEnd w:id="1845"/>
          </w:p>
          <w:p w14:paraId="4EE7CDB0" w14:textId="0802BDFB" w:rsidR="00771244" w:rsidRPr="005345F9" w:rsidRDefault="00771244" w:rsidP="008C2008">
            <w:pPr>
              <w:pStyle w:val="ColumnsRight"/>
              <w:tabs>
                <w:tab w:val="clear" w:pos="576"/>
                <w:tab w:val="num" w:pos="702"/>
              </w:tabs>
              <w:ind w:left="702" w:hanging="702"/>
              <w:outlineLvl w:val="1"/>
            </w:pPr>
            <w:bookmarkStart w:id="1855" w:name="_Toc41993650"/>
            <w:r w:rsidRPr="005345F9">
              <w:t>Les Horaires de travail sont indiqués à l’Annexe D. Pour tenir compte du temps de déplacement, le Personnel étranger exécutant des Services à l'intérieur du pays de l’Entité MCA sera réputé avoir commencé ou terminé ses activités en rapport avec les Services autant de jours avant son arrivée dans le pays de l’Entité MCA ou après son départ du pays de l’Entité MCA, comme indiqué à l'Annexe D.</w:t>
            </w:r>
            <w:bookmarkEnd w:id="1846"/>
            <w:bookmarkEnd w:id="1847"/>
            <w:bookmarkEnd w:id="1848"/>
            <w:bookmarkEnd w:id="1849"/>
            <w:bookmarkEnd w:id="1850"/>
            <w:bookmarkEnd w:id="1851"/>
            <w:bookmarkEnd w:id="1852"/>
            <w:bookmarkEnd w:id="1853"/>
            <w:bookmarkEnd w:id="1854"/>
            <w:bookmarkEnd w:id="1855"/>
          </w:p>
          <w:p w14:paraId="4EE7CDB7" w14:textId="2F2F3D99" w:rsidR="00212826" w:rsidRPr="005345F9" w:rsidRDefault="00771244" w:rsidP="00F17547">
            <w:pPr>
              <w:pStyle w:val="ColumnsRight"/>
              <w:tabs>
                <w:tab w:val="clear" w:pos="576"/>
                <w:tab w:val="num" w:pos="702"/>
              </w:tabs>
              <w:ind w:left="702" w:hanging="702"/>
              <w:outlineLvl w:val="1"/>
            </w:pPr>
            <w:bookmarkStart w:id="1856" w:name="_Toc421026169"/>
            <w:bookmarkStart w:id="1857" w:name="_Toc428437643"/>
            <w:bookmarkStart w:id="1858" w:name="_Toc428443476"/>
            <w:bookmarkStart w:id="1859" w:name="_Toc434935972"/>
            <w:bookmarkStart w:id="1860" w:name="_Toc442272329"/>
            <w:bookmarkStart w:id="1861" w:name="_Toc442273086"/>
            <w:bookmarkStart w:id="1862" w:name="_Toc444844635"/>
            <w:bookmarkStart w:id="1863" w:name="_Toc444851819"/>
            <w:bookmarkStart w:id="1864" w:name="_Toc447549587"/>
            <w:bookmarkStart w:id="1865" w:name="_Toc41993651"/>
            <w:r w:rsidRPr="005345F9">
              <w:t xml:space="preserve">Le Consultant et le Personnel n'ont pas droit au remboursement des heures supplémentaires ni à des congés maladie ou à des </w:t>
            </w:r>
            <w:r w:rsidRPr="005345F9">
              <w:lastRenderedPageBreak/>
              <w:t>vacances payées, sauf comme spécifié à l'Annexe D, et sauf comme spécifié à l'Annexe D, la rémunération du Consultant est réputée couvrir ces éléments. Tous les congés à accorder au Personnel sont inclus dans les mois de service indiqués à l'Annexe D. Toute prise de congé par le Personnel doit être soumise à l'approbation préalable du Consultant qui veille à ce que l'absence aux fins de congé ne retarde pas l’avancement et la supervision adéquate des Services.</w:t>
            </w:r>
            <w:bookmarkEnd w:id="1856"/>
            <w:bookmarkEnd w:id="1857"/>
            <w:bookmarkEnd w:id="1858"/>
            <w:bookmarkEnd w:id="1859"/>
            <w:bookmarkEnd w:id="1860"/>
            <w:bookmarkEnd w:id="1861"/>
            <w:bookmarkEnd w:id="1862"/>
            <w:bookmarkEnd w:id="1863"/>
            <w:bookmarkEnd w:id="1864"/>
            <w:bookmarkEnd w:id="1865"/>
          </w:p>
        </w:tc>
      </w:tr>
      <w:tr w:rsidR="00C1701C" w:rsidRPr="005345F9" w14:paraId="56AF2A0E" w14:textId="77777777" w:rsidTr="008E4F71">
        <w:trPr>
          <w:gridAfter w:val="1"/>
          <w:wAfter w:w="410" w:type="dxa"/>
          <w:jc w:val="center"/>
        </w:trPr>
        <w:tc>
          <w:tcPr>
            <w:tcW w:w="3780" w:type="dxa"/>
            <w:gridSpan w:val="2"/>
            <w:tcBorders>
              <w:top w:val="nil"/>
              <w:left w:val="nil"/>
              <w:bottom w:val="nil"/>
              <w:right w:val="nil"/>
            </w:tcBorders>
          </w:tcPr>
          <w:p w14:paraId="01021A66" w14:textId="21B2A97E" w:rsidR="00C1701C" w:rsidRPr="005345F9" w:rsidRDefault="00F17547" w:rsidP="00193956">
            <w:pPr>
              <w:pStyle w:val="ColumnsLeft"/>
              <w:numPr>
                <w:ilvl w:val="0"/>
                <w:numId w:val="0"/>
              </w:numPr>
              <w:ind w:left="737"/>
              <w:outlineLvl w:val="1"/>
              <w:rPr>
                <w:b/>
                <w:bCs/>
              </w:rPr>
            </w:pPr>
            <w:bookmarkStart w:id="1866" w:name="_Toc513129598"/>
            <w:bookmarkStart w:id="1867" w:name="_Toc513553380"/>
            <w:bookmarkStart w:id="1868" w:name="_Toc516645252"/>
            <w:bookmarkStart w:id="1869" w:name="_Toc516817744"/>
            <w:bookmarkStart w:id="1870" w:name="_Toc524085965"/>
            <w:bookmarkStart w:id="1871" w:name="_Toc42621833"/>
            <w:r w:rsidRPr="005345F9">
              <w:rPr>
                <w:b/>
                <w:bCs/>
              </w:rPr>
              <w:lastRenderedPageBreak/>
              <w:t>Recrutement du Personnel et de la Main-d'œuvre</w:t>
            </w:r>
            <w:bookmarkEnd w:id="1866"/>
            <w:bookmarkEnd w:id="1867"/>
            <w:bookmarkEnd w:id="1868"/>
            <w:bookmarkEnd w:id="1869"/>
            <w:bookmarkEnd w:id="1870"/>
            <w:bookmarkEnd w:id="1871"/>
          </w:p>
        </w:tc>
        <w:tc>
          <w:tcPr>
            <w:tcW w:w="6941" w:type="dxa"/>
            <w:gridSpan w:val="7"/>
            <w:tcBorders>
              <w:top w:val="nil"/>
              <w:left w:val="nil"/>
              <w:bottom w:val="nil"/>
              <w:right w:val="nil"/>
            </w:tcBorders>
          </w:tcPr>
          <w:p w14:paraId="0153F925" w14:textId="34EEE08C" w:rsidR="00C1701C" w:rsidRPr="005345F9" w:rsidRDefault="00C1701C" w:rsidP="00F17547">
            <w:pPr>
              <w:pStyle w:val="ColumnsRight"/>
              <w:tabs>
                <w:tab w:val="clear" w:pos="576"/>
                <w:tab w:val="num" w:pos="714"/>
              </w:tabs>
              <w:ind w:left="714" w:hanging="714"/>
            </w:pPr>
            <w:r w:rsidRPr="005345F9">
              <w:t>Le Consultant doit adopter et mettre en œuvre des politiques et procédures en matière de ressources humaines adaptées à sa taille et à son effectif, qui définissent son approche en matière de gestion du Personnel. Le Consultant devrait au moins fournir à l’ensemble du personnel des informations détaillées, claires et compréhensibles sur ses droits en vertu de toutes les lois applicables en matière de travail et de toute convention collective applicable, y compris sur ses droits en matière d'emploi, de santé, de sécurité, d'immigration et d’émigration au début de la relation de travail et lorsque des changements importants surviennent.</w:t>
            </w:r>
          </w:p>
          <w:p w14:paraId="4B143A61" w14:textId="41042A16" w:rsidR="00B90B0B" w:rsidRPr="005345F9" w:rsidRDefault="00B90B0B" w:rsidP="000F64D9">
            <w:pPr>
              <w:pStyle w:val="ColumnsRight"/>
              <w:tabs>
                <w:tab w:val="clear" w:pos="576"/>
                <w:tab w:val="num" w:pos="714"/>
              </w:tabs>
              <w:ind w:left="714" w:hanging="714"/>
            </w:pPr>
            <w:r w:rsidRPr="005345F9">
              <w:t xml:space="preserve">Le Consultant doit adopter des pratiques de recrutement, d’embauche et de fidélisation du personnel </w:t>
            </w:r>
            <w:r w:rsidR="000F64D9" w:rsidRPr="005345F9">
              <w:t xml:space="preserve">favorisant </w:t>
            </w:r>
            <w:r w:rsidRPr="005345F9">
              <w:t xml:space="preserve">l’emploi des femmes et de personnes de diverses origines. </w:t>
            </w:r>
          </w:p>
          <w:p w14:paraId="0D89B917" w14:textId="77777777" w:rsidR="00C1701C" w:rsidRPr="005345F9" w:rsidRDefault="00C1701C" w:rsidP="00F17547">
            <w:pPr>
              <w:pStyle w:val="ColumnsRight"/>
              <w:tabs>
                <w:tab w:val="clear" w:pos="576"/>
                <w:tab w:val="num" w:pos="714"/>
              </w:tabs>
              <w:ind w:left="714" w:hanging="714"/>
            </w:pPr>
            <w:r w:rsidRPr="005345F9">
              <w:t>Le Consultant doit veiller à ce que les conditions d'emploi des travailleurs migrants ne soient pas affectées par leur statut de migrant.</w:t>
            </w:r>
          </w:p>
          <w:p w14:paraId="48BB5B6C" w14:textId="5AFF5F73" w:rsidR="00C1701C" w:rsidRPr="005345F9" w:rsidRDefault="00C1701C" w:rsidP="005D3599">
            <w:pPr>
              <w:pStyle w:val="ColumnsRight"/>
              <w:tabs>
                <w:tab w:val="clear" w:pos="576"/>
                <w:tab w:val="num" w:pos="714"/>
              </w:tabs>
              <w:ind w:left="714" w:hanging="714"/>
            </w:pPr>
            <w:r w:rsidRPr="005345F9">
              <w:t>Le Consultant doit s’assurer que les Sous-consultants respectent les conditions d’emploi et de travail décrites dans les normes de performance de l’IFC en vigueur en toute circonstance.</w:t>
            </w:r>
          </w:p>
        </w:tc>
      </w:tr>
      <w:tr w:rsidR="00F17547" w:rsidRPr="005345F9" w14:paraId="28968808" w14:textId="77777777" w:rsidTr="008E4F71">
        <w:trPr>
          <w:gridAfter w:val="1"/>
          <w:wAfter w:w="410" w:type="dxa"/>
          <w:jc w:val="center"/>
        </w:trPr>
        <w:tc>
          <w:tcPr>
            <w:tcW w:w="3780" w:type="dxa"/>
            <w:gridSpan w:val="2"/>
            <w:tcBorders>
              <w:top w:val="nil"/>
              <w:left w:val="nil"/>
              <w:bottom w:val="nil"/>
              <w:right w:val="nil"/>
            </w:tcBorders>
          </w:tcPr>
          <w:p w14:paraId="342CCE73" w14:textId="710E5396" w:rsidR="00F17547" w:rsidRPr="005345F9" w:rsidRDefault="00F17547" w:rsidP="00193956">
            <w:pPr>
              <w:pStyle w:val="ColumnsLeft"/>
              <w:numPr>
                <w:ilvl w:val="0"/>
                <w:numId w:val="0"/>
              </w:numPr>
              <w:ind w:left="737"/>
              <w:outlineLvl w:val="1"/>
              <w:rPr>
                <w:b/>
                <w:bCs/>
              </w:rPr>
            </w:pPr>
            <w:bookmarkStart w:id="1872" w:name="_Toc513129599"/>
            <w:bookmarkStart w:id="1873" w:name="_Toc513553381"/>
            <w:bookmarkStart w:id="1874" w:name="_Toc516645253"/>
            <w:bookmarkStart w:id="1875" w:name="_Toc516817745"/>
            <w:bookmarkStart w:id="1876" w:name="_Toc524085966"/>
            <w:bookmarkStart w:id="1877" w:name="_Toc42621834"/>
            <w:r w:rsidRPr="005345F9">
              <w:rPr>
                <w:b/>
                <w:bCs/>
              </w:rPr>
              <w:t>Installations pour le Personnel et la Main-d'œuvre</w:t>
            </w:r>
            <w:bookmarkEnd w:id="1872"/>
            <w:bookmarkEnd w:id="1873"/>
            <w:bookmarkEnd w:id="1874"/>
            <w:bookmarkEnd w:id="1875"/>
            <w:bookmarkEnd w:id="1876"/>
            <w:bookmarkEnd w:id="1877"/>
          </w:p>
        </w:tc>
        <w:tc>
          <w:tcPr>
            <w:tcW w:w="6941" w:type="dxa"/>
            <w:gridSpan w:val="7"/>
            <w:tcBorders>
              <w:top w:val="nil"/>
              <w:left w:val="nil"/>
              <w:bottom w:val="nil"/>
              <w:right w:val="nil"/>
            </w:tcBorders>
          </w:tcPr>
          <w:p w14:paraId="7C705E98" w14:textId="113AD7E3" w:rsidR="00F17547" w:rsidRPr="005345F9" w:rsidRDefault="00F17547" w:rsidP="00F17547">
            <w:pPr>
              <w:pStyle w:val="ColumnsRight"/>
              <w:tabs>
                <w:tab w:val="clear" w:pos="576"/>
                <w:tab w:val="num" w:pos="714"/>
              </w:tabs>
              <w:ind w:left="714" w:hanging="714"/>
              <w:rPr>
                <w:sz w:val="22"/>
                <w:szCs w:val="22"/>
              </w:rPr>
            </w:pPr>
            <w:r w:rsidRPr="005345F9">
              <w:t xml:space="preserve">Lorsque des services de logement ou des installations sont fournis au Personnel, le Consultant doit développer et mettre en œuvre des politiques sur la qualité et la gestion de ces logements et de la fourniture de ces installations (y compris un espace minimum, l’approvisionnement en eau, des systèmes d’évacuation des eaux usées et d’enlèvement des ordures, une protection appropriée contre la chaleur, le froid, l'humidité, le bruit, et les animaux porteurs de maladies, des installations sanitaires et de lavage adéquates, </w:t>
            </w:r>
            <w:r w:rsidR="000F64D9" w:rsidRPr="005345F9">
              <w:t xml:space="preserve">des espaces d’allaitement/de pompage du lait, </w:t>
            </w:r>
            <w:r w:rsidRPr="005345F9">
              <w:t xml:space="preserve">un système de ventilation, des installations de cuisson et d’entreposage, un éclairage naturel et artificiel et toutes précautions raisonnables pour préserver la santé et la sécurité du Personnel). Les services de logement et les installations doivent être fournis de manière conforme aux </w:t>
            </w:r>
            <w:r w:rsidRPr="005345F9">
              <w:lastRenderedPageBreak/>
              <w:t xml:space="preserve">principes de non-discrimination et d'égalité des chances. Les dispositions relatives au logement ne doivent pas restreindre la liberté de mouvement ou d'Association, </w:t>
            </w:r>
            <w:proofErr w:type="gramStart"/>
            <w:r w:rsidRPr="005345F9">
              <w:t>sauf que</w:t>
            </w:r>
            <w:proofErr w:type="gramEnd"/>
            <w:r w:rsidRPr="005345F9">
              <w:t xml:space="preserve"> des logements séparés devraient être prévus pour les hommes et les femmes. Des installations sanitaires et de lavage doivent être prévues de manière à garantir l'intimité et la sécurité des individus. Des informations supplémentaires se trouvent sur le site suivant : </w:t>
            </w:r>
            <w:hyperlink r:id="rId46" w:history="1">
              <w:r w:rsidRPr="005345F9">
                <w:rPr>
                  <w:rStyle w:val="Hyperlink"/>
                </w:rPr>
                <w:t>https://www.mcc.gov/resources/doc/guidance-accommodation-welfare-staff-and-labor</w:t>
              </w:r>
            </w:hyperlink>
          </w:p>
          <w:p w14:paraId="35F8E5D9" w14:textId="4E6ACF67" w:rsidR="00F17547" w:rsidRPr="005345F9" w:rsidRDefault="00F17547" w:rsidP="00B158F2">
            <w:pPr>
              <w:pStyle w:val="ColumnsRight"/>
              <w:numPr>
                <w:ilvl w:val="0"/>
                <w:numId w:val="0"/>
              </w:numPr>
            </w:pPr>
          </w:p>
        </w:tc>
      </w:tr>
      <w:tr w:rsidR="00513BEB" w:rsidRPr="005345F9" w14:paraId="4EE7CDBB" w14:textId="77777777" w:rsidTr="008E4F71">
        <w:trPr>
          <w:gridAfter w:val="1"/>
          <w:wAfter w:w="410" w:type="dxa"/>
          <w:jc w:val="center"/>
        </w:trPr>
        <w:tc>
          <w:tcPr>
            <w:tcW w:w="3780" w:type="dxa"/>
            <w:gridSpan w:val="2"/>
            <w:tcBorders>
              <w:top w:val="nil"/>
              <w:left w:val="nil"/>
              <w:bottom w:val="nil"/>
              <w:right w:val="nil"/>
            </w:tcBorders>
          </w:tcPr>
          <w:p w14:paraId="4EE7CDB9" w14:textId="25D94585" w:rsidR="00771244" w:rsidRPr="005345F9" w:rsidRDefault="00771244" w:rsidP="00193956">
            <w:pPr>
              <w:pStyle w:val="ColumnsLeft"/>
              <w:tabs>
                <w:tab w:val="num" w:pos="879"/>
              </w:tabs>
              <w:ind w:left="879"/>
              <w:outlineLvl w:val="1"/>
              <w:rPr>
                <w:b/>
                <w:bCs/>
              </w:rPr>
            </w:pPr>
            <w:bookmarkStart w:id="1878" w:name="_Toc421026170"/>
            <w:bookmarkStart w:id="1879" w:name="_Toc442272330"/>
            <w:bookmarkStart w:id="1880" w:name="_Toc442280192"/>
            <w:bookmarkStart w:id="1881" w:name="_Toc442280585"/>
            <w:bookmarkStart w:id="1882" w:name="_Toc442280714"/>
            <w:bookmarkStart w:id="1883" w:name="_Toc444789269"/>
            <w:bookmarkStart w:id="1884" w:name="_Toc447549588"/>
            <w:bookmarkStart w:id="1885" w:name="_Toc42621835"/>
            <w:r w:rsidRPr="005345F9">
              <w:rPr>
                <w:b/>
                <w:bCs/>
              </w:rPr>
              <w:lastRenderedPageBreak/>
              <w:t>Approbation, retrait et/ou remplacement du Personnel</w:t>
            </w:r>
            <w:bookmarkEnd w:id="1878"/>
            <w:bookmarkEnd w:id="1879"/>
            <w:bookmarkEnd w:id="1880"/>
            <w:bookmarkEnd w:id="1881"/>
            <w:bookmarkEnd w:id="1882"/>
            <w:bookmarkEnd w:id="1883"/>
            <w:bookmarkEnd w:id="1884"/>
            <w:bookmarkEnd w:id="1885"/>
          </w:p>
        </w:tc>
        <w:tc>
          <w:tcPr>
            <w:tcW w:w="6941" w:type="dxa"/>
            <w:gridSpan w:val="7"/>
            <w:tcBorders>
              <w:top w:val="nil"/>
              <w:left w:val="nil"/>
              <w:bottom w:val="nil"/>
              <w:right w:val="nil"/>
            </w:tcBorders>
          </w:tcPr>
          <w:p w14:paraId="4EE7CDBA" w14:textId="4D083AC9" w:rsidR="00771244" w:rsidRPr="005345F9" w:rsidRDefault="00771244" w:rsidP="00DE0A03">
            <w:pPr>
              <w:pStyle w:val="ColumnsRight"/>
              <w:tabs>
                <w:tab w:val="clear" w:pos="576"/>
                <w:tab w:val="num" w:pos="702"/>
              </w:tabs>
              <w:ind w:left="702" w:hanging="702"/>
              <w:outlineLvl w:val="1"/>
            </w:pPr>
            <w:bookmarkStart w:id="1886" w:name="_Toc421026171"/>
            <w:bookmarkStart w:id="1887" w:name="_Toc428437645"/>
            <w:bookmarkStart w:id="1888" w:name="_Toc428443478"/>
            <w:bookmarkStart w:id="1889" w:name="_Toc434935974"/>
            <w:bookmarkStart w:id="1890" w:name="_Toc442272331"/>
            <w:bookmarkStart w:id="1891" w:name="_Toc442273088"/>
            <w:bookmarkStart w:id="1892" w:name="_Toc444844637"/>
            <w:bookmarkStart w:id="1893" w:name="_Toc444851821"/>
            <w:bookmarkStart w:id="1894" w:name="_Toc447549589"/>
            <w:bookmarkStart w:id="1895" w:name="_Toc41993655"/>
            <w:r w:rsidRPr="005345F9">
              <w:t>A moins que l’Entité MCA n’en convienne autrement, le Personnel professionnel clé ne peut être changé. Si, pour des raisons indépendantes de la volonté du Consultant, comme dans le cas par exemple de départ à la retraite, de décès ou d'incapacité médicale, il s’avère nécessaire de remplacer un des membres du Personnel professionnel clé, le Consultant fournira en remplacement une personne de qualification égale ou supérieure conformément aux disp</w:t>
            </w:r>
            <w:r w:rsidR="005D3599" w:rsidRPr="005345F9">
              <w:t xml:space="preserve">ositions de la </w:t>
            </w:r>
            <w:proofErr w:type="spellStart"/>
            <w:r w:rsidR="005D3599" w:rsidRPr="005345F9">
              <w:t>Sous-clause</w:t>
            </w:r>
            <w:proofErr w:type="spellEnd"/>
            <w:r w:rsidR="005D3599" w:rsidRPr="005345F9">
              <w:t xml:space="preserve"> 38.1(a) </w:t>
            </w:r>
            <w:r w:rsidRPr="005345F9">
              <w:t>des CGC.</w:t>
            </w:r>
            <w:bookmarkEnd w:id="1886"/>
            <w:bookmarkEnd w:id="1887"/>
            <w:bookmarkEnd w:id="1888"/>
            <w:bookmarkEnd w:id="1889"/>
            <w:bookmarkEnd w:id="1890"/>
            <w:bookmarkEnd w:id="1891"/>
            <w:bookmarkEnd w:id="1892"/>
            <w:bookmarkEnd w:id="1893"/>
            <w:bookmarkEnd w:id="1894"/>
            <w:bookmarkEnd w:id="1895"/>
          </w:p>
        </w:tc>
      </w:tr>
      <w:tr w:rsidR="00513BEB" w:rsidRPr="005345F9" w14:paraId="4EE7CDBE" w14:textId="77777777" w:rsidTr="008E4F71">
        <w:trPr>
          <w:gridAfter w:val="1"/>
          <w:wAfter w:w="410" w:type="dxa"/>
          <w:jc w:val="center"/>
        </w:trPr>
        <w:tc>
          <w:tcPr>
            <w:tcW w:w="3780" w:type="dxa"/>
            <w:gridSpan w:val="2"/>
            <w:tcBorders>
              <w:top w:val="nil"/>
              <w:left w:val="nil"/>
              <w:bottom w:val="nil"/>
              <w:right w:val="nil"/>
            </w:tcBorders>
          </w:tcPr>
          <w:p w14:paraId="4EE7CDBC" w14:textId="77777777" w:rsidR="00F3325F" w:rsidRPr="005345F9" w:rsidRDefault="00F3325F" w:rsidP="00627913">
            <w:pPr>
              <w:spacing w:after="120"/>
              <w:rPr>
                <w:sz w:val="28"/>
              </w:rPr>
            </w:pPr>
          </w:p>
        </w:tc>
        <w:tc>
          <w:tcPr>
            <w:tcW w:w="6941" w:type="dxa"/>
            <w:gridSpan w:val="7"/>
            <w:tcBorders>
              <w:top w:val="nil"/>
              <w:left w:val="nil"/>
              <w:bottom w:val="nil"/>
              <w:right w:val="nil"/>
            </w:tcBorders>
          </w:tcPr>
          <w:p w14:paraId="4EE7CDBD" w14:textId="518D138B" w:rsidR="00F3325F" w:rsidRPr="005345F9" w:rsidRDefault="00771244" w:rsidP="00DE0A03">
            <w:pPr>
              <w:pStyle w:val="ColumnsRight"/>
              <w:tabs>
                <w:tab w:val="clear" w:pos="576"/>
                <w:tab w:val="num" w:pos="702"/>
              </w:tabs>
              <w:ind w:left="702" w:hanging="702"/>
            </w:pPr>
            <w:r w:rsidRPr="005345F9">
              <w:t>Si l’Entité MCA (a) découvre qu’un des membres du Personnel a commis une faute lourde ou grave ou est accusé d’avoir commis un crime, ou (b) a des raisons suffisantes de ne pas être satisfaite de la prestation d’un membre du Personnel, le Consultant devra, sur demande écrite motivée de l’Entité MCA, fournir un remplaçant dont les qualifications et l’ex</w:t>
            </w:r>
            <w:r w:rsidR="005D3599" w:rsidRPr="005345F9">
              <w:t>périence seront acceptables par</w:t>
            </w:r>
            <w:r w:rsidRPr="005345F9">
              <w:t xml:space="preserve"> l’Entité MCA.</w:t>
            </w:r>
          </w:p>
        </w:tc>
      </w:tr>
      <w:tr w:rsidR="00513BEB" w:rsidRPr="005345F9" w14:paraId="4EE7CDC1" w14:textId="77777777" w:rsidTr="008E4F71">
        <w:trPr>
          <w:gridAfter w:val="1"/>
          <w:wAfter w:w="410" w:type="dxa"/>
          <w:jc w:val="center"/>
        </w:trPr>
        <w:tc>
          <w:tcPr>
            <w:tcW w:w="3780" w:type="dxa"/>
            <w:gridSpan w:val="2"/>
            <w:tcBorders>
              <w:top w:val="nil"/>
              <w:left w:val="nil"/>
              <w:bottom w:val="nil"/>
              <w:right w:val="nil"/>
            </w:tcBorders>
          </w:tcPr>
          <w:p w14:paraId="4EE7CDBF" w14:textId="77777777" w:rsidR="00771244" w:rsidRPr="005345F9" w:rsidRDefault="00771244" w:rsidP="00583A66">
            <w:pPr>
              <w:pStyle w:val="GCC"/>
              <w:numPr>
                <w:ilvl w:val="0"/>
                <w:numId w:val="0"/>
              </w:numPr>
            </w:pPr>
          </w:p>
        </w:tc>
        <w:tc>
          <w:tcPr>
            <w:tcW w:w="6941" w:type="dxa"/>
            <w:gridSpan w:val="7"/>
            <w:tcBorders>
              <w:top w:val="nil"/>
              <w:left w:val="nil"/>
              <w:bottom w:val="nil"/>
              <w:right w:val="nil"/>
            </w:tcBorders>
          </w:tcPr>
          <w:p w14:paraId="00A8EA6F" w14:textId="77777777" w:rsidR="00771244" w:rsidRPr="005345F9" w:rsidRDefault="00771244" w:rsidP="00627913">
            <w:pPr>
              <w:pStyle w:val="ColumnsRight"/>
              <w:tabs>
                <w:tab w:val="clear" w:pos="576"/>
                <w:tab w:val="num" w:pos="702"/>
              </w:tabs>
              <w:ind w:left="702" w:hanging="702"/>
            </w:pPr>
            <w:r w:rsidRPr="005345F9">
              <w:t>Le Consultant ne peut réclamer des coûts additionnels découlant directement ou accessoirement de tout retrait et/ou remplacement de Personnel.</w:t>
            </w:r>
          </w:p>
          <w:p w14:paraId="4EE7CDC0" w14:textId="6B366403" w:rsidR="007C4370" w:rsidRPr="005345F9" w:rsidRDefault="007C4370" w:rsidP="00627913">
            <w:pPr>
              <w:pStyle w:val="ColumnsRight"/>
              <w:tabs>
                <w:tab w:val="clear" w:pos="576"/>
                <w:tab w:val="num" w:pos="702"/>
              </w:tabs>
              <w:ind w:left="702" w:hanging="702"/>
            </w:pPr>
            <w:r w:rsidRPr="005345F9">
              <w:t xml:space="preserve">Le Consultant doit mettre en place un mécanisme de réclamation destiné aux membres du Personnel pour leur permettre de faire part de leurs préoccupations liées au lieu de travail. Le Consultant doit informer le Personnel de l’existence du mécanisme de réclamation au moment de leur recrutement et le rendre facilement accessible. Le mécanisme doit impliquer un niveau approprié de gestion et répondre rapidement aux préoccupations, en utilisant un processus compréhensible et transparent qui fournit des informations en temps opportun aux personnes concernées, sans aucun paiement en échange. Le mécanisme devrait également permettre que des plaintes anonymes soient soulevées et traitées. Le mécanisme ne devrait pas empêcher l'accès à d'autres voies de recours judiciaires ou administratifs qui pourraient être prévus par la loi ou par les </w:t>
            </w:r>
            <w:r w:rsidRPr="005345F9">
              <w:lastRenderedPageBreak/>
              <w:t>procédures d'arbitrage existantes, ou se substituer aux mécanismes de réclamation prévus dans les conventions collectives.</w:t>
            </w:r>
          </w:p>
        </w:tc>
      </w:tr>
      <w:tr w:rsidR="00513BEB" w:rsidRPr="005345F9" w14:paraId="4EE7CDC4" w14:textId="77777777" w:rsidTr="008E4F71">
        <w:trPr>
          <w:gridAfter w:val="1"/>
          <w:wAfter w:w="410" w:type="dxa"/>
          <w:jc w:val="center"/>
        </w:trPr>
        <w:tc>
          <w:tcPr>
            <w:tcW w:w="3780" w:type="dxa"/>
            <w:gridSpan w:val="2"/>
            <w:tcBorders>
              <w:top w:val="nil"/>
              <w:left w:val="nil"/>
              <w:bottom w:val="nil"/>
              <w:right w:val="nil"/>
            </w:tcBorders>
          </w:tcPr>
          <w:p w14:paraId="4EE7CDC2" w14:textId="6DEC5C33" w:rsidR="00A62882" w:rsidRPr="005345F9" w:rsidRDefault="00E7185C" w:rsidP="00193956">
            <w:pPr>
              <w:pStyle w:val="ColumnsLeft"/>
              <w:tabs>
                <w:tab w:val="num" w:pos="879"/>
              </w:tabs>
              <w:ind w:left="879"/>
              <w:outlineLvl w:val="1"/>
              <w:rPr>
                <w:b/>
                <w:bCs/>
              </w:rPr>
            </w:pPr>
            <w:bookmarkStart w:id="1896" w:name="_Toc442272332"/>
            <w:bookmarkStart w:id="1897" w:name="_Toc442280193"/>
            <w:bookmarkStart w:id="1898" w:name="_Toc442280586"/>
            <w:bookmarkStart w:id="1899" w:name="_Toc442280715"/>
            <w:bookmarkStart w:id="1900" w:name="_Toc444789270"/>
            <w:bookmarkStart w:id="1901" w:name="_Toc447549590"/>
            <w:bookmarkStart w:id="1902" w:name="_Toc42621836"/>
            <w:r w:rsidRPr="005345F9">
              <w:rPr>
                <w:b/>
                <w:bCs/>
              </w:rPr>
              <w:lastRenderedPageBreak/>
              <w:t>Règlement des différends</w:t>
            </w:r>
            <w:bookmarkEnd w:id="1896"/>
            <w:bookmarkEnd w:id="1897"/>
            <w:bookmarkEnd w:id="1898"/>
            <w:bookmarkEnd w:id="1899"/>
            <w:bookmarkEnd w:id="1900"/>
            <w:bookmarkEnd w:id="1901"/>
            <w:bookmarkEnd w:id="1902"/>
          </w:p>
        </w:tc>
        <w:tc>
          <w:tcPr>
            <w:tcW w:w="6941" w:type="dxa"/>
            <w:gridSpan w:val="7"/>
            <w:tcBorders>
              <w:top w:val="nil"/>
              <w:left w:val="nil"/>
              <w:bottom w:val="nil"/>
              <w:right w:val="nil"/>
            </w:tcBorders>
          </w:tcPr>
          <w:p w14:paraId="4EE7CDC3" w14:textId="77777777" w:rsidR="00A62882" w:rsidRPr="005345F9" w:rsidRDefault="00A62882" w:rsidP="008C2008">
            <w:pPr>
              <w:pStyle w:val="GCC"/>
              <w:numPr>
                <w:ilvl w:val="0"/>
                <w:numId w:val="0"/>
              </w:numPr>
              <w:outlineLvl w:val="1"/>
            </w:pPr>
          </w:p>
        </w:tc>
      </w:tr>
      <w:tr w:rsidR="00513BEB" w:rsidRPr="005345F9" w14:paraId="4EE7CDC7" w14:textId="77777777" w:rsidTr="008E4F71">
        <w:trPr>
          <w:gridAfter w:val="1"/>
          <w:wAfter w:w="410" w:type="dxa"/>
          <w:jc w:val="center"/>
        </w:trPr>
        <w:tc>
          <w:tcPr>
            <w:tcW w:w="3780" w:type="dxa"/>
            <w:gridSpan w:val="2"/>
            <w:tcBorders>
              <w:top w:val="nil"/>
              <w:left w:val="nil"/>
              <w:bottom w:val="nil"/>
              <w:right w:val="nil"/>
            </w:tcBorders>
          </w:tcPr>
          <w:p w14:paraId="4EE7CDC5" w14:textId="17D3419F" w:rsidR="00A62882" w:rsidRPr="005345F9" w:rsidRDefault="00A62882" w:rsidP="00193956">
            <w:pPr>
              <w:pStyle w:val="ColumnsRight"/>
              <w:numPr>
                <w:ilvl w:val="0"/>
                <w:numId w:val="0"/>
              </w:numPr>
              <w:tabs>
                <w:tab w:val="num" w:pos="879"/>
              </w:tabs>
              <w:ind w:left="879"/>
              <w:jc w:val="left"/>
              <w:rPr>
                <w:b/>
                <w:bCs/>
              </w:rPr>
            </w:pPr>
            <w:bookmarkStart w:id="1903" w:name="_Toc421026175"/>
            <w:r w:rsidRPr="005345F9">
              <w:rPr>
                <w:b/>
                <w:bCs/>
              </w:rPr>
              <w:t>Règlement à l’amiable</w:t>
            </w:r>
            <w:bookmarkEnd w:id="1903"/>
          </w:p>
        </w:tc>
        <w:tc>
          <w:tcPr>
            <w:tcW w:w="6941" w:type="dxa"/>
            <w:gridSpan w:val="7"/>
            <w:tcBorders>
              <w:top w:val="nil"/>
              <w:left w:val="nil"/>
              <w:bottom w:val="nil"/>
              <w:right w:val="nil"/>
            </w:tcBorders>
          </w:tcPr>
          <w:p w14:paraId="4EE7CDC6" w14:textId="77777777" w:rsidR="00A62882" w:rsidRPr="005345F9" w:rsidRDefault="00A62882" w:rsidP="00627913">
            <w:pPr>
              <w:pStyle w:val="ColumnsRight"/>
              <w:tabs>
                <w:tab w:val="clear" w:pos="576"/>
                <w:tab w:val="num" w:pos="702"/>
              </w:tabs>
              <w:ind w:left="702" w:hanging="702"/>
            </w:pPr>
            <w:r w:rsidRPr="005345F9">
              <w:t>Les Parties conviennent qu’éviter ou régler rapidement les différends est important pour la bonne exécution du Contrat et la réussite de la mission. Les Parties feront leur possible pour régler à l’amiable tout différend survenant du fait de l’existence du présent Contrat, lié à celui-ci ou à son interprétation.</w:t>
            </w:r>
          </w:p>
        </w:tc>
      </w:tr>
      <w:tr w:rsidR="00513BEB" w:rsidRPr="005345F9" w14:paraId="4EE7CDCA" w14:textId="77777777" w:rsidTr="008E4F71">
        <w:trPr>
          <w:gridAfter w:val="1"/>
          <w:wAfter w:w="410" w:type="dxa"/>
          <w:jc w:val="center"/>
        </w:trPr>
        <w:tc>
          <w:tcPr>
            <w:tcW w:w="3780" w:type="dxa"/>
            <w:gridSpan w:val="2"/>
            <w:tcBorders>
              <w:top w:val="nil"/>
              <w:left w:val="nil"/>
              <w:bottom w:val="nil"/>
              <w:right w:val="nil"/>
            </w:tcBorders>
          </w:tcPr>
          <w:p w14:paraId="4EE7CDC8" w14:textId="351AF78F" w:rsidR="00A62882" w:rsidRPr="005345F9" w:rsidRDefault="00A62882" w:rsidP="00193956">
            <w:pPr>
              <w:pStyle w:val="ColumnsRight"/>
              <w:numPr>
                <w:ilvl w:val="0"/>
                <w:numId w:val="0"/>
              </w:numPr>
              <w:tabs>
                <w:tab w:val="num" w:pos="879"/>
              </w:tabs>
              <w:ind w:left="879"/>
              <w:rPr>
                <w:b/>
                <w:bCs/>
              </w:rPr>
            </w:pPr>
            <w:bookmarkStart w:id="1904" w:name="_Toc421026176"/>
            <w:r w:rsidRPr="005345F9">
              <w:rPr>
                <w:b/>
                <w:bCs/>
              </w:rPr>
              <w:t>Règlement des différends</w:t>
            </w:r>
            <w:bookmarkEnd w:id="1904"/>
          </w:p>
        </w:tc>
        <w:tc>
          <w:tcPr>
            <w:tcW w:w="6941" w:type="dxa"/>
            <w:gridSpan w:val="7"/>
            <w:tcBorders>
              <w:top w:val="nil"/>
              <w:left w:val="nil"/>
              <w:bottom w:val="nil"/>
              <w:right w:val="nil"/>
            </w:tcBorders>
          </w:tcPr>
          <w:p w14:paraId="4EE7CDC9" w14:textId="77777777" w:rsidR="00A62882" w:rsidRPr="005345F9" w:rsidRDefault="00A62882" w:rsidP="002E4EB9">
            <w:pPr>
              <w:pStyle w:val="ColumnsRight"/>
              <w:tabs>
                <w:tab w:val="clear" w:pos="576"/>
                <w:tab w:val="num" w:pos="702"/>
              </w:tabs>
              <w:ind w:left="702" w:hanging="702"/>
            </w:pPr>
            <w:r w:rsidRPr="005345F9">
              <w:t xml:space="preserve">Tout différend entre les Parties découlant du présent Contrat qui ne pourra être réglé à l’amiable par les Parties dans les trente (30) jours suivant la date de notification du différend, pourra être soumis par l’une des Parties pour règlement conformément aux dispositions </w:t>
            </w:r>
            <w:r w:rsidRPr="005345F9">
              <w:rPr>
                <w:b/>
                <w:bCs/>
              </w:rPr>
              <w:t>prévues dans les CPC</w:t>
            </w:r>
            <w:r w:rsidRPr="005345F9">
              <w:t>.</w:t>
            </w:r>
          </w:p>
        </w:tc>
      </w:tr>
      <w:tr w:rsidR="007F22FD" w:rsidRPr="005345F9" w14:paraId="4EE7CDCD" w14:textId="77777777" w:rsidTr="008E4F71">
        <w:trPr>
          <w:gridAfter w:val="1"/>
          <w:wAfter w:w="410" w:type="dxa"/>
          <w:trHeight w:val="2097"/>
          <w:jc w:val="center"/>
        </w:trPr>
        <w:tc>
          <w:tcPr>
            <w:tcW w:w="3780" w:type="dxa"/>
            <w:gridSpan w:val="2"/>
            <w:tcBorders>
              <w:top w:val="nil"/>
              <w:left w:val="nil"/>
              <w:bottom w:val="nil"/>
              <w:right w:val="nil"/>
            </w:tcBorders>
          </w:tcPr>
          <w:p w14:paraId="4EE7CDCB" w14:textId="77777777" w:rsidR="00F3325F" w:rsidRPr="005345F9" w:rsidRDefault="00F3325F" w:rsidP="00193956">
            <w:pPr>
              <w:pStyle w:val="ColumnsLeft"/>
              <w:tabs>
                <w:tab w:val="num" w:pos="879"/>
              </w:tabs>
              <w:ind w:left="879"/>
              <w:outlineLvl w:val="1"/>
              <w:rPr>
                <w:b/>
                <w:bCs/>
              </w:rPr>
            </w:pPr>
            <w:bookmarkStart w:id="1905" w:name="_Toc442272333"/>
            <w:bookmarkStart w:id="1906" w:name="_Toc442280194"/>
            <w:bookmarkStart w:id="1907" w:name="_Toc442280587"/>
            <w:bookmarkStart w:id="1908" w:name="_Toc442280716"/>
            <w:bookmarkStart w:id="1909" w:name="_Toc444789271"/>
            <w:bookmarkStart w:id="1910" w:name="_Toc447548222"/>
            <w:bookmarkStart w:id="1911" w:name="_Toc447549591"/>
            <w:bookmarkStart w:id="1912" w:name="_Toc42621837"/>
            <w:r w:rsidRPr="005345F9">
              <w:rPr>
                <w:b/>
                <w:bCs/>
              </w:rPr>
              <w:t>Commissions et primes</w:t>
            </w:r>
            <w:bookmarkStart w:id="1913" w:name="_Toc447548223"/>
            <w:bookmarkStart w:id="1914" w:name="_Toc447549592"/>
            <w:bookmarkStart w:id="1915" w:name="_Toc447548224"/>
            <w:bookmarkStart w:id="1916" w:name="_Toc447548225"/>
            <w:bookmarkStart w:id="1917" w:name="_Toc447549593"/>
            <w:bookmarkEnd w:id="1905"/>
            <w:bookmarkEnd w:id="1906"/>
            <w:bookmarkEnd w:id="1907"/>
            <w:bookmarkEnd w:id="1908"/>
            <w:bookmarkEnd w:id="1909"/>
            <w:bookmarkEnd w:id="1910"/>
            <w:bookmarkEnd w:id="1911"/>
            <w:bookmarkEnd w:id="1912"/>
            <w:bookmarkEnd w:id="1913"/>
            <w:bookmarkEnd w:id="1914"/>
            <w:bookmarkEnd w:id="1915"/>
            <w:bookmarkEnd w:id="1916"/>
            <w:bookmarkEnd w:id="1917"/>
          </w:p>
        </w:tc>
        <w:tc>
          <w:tcPr>
            <w:tcW w:w="6941" w:type="dxa"/>
            <w:gridSpan w:val="7"/>
            <w:tcBorders>
              <w:top w:val="nil"/>
              <w:left w:val="nil"/>
              <w:bottom w:val="nil"/>
              <w:right w:val="nil"/>
            </w:tcBorders>
          </w:tcPr>
          <w:p w14:paraId="4EE7CDCC" w14:textId="24AA8EF3" w:rsidR="00F3325F" w:rsidRPr="005345F9" w:rsidRDefault="00F3325F" w:rsidP="002E4EB9">
            <w:pPr>
              <w:pStyle w:val="ColumnsRight"/>
              <w:tabs>
                <w:tab w:val="clear" w:pos="576"/>
                <w:tab w:val="num" w:pos="702"/>
              </w:tabs>
              <w:ind w:left="702" w:hanging="702"/>
            </w:pPr>
            <w:bookmarkStart w:id="1918" w:name="_Toc421026178"/>
            <w:bookmarkStart w:id="1919" w:name="_Toc428437648"/>
            <w:bookmarkStart w:id="1920" w:name="_Toc428443481"/>
            <w:r w:rsidRPr="005345F9">
              <w:t>Le Consultant communique les renseignements sur les commissions et primes payées ou devant être payées à des agents, représentants, ou commissionnaires en rapport avec le processus de sélection ou l’exécution du présent Contrat. Les informations communiquées doivent comprendre au moins le nom et l’adresse de l’agent, représentant, ou agent à la commission, la monnaie et le montant, et la justification de la commission ou des primes.</w:t>
            </w:r>
            <w:bookmarkEnd w:id="1918"/>
            <w:bookmarkEnd w:id="1919"/>
            <w:bookmarkEnd w:id="1920"/>
          </w:p>
        </w:tc>
      </w:tr>
      <w:tr w:rsidR="007F22FD" w:rsidRPr="005345F9" w14:paraId="4EE7CDD0" w14:textId="77777777" w:rsidTr="008E4F71">
        <w:trPr>
          <w:gridAfter w:val="1"/>
          <w:wAfter w:w="410" w:type="dxa"/>
          <w:jc w:val="center"/>
        </w:trPr>
        <w:tc>
          <w:tcPr>
            <w:tcW w:w="3780" w:type="dxa"/>
            <w:gridSpan w:val="2"/>
            <w:tcBorders>
              <w:top w:val="nil"/>
              <w:left w:val="nil"/>
              <w:bottom w:val="nil"/>
              <w:right w:val="nil"/>
            </w:tcBorders>
          </w:tcPr>
          <w:p w14:paraId="4EE7CDCE" w14:textId="2F928733" w:rsidR="00F3325F" w:rsidRPr="005345F9" w:rsidRDefault="00F3325F" w:rsidP="00193956">
            <w:pPr>
              <w:pStyle w:val="ColumnsLeft"/>
              <w:tabs>
                <w:tab w:val="num" w:pos="879"/>
              </w:tabs>
              <w:ind w:left="879"/>
              <w:outlineLvl w:val="1"/>
              <w:rPr>
                <w:b/>
                <w:bCs/>
              </w:rPr>
            </w:pPr>
            <w:bookmarkStart w:id="1921" w:name="_Toc442272334"/>
            <w:bookmarkStart w:id="1922" w:name="_Toc442280195"/>
            <w:bookmarkStart w:id="1923" w:name="_Toc442280588"/>
            <w:bookmarkStart w:id="1924" w:name="_Toc442280717"/>
            <w:bookmarkStart w:id="1925" w:name="_Toc444789272"/>
            <w:bookmarkStart w:id="1926" w:name="_Toc447549594"/>
            <w:bookmarkStart w:id="1927" w:name="_Toc42621838"/>
            <w:r w:rsidRPr="005345F9">
              <w:rPr>
                <w:b/>
                <w:bCs/>
              </w:rPr>
              <w:t>Contrat formant un tout</w:t>
            </w:r>
            <w:bookmarkEnd w:id="1921"/>
            <w:bookmarkEnd w:id="1922"/>
            <w:bookmarkEnd w:id="1923"/>
            <w:bookmarkEnd w:id="1924"/>
            <w:bookmarkEnd w:id="1925"/>
            <w:bookmarkEnd w:id="1926"/>
            <w:bookmarkEnd w:id="1927"/>
          </w:p>
        </w:tc>
        <w:tc>
          <w:tcPr>
            <w:tcW w:w="6941" w:type="dxa"/>
            <w:gridSpan w:val="7"/>
            <w:tcBorders>
              <w:top w:val="nil"/>
              <w:left w:val="nil"/>
              <w:bottom w:val="nil"/>
              <w:right w:val="nil"/>
            </w:tcBorders>
          </w:tcPr>
          <w:p w14:paraId="4EE7CDCF" w14:textId="77777777" w:rsidR="00F3325F" w:rsidRPr="005345F9" w:rsidDel="00C34460" w:rsidRDefault="00F3325F" w:rsidP="002E4EB9">
            <w:pPr>
              <w:pStyle w:val="ColumnsRight"/>
              <w:tabs>
                <w:tab w:val="clear" w:pos="576"/>
                <w:tab w:val="num" w:pos="702"/>
              </w:tabs>
              <w:ind w:left="702" w:hanging="702"/>
            </w:pPr>
            <w:bookmarkStart w:id="1928" w:name="_Toc421026180"/>
            <w:bookmarkStart w:id="1929" w:name="_Toc428437650"/>
            <w:bookmarkStart w:id="1930" w:name="_Toc428443483"/>
            <w:r w:rsidRPr="005345F9">
              <w:t>Le présent Contrat contient l’ensemble des engagements, clauses et dispositions convenus entre les Parties. Aucun agent ou représentant des Parties ne peut faire de déclaration, promesse ou accord qui n’est pas prévu dans le présent Contrat, et aucune des Parties n’est liée ou responsable par une déclaration, promesse ou par un quelconque accord non prévu dans le présent Contrat.</w:t>
            </w:r>
            <w:bookmarkEnd w:id="1928"/>
            <w:bookmarkEnd w:id="1929"/>
            <w:bookmarkEnd w:id="1930"/>
          </w:p>
        </w:tc>
      </w:tr>
      <w:tr w:rsidR="00513BEB" w:rsidRPr="005345F9" w14:paraId="4EE7CDD3" w14:textId="77777777" w:rsidTr="008E4F71">
        <w:trPr>
          <w:gridAfter w:val="1"/>
          <w:wAfter w:w="410" w:type="dxa"/>
          <w:jc w:val="center"/>
        </w:trPr>
        <w:tc>
          <w:tcPr>
            <w:tcW w:w="3780" w:type="dxa"/>
            <w:gridSpan w:val="2"/>
            <w:tcBorders>
              <w:top w:val="nil"/>
              <w:left w:val="nil"/>
              <w:bottom w:val="nil"/>
              <w:right w:val="nil"/>
            </w:tcBorders>
          </w:tcPr>
          <w:p w14:paraId="4EE7CDD1" w14:textId="452F2CD4" w:rsidR="00664446" w:rsidRPr="005345F9" w:rsidRDefault="00664446" w:rsidP="005D3599">
            <w:pPr>
              <w:pStyle w:val="ColumnsLeft"/>
              <w:tabs>
                <w:tab w:val="num" w:pos="879"/>
              </w:tabs>
              <w:ind w:left="879"/>
              <w:outlineLvl w:val="1"/>
              <w:rPr>
                <w:b/>
                <w:bCs/>
              </w:rPr>
            </w:pPr>
            <w:bookmarkStart w:id="1931" w:name="_Toc442272335"/>
            <w:bookmarkStart w:id="1932" w:name="_Toc442280196"/>
            <w:bookmarkStart w:id="1933" w:name="_Toc442280589"/>
            <w:bookmarkStart w:id="1934" w:name="_Toc442280718"/>
            <w:bookmarkStart w:id="1935" w:name="_Toc444789273"/>
            <w:bookmarkStart w:id="1936" w:name="_Toc447549595"/>
            <w:bookmarkStart w:id="1937" w:name="_Toc42621839"/>
            <w:r w:rsidRPr="005345F9">
              <w:rPr>
                <w:b/>
                <w:bCs/>
              </w:rPr>
              <w:t xml:space="preserve">Commencement, </w:t>
            </w:r>
            <w:r w:rsidR="005D3599" w:rsidRPr="005345F9">
              <w:rPr>
                <w:b/>
                <w:bCs/>
              </w:rPr>
              <w:t>Achèvement</w:t>
            </w:r>
            <w:r w:rsidRPr="005345F9">
              <w:rPr>
                <w:b/>
                <w:bCs/>
              </w:rPr>
              <w:t xml:space="preserve"> </w:t>
            </w:r>
            <w:r w:rsidR="005D3599" w:rsidRPr="005345F9">
              <w:rPr>
                <w:b/>
                <w:bCs/>
              </w:rPr>
              <w:t>et</w:t>
            </w:r>
            <w:r w:rsidRPr="005345F9">
              <w:rPr>
                <w:b/>
                <w:bCs/>
              </w:rPr>
              <w:t xml:space="preserve"> Modification </w:t>
            </w:r>
            <w:r w:rsidR="005D3599" w:rsidRPr="005345F9">
              <w:rPr>
                <w:b/>
                <w:bCs/>
              </w:rPr>
              <w:t>du</w:t>
            </w:r>
            <w:r w:rsidRPr="005345F9">
              <w:rPr>
                <w:b/>
                <w:bCs/>
              </w:rPr>
              <w:t xml:space="preserve"> Contrat</w:t>
            </w:r>
            <w:bookmarkEnd w:id="1931"/>
            <w:bookmarkEnd w:id="1932"/>
            <w:bookmarkEnd w:id="1933"/>
            <w:bookmarkEnd w:id="1934"/>
            <w:bookmarkEnd w:id="1935"/>
            <w:bookmarkEnd w:id="1936"/>
            <w:bookmarkEnd w:id="1937"/>
          </w:p>
        </w:tc>
        <w:tc>
          <w:tcPr>
            <w:tcW w:w="6941" w:type="dxa"/>
            <w:gridSpan w:val="7"/>
            <w:tcBorders>
              <w:top w:val="nil"/>
              <w:left w:val="nil"/>
              <w:bottom w:val="nil"/>
              <w:right w:val="nil"/>
            </w:tcBorders>
          </w:tcPr>
          <w:p w14:paraId="4EE7CDD2" w14:textId="77777777" w:rsidR="00664446" w:rsidRPr="005345F9" w:rsidRDefault="00664446" w:rsidP="008C2008">
            <w:pPr>
              <w:pStyle w:val="GCC"/>
              <w:numPr>
                <w:ilvl w:val="0"/>
                <w:numId w:val="0"/>
              </w:numPr>
              <w:ind w:left="426"/>
              <w:outlineLvl w:val="1"/>
            </w:pPr>
          </w:p>
        </w:tc>
      </w:tr>
      <w:tr w:rsidR="00513BEB" w:rsidRPr="005345F9" w14:paraId="4EE7CDD6" w14:textId="77777777" w:rsidTr="008E4F71">
        <w:trPr>
          <w:gridAfter w:val="1"/>
          <w:wAfter w:w="410" w:type="dxa"/>
          <w:jc w:val="center"/>
        </w:trPr>
        <w:tc>
          <w:tcPr>
            <w:tcW w:w="3780" w:type="dxa"/>
            <w:gridSpan w:val="2"/>
            <w:tcBorders>
              <w:top w:val="nil"/>
              <w:left w:val="nil"/>
              <w:bottom w:val="nil"/>
              <w:right w:val="nil"/>
            </w:tcBorders>
          </w:tcPr>
          <w:p w14:paraId="4EE7CDD4" w14:textId="099D8F20" w:rsidR="00F3325F" w:rsidRPr="005345F9" w:rsidRDefault="005D3599" w:rsidP="005D3599">
            <w:pPr>
              <w:pStyle w:val="ColumnsRight"/>
              <w:numPr>
                <w:ilvl w:val="0"/>
                <w:numId w:val="0"/>
              </w:numPr>
              <w:ind w:left="737"/>
              <w:jc w:val="left"/>
              <w:rPr>
                <w:b/>
                <w:bCs/>
              </w:rPr>
            </w:pPr>
            <w:bookmarkStart w:id="1938" w:name="_Toc421026182"/>
            <w:r w:rsidRPr="005345F9">
              <w:rPr>
                <w:b/>
                <w:bCs/>
              </w:rPr>
              <w:t>Entrée en vigueur du</w:t>
            </w:r>
            <w:bookmarkEnd w:id="1938"/>
            <w:r w:rsidRPr="005345F9">
              <w:rPr>
                <w:b/>
                <w:bCs/>
              </w:rPr>
              <w:t xml:space="preserve"> Contrat</w:t>
            </w:r>
          </w:p>
        </w:tc>
        <w:tc>
          <w:tcPr>
            <w:tcW w:w="6941" w:type="dxa"/>
            <w:gridSpan w:val="7"/>
            <w:tcBorders>
              <w:top w:val="nil"/>
              <w:left w:val="nil"/>
              <w:bottom w:val="nil"/>
              <w:right w:val="nil"/>
            </w:tcBorders>
          </w:tcPr>
          <w:p w14:paraId="4EE7CDD5" w14:textId="1E211B2D" w:rsidR="00F3325F" w:rsidRPr="005345F9" w:rsidRDefault="005D3599" w:rsidP="002E4EB9">
            <w:pPr>
              <w:pStyle w:val="ColumnsRight"/>
              <w:tabs>
                <w:tab w:val="clear" w:pos="576"/>
                <w:tab w:val="num" w:pos="702"/>
              </w:tabs>
              <w:ind w:left="702" w:hanging="702"/>
            </w:pPr>
            <w:r w:rsidRPr="005345F9">
              <w:t xml:space="preserve">Le présent Contrat entrera en vigueur, et a force obligatoire entre les Parties à tous égards, à la date de signature du Contrat par les Parties ou à toute autre date telle que </w:t>
            </w:r>
            <w:r w:rsidRPr="005345F9">
              <w:rPr>
                <w:b/>
                <w:bCs/>
              </w:rPr>
              <w:t>stipulée dans les CPC</w:t>
            </w:r>
            <w:r w:rsidR="00F3325F" w:rsidRPr="005345F9">
              <w:t xml:space="preserve">. </w:t>
            </w:r>
          </w:p>
        </w:tc>
      </w:tr>
      <w:tr w:rsidR="00513BEB" w:rsidRPr="005345F9" w14:paraId="4EE7CDD9" w14:textId="77777777" w:rsidTr="008E4F71">
        <w:trPr>
          <w:gridAfter w:val="1"/>
          <w:wAfter w:w="410" w:type="dxa"/>
          <w:jc w:val="center"/>
        </w:trPr>
        <w:tc>
          <w:tcPr>
            <w:tcW w:w="3780" w:type="dxa"/>
            <w:gridSpan w:val="2"/>
            <w:tcBorders>
              <w:top w:val="nil"/>
              <w:left w:val="nil"/>
              <w:bottom w:val="nil"/>
              <w:right w:val="nil"/>
            </w:tcBorders>
          </w:tcPr>
          <w:p w14:paraId="4EE7CDD7" w14:textId="622C6A66" w:rsidR="00F3325F" w:rsidRPr="005345F9" w:rsidRDefault="008313A8" w:rsidP="00193956">
            <w:pPr>
              <w:pStyle w:val="ColumnsRight"/>
              <w:numPr>
                <w:ilvl w:val="0"/>
                <w:numId w:val="0"/>
              </w:numPr>
              <w:ind w:left="737"/>
              <w:jc w:val="left"/>
              <w:rPr>
                <w:b/>
                <w:bCs/>
              </w:rPr>
            </w:pPr>
            <w:bookmarkStart w:id="1939" w:name="_Toc421026183"/>
            <w:r w:rsidRPr="005345F9">
              <w:rPr>
                <w:b/>
                <w:bCs/>
              </w:rPr>
              <w:t xml:space="preserve">Date d’entrée en vigueur et commencement des </w:t>
            </w:r>
            <w:r w:rsidR="00F3325F" w:rsidRPr="005345F9">
              <w:rPr>
                <w:b/>
                <w:bCs/>
              </w:rPr>
              <w:t>Services</w:t>
            </w:r>
            <w:bookmarkEnd w:id="1939"/>
          </w:p>
        </w:tc>
        <w:tc>
          <w:tcPr>
            <w:tcW w:w="6941" w:type="dxa"/>
            <w:gridSpan w:val="7"/>
            <w:tcBorders>
              <w:top w:val="nil"/>
              <w:left w:val="nil"/>
              <w:bottom w:val="nil"/>
              <w:right w:val="nil"/>
            </w:tcBorders>
          </w:tcPr>
          <w:p w14:paraId="4EE7CDD8" w14:textId="6B388F3F" w:rsidR="00F3325F" w:rsidRPr="005345F9" w:rsidRDefault="008313A8" w:rsidP="008313A8">
            <w:pPr>
              <w:pStyle w:val="ColumnsRight"/>
              <w:tabs>
                <w:tab w:val="clear" w:pos="576"/>
                <w:tab w:val="num" w:pos="702"/>
              </w:tabs>
              <w:ind w:left="702" w:hanging="702"/>
            </w:pPr>
            <w:r w:rsidRPr="005345F9">
              <w:t xml:space="preserve">Le Consultant commencera l’exécution des Services à la date </w:t>
            </w:r>
            <w:r w:rsidRPr="005345F9">
              <w:rPr>
                <w:b/>
              </w:rPr>
              <w:t>indiquée dans les CPC</w:t>
            </w:r>
            <w:r w:rsidRPr="005345F9">
              <w:t>, qui est définie comme la « Date d’entrée en vigueur. »</w:t>
            </w:r>
            <w:r w:rsidR="00F3325F" w:rsidRPr="005345F9">
              <w:t>.</w:t>
            </w:r>
          </w:p>
        </w:tc>
      </w:tr>
      <w:tr w:rsidR="00513BEB" w:rsidRPr="005345F9" w14:paraId="4EE7CDDC" w14:textId="77777777" w:rsidTr="008E4F71">
        <w:trPr>
          <w:gridAfter w:val="1"/>
          <w:wAfter w:w="410" w:type="dxa"/>
          <w:jc w:val="center"/>
        </w:trPr>
        <w:tc>
          <w:tcPr>
            <w:tcW w:w="3780" w:type="dxa"/>
            <w:gridSpan w:val="2"/>
            <w:tcBorders>
              <w:top w:val="nil"/>
              <w:left w:val="nil"/>
              <w:bottom w:val="nil"/>
              <w:right w:val="nil"/>
            </w:tcBorders>
          </w:tcPr>
          <w:p w14:paraId="4EE7CDDA" w14:textId="4E4FC314" w:rsidR="00F3325F" w:rsidRPr="005345F9" w:rsidRDefault="008313A8" w:rsidP="00193956">
            <w:pPr>
              <w:pStyle w:val="ColumnsRight"/>
              <w:numPr>
                <w:ilvl w:val="0"/>
                <w:numId w:val="0"/>
              </w:numPr>
              <w:ind w:left="737"/>
              <w:rPr>
                <w:b/>
                <w:bCs/>
              </w:rPr>
            </w:pPr>
            <w:bookmarkStart w:id="1940" w:name="_Toc421026184"/>
            <w:r w:rsidRPr="005345F9">
              <w:rPr>
                <w:b/>
                <w:bCs/>
              </w:rPr>
              <w:lastRenderedPageBreak/>
              <w:t>Achèvement</w:t>
            </w:r>
            <w:r w:rsidR="00F3325F" w:rsidRPr="005345F9">
              <w:rPr>
                <w:b/>
                <w:bCs/>
              </w:rPr>
              <w:t xml:space="preserve"> du Contrat</w:t>
            </w:r>
            <w:bookmarkEnd w:id="1940"/>
          </w:p>
        </w:tc>
        <w:tc>
          <w:tcPr>
            <w:tcW w:w="6941" w:type="dxa"/>
            <w:gridSpan w:val="7"/>
            <w:tcBorders>
              <w:top w:val="nil"/>
              <w:left w:val="nil"/>
              <w:bottom w:val="nil"/>
              <w:right w:val="nil"/>
            </w:tcBorders>
          </w:tcPr>
          <w:p w14:paraId="4EE7CDDB" w14:textId="38488F5A" w:rsidR="00F3325F" w:rsidRPr="005345F9" w:rsidRDefault="008313A8" w:rsidP="00627913">
            <w:pPr>
              <w:pStyle w:val="ColumnsRight"/>
              <w:tabs>
                <w:tab w:val="clear" w:pos="576"/>
                <w:tab w:val="num" w:pos="702"/>
              </w:tabs>
              <w:ind w:left="702" w:hanging="702"/>
            </w:pPr>
            <w:r w:rsidRPr="005345F9">
              <w:t xml:space="preserve">À moins qu’il n’ait été résilié auparavant conformément aux dispositions de la clause CGC 20 ci-après, le présent Contrat prendra fin à l’issue de la période faisant suite à la Date d’entrée en vigueur </w:t>
            </w:r>
            <w:r w:rsidRPr="005345F9">
              <w:rPr>
                <w:b/>
                <w:bCs/>
              </w:rPr>
              <w:t>indiquée dans les CPC</w:t>
            </w:r>
            <w:r w:rsidR="00F3325F" w:rsidRPr="005345F9">
              <w:t>.</w:t>
            </w:r>
          </w:p>
        </w:tc>
      </w:tr>
      <w:tr w:rsidR="00513BEB" w:rsidRPr="005345F9" w14:paraId="4EE7CDDF" w14:textId="77777777" w:rsidTr="008E4F71">
        <w:trPr>
          <w:gridAfter w:val="1"/>
          <w:wAfter w:w="410" w:type="dxa"/>
          <w:jc w:val="center"/>
        </w:trPr>
        <w:tc>
          <w:tcPr>
            <w:tcW w:w="3780" w:type="dxa"/>
            <w:gridSpan w:val="2"/>
            <w:tcBorders>
              <w:top w:val="nil"/>
              <w:left w:val="nil"/>
              <w:bottom w:val="nil"/>
              <w:right w:val="nil"/>
            </w:tcBorders>
          </w:tcPr>
          <w:p w14:paraId="4EE7CDDD" w14:textId="2CB05C59" w:rsidR="00F3325F" w:rsidRPr="005345F9" w:rsidRDefault="00F3325F" w:rsidP="00193956">
            <w:pPr>
              <w:pStyle w:val="ColumnsRight"/>
              <w:numPr>
                <w:ilvl w:val="0"/>
                <w:numId w:val="0"/>
              </w:numPr>
              <w:ind w:left="737" w:hanging="18"/>
              <w:jc w:val="left"/>
              <w:rPr>
                <w:b/>
                <w:bCs/>
              </w:rPr>
            </w:pPr>
            <w:bookmarkStart w:id="1941" w:name="_Toc421026185"/>
            <w:r w:rsidRPr="005345F9">
              <w:rPr>
                <w:b/>
                <w:bCs/>
              </w:rPr>
              <w:t>Amendements, modifications ou variations</w:t>
            </w:r>
            <w:bookmarkEnd w:id="1941"/>
          </w:p>
        </w:tc>
        <w:tc>
          <w:tcPr>
            <w:tcW w:w="6941" w:type="dxa"/>
            <w:gridSpan w:val="7"/>
            <w:tcBorders>
              <w:top w:val="nil"/>
              <w:left w:val="nil"/>
              <w:bottom w:val="nil"/>
              <w:right w:val="nil"/>
            </w:tcBorders>
          </w:tcPr>
          <w:p w14:paraId="4EE7CDDE" w14:textId="7F6C83C5" w:rsidR="00F3325F" w:rsidRPr="005345F9" w:rsidRDefault="00F3325F" w:rsidP="008313A8">
            <w:pPr>
              <w:pStyle w:val="ColumnsRight"/>
              <w:tabs>
                <w:tab w:val="clear" w:pos="576"/>
                <w:tab w:val="num" w:pos="702"/>
              </w:tabs>
              <w:ind w:left="702" w:hanging="702"/>
            </w:pPr>
            <w:r w:rsidRPr="005345F9">
              <w:t>Toute modification ou variation des termes et conditions du présent Contrat, y compris toute modification ou variation de l</w:t>
            </w:r>
            <w:r w:rsidR="008313A8" w:rsidRPr="005345F9">
              <w:t>a Portée</w:t>
            </w:r>
            <w:r w:rsidRPr="005345F9">
              <w:t xml:space="preserve"> des Services, se fait par accord écrit entre les Parties. </w:t>
            </w:r>
            <w:r w:rsidR="008313A8" w:rsidRPr="005345F9">
              <w:t xml:space="preserve">Toutefois, conformément à la </w:t>
            </w:r>
            <w:proofErr w:type="spellStart"/>
            <w:r w:rsidR="003B0185" w:rsidRPr="005345F9">
              <w:t>Sous-clause</w:t>
            </w:r>
            <w:proofErr w:type="spellEnd"/>
            <w:r w:rsidR="008313A8" w:rsidRPr="005345F9">
              <w:t xml:space="preserve"> CGC 50.1 ci-après, chaque Partie prendra sérieusement en considération toute proposition de modification présentée par l’autre Partie</w:t>
            </w:r>
            <w:r w:rsidRPr="005345F9">
              <w:t>.</w:t>
            </w:r>
          </w:p>
        </w:tc>
      </w:tr>
      <w:tr w:rsidR="00513BEB" w:rsidRPr="005345F9" w14:paraId="4EE7CDE5" w14:textId="77777777" w:rsidTr="008E4F71">
        <w:trPr>
          <w:gridAfter w:val="1"/>
          <w:wAfter w:w="410" w:type="dxa"/>
          <w:jc w:val="center"/>
        </w:trPr>
        <w:tc>
          <w:tcPr>
            <w:tcW w:w="3780" w:type="dxa"/>
            <w:gridSpan w:val="2"/>
            <w:tcBorders>
              <w:top w:val="nil"/>
              <w:left w:val="nil"/>
              <w:bottom w:val="nil"/>
              <w:right w:val="nil"/>
            </w:tcBorders>
          </w:tcPr>
          <w:p w14:paraId="4EE7CDE0" w14:textId="77777777" w:rsidR="00F3325F" w:rsidRPr="005345F9" w:rsidRDefault="00A67DC1" w:rsidP="00193956">
            <w:pPr>
              <w:pStyle w:val="GCC"/>
              <w:numPr>
                <w:ilvl w:val="0"/>
                <w:numId w:val="0"/>
              </w:numPr>
              <w:ind w:left="737"/>
              <w:rPr>
                <w:b/>
                <w:bCs/>
              </w:rPr>
            </w:pPr>
            <w:r w:rsidRPr="005345F9">
              <w:rPr>
                <w:b/>
                <w:bCs/>
              </w:rPr>
              <w:t>Modifications substantielles</w:t>
            </w:r>
          </w:p>
        </w:tc>
        <w:tc>
          <w:tcPr>
            <w:tcW w:w="6941" w:type="dxa"/>
            <w:gridSpan w:val="7"/>
            <w:tcBorders>
              <w:top w:val="nil"/>
              <w:left w:val="nil"/>
              <w:bottom w:val="nil"/>
              <w:right w:val="nil"/>
            </w:tcBorders>
          </w:tcPr>
          <w:p w14:paraId="4EE7CDE1" w14:textId="3FDFD0C5" w:rsidR="00F3325F" w:rsidRPr="005345F9" w:rsidRDefault="00F3325F" w:rsidP="00F95FD2">
            <w:pPr>
              <w:pStyle w:val="ColumnsRight"/>
            </w:pPr>
            <w:r w:rsidRPr="005345F9">
              <w:t xml:space="preserve">Dans les cas suivants, </w:t>
            </w:r>
            <w:r w:rsidR="008313A8" w:rsidRPr="005345F9">
              <w:t>l’approbation écrite préalable de la MCC est nécessaire</w:t>
            </w:r>
            <w:r w:rsidRPr="005345F9">
              <w:t> :</w:t>
            </w:r>
          </w:p>
          <w:p w14:paraId="4EE7CDE2" w14:textId="77777777" w:rsidR="00F95FD2" w:rsidRPr="005345F9" w:rsidRDefault="00F95FD2" w:rsidP="001B22F9">
            <w:pPr>
              <w:pStyle w:val="GCC"/>
              <w:numPr>
                <w:ilvl w:val="1"/>
                <w:numId w:val="32"/>
              </w:numPr>
              <w:jc w:val="both"/>
              <w:outlineLvl w:val="1"/>
            </w:pPr>
            <w:bookmarkStart w:id="1942" w:name="_Toc447549596"/>
            <w:bookmarkStart w:id="1943" w:name="_Toc41993660"/>
            <w:proofErr w:type="gramStart"/>
            <w:r w:rsidRPr="005345F9">
              <w:t>la</w:t>
            </w:r>
            <w:proofErr w:type="gramEnd"/>
            <w:r w:rsidRPr="005345F9">
              <w:t xml:space="preserve"> Valeur Contractuelle d’un Contrat qui n’exigeait pas d’approbation en vertu de la politique MCC augmente et a désormais une valeur exigeant cette approbation</w:t>
            </w:r>
            <w:bookmarkEnd w:id="1942"/>
            <w:bookmarkEnd w:id="1943"/>
          </w:p>
          <w:p w14:paraId="44ADB5D0" w14:textId="77777777" w:rsidR="008313A8" w:rsidRPr="005345F9" w:rsidRDefault="008313A8" w:rsidP="001B22F9">
            <w:pPr>
              <w:pStyle w:val="GCC"/>
              <w:numPr>
                <w:ilvl w:val="1"/>
                <w:numId w:val="32"/>
              </w:numPr>
              <w:jc w:val="both"/>
              <w:outlineLvl w:val="1"/>
            </w:pPr>
            <w:bookmarkStart w:id="1944" w:name="_Toc523314587"/>
            <w:bookmarkStart w:id="1945" w:name="_Toc41993661"/>
            <w:bookmarkStart w:id="1946" w:name="_Toc447549597"/>
            <w:proofErr w:type="gramStart"/>
            <w:r w:rsidRPr="005345F9">
              <w:t>la</w:t>
            </w:r>
            <w:proofErr w:type="gramEnd"/>
            <w:r w:rsidRPr="005345F9">
              <w:t xml:space="preserve"> durée initiale du Contrat est prorogée de 25% ou plus, ou</w:t>
            </w:r>
            <w:bookmarkEnd w:id="1944"/>
            <w:bookmarkEnd w:id="1945"/>
          </w:p>
          <w:p w14:paraId="4EE7CDE4" w14:textId="3120D025" w:rsidR="00A67DC1" w:rsidRPr="005345F9" w:rsidRDefault="008313A8" w:rsidP="001B22F9">
            <w:pPr>
              <w:pStyle w:val="GCC"/>
              <w:numPr>
                <w:ilvl w:val="1"/>
                <w:numId w:val="32"/>
              </w:numPr>
              <w:jc w:val="both"/>
              <w:outlineLvl w:val="1"/>
            </w:pPr>
            <w:bookmarkStart w:id="1947" w:name="_Toc447549598"/>
            <w:bookmarkStart w:id="1948" w:name="_Toc41993662"/>
            <w:bookmarkEnd w:id="1946"/>
            <w:proofErr w:type="gramStart"/>
            <w:r w:rsidRPr="005345F9">
              <w:t>la</w:t>
            </w:r>
            <w:proofErr w:type="gramEnd"/>
            <w:r w:rsidRPr="005345F9">
              <w:t xml:space="preserve"> valeur initiale du Contrat est augmentée de dix pour cent (10%) ou d’1 million de dollars US ou plus (suivant le cas); une fois que le seuil de modifications ou d’ordres de modification de 10% du Contrat (ou d’1 million de dollars US) est atteint pour un Contrat, toute modification ultérieure du Contrat ou tout ordre de modification ultérieur dépassant individuellement ou collectivement 3% de la valeur initiale du Contrat exige également l’approbation de la MCC</w:t>
            </w:r>
            <w:r w:rsidR="00F95FD2" w:rsidRPr="005345F9">
              <w:t>.</w:t>
            </w:r>
            <w:bookmarkEnd w:id="1947"/>
            <w:bookmarkEnd w:id="1948"/>
          </w:p>
        </w:tc>
      </w:tr>
      <w:tr w:rsidR="007F22FD" w:rsidRPr="005345F9" w14:paraId="4EE7CDE8" w14:textId="77777777" w:rsidTr="008E4F71">
        <w:trPr>
          <w:jc w:val="center"/>
        </w:trPr>
        <w:tc>
          <w:tcPr>
            <w:tcW w:w="3780" w:type="dxa"/>
            <w:gridSpan w:val="2"/>
            <w:tcBorders>
              <w:top w:val="nil"/>
              <w:left w:val="nil"/>
              <w:bottom w:val="nil"/>
              <w:right w:val="nil"/>
            </w:tcBorders>
          </w:tcPr>
          <w:p w14:paraId="4EE7CDE6" w14:textId="1214D4F6" w:rsidR="00A62882" w:rsidRPr="005345F9" w:rsidRDefault="00A62882" w:rsidP="000F64D9">
            <w:pPr>
              <w:pStyle w:val="ColumnsLeft"/>
              <w:tabs>
                <w:tab w:val="num" w:pos="879"/>
              </w:tabs>
              <w:ind w:left="737"/>
              <w:outlineLvl w:val="1"/>
              <w:rPr>
                <w:b/>
                <w:bCs/>
              </w:rPr>
            </w:pPr>
            <w:bookmarkStart w:id="1949" w:name="_Toc442272336"/>
            <w:bookmarkStart w:id="1950" w:name="_Toc442280197"/>
            <w:bookmarkStart w:id="1951" w:name="_Toc442280590"/>
            <w:bookmarkStart w:id="1952" w:name="_Toc442280719"/>
            <w:bookmarkStart w:id="1953" w:name="_Toc444789274"/>
            <w:bookmarkStart w:id="1954" w:name="_Toc447549599"/>
            <w:bookmarkStart w:id="1955" w:name="_Toc42621840"/>
            <w:r w:rsidRPr="005345F9">
              <w:rPr>
                <w:b/>
                <w:bCs/>
              </w:rPr>
              <w:t>Pa</w:t>
            </w:r>
            <w:r w:rsidR="000F64D9" w:rsidRPr="005345F9">
              <w:rPr>
                <w:b/>
                <w:bCs/>
              </w:rPr>
              <w:t>ie</w:t>
            </w:r>
            <w:r w:rsidRPr="005345F9">
              <w:rPr>
                <w:b/>
                <w:bCs/>
              </w:rPr>
              <w:t xml:space="preserve">ments </w:t>
            </w:r>
            <w:r w:rsidR="000F64D9" w:rsidRPr="005345F9">
              <w:rPr>
                <w:b/>
                <w:bCs/>
              </w:rPr>
              <w:t>au</w:t>
            </w:r>
            <w:r w:rsidRPr="005345F9">
              <w:rPr>
                <w:b/>
                <w:bCs/>
              </w:rPr>
              <w:t xml:space="preserve"> Consultant</w:t>
            </w:r>
            <w:bookmarkEnd w:id="1949"/>
            <w:bookmarkEnd w:id="1950"/>
            <w:bookmarkEnd w:id="1951"/>
            <w:bookmarkEnd w:id="1952"/>
            <w:bookmarkEnd w:id="1953"/>
            <w:bookmarkEnd w:id="1954"/>
            <w:bookmarkEnd w:id="1955"/>
          </w:p>
        </w:tc>
        <w:tc>
          <w:tcPr>
            <w:tcW w:w="7351" w:type="dxa"/>
            <w:gridSpan w:val="8"/>
            <w:tcBorders>
              <w:top w:val="nil"/>
              <w:left w:val="nil"/>
              <w:bottom w:val="nil"/>
              <w:right w:val="nil"/>
            </w:tcBorders>
          </w:tcPr>
          <w:p w14:paraId="4EE7CDE7" w14:textId="77777777" w:rsidR="00A62882" w:rsidRPr="005345F9" w:rsidRDefault="00A62882" w:rsidP="008C2008">
            <w:pPr>
              <w:pStyle w:val="GCC"/>
              <w:numPr>
                <w:ilvl w:val="0"/>
                <w:numId w:val="0"/>
              </w:numPr>
              <w:outlineLvl w:val="1"/>
            </w:pPr>
          </w:p>
        </w:tc>
      </w:tr>
      <w:tr w:rsidR="007F22FD" w:rsidRPr="005345F9" w14:paraId="4EE7CDEB" w14:textId="77777777" w:rsidTr="008E4F71">
        <w:trPr>
          <w:gridAfter w:val="1"/>
          <w:wAfter w:w="410" w:type="dxa"/>
          <w:jc w:val="center"/>
        </w:trPr>
        <w:tc>
          <w:tcPr>
            <w:tcW w:w="3780" w:type="dxa"/>
            <w:gridSpan w:val="2"/>
            <w:tcBorders>
              <w:top w:val="nil"/>
              <w:left w:val="nil"/>
              <w:bottom w:val="nil"/>
              <w:right w:val="nil"/>
            </w:tcBorders>
          </w:tcPr>
          <w:p w14:paraId="4EE7CDE9" w14:textId="1DE3C8E4" w:rsidR="0098024F" w:rsidRPr="005345F9" w:rsidRDefault="0098024F" w:rsidP="00193956">
            <w:pPr>
              <w:pStyle w:val="ColumnsRight"/>
              <w:numPr>
                <w:ilvl w:val="0"/>
                <w:numId w:val="0"/>
              </w:numPr>
              <w:tabs>
                <w:tab w:val="num" w:pos="879"/>
              </w:tabs>
              <w:ind w:left="737"/>
              <w:rPr>
                <w:b/>
                <w:bCs/>
              </w:rPr>
            </w:pPr>
            <w:bookmarkStart w:id="1956" w:name="_Toc421026187"/>
            <w:r w:rsidRPr="005345F9">
              <w:rPr>
                <w:b/>
                <w:bCs/>
              </w:rPr>
              <w:t>Prix du Contrat</w:t>
            </w:r>
            <w:bookmarkEnd w:id="1956"/>
          </w:p>
        </w:tc>
        <w:tc>
          <w:tcPr>
            <w:tcW w:w="6941" w:type="dxa"/>
            <w:gridSpan w:val="7"/>
            <w:tcBorders>
              <w:top w:val="nil"/>
              <w:left w:val="nil"/>
              <w:bottom w:val="nil"/>
              <w:right w:val="nil"/>
            </w:tcBorders>
          </w:tcPr>
          <w:p w14:paraId="4EE7CDEA" w14:textId="110F89FA" w:rsidR="0098024F" w:rsidRPr="005345F9" w:rsidRDefault="008313A8" w:rsidP="001B333C">
            <w:pPr>
              <w:pStyle w:val="ColumnsRight"/>
              <w:tabs>
                <w:tab w:val="clear" w:pos="576"/>
                <w:tab w:val="num" w:pos="702"/>
              </w:tabs>
              <w:ind w:left="702" w:hanging="702"/>
            </w:pPr>
            <w:bookmarkStart w:id="1957" w:name="_Toc421026188"/>
            <w:r w:rsidRPr="005345F9">
              <w:t xml:space="preserve">Sous réserve des dispositions de la </w:t>
            </w:r>
            <w:proofErr w:type="spellStart"/>
            <w:r w:rsidR="003B0185" w:rsidRPr="005345F9">
              <w:t>Sous-clause</w:t>
            </w:r>
            <w:proofErr w:type="spellEnd"/>
            <w:r w:rsidRPr="005345F9">
              <w:t xml:space="preserve"> 17.5 des CGC, le paiement total effectué au Consultant ne dépassera pas le Prix du Contrat </w:t>
            </w:r>
            <w:r w:rsidRPr="005345F9">
              <w:rPr>
                <w:b/>
                <w:bCs/>
              </w:rPr>
              <w:t>établi dans les CPC</w:t>
            </w:r>
            <w:r w:rsidRPr="005345F9">
              <w:t xml:space="preserve"> (qui peut être ajusté conformément aux termes des CPC). Le Prix du Contrat est un prix fixe couvrant tous les coûts exigés pour l’</w:t>
            </w:r>
            <w:r w:rsidR="006304C4" w:rsidRPr="005345F9">
              <w:t>exécution des Services</w:t>
            </w:r>
            <w:r w:rsidRPr="005345F9">
              <w:t xml:space="preserve"> conformément aux dispositions du présent Contrat. Le Prix du Contrat ne peut être supérieur aux montants </w:t>
            </w:r>
            <w:r w:rsidRPr="005345F9">
              <w:rPr>
                <w:b/>
                <w:bCs/>
              </w:rPr>
              <w:t>indiqués dans les CPC</w:t>
            </w:r>
            <w:r w:rsidRPr="005345F9">
              <w:t xml:space="preserve"> (y compris, à titre indicatif et non limitatif, conformément aux dispositions des </w:t>
            </w:r>
            <w:proofErr w:type="spellStart"/>
            <w:r w:rsidR="003B0185" w:rsidRPr="005345F9">
              <w:t>Sous-clause</w:t>
            </w:r>
            <w:r w:rsidRPr="005345F9">
              <w:t>s</w:t>
            </w:r>
            <w:proofErr w:type="spellEnd"/>
            <w:r w:rsidRPr="005345F9">
              <w:t xml:space="preserve"> 10.4, 46.2 et 48.2 des CGC) que si les Parties ont accepté des paiements additionnels conformément aux </w:t>
            </w:r>
            <w:proofErr w:type="spellStart"/>
            <w:r w:rsidR="003B0185" w:rsidRPr="005345F9">
              <w:t>Sous-clause</w:t>
            </w:r>
            <w:r w:rsidRPr="005345F9">
              <w:t>s</w:t>
            </w:r>
            <w:proofErr w:type="spellEnd"/>
            <w:r w:rsidRPr="005345F9">
              <w:t xml:space="preserve"> 16.4, 16.5 et 17.4 des CGC</w:t>
            </w:r>
            <w:r w:rsidR="0098024F" w:rsidRPr="005345F9">
              <w:t>.</w:t>
            </w:r>
            <w:bookmarkEnd w:id="1957"/>
          </w:p>
        </w:tc>
      </w:tr>
      <w:tr w:rsidR="007F22FD" w:rsidRPr="005345F9" w14:paraId="4EE7CDEE" w14:textId="77777777" w:rsidTr="008E4F71">
        <w:trPr>
          <w:gridAfter w:val="1"/>
          <w:wAfter w:w="410" w:type="dxa"/>
          <w:trHeight w:val="1035"/>
          <w:jc w:val="center"/>
        </w:trPr>
        <w:tc>
          <w:tcPr>
            <w:tcW w:w="3780" w:type="dxa"/>
            <w:gridSpan w:val="2"/>
            <w:tcBorders>
              <w:top w:val="nil"/>
              <w:left w:val="nil"/>
              <w:bottom w:val="nil"/>
              <w:right w:val="nil"/>
            </w:tcBorders>
          </w:tcPr>
          <w:p w14:paraId="4EE7CDEC" w14:textId="39A44FFE" w:rsidR="00F3325F" w:rsidRPr="005345F9" w:rsidRDefault="00F3325F" w:rsidP="00193956">
            <w:pPr>
              <w:pStyle w:val="ColumnsRight"/>
              <w:numPr>
                <w:ilvl w:val="0"/>
                <w:numId w:val="0"/>
              </w:numPr>
              <w:ind w:left="1020" w:hanging="576"/>
              <w:rPr>
                <w:b/>
                <w:bCs/>
              </w:rPr>
            </w:pPr>
            <w:bookmarkStart w:id="1958" w:name="_Toc421026189"/>
            <w:r w:rsidRPr="005345F9">
              <w:rPr>
                <w:b/>
                <w:bCs/>
              </w:rPr>
              <w:t>Monnaies de paiement</w:t>
            </w:r>
            <w:bookmarkEnd w:id="1958"/>
          </w:p>
        </w:tc>
        <w:tc>
          <w:tcPr>
            <w:tcW w:w="6941" w:type="dxa"/>
            <w:gridSpan w:val="7"/>
            <w:tcBorders>
              <w:top w:val="nil"/>
              <w:left w:val="nil"/>
              <w:bottom w:val="nil"/>
              <w:right w:val="nil"/>
            </w:tcBorders>
          </w:tcPr>
          <w:p w14:paraId="4EE7CDED" w14:textId="0742CFD6" w:rsidR="00F3325F" w:rsidRPr="005345F9" w:rsidRDefault="008313A8" w:rsidP="00572E24">
            <w:pPr>
              <w:pStyle w:val="ColumnsRight"/>
              <w:tabs>
                <w:tab w:val="clear" w:pos="576"/>
                <w:tab w:val="num" w:pos="702"/>
              </w:tabs>
              <w:ind w:left="702" w:hanging="702"/>
            </w:pPr>
            <w:bookmarkStart w:id="1959" w:name="_Toc421026190"/>
            <w:r w:rsidRPr="005345F9">
              <w:t xml:space="preserve">Les paiements seront effectués en Dollars US, ou en monnaie nationale ou, si cela est justifié par des raisons commerciales valables et après approbation de l’Entité MCA, les paiements </w:t>
            </w:r>
            <w:r w:rsidRPr="005345F9">
              <w:lastRenderedPageBreak/>
              <w:t>seront effectués dans une combinaison des deux devises</w:t>
            </w:r>
            <w:r w:rsidR="00572E24" w:rsidRPr="005345F9">
              <w:t>.</w:t>
            </w:r>
            <w:bookmarkEnd w:id="1959"/>
            <w:r w:rsidR="00572E24" w:rsidRPr="005345F9">
              <w:t xml:space="preserve"> </w:t>
            </w:r>
          </w:p>
        </w:tc>
      </w:tr>
      <w:tr w:rsidR="008313A8" w:rsidRPr="005345F9" w14:paraId="4EE7CDF1" w14:textId="77777777" w:rsidTr="008E4F71">
        <w:trPr>
          <w:gridAfter w:val="1"/>
          <w:wAfter w:w="410" w:type="dxa"/>
          <w:jc w:val="center"/>
        </w:trPr>
        <w:tc>
          <w:tcPr>
            <w:tcW w:w="3780" w:type="dxa"/>
            <w:gridSpan w:val="2"/>
            <w:tcBorders>
              <w:top w:val="nil"/>
              <w:left w:val="nil"/>
              <w:bottom w:val="nil"/>
              <w:right w:val="nil"/>
            </w:tcBorders>
          </w:tcPr>
          <w:p w14:paraId="4EE7CDEF" w14:textId="3FED00B2" w:rsidR="008313A8" w:rsidRPr="005345F9" w:rsidRDefault="008313A8" w:rsidP="008313A8">
            <w:pPr>
              <w:pStyle w:val="ColumnsRight"/>
              <w:numPr>
                <w:ilvl w:val="0"/>
                <w:numId w:val="0"/>
              </w:numPr>
              <w:ind w:left="1020"/>
              <w:jc w:val="left"/>
              <w:rPr>
                <w:b/>
                <w:bCs/>
              </w:rPr>
            </w:pPr>
            <w:r w:rsidRPr="005345F9">
              <w:rPr>
                <w:b/>
                <w:bCs/>
              </w:rPr>
              <w:lastRenderedPageBreak/>
              <w:t>Termes, conditions et modalités de facturation et de paiement</w:t>
            </w:r>
          </w:p>
        </w:tc>
        <w:tc>
          <w:tcPr>
            <w:tcW w:w="6941" w:type="dxa"/>
            <w:gridSpan w:val="7"/>
            <w:tcBorders>
              <w:top w:val="nil"/>
              <w:left w:val="nil"/>
              <w:bottom w:val="nil"/>
              <w:right w:val="nil"/>
            </w:tcBorders>
          </w:tcPr>
          <w:p w14:paraId="4EE7CDF0" w14:textId="1405D75B" w:rsidR="008313A8" w:rsidRPr="005345F9" w:rsidRDefault="008313A8" w:rsidP="008313A8">
            <w:pPr>
              <w:pStyle w:val="ColumnsRight"/>
              <w:tabs>
                <w:tab w:val="clear" w:pos="576"/>
                <w:tab w:val="num" w:pos="702"/>
              </w:tabs>
              <w:ind w:left="702" w:hanging="702"/>
            </w:pPr>
            <w:r w:rsidRPr="005345F9">
              <w:t xml:space="preserve">Les paiements seront versés sur le compte du Consultant selon le calendrier des paiements indiqué à la </w:t>
            </w:r>
            <w:proofErr w:type="spellStart"/>
            <w:r w:rsidR="003B0185" w:rsidRPr="005345F9">
              <w:t>Sous-clause</w:t>
            </w:r>
            <w:proofErr w:type="spellEnd"/>
            <w:r w:rsidRPr="005345F9">
              <w:t xml:space="preserve"> 17.1 des CPC et sur présentation d’une facture. Tout autre paiement se fera lorsque les conditions </w:t>
            </w:r>
            <w:r w:rsidRPr="005345F9">
              <w:rPr>
                <w:b/>
                <w:bCs/>
              </w:rPr>
              <w:t>définies dans les CPC</w:t>
            </w:r>
            <w:r w:rsidRPr="005345F9">
              <w:t xml:space="preserve"> ont été réunies, et après présentation par le Consultant à l’Entité MCA d’une facture précisant le montant. Dans tous les cas, les factures doivent être présentées à l’Entité MCA au plus tard trente (30) jours avant la date effective du paiement et ne seront considérées remises que si elles sont présentées dans la forme et selon </w:t>
            </w:r>
            <w:proofErr w:type="gramStart"/>
            <w:r w:rsidRPr="005345F9">
              <w:t>le contenu approuvés</w:t>
            </w:r>
            <w:proofErr w:type="gramEnd"/>
            <w:r w:rsidRPr="005345F9">
              <w:t xml:space="preserve"> pas l’Entité MCA. Les paiements sont effectués au Consultant dans les trente (30) jours suivant la réception par l’Entité MCA d’une facture valide et correcte ou suivant l’acceptation par l’Entité MCA du livrable requis (par exemple la remise des rapports), la dernière des deux dates étant retenue. Le Consultant se conforme à toute autre instruction relative au paiement comme pourrait raisonnablement le demander l’Entité MCA.</w:t>
            </w:r>
          </w:p>
        </w:tc>
      </w:tr>
      <w:tr w:rsidR="008313A8" w:rsidRPr="005345F9" w14:paraId="4EE7CDF4" w14:textId="77777777" w:rsidTr="008E4F71">
        <w:trPr>
          <w:gridAfter w:val="1"/>
          <w:wAfter w:w="410" w:type="dxa"/>
          <w:jc w:val="center"/>
        </w:trPr>
        <w:tc>
          <w:tcPr>
            <w:tcW w:w="3780" w:type="dxa"/>
            <w:gridSpan w:val="2"/>
            <w:tcBorders>
              <w:top w:val="nil"/>
              <w:left w:val="nil"/>
              <w:bottom w:val="nil"/>
              <w:right w:val="nil"/>
            </w:tcBorders>
          </w:tcPr>
          <w:p w14:paraId="4EE7CDF2" w14:textId="6139BE63" w:rsidR="008313A8" w:rsidRPr="005345F9" w:rsidRDefault="008313A8" w:rsidP="008313A8">
            <w:pPr>
              <w:pStyle w:val="ColumnsRight"/>
              <w:numPr>
                <w:ilvl w:val="0"/>
                <w:numId w:val="0"/>
              </w:numPr>
              <w:ind w:left="1020"/>
              <w:jc w:val="left"/>
              <w:rPr>
                <w:b/>
                <w:bCs/>
              </w:rPr>
            </w:pPr>
            <w:r w:rsidRPr="005345F9">
              <w:rPr>
                <w:b/>
                <w:bCs/>
              </w:rPr>
              <w:t>Paiement des services additionnels</w:t>
            </w:r>
          </w:p>
        </w:tc>
        <w:tc>
          <w:tcPr>
            <w:tcW w:w="6941" w:type="dxa"/>
            <w:gridSpan w:val="7"/>
            <w:tcBorders>
              <w:top w:val="nil"/>
              <w:left w:val="nil"/>
              <w:bottom w:val="nil"/>
              <w:right w:val="nil"/>
            </w:tcBorders>
          </w:tcPr>
          <w:p w14:paraId="4EE7CDF3" w14:textId="4F87D244" w:rsidR="008313A8" w:rsidRPr="005345F9" w:rsidRDefault="008313A8" w:rsidP="008313A8">
            <w:pPr>
              <w:pStyle w:val="ColumnsRight"/>
              <w:tabs>
                <w:tab w:val="clear" w:pos="576"/>
                <w:tab w:val="num" w:pos="702"/>
              </w:tabs>
              <w:ind w:left="702" w:hanging="702"/>
            </w:pPr>
            <w:r w:rsidRPr="005345F9">
              <w:t xml:space="preserve">Pour déterminer la rémunération des services additionnels pouvant être effectuée conformément à la </w:t>
            </w:r>
            <w:proofErr w:type="spellStart"/>
            <w:r w:rsidR="003B0185" w:rsidRPr="005345F9">
              <w:t>Sous-clause</w:t>
            </w:r>
            <w:proofErr w:type="spellEnd"/>
            <w:r w:rsidRPr="005345F9">
              <w:t xml:space="preserve"> 16.4 des CGC, une ventilation du Prix du Contrat figure aux Annexes E et F.</w:t>
            </w:r>
          </w:p>
        </w:tc>
      </w:tr>
      <w:tr w:rsidR="008313A8" w:rsidRPr="005345F9" w14:paraId="4EE7CDF7" w14:textId="77777777" w:rsidTr="008E4F71">
        <w:trPr>
          <w:gridAfter w:val="1"/>
          <w:wAfter w:w="410" w:type="dxa"/>
          <w:jc w:val="center"/>
        </w:trPr>
        <w:tc>
          <w:tcPr>
            <w:tcW w:w="3780" w:type="dxa"/>
            <w:gridSpan w:val="2"/>
            <w:tcBorders>
              <w:top w:val="nil"/>
              <w:left w:val="nil"/>
              <w:bottom w:val="nil"/>
              <w:right w:val="nil"/>
            </w:tcBorders>
          </w:tcPr>
          <w:p w14:paraId="4EE7CDF5" w14:textId="26B1E3DF" w:rsidR="008313A8" w:rsidRPr="005345F9" w:rsidRDefault="008313A8" w:rsidP="008313A8">
            <w:pPr>
              <w:pStyle w:val="ColumnsRight"/>
              <w:numPr>
                <w:ilvl w:val="0"/>
                <w:numId w:val="0"/>
              </w:numPr>
              <w:ind w:left="1020"/>
              <w:jc w:val="left"/>
              <w:rPr>
                <w:b/>
                <w:bCs/>
              </w:rPr>
            </w:pPr>
            <w:r w:rsidRPr="005345F9">
              <w:rPr>
                <w:b/>
                <w:bCs/>
              </w:rPr>
              <w:t>Intérêt moratoire</w:t>
            </w:r>
          </w:p>
        </w:tc>
        <w:tc>
          <w:tcPr>
            <w:tcW w:w="6941" w:type="dxa"/>
            <w:gridSpan w:val="7"/>
            <w:tcBorders>
              <w:top w:val="nil"/>
              <w:left w:val="nil"/>
              <w:bottom w:val="nil"/>
              <w:right w:val="nil"/>
            </w:tcBorders>
          </w:tcPr>
          <w:p w14:paraId="4EE7CDF6" w14:textId="44FD5AE8" w:rsidR="008313A8" w:rsidRPr="005345F9" w:rsidRDefault="008313A8" w:rsidP="008313A8">
            <w:pPr>
              <w:pStyle w:val="ColumnsRight"/>
              <w:tabs>
                <w:tab w:val="clear" w:pos="576"/>
                <w:tab w:val="num" w:pos="702"/>
              </w:tabs>
              <w:ind w:left="702" w:hanging="702"/>
            </w:pPr>
            <w:r w:rsidRPr="005345F9">
              <w:t xml:space="preserve">Si l’Entité MCA accuse un retard de paiement de plus de trente (30) jours suivant la date de paiement déterminée conformément à la </w:t>
            </w:r>
            <w:proofErr w:type="spellStart"/>
            <w:r w:rsidR="003B0185" w:rsidRPr="005345F9">
              <w:t>Sous-clause</w:t>
            </w:r>
            <w:proofErr w:type="spellEnd"/>
            <w:r w:rsidRPr="005345F9">
              <w:t xml:space="preserve"> 17.3 des CG, un intérêt moratoire sera dû au Consultant pour chaque jour de retard au taux </w:t>
            </w:r>
            <w:r w:rsidRPr="005345F9">
              <w:rPr>
                <w:b/>
                <w:bCs/>
              </w:rPr>
              <w:t>indiqué dans les CPC.</w:t>
            </w:r>
          </w:p>
        </w:tc>
      </w:tr>
      <w:tr w:rsidR="008313A8" w:rsidRPr="005345F9" w14:paraId="4EE7CDFF" w14:textId="77777777" w:rsidTr="008E4F71">
        <w:trPr>
          <w:gridAfter w:val="1"/>
          <w:wAfter w:w="410" w:type="dxa"/>
          <w:jc w:val="center"/>
        </w:trPr>
        <w:tc>
          <w:tcPr>
            <w:tcW w:w="3780" w:type="dxa"/>
            <w:gridSpan w:val="2"/>
            <w:tcBorders>
              <w:top w:val="nil"/>
              <w:left w:val="nil"/>
              <w:bottom w:val="nil"/>
              <w:right w:val="nil"/>
            </w:tcBorders>
          </w:tcPr>
          <w:p w14:paraId="4EE7CDF8" w14:textId="4CC11CD4" w:rsidR="008313A8" w:rsidRPr="005345F9" w:rsidRDefault="008313A8" w:rsidP="008313A8">
            <w:pPr>
              <w:pStyle w:val="ColumnsLeft"/>
              <w:ind w:left="1020"/>
              <w:outlineLvl w:val="1"/>
              <w:rPr>
                <w:b/>
                <w:bCs/>
              </w:rPr>
            </w:pPr>
            <w:bookmarkStart w:id="1960" w:name="_Toc523314590"/>
            <w:bookmarkStart w:id="1961" w:name="_Toc42621841"/>
            <w:r w:rsidRPr="005345F9">
              <w:rPr>
                <w:b/>
                <w:bCs/>
              </w:rPr>
              <w:t>Impôts et taxes</w:t>
            </w:r>
            <w:bookmarkEnd w:id="1960"/>
            <w:bookmarkEnd w:id="1961"/>
          </w:p>
        </w:tc>
        <w:tc>
          <w:tcPr>
            <w:tcW w:w="6941" w:type="dxa"/>
            <w:gridSpan w:val="7"/>
            <w:tcBorders>
              <w:top w:val="nil"/>
              <w:left w:val="nil"/>
              <w:bottom w:val="nil"/>
              <w:right w:val="nil"/>
            </w:tcBorders>
          </w:tcPr>
          <w:p w14:paraId="5560EB5D" w14:textId="4564C9BD" w:rsidR="008313A8" w:rsidRPr="005345F9" w:rsidRDefault="008313A8" w:rsidP="001B22F9">
            <w:pPr>
              <w:pStyle w:val="GCC"/>
              <w:numPr>
                <w:ilvl w:val="1"/>
                <w:numId w:val="53"/>
              </w:numPr>
              <w:jc w:val="both"/>
              <w:outlineLvl w:val="1"/>
            </w:pPr>
            <w:bookmarkStart w:id="1962" w:name="_Toc523314591"/>
            <w:bookmarkStart w:id="1963" w:name="_Toc41993665"/>
            <w:r w:rsidRPr="005345F9">
              <w:rPr>
                <w:b/>
                <w:bCs/>
              </w:rPr>
              <w:t xml:space="preserve">[Cette clause 18 (a) des CGC pourrait être modifiée pour s’adapter aux arrangements fiscaux particuliers en vigueur dans certains pays. En cas de problèmes, le Conseiller Juridique du département OGC concerné de la MCC doit être consulté avant de finaliser un contrat basé sur cette Demande de Propositions] </w:t>
            </w:r>
            <w:r w:rsidRPr="005345F9">
              <w:t xml:space="preserve">Sauf si expressément exempté conformément au Compact ou à tout autre accord connexe, disponible en anglais sur </w:t>
            </w:r>
            <w:r w:rsidRPr="005345F9">
              <w:rPr>
                <w:b/>
                <w:bCs/>
              </w:rPr>
              <w:t>[insérer le lien vers le site web]</w:t>
            </w:r>
            <w:r w:rsidRPr="005345F9">
              <w:t xml:space="preserve">, le Consultant, les </w:t>
            </w:r>
            <w:r w:rsidR="00086DEF" w:rsidRPr="005345F9">
              <w:t>Sous-consultant</w:t>
            </w:r>
            <w:r w:rsidRPr="005345F9">
              <w:t xml:space="preserve">s et leur Personnel Respectif peuvent être soumis à certains Impôts sur des montants payables par l’Entité MCA au titre du présent Contrat en vertu de la législation fiscale (actuelle ou future). Le Consultant, </w:t>
            </w:r>
            <w:r w:rsidR="00086DEF" w:rsidRPr="005345F9">
              <w:t>Sous-consultant</w:t>
            </w:r>
            <w:r w:rsidRPr="005345F9">
              <w:t xml:space="preserve"> et leur Personnel respectif paieront les impôts pouvant être imposés en vertu de la législation fiscale en </w:t>
            </w:r>
            <w:r w:rsidRPr="005345F9">
              <w:lastRenderedPageBreak/>
              <w:t xml:space="preserve">vigueur. L’Entité MCA n’est en aucun cas, responsable du paiement ou du remboursement des impôts. Dans le cas où des Impôts sont imposés au Consultant, à tout </w:t>
            </w:r>
            <w:r w:rsidR="00086DEF" w:rsidRPr="005345F9">
              <w:t>Sous-consultant</w:t>
            </w:r>
            <w:r w:rsidRPr="005345F9">
              <w:t xml:space="preserve"> ou à leur Personnel respectif, le Prix du Contrat ne peut être ajusté pour prendre en compte de tels Impôts.</w:t>
            </w:r>
            <w:bookmarkEnd w:id="1962"/>
            <w:bookmarkEnd w:id="1963"/>
          </w:p>
          <w:p w14:paraId="02323BF6" w14:textId="547CB668" w:rsidR="008313A8" w:rsidRPr="005345F9" w:rsidRDefault="008313A8" w:rsidP="001B22F9">
            <w:pPr>
              <w:pStyle w:val="GCC"/>
              <w:numPr>
                <w:ilvl w:val="1"/>
                <w:numId w:val="53"/>
              </w:numPr>
              <w:jc w:val="both"/>
              <w:outlineLvl w:val="1"/>
            </w:pPr>
            <w:bookmarkStart w:id="1964" w:name="_Toc523314592"/>
            <w:bookmarkStart w:id="1965" w:name="_Toc41993666"/>
            <w:r w:rsidRPr="005345F9">
              <w:t xml:space="preserve">Le Consultant, les </w:t>
            </w:r>
            <w:r w:rsidR="00086DEF" w:rsidRPr="005345F9">
              <w:t>Sous-consultant</w:t>
            </w:r>
            <w:r w:rsidRPr="005345F9">
              <w:t>s et leur Personnel respectif, ainsi que les personnes à charge qualifiées, devront respecter les procédures habituelles en matière de dédouanement dans le Pays MCA lors de l’importation de biens dans ledit Pays.</w:t>
            </w:r>
            <w:bookmarkEnd w:id="1964"/>
            <w:bookmarkEnd w:id="1965"/>
          </w:p>
          <w:p w14:paraId="5C32F26E" w14:textId="6E92DA46" w:rsidR="008313A8" w:rsidRPr="005345F9" w:rsidRDefault="008313A8" w:rsidP="001B22F9">
            <w:pPr>
              <w:pStyle w:val="GCC"/>
              <w:numPr>
                <w:ilvl w:val="1"/>
                <w:numId w:val="53"/>
              </w:numPr>
              <w:jc w:val="both"/>
              <w:outlineLvl w:val="1"/>
            </w:pPr>
            <w:bookmarkStart w:id="1966" w:name="_Toc523314593"/>
            <w:bookmarkStart w:id="1967" w:name="_Toc41993667"/>
            <w:r w:rsidRPr="005345F9">
              <w:t>Dans le cas où le Consultant, les Sous-consultants ou un membre de leur Personnel respectif, ou les personnes à charge qualifiées, ne retirent pas, mais disposent de biens dans le Pays MCA exemptés de droits de douanes ou d’autres impôts, le Consultant, les sous-consultants ou leur Personnel, selon le cas, (i) s’acquitteront de ces droits de douanes et autres impôts conformément à la législation fiscale en vigueur, ou (ii) rembourseront ces droits de douanes et impôts à l’Entité MCA si ces droits de douanes et Impôts ont été payés par l’Entité MCA au moment de l’importation dudit bien dans le Pays MCA.</w:t>
            </w:r>
            <w:bookmarkEnd w:id="1966"/>
            <w:bookmarkEnd w:id="1967"/>
          </w:p>
          <w:p w14:paraId="298B4A4B" w14:textId="3CCCE04C" w:rsidR="008313A8" w:rsidRPr="005345F9" w:rsidRDefault="008313A8" w:rsidP="001B22F9">
            <w:pPr>
              <w:pStyle w:val="GCC"/>
              <w:numPr>
                <w:ilvl w:val="1"/>
                <w:numId w:val="53"/>
              </w:numPr>
              <w:jc w:val="both"/>
              <w:outlineLvl w:val="1"/>
            </w:pPr>
            <w:bookmarkStart w:id="1968" w:name="_Toc523314594"/>
            <w:bookmarkStart w:id="1969" w:name="_Toc41993668"/>
            <w:r w:rsidRPr="005345F9">
              <w:t>Sans préjudice des droits du Consultant en vertu de cette clause, le Consultant, les sous-consultants et leur Personnel respectif prendront les mesures raisonnables demandées par l’Entité MCA ou le Gouvernement pour la détermination du statut fiscal décrit à la clause 18 des CGC.</w:t>
            </w:r>
            <w:bookmarkEnd w:id="1968"/>
            <w:bookmarkEnd w:id="1969"/>
          </w:p>
          <w:p w14:paraId="5FADF20A" w14:textId="77777777" w:rsidR="008313A8" w:rsidRPr="005345F9" w:rsidRDefault="008313A8" w:rsidP="001B22F9">
            <w:pPr>
              <w:pStyle w:val="GCC"/>
              <w:numPr>
                <w:ilvl w:val="1"/>
                <w:numId w:val="53"/>
              </w:numPr>
              <w:jc w:val="both"/>
              <w:outlineLvl w:val="1"/>
            </w:pPr>
            <w:bookmarkStart w:id="1970" w:name="_Toc523314595"/>
            <w:bookmarkStart w:id="1971" w:name="_Toc41993669"/>
            <w:r w:rsidRPr="005345F9">
              <w:t>Dans le cas où le Consultant doit payer des Impôts exemptés en vertu du Compact ou de tout accord connexe, il devra rapidement notifier à l’Entité MCA (ou à un agent ou représentant désigné par l’Entité MCA) tout Impôt payé, et devra coopérer avec l’Entité MCA, la MCC, ou l’un de leurs agents ou représentants et prendre les mesures qui pourraient être demandées par ces derniers pour obtenir le remboursement rapide et approprié de ces Impôts.</w:t>
            </w:r>
            <w:bookmarkEnd w:id="1970"/>
            <w:bookmarkEnd w:id="1971"/>
          </w:p>
          <w:p w14:paraId="4EE7CDFE" w14:textId="79267082" w:rsidR="008313A8" w:rsidRPr="005345F9" w:rsidRDefault="008313A8" w:rsidP="001B22F9">
            <w:pPr>
              <w:pStyle w:val="GCC"/>
              <w:numPr>
                <w:ilvl w:val="1"/>
                <w:numId w:val="53"/>
              </w:numPr>
              <w:jc w:val="both"/>
              <w:outlineLvl w:val="1"/>
            </w:pPr>
            <w:bookmarkStart w:id="1972" w:name="_Toc523314596"/>
            <w:bookmarkStart w:id="1973" w:name="_Toc41993670"/>
            <w:r w:rsidRPr="005345F9">
              <w:t xml:space="preserve">L’Entité MCA fera </w:t>
            </w:r>
            <w:r w:rsidR="002356F9">
              <w:t>son possible pour veiller à ce que le Gouvernement accorde</w:t>
            </w:r>
            <w:r w:rsidRPr="005345F9">
              <w:t xml:space="preserve"> au Consultant, aux </w:t>
            </w:r>
            <w:r w:rsidR="00086DEF" w:rsidRPr="005345F9">
              <w:t>Sous-consultant</w:t>
            </w:r>
            <w:r w:rsidRPr="005345F9">
              <w:t xml:space="preserve">s et à leur Personnel respectif les exemptions fiscales applicables à ces personnes ou entités conformément aux termes et conditions du Compact ou autres accords connexes. Dans le cas où l’Entité MCA ne respecte pas ses obligations en vertu de ce paragraphe, le Consultant pourra résilier le présent Contrat conformément à la </w:t>
            </w:r>
            <w:proofErr w:type="spellStart"/>
            <w:r w:rsidR="003B0185" w:rsidRPr="005345F9">
              <w:t>Sous-clause</w:t>
            </w:r>
            <w:proofErr w:type="spellEnd"/>
            <w:r w:rsidRPr="005345F9">
              <w:t xml:space="preserve"> 20.2 (d) des CGC.</w:t>
            </w:r>
            <w:bookmarkEnd w:id="1972"/>
            <w:bookmarkEnd w:id="1973"/>
          </w:p>
        </w:tc>
      </w:tr>
      <w:tr w:rsidR="008313A8" w:rsidRPr="005345F9" w14:paraId="4EE7CE02" w14:textId="77777777" w:rsidTr="008E4F71">
        <w:trPr>
          <w:gridAfter w:val="1"/>
          <w:wAfter w:w="410" w:type="dxa"/>
          <w:jc w:val="center"/>
        </w:trPr>
        <w:tc>
          <w:tcPr>
            <w:tcW w:w="3780" w:type="dxa"/>
            <w:gridSpan w:val="2"/>
            <w:tcBorders>
              <w:top w:val="nil"/>
              <w:left w:val="nil"/>
              <w:bottom w:val="nil"/>
              <w:right w:val="nil"/>
            </w:tcBorders>
          </w:tcPr>
          <w:p w14:paraId="4EE7CE00" w14:textId="3E48D5F8" w:rsidR="008313A8" w:rsidRPr="005345F9" w:rsidRDefault="008313A8" w:rsidP="008313A8">
            <w:pPr>
              <w:pStyle w:val="ColumnsLeft"/>
              <w:tabs>
                <w:tab w:val="num" w:pos="879"/>
              </w:tabs>
              <w:ind w:left="879"/>
              <w:outlineLvl w:val="1"/>
              <w:rPr>
                <w:b/>
                <w:bCs/>
              </w:rPr>
            </w:pPr>
            <w:bookmarkStart w:id="1974" w:name="_Toc421012303"/>
            <w:bookmarkStart w:id="1975" w:name="_Toc421026210"/>
            <w:bookmarkStart w:id="1976" w:name="_Toc421012306"/>
            <w:bookmarkStart w:id="1977" w:name="_Toc421026213"/>
            <w:bookmarkStart w:id="1978" w:name="_Toc421012328"/>
            <w:bookmarkStart w:id="1979" w:name="_Toc421026235"/>
            <w:bookmarkStart w:id="1980" w:name="_Toc421012343"/>
            <w:bookmarkStart w:id="1981" w:name="_Toc421026250"/>
            <w:bookmarkStart w:id="1982" w:name="_Toc421012347"/>
            <w:bookmarkStart w:id="1983" w:name="_Toc421026254"/>
            <w:bookmarkStart w:id="1984" w:name="_Toc421012352"/>
            <w:bookmarkStart w:id="1985" w:name="_Toc421026259"/>
            <w:bookmarkStart w:id="1986" w:name="_Toc523314597"/>
            <w:bookmarkStart w:id="1987" w:name="_Toc42621842"/>
            <w:bookmarkEnd w:id="1974"/>
            <w:bookmarkEnd w:id="1975"/>
            <w:bookmarkEnd w:id="1976"/>
            <w:bookmarkEnd w:id="1977"/>
            <w:bookmarkEnd w:id="1978"/>
            <w:bookmarkEnd w:id="1979"/>
            <w:bookmarkEnd w:id="1980"/>
            <w:bookmarkEnd w:id="1981"/>
            <w:bookmarkEnd w:id="1982"/>
            <w:bookmarkEnd w:id="1983"/>
            <w:bookmarkEnd w:id="1984"/>
            <w:bookmarkEnd w:id="1985"/>
            <w:r w:rsidRPr="005345F9">
              <w:rPr>
                <w:b/>
                <w:bCs/>
              </w:rPr>
              <w:lastRenderedPageBreak/>
              <w:t>Suspension des paiements</w:t>
            </w:r>
            <w:bookmarkEnd w:id="1986"/>
            <w:bookmarkEnd w:id="1987"/>
          </w:p>
        </w:tc>
        <w:tc>
          <w:tcPr>
            <w:tcW w:w="6941" w:type="dxa"/>
            <w:gridSpan w:val="7"/>
            <w:tcBorders>
              <w:top w:val="nil"/>
              <w:left w:val="nil"/>
              <w:bottom w:val="nil"/>
              <w:right w:val="nil"/>
            </w:tcBorders>
          </w:tcPr>
          <w:p w14:paraId="4EE7CE01" w14:textId="3424896A" w:rsidR="008313A8" w:rsidRPr="005345F9" w:rsidRDefault="008313A8" w:rsidP="008313A8">
            <w:pPr>
              <w:pStyle w:val="ColumnsRight"/>
              <w:tabs>
                <w:tab w:val="clear" w:pos="576"/>
                <w:tab w:val="num" w:pos="702"/>
              </w:tabs>
              <w:ind w:left="702" w:hanging="702"/>
            </w:pPr>
            <w:r w:rsidRPr="005345F9">
              <w:t xml:space="preserve">L’Entité MCA peut, par notification écrite de trente (30) jours au Consultant, suspendre tous les paiements au Consultant en </w:t>
            </w:r>
            <w:r w:rsidRPr="005345F9">
              <w:lastRenderedPageBreak/>
              <w:t>vertu du présent Contrat si ce dernier n’a pas respecté ses obligations contractuelles, y compris les obligations relatives à l’</w:t>
            </w:r>
            <w:r w:rsidR="006304C4" w:rsidRPr="005345F9">
              <w:t>exécution des Services</w:t>
            </w:r>
            <w:r w:rsidRPr="005345F9">
              <w:t>, étant entendu qu’une telle notification de suspension devra (a) indiquer la nature de ce manquement, et (b) demander au Consultant de remédier à ce manquement dans un délai qui ne saurait dépasser trente (30) jours après la date de réception par le Consultant de ladite notification de suspension.</w:t>
            </w:r>
          </w:p>
        </w:tc>
      </w:tr>
      <w:tr w:rsidR="008313A8" w:rsidRPr="005345F9" w14:paraId="4EE7CE05" w14:textId="77777777" w:rsidTr="008E4F71">
        <w:trPr>
          <w:gridAfter w:val="1"/>
          <w:wAfter w:w="410" w:type="dxa"/>
          <w:jc w:val="center"/>
        </w:trPr>
        <w:tc>
          <w:tcPr>
            <w:tcW w:w="3780" w:type="dxa"/>
            <w:gridSpan w:val="2"/>
            <w:tcBorders>
              <w:top w:val="nil"/>
              <w:left w:val="nil"/>
              <w:bottom w:val="nil"/>
              <w:right w:val="nil"/>
            </w:tcBorders>
          </w:tcPr>
          <w:p w14:paraId="4EE7CE03" w14:textId="6451E770" w:rsidR="008313A8" w:rsidRPr="005345F9" w:rsidRDefault="008313A8" w:rsidP="008313A8">
            <w:pPr>
              <w:pStyle w:val="ColumnsLeft"/>
              <w:tabs>
                <w:tab w:val="num" w:pos="879"/>
              </w:tabs>
              <w:ind w:left="879"/>
              <w:outlineLvl w:val="1"/>
              <w:rPr>
                <w:b/>
                <w:bCs/>
              </w:rPr>
            </w:pPr>
            <w:bookmarkStart w:id="1988" w:name="_Toc523314598"/>
            <w:bookmarkStart w:id="1989" w:name="_Toc42621843"/>
            <w:r w:rsidRPr="005345F9">
              <w:rPr>
                <w:b/>
                <w:bCs/>
              </w:rPr>
              <w:lastRenderedPageBreak/>
              <w:t>Résiliation</w:t>
            </w:r>
            <w:bookmarkEnd w:id="1988"/>
            <w:bookmarkEnd w:id="1989"/>
          </w:p>
        </w:tc>
        <w:tc>
          <w:tcPr>
            <w:tcW w:w="6941" w:type="dxa"/>
            <w:gridSpan w:val="7"/>
            <w:tcBorders>
              <w:top w:val="nil"/>
              <w:left w:val="nil"/>
              <w:bottom w:val="nil"/>
              <w:right w:val="nil"/>
            </w:tcBorders>
          </w:tcPr>
          <w:p w14:paraId="4EE7CE04" w14:textId="77777777" w:rsidR="008313A8" w:rsidRPr="005345F9" w:rsidRDefault="008313A8" w:rsidP="008313A8">
            <w:pPr>
              <w:spacing w:before="60" w:after="60"/>
              <w:ind w:left="1134" w:right="89"/>
              <w:jc w:val="both"/>
              <w:outlineLvl w:val="1"/>
              <w:rPr>
                <w:sz w:val="28"/>
                <w:szCs w:val="28"/>
              </w:rPr>
            </w:pPr>
          </w:p>
        </w:tc>
      </w:tr>
      <w:tr w:rsidR="008313A8" w:rsidRPr="005345F9" w14:paraId="4EE7CE11" w14:textId="77777777" w:rsidTr="008E4F71">
        <w:trPr>
          <w:gridAfter w:val="1"/>
          <w:wAfter w:w="410" w:type="dxa"/>
          <w:jc w:val="center"/>
        </w:trPr>
        <w:tc>
          <w:tcPr>
            <w:tcW w:w="3780" w:type="dxa"/>
            <w:gridSpan w:val="2"/>
            <w:tcBorders>
              <w:top w:val="nil"/>
              <w:left w:val="nil"/>
              <w:bottom w:val="nil"/>
              <w:right w:val="nil"/>
            </w:tcBorders>
          </w:tcPr>
          <w:p w14:paraId="4EE7CE06" w14:textId="75256806" w:rsidR="008313A8" w:rsidRPr="005345F9" w:rsidRDefault="008313A8" w:rsidP="008313A8">
            <w:pPr>
              <w:pStyle w:val="ColumnsRight"/>
              <w:numPr>
                <w:ilvl w:val="0"/>
                <w:numId w:val="0"/>
              </w:numPr>
              <w:tabs>
                <w:tab w:val="num" w:pos="879"/>
              </w:tabs>
              <w:ind w:left="879"/>
              <w:jc w:val="left"/>
              <w:rPr>
                <w:b/>
                <w:bCs/>
              </w:rPr>
            </w:pPr>
            <w:r w:rsidRPr="005345F9">
              <w:rPr>
                <w:b/>
                <w:bCs/>
              </w:rPr>
              <w:t>Par l’Entité MCA</w:t>
            </w:r>
          </w:p>
        </w:tc>
        <w:tc>
          <w:tcPr>
            <w:tcW w:w="6941" w:type="dxa"/>
            <w:gridSpan w:val="7"/>
            <w:tcBorders>
              <w:top w:val="nil"/>
              <w:left w:val="nil"/>
              <w:bottom w:val="nil"/>
              <w:right w:val="nil"/>
            </w:tcBorders>
          </w:tcPr>
          <w:p w14:paraId="2DFFE81C" w14:textId="77777777" w:rsidR="008313A8" w:rsidRPr="005345F9" w:rsidRDefault="008313A8" w:rsidP="008313A8">
            <w:pPr>
              <w:pStyle w:val="ColumnsRight"/>
              <w:tabs>
                <w:tab w:val="clear" w:pos="576"/>
                <w:tab w:val="num" w:pos="702"/>
              </w:tabs>
              <w:ind w:left="702" w:hanging="702"/>
            </w:pPr>
            <w:r w:rsidRPr="005345F9">
              <w:t>Sans préjudice aux autres voies de recours disponibles pour violation du Contrat, l’Entité MCA peut résilier le Contrat par notification écrite adressée au Consultant, suite à l’un des évènements indiqués aux paragraphes (a) à (i</w:t>
            </w:r>
            <w:proofErr w:type="gramStart"/>
            <w:r w:rsidRPr="005345F9">
              <w:t>)  ci</w:t>
            </w:r>
            <w:proofErr w:type="gramEnd"/>
            <w:r w:rsidRPr="005345F9">
              <w:t>-après et suite à l’un des évènements indiqués aux paragraphes (h) ou (i) ci-après :</w:t>
            </w:r>
          </w:p>
          <w:p w14:paraId="4D7835AA" w14:textId="77777777" w:rsidR="008313A8" w:rsidRPr="005345F9" w:rsidRDefault="008313A8" w:rsidP="008313A8">
            <w:pPr>
              <w:pStyle w:val="SimpleLista"/>
              <w:widowControl w:val="0"/>
              <w:numPr>
                <w:ilvl w:val="0"/>
                <w:numId w:val="5"/>
              </w:numPr>
              <w:tabs>
                <w:tab w:val="clear" w:pos="1170"/>
                <w:tab w:val="num" w:pos="1506"/>
              </w:tabs>
              <w:autoSpaceDE w:val="0"/>
              <w:autoSpaceDN w:val="0"/>
              <w:adjustRightInd w:val="0"/>
              <w:ind w:left="1506" w:hanging="450"/>
              <w:jc w:val="both"/>
              <w:outlineLvl w:val="1"/>
            </w:pPr>
            <w:bookmarkStart w:id="1990" w:name="_Toc523314599"/>
            <w:bookmarkStart w:id="1991" w:name="_Toc41993673"/>
            <w:r w:rsidRPr="005345F9">
              <w:t>Si de l’avis de l’Entité MCA ou de la MCC, le Consultant ne respecte pas ses obligations relatives à l’utilisation des fonds prévue à l’Annexe B. La résiliation conformément à cette disposition (i) devient effective immédiatement dès l’envoi de la notification de résiliation et (ii) exige que le Consultant rembourse tous les fonds ainsi détournés dans un délai maximum de trente (30) jours à compter de la résiliation.</w:t>
            </w:r>
            <w:bookmarkEnd w:id="1990"/>
            <w:bookmarkEnd w:id="1991"/>
          </w:p>
          <w:p w14:paraId="17AF9D24" w14:textId="0B350616" w:rsidR="008313A8" w:rsidRPr="005345F9" w:rsidRDefault="008313A8" w:rsidP="008313A8">
            <w:pPr>
              <w:pStyle w:val="SimpleLista"/>
              <w:widowControl w:val="0"/>
              <w:numPr>
                <w:ilvl w:val="0"/>
                <w:numId w:val="5"/>
              </w:numPr>
              <w:tabs>
                <w:tab w:val="clear" w:pos="1170"/>
                <w:tab w:val="num" w:pos="1506"/>
              </w:tabs>
              <w:autoSpaceDE w:val="0"/>
              <w:autoSpaceDN w:val="0"/>
              <w:adjustRightInd w:val="0"/>
              <w:ind w:left="1506" w:hanging="450"/>
              <w:jc w:val="both"/>
              <w:outlineLvl w:val="1"/>
            </w:pPr>
            <w:bookmarkStart w:id="1992" w:name="_Toc523314600"/>
            <w:bookmarkStart w:id="1993" w:name="_Toc41993674"/>
            <w:r w:rsidRPr="005345F9">
              <w:t xml:space="preserve">Si le Consultant ne remédie pas à un manquement à ses obligations contractuelles (autre que le non-respect de ses obligations relatives à l’utilisation des fonds comme prévu à la </w:t>
            </w:r>
            <w:proofErr w:type="spellStart"/>
            <w:r w:rsidR="003B0185" w:rsidRPr="005345F9">
              <w:t>Sous-clause</w:t>
            </w:r>
            <w:proofErr w:type="spellEnd"/>
            <w:r w:rsidRPr="005345F9">
              <w:t xml:space="preserve"> 20.1(a) des CGC du présent Contrat, un tel manquement ne donnant pas droit à une période pour remédier audit manquement) dans les trente (30) jours suivant la réception de ladite notification ou dans un autre délai accepté par écrit par l’Entité MCA. La résiliation en vertu de cette disposition devient effective immédiatement dès l’expiration des trente (30) jours (ou de tout autre délai accepté par l’Entité MCA) ou à une date ultérieure spécifiée par l’Entité MCA.</w:t>
            </w:r>
            <w:bookmarkEnd w:id="1992"/>
            <w:bookmarkEnd w:id="1993"/>
            <w:r w:rsidRPr="005345F9">
              <w:t xml:space="preserve"> </w:t>
            </w:r>
          </w:p>
          <w:p w14:paraId="472C3483" w14:textId="5EDA950A" w:rsidR="008313A8" w:rsidRPr="005345F9" w:rsidRDefault="008313A8" w:rsidP="008313A8">
            <w:pPr>
              <w:pStyle w:val="SimpleLista"/>
              <w:widowControl w:val="0"/>
              <w:numPr>
                <w:ilvl w:val="0"/>
                <w:numId w:val="5"/>
              </w:numPr>
              <w:tabs>
                <w:tab w:val="clear" w:pos="1170"/>
                <w:tab w:val="num" w:pos="1506"/>
              </w:tabs>
              <w:autoSpaceDE w:val="0"/>
              <w:autoSpaceDN w:val="0"/>
              <w:adjustRightInd w:val="0"/>
              <w:ind w:left="1506" w:hanging="450"/>
              <w:jc w:val="both"/>
              <w:outlineLvl w:val="1"/>
            </w:pPr>
            <w:bookmarkStart w:id="1994" w:name="_Toc523314601"/>
            <w:bookmarkStart w:id="1995" w:name="_Toc41993675"/>
            <w:r w:rsidRPr="005345F9">
              <w:t xml:space="preserve">Si le Consultant (ou tout Membre ou </w:t>
            </w:r>
            <w:r w:rsidR="00086DEF" w:rsidRPr="005345F9">
              <w:t>Sous-consultant</w:t>
            </w:r>
            <w:r w:rsidRPr="005345F9">
              <w:t>) devient insolvable ou fait faillite, et/ou n’existe plus ou a été dissout. La résiliation en vertu de cette disposition devient effective immédiatement après l’envoi de la notification de résiliation ou à toute autre date pouvant être spécifiée par l’Entité MCA dans ladite notification.</w:t>
            </w:r>
            <w:bookmarkEnd w:id="1994"/>
            <w:bookmarkEnd w:id="1995"/>
          </w:p>
          <w:p w14:paraId="05E7558B" w14:textId="23839CB4" w:rsidR="008313A8" w:rsidRPr="005345F9" w:rsidRDefault="008313A8" w:rsidP="008313A8">
            <w:pPr>
              <w:pStyle w:val="SimpleLista"/>
              <w:widowControl w:val="0"/>
              <w:numPr>
                <w:ilvl w:val="0"/>
                <w:numId w:val="5"/>
              </w:numPr>
              <w:tabs>
                <w:tab w:val="clear" w:pos="1170"/>
                <w:tab w:val="num" w:pos="1506"/>
              </w:tabs>
              <w:autoSpaceDE w:val="0"/>
              <w:autoSpaceDN w:val="0"/>
              <w:adjustRightInd w:val="0"/>
              <w:ind w:left="1506" w:hanging="450"/>
              <w:jc w:val="both"/>
              <w:outlineLvl w:val="1"/>
            </w:pPr>
            <w:bookmarkStart w:id="1996" w:name="_Toc523314602"/>
            <w:bookmarkStart w:id="1997" w:name="_Toc41993676"/>
            <w:r w:rsidRPr="005345F9">
              <w:t xml:space="preserve">Si de l’avis de l’Entité MCA, le Consultant (ou tout </w:t>
            </w:r>
            <w:r w:rsidRPr="005345F9">
              <w:lastRenderedPageBreak/>
              <w:t xml:space="preserve">Membre ou </w:t>
            </w:r>
            <w:r w:rsidR="00086DEF" w:rsidRPr="005345F9">
              <w:t>Sous-consultant</w:t>
            </w:r>
            <w:r w:rsidRPr="005345F9">
              <w:t>) s’est livré à de la coercition, à un acte de collusion, à de la corruption, ou à de la fraude, à des actes d’obstruction d’enquêtes sur des allégations de fraude ou de corruption ou à des pratiques interdites</w:t>
            </w:r>
            <w:r w:rsidRPr="005345F9" w:rsidDel="00F461F3">
              <w:t xml:space="preserve"> </w:t>
            </w:r>
            <w:r w:rsidRPr="005345F9">
              <w:t>en vue de l’obtention ou au cours de l’exécution du présent Contrat ou tout autre contrat financé par la MCC. La résiliation en vertu de cette disposition devient effective immédiatement dès l’envoi de la notification de la résiliation.</w:t>
            </w:r>
            <w:bookmarkEnd w:id="1996"/>
            <w:bookmarkEnd w:id="1997"/>
            <w:r w:rsidRPr="005345F9">
              <w:t xml:space="preserve"> </w:t>
            </w:r>
          </w:p>
          <w:p w14:paraId="16C961B5" w14:textId="004BF330" w:rsidR="008313A8" w:rsidRPr="005345F9" w:rsidRDefault="008313A8" w:rsidP="008313A8">
            <w:pPr>
              <w:pStyle w:val="SimpleLista"/>
              <w:widowControl w:val="0"/>
              <w:numPr>
                <w:ilvl w:val="0"/>
                <w:numId w:val="5"/>
              </w:numPr>
              <w:tabs>
                <w:tab w:val="clear" w:pos="1170"/>
                <w:tab w:val="num" w:pos="1506"/>
              </w:tabs>
              <w:autoSpaceDE w:val="0"/>
              <w:autoSpaceDN w:val="0"/>
              <w:adjustRightInd w:val="0"/>
              <w:ind w:left="1506" w:hanging="450"/>
              <w:jc w:val="both"/>
              <w:outlineLvl w:val="1"/>
            </w:pPr>
            <w:bookmarkStart w:id="1998" w:name="_Toc523314603"/>
            <w:bookmarkStart w:id="1999" w:name="_Toc41993677"/>
            <w:r w:rsidRPr="005345F9">
              <w:t xml:space="preserve">Si, </w:t>
            </w:r>
            <w:proofErr w:type="gramStart"/>
            <w:r w:rsidRPr="005345F9">
              <w:t>suite à un</w:t>
            </w:r>
            <w:proofErr w:type="gramEnd"/>
            <w:r w:rsidRPr="005345F9">
              <w:t xml:space="preserve"> cas de Force Majeure, le Consultant se trouve dans l’incapacité d’exécuter une part</w:t>
            </w:r>
            <w:r w:rsidR="006304C4" w:rsidRPr="005345F9">
              <w:t>i</w:t>
            </w:r>
            <w:r w:rsidRPr="005345F9">
              <w:t xml:space="preserve">e substantielle des </w:t>
            </w:r>
            <w:r w:rsidR="006304C4" w:rsidRPr="005345F9">
              <w:t>Services</w:t>
            </w:r>
            <w:r w:rsidRPr="005345F9">
              <w:t xml:space="preserve"> pendant une période d’au moins soixante (60) jours. La résiliation en vertu de cette disposition devient effective trente (30) jours après l’envoi de la notification de résiliation ou à une date ultérieure pouvant être spécifiée par l’Entité MCA.</w:t>
            </w:r>
            <w:bookmarkEnd w:id="1998"/>
            <w:bookmarkEnd w:id="1999"/>
          </w:p>
          <w:p w14:paraId="46B616AC" w14:textId="77777777" w:rsidR="008313A8" w:rsidRPr="005345F9" w:rsidRDefault="008313A8" w:rsidP="008313A8">
            <w:pPr>
              <w:pStyle w:val="SimpleLista"/>
              <w:widowControl w:val="0"/>
              <w:numPr>
                <w:ilvl w:val="0"/>
                <w:numId w:val="5"/>
              </w:numPr>
              <w:tabs>
                <w:tab w:val="clear" w:pos="1170"/>
                <w:tab w:val="num" w:pos="1506"/>
              </w:tabs>
              <w:autoSpaceDE w:val="0"/>
              <w:autoSpaceDN w:val="0"/>
              <w:adjustRightInd w:val="0"/>
              <w:ind w:left="1506" w:hanging="450"/>
              <w:jc w:val="both"/>
              <w:outlineLvl w:val="1"/>
            </w:pPr>
            <w:bookmarkStart w:id="2000" w:name="_Toc523314604"/>
            <w:bookmarkStart w:id="2001" w:name="_Toc41993678"/>
            <w:r w:rsidRPr="005345F9">
              <w:t>Si l’Entité MCA, de sa propre initiative et pour quelque raison que ce soit, décide de résilier le présent Contrat. La résiliation en vertu de cette disposition devient effective (30) jours après l’envoi de la notification ou à une date ultérieure pouvant être spécifiée par l’Entité MCA.</w:t>
            </w:r>
            <w:bookmarkEnd w:id="2000"/>
            <w:bookmarkEnd w:id="2001"/>
          </w:p>
          <w:p w14:paraId="5290ADFC" w14:textId="77777777" w:rsidR="008313A8" w:rsidRPr="005345F9" w:rsidRDefault="008313A8" w:rsidP="008313A8">
            <w:pPr>
              <w:pStyle w:val="SimpleLista"/>
              <w:widowControl w:val="0"/>
              <w:numPr>
                <w:ilvl w:val="0"/>
                <w:numId w:val="5"/>
              </w:numPr>
              <w:tabs>
                <w:tab w:val="clear" w:pos="1170"/>
                <w:tab w:val="num" w:pos="1506"/>
              </w:tabs>
              <w:autoSpaceDE w:val="0"/>
              <w:autoSpaceDN w:val="0"/>
              <w:adjustRightInd w:val="0"/>
              <w:ind w:left="1506" w:hanging="450"/>
              <w:jc w:val="both"/>
              <w:outlineLvl w:val="1"/>
            </w:pPr>
            <w:bookmarkStart w:id="2002" w:name="_Toc523314605"/>
            <w:bookmarkStart w:id="2003" w:name="_Toc41993679"/>
            <w:r w:rsidRPr="005345F9">
              <w:t>Si le Consultant ne se conforme pas à une décision finale obtenue à la suite d’une procédure d’arbitrage engagée conformément à la clause 13 des CGC. La résiliation en vertu de cette disposition devient effective trente (30) jours après l’envoi de la notification</w:t>
            </w:r>
            <w:r w:rsidRPr="005345F9" w:rsidDel="00CE6271">
              <w:t xml:space="preserve"> </w:t>
            </w:r>
            <w:r w:rsidRPr="005345F9">
              <w:t>résiliation ou à une date ultérieure pouvant être spécifiée par l’Entité MCA.</w:t>
            </w:r>
            <w:bookmarkEnd w:id="2002"/>
            <w:bookmarkEnd w:id="2003"/>
          </w:p>
          <w:p w14:paraId="136F6CCC" w14:textId="46028D45" w:rsidR="008313A8" w:rsidRPr="005345F9" w:rsidRDefault="008313A8" w:rsidP="008313A8">
            <w:pPr>
              <w:pStyle w:val="SimpleLista"/>
              <w:widowControl w:val="0"/>
              <w:numPr>
                <w:ilvl w:val="0"/>
                <w:numId w:val="5"/>
              </w:numPr>
              <w:tabs>
                <w:tab w:val="clear" w:pos="1170"/>
                <w:tab w:val="num" w:pos="1506"/>
              </w:tabs>
              <w:autoSpaceDE w:val="0"/>
              <w:autoSpaceDN w:val="0"/>
              <w:adjustRightInd w:val="0"/>
              <w:ind w:left="1506" w:hanging="450"/>
              <w:jc w:val="both"/>
              <w:outlineLvl w:val="1"/>
            </w:pPr>
            <w:bookmarkStart w:id="2004" w:name="_Toc523314606"/>
            <w:bookmarkStart w:id="2005" w:name="_Toc41993680"/>
            <w:r w:rsidRPr="005345F9">
              <w:t xml:space="preserve">Si le Compact expire, est suspendu ou résilié totalement ou partiellement conformément aux dispositions du Compact. La suspension ou la résiliation en vertu de cette disposition devient effective immédiatement après l’envoi de la notification de suspension ou de résiliation, selon le cas, conformément aux dispositions de la notification. Si le Contrat est suspendu conformément à la </w:t>
            </w:r>
            <w:proofErr w:type="spellStart"/>
            <w:r w:rsidR="003B0185" w:rsidRPr="005345F9">
              <w:t>Sous-clause</w:t>
            </w:r>
            <w:proofErr w:type="spellEnd"/>
            <w:r w:rsidRPr="005345F9">
              <w:t xml:space="preserve"> 20.1(h) des CGC, le Consultant est tenu de réduire toutes les dépenses, tous les dommages et toutes </w:t>
            </w:r>
            <w:proofErr w:type="gramStart"/>
            <w:r w:rsidRPr="005345F9">
              <w:t>les pertes causés</w:t>
            </w:r>
            <w:proofErr w:type="gramEnd"/>
            <w:r w:rsidRPr="005345F9">
              <w:t xml:space="preserve"> à l’Entité MCA pendant la période de suspension.</w:t>
            </w:r>
            <w:bookmarkEnd w:id="2004"/>
            <w:bookmarkEnd w:id="2005"/>
          </w:p>
          <w:p w14:paraId="4EE7CE10" w14:textId="07BA45D5" w:rsidR="008313A8" w:rsidRPr="005345F9" w:rsidRDefault="008313A8" w:rsidP="009146EC">
            <w:pPr>
              <w:pStyle w:val="SimpleLista"/>
              <w:widowControl w:val="0"/>
              <w:numPr>
                <w:ilvl w:val="0"/>
                <w:numId w:val="5"/>
              </w:numPr>
              <w:tabs>
                <w:tab w:val="clear" w:pos="1170"/>
                <w:tab w:val="num" w:pos="1506"/>
              </w:tabs>
              <w:autoSpaceDE w:val="0"/>
              <w:autoSpaceDN w:val="0"/>
              <w:adjustRightInd w:val="0"/>
              <w:ind w:left="1506" w:hanging="450"/>
              <w:jc w:val="both"/>
              <w:outlineLvl w:val="1"/>
            </w:pPr>
            <w:bookmarkStart w:id="2006" w:name="_Toc523314607"/>
            <w:bookmarkStart w:id="2007" w:name="_Toc41993681"/>
            <w:r w:rsidRPr="005345F9">
              <w:t xml:space="preserve">Si un évènement s’est produit qui est un motif de suspension ou de résiliation en vertu du Droit Applicable. La suspension ou la résiliation en vertu de </w:t>
            </w:r>
            <w:r w:rsidRPr="005345F9">
              <w:lastRenderedPageBreak/>
              <w:t xml:space="preserve">cette disposition devient effective immédiatement après l’envoi de la notification de suspension ou de résiliation, selon le cas, conformément aux dispositions de ladite notification. Si le présent Contrat est suspendu conformément à la </w:t>
            </w:r>
            <w:proofErr w:type="spellStart"/>
            <w:r w:rsidR="003B0185" w:rsidRPr="005345F9">
              <w:t>Sous-clause</w:t>
            </w:r>
            <w:proofErr w:type="spellEnd"/>
            <w:r w:rsidRPr="005345F9">
              <w:t xml:space="preserve"> 20.1(i) des CG, le Consultant est tenu de réduire toutes les dépenses, tous les dommages et toutes </w:t>
            </w:r>
            <w:proofErr w:type="gramStart"/>
            <w:r w:rsidRPr="005345F9">
              <w:t>les pertes causés</w:t>
            </w:r>
            <w:proofErr w:type="gramEnd"/>
            <w:r w:rsidRPr="005345F9">
              <w:t xml:space="preserve"> à l’Entité MCA pendant la période de suspension.</w:t>
            </w:r>
            <w:bookmarkEnd w:id="2006"/>
            <w:bookmarkEnd w:id="2007"/>
            <w:r w:rsidRPr="005345F9">
              <w:t xml:space="preserve"> </w:t>
            </w:r>
          </w:p>
        </w:tc>
      </w:tr>
      <w:tr w:rsidR="008313A8" w:rsidRPr="005345F9" w14:paraId="4EE7CE19" w14:textId="77777777" w:rsidTr="008E4F71">
        <w:trPr>
          <w:gridAfter w:val="1"/>
          <w:wAfter w:w="410" w:type="dxa"/>
          <w:jc w:val="center"/>
        </w:trPr>
        <w:tc>
          <w:tcPr>
            <w:tcW w:w="3780" w:type="dxa"/>
            <w:gridSpan w:val="2"/>
            <w:tcBorders>
              <w:top w:val="nil"/>
              <w:left w:val="nil"/>
              <w:bottom w:val="nil"/>
              <w:right w:val="nil"/>
            </w:tcBorders>
          </w:tcPr>
          <w:p w14:paraId="4EE7CE12" w14:textId="5D48C994" w:rsidR="008313A8" w:rsidRPr="005345F9" w:rsidRDefault="008313A8" w:rsidP="008313A8">
            <w:pPr>
              <w:pStyle w:val="ColumnsRight"/>
              <w:numPr>
                <w:ilvl w:val="0"/>
                <w:numId w:val="0"/>
              </w:numPr>
              <w:ind w:left="879"/>
              <w:rPr>
                <w:b/>
                <w:bCs/>
              </w:rPr>
            </w:pPr>
            <w:r w:rsidRPr="005345F9">
              <w:rPr>
                <w:b/>
                <w:bCs/>
              </w:rPr>
              <w:lastRenderedPageBreak/>
              <w:t>Par le Consultant</w:t>
            </w:r>
          </w:p>
        </w:tc>
        <w:tc>
          <w:tcPr>
            <w:tcW w:w="6941" w:type="dxa"/>
            <w:gridSpan w:val="7"/>
            <w:tcBorders>
              <w:top w:val="nil"/>
              <w:left w:val="nil"/>
              <w:bottom w:val="nil"/>
              <w:right w:val="nil"/>
            </w:tcBorders>
          </w:tcPr>
          <w:p w14:paraId="1DA5E5A3" w14:textId="77777777" w:rsidR="008313A8" w:rsidRPr="005345F9" w:rsidRDefault="008313A8" w:rsidP="008313A8">
            <w:pPr>
              <w:pStyle w:val="ColumnsRight"/>
              <w:tabs>
                <w:tab w:val="clear" w:pos="576"/>
                <w:tab w:val="num" w:pos="702"/>
              </w:tabs>
              <w:ind w:left="702" w:hanging="702"/>
            </w:pPr>
            <w:r w:rsidRPr="005345F9">
              <w:t xml:space="preserve">Le Consultant peut résilier le présent Contrat, par notification écrite adressée à l’Entité MCA dans le délai indiqué ci-après, ladite notification devant être adressée </w:t>
            </w:r>
            <w:proofErr w:type="gramStart"/>
            <w:r w:rsidRPr="005345F9">
              <w:t>suite à</w:t>
            </w:r>
            <w:proofErr w:type="gramEnd"/>
            <w:r w:rsidRPr="005345F9">
              <w:t xml:space="preserve"> l’un des cas prévus aux paragraphes (a) à (e) ci-après :</w:t>
            </w:r>
          </w:p>
          <w:p w14:paraId="00676C72" w14:textId="7E5A5FF4" w:rsidR="008313A8" w:rsidRPr="005345F9" w:rsidRDefault="008313A8" w:rsidP="001B22F9">
            <w:pPr>
              <w:pStyle w:val="SimpleLista"/>
              <w:widowControl w:val="0"/>
              <w:numPr>
                <w:ilvl w:val="0"/>
                <w:numId w:val="88"/>
              </w:numPr>
              <w:autoSpaceDE w:val="0"/>
              <w:autoSpaceDN w:val="0"/>
              <w:adjustRightInd w:val="0"/>
              <w:jc w:val="both"/>
              <w:outlineLvl w:val="1"/>
            </w:pPr>
            <w:bookmarkStart w:id="2008" w:name="_Toc523314608"/>
            <w:bookmarkStart w:id="2009" w:name="_Toc41993682"/>
            <w:r w:rsidRPr="005345F9">
              <w:t>Si l’Entité MCA ne règle pas, dans les quarante-cinq (45) jours suivant réception de la notification écrite du Consultant faisant état d’un retard de paiement, les sommes qui sont dues au Consultant conformément aux dispositions du présent Contrat, et non sujettes à contestation conformément à la clause 13 des CGC. La résiliation en vertu de cette disposition devient effective trente (30) jours après l’envoi de la notification à moins que le paiement objet de ladite notification n’ait été effectué par l’Entité MCA au Consultant endéans les trente (30) jours.</w:t>
            </w:r>
            <w:bookmarkEnd w:id="2008"/>
            <w:bookmarkEnd w:id="2009"/>
          </w:p>
          <w:p w14:paraId="1AB7F6CE" w14:textId="7862DA57" w:rsidR="008313A8" w:rsidRPr="005345F9" w:rsidRDefault="008313A8" w:rsidP="001B22F9">
            <w:pPr>
              <w:pStyle w:val="SimpleLista"/>
              <w:widowControl w:val="0"/>
              <w:numPr>
                <w:ilvl w:val="0"/>
                <w:numId w:val="88"/>
              </w:numPr>
              <w:autoSpaceDE w:val="0"/>
              <w:autoSpaceDN w:val="0"/>
              <w:adjustRightInd w:val="0"/>
              <w:jc w:val="both"/>
              <w:outlineLvl w:val="1"/>
            </w:pPr>
            <w:bookmarkStart w:id="2010" w:name="_Toc523314609"/>
            <w:bookmarkStart w:id="2011" w:name="_Toc41993683"/>
            <w:r w:rsidRPr="005345F9">
              <w:t xml:space="preserve">Si, à la suite d’un cas de Force Majeure, le Consultant se trouve dans l’incapacité d’exécuter une partie substantielle des </w:t>
            </w:r>
            <w:r w:rsidR="006304C4" w:rsidRPr="005345F9">
              <w:t>Services</w:t>
            </w:r>
            <w:r w:rsidRPr="005345F9">
              <w:t xml:space="preserve"> pendant une période d’au moins soixante (60) jours. La résiliation en vertu de cette disposition devient effective trente (30) jours après l’envoi de la notification de résiliation.</w:t>
            </w:r>
            <w:bookmarkEnd w:id="2010"/>
            <w:bookmarkEnd w:id="2011"/>
          </w:p>
          <w:p w14:paraId="1E8408D1" w14:textId="77777777" w:rsidR="008313A8" w:rsidRPr="005345F9" w:rsidRDefault="008313A8" w:rsidP="001B22F9">
            <w:pPr>
              <w:pStyle w:val="SimpleLista"/>
              <w:widowControl w:val="0"/>
              <w:numPr>
                <w:ilvl w:val="0"/>
                <w:numId w:val="88"/>
              </w:numPr>
              <w:autoSpaceDE w:val="0"/>
              <w:autoSpaceDN w:val="0"/>
              <w:adjustRightInd w:val="0"/>
              <w:jc w:val="both"/>
              <w:outlineLvl w:val="1"/>
            </w:pPr>
            <w:bookmarkStart w:id="2012" w:name="_Toc523314610"/>
            <w:bookmarkStart w:id="2013" w:name="_Toc41993684"/>
            <w:r w:rsidRPr="005345F9">
              <w:t>Si l’Entité MCA ne se conforme pas à une décision finale obtenue à la suite d’une procédure d’arbitrage engagée conformément à la clause 13 des CGC. La résiliation en vertu de cette disposition devient effective trente (30) jours après l’envoi de la notification de résiliation.</w:t>
            </w:r>
            <w:bookmarkEnd w:id="2012"/>
            <w:bookmarkEnd w:id="2013"/>
          </w:p>
          <w:p w14:paraId="4A5302D5" w14:textId="77777777" w:rsidR="008313A8" w:rsidRPr="005345F9" w:rsidRDefault="008313A8" w:rsidP="001B22F9">
            <w:pPr>
              <w:pStyle w:val="SimpleLista"/>
              <w:widowControl w:val="0"/>
              <w:numPr>
                <w:ilvl w:val="0"/>
                <w:numId w:val="88"/>
              </w:numPr>
              <w:autoSpaceDE w:val="0"/>
              <w:autoSpaceDN w:val="0"/>
              <w:adjustRightInd w:val="0"/>
              <w:jc w:val="both"/>
              <w:outlineLvl w:val="1"/>
            </w:pPr>
            <w:bookmarkStart w:id="2014" w:name="_Toc523314611"/>
            <w:bookmarkStart w:id="2015" w:name="_Toc41993685"/>
            <w:r w:rsidRPr="005345F9">
              <w:t>Si le Consultant ne reçoit pas le remboursement de tout Impôt dont il est exonéré en vertu du Compact dans les cent vingt (120) jours suivant notification par le Consultant à l’Entité MCA que ce remboursement est exigible et lui est dû. La résiliation en vertu de cette disposition devient effective trente (30) jours après l’envoi de la notification de résiliation à moins que le remboursement objet de ladite notification n’ait été versé au Consultant endéans ces trente (30) jours.</w:t>
            </w:r>
            <w:bookmarkEnd w:id="2014"/>
            <w:bookmarkEnd w:id="2015"/>
          </w:p>
          <w:p w14:paraId="4EE7CE18" w14:textId="7BB13405" w:rsidR="008313A8" w:rsidRPr="005345F9" w:rsidRDefault="008313A8" w:rsidP="001B22F9">
            <w:pPr>
              <w:pStyle w:val="SimpleLista"/>
              <w:widowControl w:val="0"/>
              <w:numPr>
                <w:ilvl w:val="0"/>
                <w:numId w:val="88"/>
              </w:numPr>
              <w:autoSpaceDE w:val="0"/>
              <w:autoSpaceDN w:val="0"/>
              <w:adjustRightInd w:val="0"/>
              <w:jc w:val="both"/>
              <w:outlineLvl w:val="1"/>
            </w:pPr>
            <w:bookmarkStart w:id="2016" w:name="_Toc523314612"/>
            <w:bookmarkStart w:id="2017" w:name="_Toc41993686"/>
            <w:r w:rsidRPr="005345F9">
              <w:t xml:space="preserve">Si le présent Contrat est suspendu conformément aux </w:t>
            </w:r>
            <w:proofErr w:type="spellStart"/>
            <w:r w:rsidR="003B0185" w:rsidRPr="005345F9">
              <w:t>Sous-clause</w:t>
            </w:r>
            <w:r w:rsidRPr="005345F9">
              <w:t>s</w:t>
            </w:r>
            <w:proofErr w:type="spellEnd"/>
            <w:r w:rsidRPr="005345F9">
              <w:t xml:space="preserve"> 20.1(h) ou (i) des CGC pour une période de </w:t>
            </w:r>
            <w:r w:rsidRPr="005345F9">
              <w:lastRenderedPageBreak/>
              <w:t xml:space="preserve">plus de trois (3) mois consécutifs ; à condition que le Consultant ait respecté son obligation de réduire les dépenses, dommages et pertes conformément aux </w:t>
            </w:r>
            <w:proofErr w:type="spellStart"/>
            <w:r w:rsidR="003B0185" w:rsidRPr="005345F9">
              <w:t>Sous-clause</w:t>
            </w:r>
            <w:r w:rsidRPr="005345F9">
              <w:t>s</w:t>
            </w:r>
            <w:proofErr w:type="spellEnd"/>
            <w:r w:rsidRPr="005345F9">
              <w:t xml:space="preserve"> 20.1(h) ou (i) pendant la période de suspension. La résiliation en vertu de cette disposition devient effective trente (30) jours après l’envoi de la notification de résiliation.</w:t>
            </w:r>
            <w:bookmarkEnd w:id="2016"/>
            <w:bookmarkEnd w:id="2017"/>
            <w:r w:rsidRPr="005345F9">
              <w:tab/>
            </w:r>
          </w:p>
        </w:tc>
      </w:tr>
      <w:tr w:rsidR="008313A8" w:rsidRPr="005345F9" w14:paraId="4EE7CE1E" w14:textId="77777777" w:rsidTr="008E4F71">
        <w:trPr>
          <w:gridAfter w:val="1"/>
          <w:wAfter w:w="410" w:type="dxa"/>
          <w:jc w:val="center"/>
        </w:trPr>
        <w:tc>
          <w:tcPr>
            <w:tcW w:w="3780" w:type="dxa"/>
            <w:gridSpan w:val="2"/>
            <w:tcBorders>
              <w:top w:val="nil"/>
              <w:left w:val="nil"/>
              <w:bottom w:val="nil"/>
              <w:right w:val="nil"/>
            </w:tcBorders>
          </w:tcPr>
          <w:p w14:paraId="4EE7CE1A" w14:textId="426AF0AE" w:rsidR="008313A8" w:rsidRPr="005345F9" w:rsidRDefault="008313A8" w:rsidP="008313A8">
            <w:pPr>
              <w:pStyle w:val="ColumnsLeft"/>
              <w:tabs>
                <w:tab w:val="num" w:pos="879"/>
              </w:tabs>
              <w:ind w:left="879"/>
              <w:outlineLvl w:val="1"/>
              <w:rPr>
                <w:b/>
                <w:bCs/>
              </w:rPr>
            </w:pPr>
            <w:bookmarkStart w:id="2018" w:name="_Toc523314613"/>
            <w:bookmarkStart w:id="2019" w:name="h1"/>
            <w:bookmarkStart w:id="2020" w:name="_Toc42621844"/>
            <w:r w:rsidRPr="005345F9">
              <w:rPr>
                <w:b/>
                <w:bCs/>
              </w:rPr>
              <w:lastRenderedPageBreak/>
              <w:t>Paiement à la suite de la résiliation</w:t>
            </w:r>
            <w:bookmarkEnd w:id="2018"/>
            <w:bookmarkEnd w:id="2019"/>
            <w:bookmarkEnd w:id="2020"/>
          </w:p>
        </w:tc>
        <w:tc>
          <w:tcPr>
            <w:tcW w:w="6941" w:type="dxa"/>
            <w:gridSpan w:val="7"/>
            <w:tcBorders>
              <w:top w:val="nil"/>
              <w:left w:val="nil"/>
              <w:bottom w:val="nil"/>
              <w:right w:val="nil"/>
            </w:tcBorders>
          </w:tcPr>
          <w:p w14:paraId="66008A7E" w14:textId="0B288ECF" w:rsidR="008313A8" w:rsidRPr="005345F9" w:rsidRDefault="008313A8" w:rsidP="008313A8">
            <w:pPr>
              <w:pStyle w:val="ColumnsRight"/>
              <w:tabs>
                <w:tab w:val="clear" w:pos="576"/>
                <w:tab w:val="num" w:pos="702"/>
              </w:tabs>
              <w:ind w:left="702" w:hanging="702"/>
            </w:pPr>
            <w:proofErr w:type="gramStart"/>
            <w:r w:rsidRPr="005345F9">
              <w:t>Suite à</w:t>
            </w:r>
            <w:proofErr w:type="gramEnd"/>
            <w:r w:rsidRPr="005345F9">
              <w:t xml:space="preserve"> la résiliation du présent Contrat conformément aux dispositions des </w:t>
            </w:r>
            <w:proofErr w:type="spellStart"/>
            <w:r w:rsidR="003B0185" w:rsidRPr="005345F9">
              <w:t>Sous-clause</w:t>
            </w:r>
            <w:r w:rsidRPr="005345F9">
              <w:t>s</w:t>
            </w:r>
            <w:proofErr w:type="spellEnd"/>
            <w:r w:rsidRPr="005345F9">
              <w:t xml:space="preserve"> 20.1 ou 20.2 des CGC, l’Entité MCA règlera au Consultant les sommes suivantes :</w:t>
            </w:r>
          </w:p>
          <w:p w14:paraId="3DCDE3AF" w14:textId="41FE524A" w:rsidR="008313A8" w:rsidRPr="005345F9" w:rsidRDefault="00023A1F" w:rsidP="001B22F9">
            <w:pPr>
              <w:pStyle w:val="SimpleLista"/>
              <w:numPr>
                <w:ilvl w:val="0"/>
                <w:numId w:val="33"/>
              </w:numPr>
              <w:tabs>
                <w:tab w:val="num" w:pos="1422"/>
              </w:tabs>
              <w:ind w:left="1416"/>
              <w:jc w:val="both"/>
              <w:outlineLvl w:val="1"/>
            </w:pPr>
            <w:bookmarkStart w:id="2021" w:name="_Toc523314614"/>
            <w:bookmarkStart w:id="2022" w:name="_Toc41993688"/>
            <w:proofErr w:type="gramStart"/>
            <w:r w:rsidRPr="005345F9">
              <w:t>la</w:t>
            </w:r>
            <w:proofErr w:type="gramEnd"/>
            <w:r w:rsidRPr="005345F9">
              <w:t xml:space="preserve"> rémunération </w:t>
            </w:r>
            <w:r w:rsidR="008313A8" w:rsidRPr="005345F9">
              <w:t xml:space="preserve">due conformément aux dispositions de la clause 17 des CGC au titre des </w:t>
            </w:r>
            <w:r w:rsidR="006304C4" w:rsidRPr="005345F9">
              <w:t>Services</w:t>
            </w:r>
            <w:r w:rsidR="008313A8" w:rsidRPr="005345F9">
              <w:t xml:space="preserve"> qui auront été exécutées de manière satisfaisante jusqu’à la date effective de résiliation ; et</w:t>
            </w:r>
            <w:bookmarkEnd w:id="2021"/>
            <w:bookmarkEnd w:id="2022"/>
          </w:p>
          <w:p w14:paraId="4EE7CE1D" w14:textId="5822C2CD" w:rsidR="008313A8" w:rsidRPr="005345F9" w:rsidRDefault="008313A8" w:rsidP="001B22F9">
            <w:pPr>
              <w:pStyle w:val="SimpleLista"/>
              <w:numPr>
                <w:ilvl w:val="0"/>
                <w:numId w:val="33"/>
              </w:numPr>
              <w:tabs>
                <w:tab w:val="num" w:pos="1422"/>
              </w:tabs>
              <w:ind w:left="1416"/>
              <w:jc w:val="both"/>
              <w:outlineLvl w:val="1"/>
            </w:pPr>
            <w:bookmarkStart w:id="2023" w:name="_Toc523314615"/>
            <w:bookmarkStart w:id="2024" w:name="_Toc41993689"/>
            <w:r w:rsidRPr="005345F9">
              <w:t xml:space="preserve">sauf dans les cas de résiliation prévus aux dispositions des paragraphes (a) à (d) et (g) de la </w:t>
            </w:r>
            <w:proofErr w:type="spellStart"/>
            <w:r w:rsidR="003B0185" w:rsidRPr="005345F9">
              <w:t>Sous-clause</w:t>
            </w:r>
            <w:proofErr w:type="spellEnd"/>
            <w:r w:rsidRPr="005345F9">
              <w:t xml:space="preserve"> 20.1 des CGC, le remboursement dans une limite raisonnable (telles que déterminées par l’Entité MCA ou la MCC) des dépenses résultant de la résiliation rapide et en bon ordre du présent Contrat ; à condition que dans le cas de la suspension du présent Contrat conformément aux dispositions des </w:t>
            </w:r>
            <w:proofErr w:type="spellStart"/>
            <w:r w:rsidR="003B0185" w:rsidRPr="005345F9">
              <w:t>Sous-clause</w:t>
            </w:r>
            <w:r w:rsidRPr="005345F9">
              <w:t>s</w:t>
            </w:r>
            <w:proofErr w:type="spellEnd"/>
            <w:r w:rsidRPr="005345F9">
              <w:t xml:space="preserve"> 20.1 (h) ou (i), le Consultant ait respecté son obligation de réduire les dépenses, dommages et pertes conformément à ces dispositions.</w:t>
            </w:r>
            <w:bookmarkEnd w:id="2023"/>
            <w:bookmarkEnd w:id="2024"/>
          </w:p>
        </w:tc>
      </w:tr>
      <w:tr w:rsidR="008313A8" w:rsidRPr="005345F9" w14:paraId="4EE7CE21" w14:textId="77777777" w:rsidTr="008E4F71">
        <w:trPr>
          <w:gridAfter w:val="1"/>
          <w:wAfter w:w="410" w:type="dxa"/>
          <w:jc w:val="center"/>
        </w:trPr>
        <w:tc>
          <w:tcPr>
            <w:tcW w:w="3780" w:type="dxa"/>
            <w:gridSpan w:val="2"/>
            <w:tcBorders>
              <w:top w:val="nil"/>
              <w:left w:val="nil"/>
              <w:bottom w:val="nil"/>
              <w:right w:val="nil"/>
            </w:tcBorders>
          </w:tcPr>
          <w:p w14:paraId="4EE7CE1F" w14:textId="6FE19817" w:rsidR="008313A8" w:rsidRPr="005345F9" w:rsidRDefault="008313A8" w:rsidP="008313A8">
            <w:pPr>
              <w:pStyle w:val="ColumnsRight"/>
              <w:numPr>
                <w:ilvl w:val="0"/>
                <w:numId w:val="0"/>
              </w:numPr>
              <w:tabs>
                <w:tab w:val="num" w:pos="879"/>
              </w:tabs>
              <w:ind w:left="879"/>
              <w:jc w:val="left"/>
              <w:rPr>
                <w:b/>
                <w:bCs/>
              </w:rPr>
            </w:pPr>
            <w:r w:rsidRPr="005345F9">
              <w:rPr>
                <w:b/>
                <w:bCs/>
              </w:rPr>
              <w:t>Différends résultant de la résiliation</w:t>
            </w:r>
          </w:p>
        </w:tc>
        <w:tc>
          <w:tcPr>
            <w:tcW w:w="6941" w:type="dxa"/>
            <w:gridSpan w:val="7"/>
            <w:tcBorders>
              <w:top w:val="nil"/>
              <w:left w:val="nil"/>
              <w:bottom w:val="nil"/>
              <w:right w:val="nil"/>
            </w:tcBorders>
          </w:tcPr>
          <w:p w14:paraId="4EE7CE20" w14:textId="675C2333" w:rsidR="008313A8" w:rsidRPr="005345F9" w:rsidRDefault="008313A8" w:rsidP="008313A8">
            <w:pPr>
              <w:pStyle w:val="ColumnsRight"/>
              <w:tabs>
                <w:tab w:val="clear" w:pos="576"/>
                <w:tab w:val="num" w:pos="702"/>
              </w:tabs>
              <w:ind w:left="702" w:hanging="702"/>
            </w:pPr>
            <w:r w:rsidRPr="005345F9">
              <w:t xml:space="preserve">Si l’une des Parties conteste l’existence d’un des cas énumérés aux paragraphes (a), (b), (c), (e) ou (g) de la </w:t>
            </w:r>
            <w:proofErr w:type="spellStart"/>
            <w:r w:rsidR="003B0185" w:rsidRPr="005345F9">
              <w:t>Sous-clause</w:t>
            </w:r>
            <w:proofErr w:type="spellEnd"/>
            <w:r w:rsidRPr="005345F9">
              <w:t xml:space="preserve"> 20.1 des CGC ou aux paragraphes (a) à (d) de la </w:t>
            </w:r>
            <w:proofErr w:type="spellStart"/>
            <w:r w:rsidR="003B0185" w:rsidRPr="005345F9">
              <w:t>Sous-clause</w:t>
            </w:r>
            <w:proofErr w:type="spellEnd"/>
            <w:r w:rsidRPr="005345F9">
              <w:t xml:space="preserve"> 20.2 des CGC, elle peut, dans les quarante-cinq (45) jours suivant réception de la notification de résiliation faite par l’autre Partie, soumettre ce points au règlement des différends conformément aux dispositions de la clause 13 des CGC, et le présent Contrat ne pourra être résilié que conformément aux termes de la sentence arbitrale y faisant suite.</w:t>
            </w:r>
          </w:p>
        </w:tc>
      </w:tr>
      <w:tr w:rsidR="008313A8" w:rsidRPr="005345F9" w14:paraId="4EE7CE24" w14:textId="77777777" w:rsidTr="008E4F71">
        <w:trPr>
          <w:gridAfter w:val="1"/>
          <w:wAfter w:w="410" w:type="dxa"/>
          <w:jc w:val="center"/>
        </w:trPr>
        <w:tc>
          <w:tcPr>
            <w:tcW w:w="3780" w:type="dxa"/>
            <w:gridSpan w:val="2"/>
            <w:tcBorders>
              <w:top w:val="nil"/>
              <w:left w:val="nil"/>
              <w:bottom w:val="nil"/>
              <w:right w:val="nil"/>
            </w:tcBorders>
          </w:tcPr>
          <w:p w14:paraId="4EE7CE22" w14:textId="26AC850F" w:rsidR="008313A8" w:rsidRPr="005345F9" w:rsidRDefault="008313A8" w:rsidP="008313A8">
            <w:pPr>
              <w:pStyle w:val="ColumnsRight"/>
              <w:numPr>
                <w:ilvl w:val="0"/>
                <w:numId w:val="0"/>
              </w:numPr>
              <w:tabs>
                <w:tab w:val="num" w:pos="879"/>
              </w:tabs>
              <w:ind w:left="879"/>
              <w:jc w:val="left"/>
              <w:rPr>
                <w:b/>
                <w:bCs/>
              </w:rPr>
            </w:pPr>
            <w:r w:rsidRPr="005345F9">
              <w:rPr>
                <w:b/>
                <w:bCs/>
              </w:rPr>
              <w:t>Cession des droits et obligations</w:t>
            </w:r>
          </w:p>
        </w:tc>
        <w:tc>
          <w:tcPr>
            <w:tcW w:w="6941" w:type="dxa"/>
            <w:gridSpan w:val="7"/>
            <w:tcBorders>
              <w:top w:val="nil"/>
              <w:left w:val="nil"/>
              <w:bottom w:val="nil"/>
              <w:right w:val="nil"/>
            </w:tcBorders>
          </w:tcPr>
          <w:p w14:paraId="4EE7CE23" w14:textId="4AA51853" w:rsidR="008313A8" w:rsidRPr="005345F9" w:rsidRDefault="008313A8" w:rsidP="008313A8">
            <w:pPr>
              <w:pStyle w:val="ColumnsRight"/>
              <w:tabs>
                <w:tab w:val="clear" w:pos="576"/>
                <w:tab w:val="num" w:pos="702"/>
              </w:tabs>
              <w:ind w:left="702" w:hanging="702"/>
            </w:pPr>
            <w:r w:rsidRPr="005345F9">
              <w:t xml:space="preserve">Tous les droits et obligations contractuelles des Parties cesseront à la résiliation du présent Contrat conformément aux dispositions la clause 20 des CGC, ou à l’achèvement du présent Contrat conformément aux dispositions de la </w:t>
            </w:r>
            <w:proofErr w:type="spellStart"/>
            <w:r w:rsidR="003B0185" w:rsidRPr="005345F9">
              <w:t>Sous-clause</w:t>
            </w:r>
            <w:proofErr w:type="spellEnd"/>
            <w:r w:rsidRPr="005345F9">
              <w:t xml:space="preserve"> 16.3 des CGC, à l’exception (a) des droits et obligations qui pourraient demeurer à la date de résiliation ou d’achèvement du Contrat, (b) de l’obligation de confidentialité prévue à la clause 33 des CGC, (c) de l’obligation qu’a le Consultant d’autoriser l’inspection, la copie et la vérification des comptes et rapports prévus à la clause 37 des CGC et à </w:t>
            </w:r>
            <w:r w:rsidRPr="005345F9">
              <w:lastRenderedPageBreak/>
              <w:t>l’Annexe B et (d) de tout droit et obligation qu’une Partie peut avoir en vertu du Droit Applicable.</w:t>
            </w:r>
          </w:p>
        </w:tc>
      </w:tr>
      <w:tr w:rsidR="008313A8" w:rsidRPr="005345F9" w14:paraId="4EE7CE27" w14:textId="77777777" w:rsidTr="008E4F71">
        <w:trPr>
          <w:gridAfter w:val="1"/>
          <w:wAfter w:w="410" w:type="dxa"/>
          <w:jc w:val="center"/>
        </w:trPr>
        <w:tc>
          <w:tcPr>
            <w:tcW w:w="3780" w:type="dxa"/>
            <w:gridSpan w:val="2"/>
            <w:tcBorders>
              <w:top w:val="nil"/>
              <w:left w:val="nil"/>
              <w:bottom w:val="nil"/>
              <w:right w:val="nil"/>
            </w:tcBorders>
          </w:tcPr>
          <w:p w14:paraId="4EE7CE25" w14:textId="3E38737F" w:rsidR="008313A8" w:rsidRPr="005345F9" w:rsidRDefault="008313A8" w:rsidP="00023A1F">
            <w:pPr>
              <w:pStyle w:val="ColumnsRight"/>
              <w:numPr>
                <w:ilvl w:val="0"/>
                <w:numId w:val="0"/>
              </w:numPr>
              <w:tabs>
                <w:tab w:val="num" w:pos="879"/>
              </w:tabs>
              <w:ind w:left="879"/>
              <w:jc w:val="left"/>
              <w:rPr>
                <w:b/>
                <w:bCs/>
              </w:rPr>
            </w:pPr>
            <w:r w:rsidRPr="005345F9">
              <w:rPr>
                <w:b/>
                <w:bCs/>
              </w:rPr>
              <w:lastRenderedPageBreak/>
              <w:t xml:space="preserve">Cessation des </w:t>
            </w:r>
            <w:r w:rsidR="00023A1F" w:rsidRPr="005345F9">
              <w:rPr>
                <w:b/>
                <w:bCs/>
              </w:rPr>
              <w:t>Services</w:t>
            </w:r>
          </w:p>
        </w:tc>
        <w:tc>
          <w:tcPr>
            <w:tcW w:w="6941" w:type="dxa"/>
            <w:gridSpan w:val="7"/>
            <w:tcBorders>
              <w:top w:val="nil"/>
              <w:left w:val="nil"/>
              <w:bottom w:val="nil"/>
              <w:right w:val="nil"/>
            </w:tcBorders>
          </w:tcPr>
          <w:p w14:paraId="4EE7CE26" w14:textId="18DE327A" w:rsidR="008313A8" w:rsidRPr="005345F9" w:rsidRDefault="008313A8" w:rsidP="008313A8">
            <w:pPr>
              <w:pStyle w:val="ColumnsRight"/>
              <w:tabs>
                <w:tab w:val="clear" w:pos="576"/>
                <w:tab w:val="num" w:pos="702"/>
              </w:tabs>
              <w:ind w:left="702" w:hanging="702"/>
            </w:pPr>
            <w:r w:rsidRPr="005345F9">
              <w:t xml:space="preserve">Sur résiliation du présent Contrat par notification de l’une des Parties à l’autre conformément aux dispositions des </w:t>
            </w:r>
            <w:proofErr w:type="spellStart"/>
            <w:r w:rsidR="003B0185" w:rsidRPr="005345F9">
              <w:t>Sous-clause</w:t>
            </w:r>
            <w:r w:rsidRPr="005345F9">
              <w:t>s</w:t>
            </w:r>
            <w:proofErr w:type="spellEnd"/>
            <w:r w:rsidRPr="005345F9">
              <w:t xml:space="preserve"> 20.1 ou 20.2 des CGC, le Consultant devra, immédiatement dès l’envoi ou la réception de cette notification, prendre toutes les mesures permettant de conclure au mieux les </w:t>
            </w:r>
            <w:r w:rsidR="006304C4" w:rsidRPr="005345F9">
              <w:t>Services</w:t>
            </w:r>
            <w:r w:rsidRPr="005345F9">
              <w:t xml:space="preserve"> et réduire dans la mesure du possible les dépenses correspondantes. En ce qui concerne les documents préparés par le Consultant et les équipements et autre matériel fournis par l’Entité MCA, le Consultant procèdera comme prévu aux clauses 34 et 41 des CGC.</w:t>
            </w:r>
          </w:p>
        </w:tc>
      </w:tr>
      <w:tr w:rsidR="008313A8" w:rsidRPr="005345F9" w14:paraId="4EE7CE2A" w14:textId="77777777" w:rsidTr="008E4F71">
        <w:trPr>
          <w:gridAfter w:val="7"/>
          <w:wAfter w:w="1335" w:type="dxa"/>
          <w:jc w:val="center"/>
        </w:trPr>
        <w:tc>
          <w:tcPr>
            <w:tcW w:w="3780" w:type="dxa"/>
            <w:gridSpan w:val="2"/>
            <w:tcBorders>
              <w:top w:val="nil"/>
              <w:left w:val="nil"/>
              <w:bottom w:val="nil"/>
              <w:right w:val="nil"/>
            </w:tcBorders>
          </w:tcPr>
          <w:p w14:paraId="4EE7CE28" w14:textId="78AFB97D" w:rsidR="008313A8" w:rsidRPr="005345F9" w:rsidRDefault="008313A8" w:rsidP="008313A8">
            <w:pPr>
              <w:pStyle w:val="ColumnsLeft"/>
              <w:tabs>
                <w:tab w:val="num" w:pos="879"/>
              </w:tabs>
              <w:ind w:left="1020"/>
              <w:outlineLvl w:val="1"/>
              <w:rPr>
                <w:b/>
                <w:bCs/>
              </w:rPr>
            </w:pPr>
            <w:bookmarkStart w:id="2025" w:name="_Toc523314616"/>
            <w:bookmarkStart w:id="2026" w:name="_Toc42621845"/>
            <w:r w:rsidRPr="005345F9">
              <w:rPr>
                <w:b/>
                <w:bCs/>
              </w:rPr>
              <w:t>Force majeure</w:t>
            </w:r>
            <w:bookmarkEnd w:id="2025"/>
            <w:bookmarkEnd w:id="2026"/>
          </w:p>
        </w:tc>
        <w:tc>
          <w:tcPr>
            <w:tcW w:w="6016" w:type="dxa"/>
            <w:tcBorders>
              <w:top w:val="nil"/>
              <w:left w:val="nil"/>
              <w:bottom w:val="nil"/>
              <w:right w:val="nil"/>
            </w:tcBorders>
          </w:tcPr>
          <w:p w14:paraId="4EE7CE29" w14:textId="77777777" w:rsidR="008313A8" w:rsidRPr="005345F9" w:rsidRDefault="008313A8" w:rsidP="008313A8">
            <w:pPr>
              <w:spacing w:before="60" w:after="60"/>
              <w:ind w:left="1134" w:right="89"/>
              <w:jc w:val="both"/>
              <w:outlineLvl w:val="1"/>
              <w:rPr>
                <w:sz w:val="28"/>
                <w:szCs w:val="28"/>
              </w:rPr>
            </w:pPr>
          </w:p>
        </w:tc>
      </w:tr>
      <w:tr w:rsidR="008313A8" w:rsidRPr="005345F9" w14:paraId="4EE7CE2D" w14:textId="77777777" w:rsidTr="008E4F71">
        <w:trPr>
          <w:gridAfter w:val="1"/>
          <w:wAfter w:w="410" w:type="dxa"/>
          <w:jc w:val="center"/>
        </w:trPr>
        <w:tc>
          <w:tcPr>
            <w:tcW w:w="3780" w:type="dxa"/>
            <w:gridSpan w:val="2"/>
            <w:tcBorders>
              <w:top w:val="nil"/>
              <w:left w:val="nil"/>
              <w:bottom w:val="nil"/>
              <w:right w:val="nil"/>
            </w:tcBorders>
          </w:tcPr>
          <w:p w14:paraId="4EE7CE2B" w14:textId="2FBB4BA1" w:rsidR="008313A8" w:rsidRPr="005345F9" w:rsidRDefault="008313A8" w:rsidP="008313A8">
            <w:pPr>
              <w:pStyle w:val="ColumnsRight"/>
              <w:numPr>
                <w:ilvl w:val="0"/>
                <w:numId w:val="0"/>
              </w:numPr>
              <w:tabs>
                <w:tab w:val="num" w:pos="879"/>
              </w:tabs>
              <w:ind w:left="1020"/>
              <w:rPr>
                <w:b/>
                <w:bCs/>
              </w:rPr>
            </w:pPr>
            <w:r w:rsidRPr="005345F9">
              <w:rPr>
                <w:b/>
                <w:bCs/>
              </w:rPr>
              <w:t>Définition</w:t>
            </w:r>
          </w:p>
        </w:tc>
        <w:tc>
          <w:tcPr>
            <w:tcW w:w="6941" w:type="dxa"/>
            <w:gridSpan w:val="7"/>
            <w:tcBorders>
              <w:top w:val="nil"/>
              <w:left w:val="nil"/>
              <w:bottom w:val="nil"/>
              <w:right w:val="nil"/>
            </w:tcBorders>
          </w:tcPr>
          <w:p w14:paraId="4EE7CE2C" w14:textId="4A8DA127" w:rsidR="008313A8" w:rsidRPr="005345F9" w:rsidRDefault="008313A8" w:rsidP="00086DEF">
            <w:pPr>
              <w:pStyle w:val="ColumnsRight"/>
              <w:tabs>
                <w:tab w:val="clear" w:pos="576"/>
                <w:tab w:val="num" w:pos="702"/>
              </w:tabs>
              <w:ind w:left="702" w:hanging="702"/>
            </w:pPr>
            <w:r w:rsidRPr="005345F9">
              <w:t>Aux fins du présent Contrat, « Force majeure » signifie tout événement ou condition (a) qui n’est pas raisonnablement prévisible, qui échappe à la volonté d’une Partie, et qui ne résulte pas d’actes, d’omissions ou de retards de la Partie qui l’invoque (ou de ceux d’un tiers sur lequel cette Partie exerce un contrôle, y compris un Sous-</w:t>
            </w:r>
            <w:r w:rsidR="00086DEF" w:rsidRPr="005345F9">
              <w:t>consultant</w:t>
            </w:r>
            <w:r w:rsidRPr="005345F9">
              <w:t>) ; (b) qui n’est pas un acte, un événement ou une condition dont la Partie a expressément accepté d’assumer les risques ou les conséquences en vertu du présent Contrat ; (c) et qui n’aurait pu être évité, réparé ou corrigé par la Partie agissant avec une diligence raisonnable ; et (d) qui rend impossible l’exécution par une Partie de ses obligations contractuelles ou qui rend cette exécution si difficile qu’elle peut être tenue pour impossible dans de telles circonstances.</w:t>
            </w:r>
          </w:p>
        </w:tc>
      </w:tr>
      <w:tr w:rsidR="008313A8" w:rsidRPr="005345F9" w14:paraId="4EE7CE30" w14:textId="77777777" w:rsidTr="008E4F71">
        <w:trPr>
          <w:gridAfter w:val="1"/>
          <w:wAfter w:w="410" w:type="dxa"/>
          <w:jc w:val="center"/>
        </w:trPr>
        <w:tc>
          <w:tcPr>
            <w:tcW w:w="3780" w:type="dxa"/>
            <w:gridSpan w:val="2"/>
            <w:tcBorders>
              <w:top w:val="nil"/>
              <w:left w:val="nil"/>
              <w:bottom w:val="nil"/>
              <w:right w:val="nil"/>
            </w:tcBorders>
          </w:tcPr>
          <w:p w14:paraId="4EE7CE2E" w14:textId="238A19C8" w:rsidR="008313A8" w:rsidRPr="005345F9" w:rsidRDefault="008313A8" w:rsidP="008313A8">
            <w:pPr>
              <w:pStyle w:val="ColumnsRight"/>
              <w:numPr>
                <w:ilvl w:val="0"/>
                <w:numId w:val="0"/>
              </w:numPr>
              <w:tabs>
                <w:tab w:val="num" w:pos="879"/>
              </w:tabs>
              <w:ind w:left="1020"/>
              <w:jc w:val="left"/>
              <w:rPr>
                <w:b/>
                <w:bCs/>
              </w:rPr>
            </w:pPr>
            <w:r w:rsidRPr="005345F9">
              <w:rPr>
                <w:b/>
                <w:bCs/>
              </w:rPr>
              <w:t>Non rupture du Contrat</w:t>
            </w:r>
          </w:p>
        </w:tc>
        <w:tc>
          <w:tcPr>
            <w:tcW w:w="6941" w:type="dxa"/>
            <w:gridSpan w:val="7"/>
            <w:tcBorders>
              <w:top w:val="nil"/>
              <w:left w:val="nil"/>
              <w:bottom w:val="nil"/>
              <w:right w:val="nil"/>
            </w:tcBorders>
          </w:tcPr>
          <w:p w14:paraId="4EE7CE2F" w14:textId="554A2100" w:rsidR="008313A8" w:rsidRPr="005345F9" w:rsidRDefault="008313A8" w:rsidP="008313A8">
            <w:pPr>
              <w:pStyle w:val="ColumnsRight"/>
              <w:tabs>
                <w:tab w:val="clear" w:pos="576"/>
                <w:tab w:val="num" w:pos="702"/>
              </w:tabs>
              <w:ind w:left="702" w:hanging="702"/>
            </w:pPr>
            <w:r w:rsidRPr="005345F9">
              <w:t>Le manquement par une Partie de l’une quelconque de ses obligations contractuelles ne constitue pas une rupture du Contrat, ou un manquement à ses obligations contractuelles, si un tel manquement résulte d’un cas de Force majeure, dans la mesure où la Partie qui se trouve dans une un telle situation (a) a pris toutes les précautions et mesures raisonnables pour pouvoir exécuter les termes et conditions du présent Contrat, et (b) a averti l’autre Partie dès que possible (et en aucun cas plus de cinq (5) jours après la survenance dudit évènement) de la survenance d’un évènement donnant lieu à l’invocation d’un cas de Force majeure.</w:t>
            </w:r>
          </w:p>
        </w:tc>
      </w:tr>
      <w:tr w:rsidR="008313A8" w:rsidRPr="005345F9" w14:paraId="4EE7CE33" w14:textId="77777777" w:rsidTr="008E4F71">
        <w:trPr>
          <w:gridAfter w:val="1"/>
          <w:wAfter w:w="410" w:type="dxa"/>
          <w:jc w:val="center"/>
        </w:trPr>
        <w:tc>
          <w:tcPr>
            <w:tcW w:w="3780" w:type="dxa"/>
            <w:gridSpan w:val="2"/>
            <w:tcBorders>
              <w:top w:val="nil"/>
              <w:left w:val="nil"/>
              <w:bottom w:val="nil"/>
              <w:right w:val="nil"/>
            </w:tcBorders>
          </w:tcPr>
          <w:p w14:paraId="4EE7CE31" w14:textId="29F4ACE1" w:rsidR="008313A8" w:rsidRPr="005345F9" w:rsidRDefault="008313A8" w:rsidP="008313A8">
            <w:pPr>
              <w:pStyle w:val="ColumnsRight"/>
              <w:numPr>
                <w:ilvl w:val="0"/>
                <w:numId w:val="0"/>
              </w:numPr>
              <w:tabs>
                <w:tab w:val="num" w:pos="879"/>
              </w:tabs>
              <w:ind w:left="1020"/>
              <w:jc w:val="left"/>
              <w:rPr>
                <w:b/>
                <w:bCs/>
              </w:rPr>
            </w:pPr>
            <w:r w:rsidRPr="005345F9">
              <w:rPr>
                <w:b/>
                <w:bCs/>
              </w:rPr>
              <w:t>Mesures à prendre</w:t>
            </w:r>
          </w:p>
        </w:tc>
        <w:tc>
          <w:tcPr>
            <w:tcW w:w="6941" w:type="dxa"/>
            <w:gridSpan w:val="7"/>
            <w:tcBorders>
              <w:top w:val="nil"/>
              <w:left w:val="nil"/>
              <w:bottom w:val="nil"/>
              <w:right w:val="nil"/>
            </w:tcBorders>
          </w:tcPr>
          <w:p w14:paraId="4EE7CE32" w14:textId="6F4166F1" w:rsidR="008313A8" w:rsidRPr="005345F9" w:rsidRDefault="008313A8" w:rsidP="008313A8">
            <w:pPr>
              <w:pStyle w:val="ColumnsRight"/>
              <w:tabs>
                <w:tab w:val="clear" w:pos="576"/>
                <w:tab w:val="num" w:pos="702"/>
              </w:tabs>
              <w:ind w:left="702" w:hanging="702"/>
            </w:pPr>
            <w:r w:rsidRPr="005345F9">
              <w:t xml:space="preserve">Sous réserve des dispositions de la </w:t>
            </w:r>
            <w:proofErr w:type="spellStart"/>
            <w:r w:rsidR="003B0185" w:rsidRPr="005345F9">
              <w:t>Sous-clause</w:t>
            </w:r>
            <w:proofErr w:type="spellEnd"/>
            <w:r w:rsidRPr="005345F9">
              <w:t xml:space="preserve"> 22.6 des CGC, une Partie affectée par un cas de Force majeure continuera à respecter ses obligations contractuelles dans la mesure du possible et prendra toutes les mesures raisonnables pour </w:t>
            </w:r>
            <w:r w:rsidRPr="005345F9">
              <w:lastRenderedPageBreak/>
              <w:t xml:space="preserve">minimiser et remédier aux conséquences de tout cas de Force majeure. </w:t>
            </w:r>
          </w:p>
        </w:tc>
      </w:tr>
      <w:tr w:rsidR="008313A8" w:rsidRPr="005345F9" w14:paraId="4EE7CE37" w14:textId="77777777" w:rsidTr="008E4F71">
        <w:trPr>
          <w:gridAfter w:val="1"/>
          <w:wAfter w:w="410" w:type="dxa"/>
          <w:jc w:val="center"/>
        </w:trPr>
        <w:tc>
          <w:tcPr>
            <w:tcW w:w="3780" w:type="dxa"/>
            <w:gridSpan w:val="2"/>
            <w:tcBorders>
              <w:top w:val="nil"/>
              <w:left w:val="nil"/>
              <w:bottom w:val="nil"/>
              <w:right w:val="nil"/>
            </w:tcBorders>
          </w:tcPr>
          <w:p w14:paraId="4EE7CE34" w14:textId="77777777" w:rsidR="008313A8" w:rsidRPr="005345F9" w:rsidRDefault="008313A8" w:rsidP="008313A8">
            <w:pPr>
              <w:pStyle w:val="ColumnsLeftnobullet"/>
            </w:pPr>
          </w:p>
        </w:tc>
        <w:tc>
          <w:tcPr>
            <w:tcW w:w="6941" w:type="dxa"/>
            <w:gridSpan w:val="7"/>
            <w:tcBorders>
              <w:top w:val="nil"/>
              <w:left w:val="nil"/>
              <w:bottom w:val="nil"/>
              <w:right w:val="nil"/>
            </w:tcBorders>
          </w:tcPr>
          <w:p w14:paraId="06811A97" w14:textId="77777777" w:rsidR="008313A8" w:rsidRPr="005345F9" w:rsidRDefault="008313A8" w:rsidP="008313A8">
            <w:pPr>
              <w:pStyle w:val="ColumnsRight"/>
              <w:tabs>
                <w:tab w:val="clear" w:pos="576"/>
                <w:tab w:val="num" w:pos="702"/>
              </w:tabs>
              <w:ind w:left="702" w:hanging="702"/>
            </w:pPr>
            <w:r w:rsidRPr="005345F9">
              <w:t>Une Partie affectée par un cas de Force majeure doit apporter la preuve de la nature et de la cause du cas de force majeure, et notifier par écrit dès que possible l’autre Partie du retour à la normale.</w:t>
            </w:r>
          </w:p>
          <w:p w14:paraId="4EE7CE36" w14:textId="21E5D35F" w:rsidR="008313A8" w:rsidRPr="005345F9" w:rsidRDefault="008313A8" w:rsidP="008313A8">
            <w:pPr>
              <w:pStyle w:val="ColumnsRight"/>
              <w:tabs>
                <w:tab w:val="clear" w:pos="576"/>
                <w:tab w:val="num" w:pos="702"/>
              </w:tabs>
              <w:ind w:left="702" w:hanging="702"/>
              <w:rPr>
                <w:sz w:val="28"/>
              </w:rPr>
            </w:pPr>
            <w:r w:rsidRPr="005345F9">
              <w:t>Tout délai accordé à une Partie en vertu du présent Contrat, pour l’exécution d’un acte ou d’une tâche, sera prorogé d’une durée égale à la période pendant laquelle cette Partie a été dans l’incapacité d’exécuter cette tâche par suite d’un cas de Force majeure.</w:t>
            </w:r>
          </w:p>
        </w:tc>
      </w:tr>
      <w:tr w:rsidR="008313A8" w:rsidRPr="005345F9" w14:paraId="4EE7CE3C" w14:textId="77777777" w:rsidTr="008E4F71">
        <w:trPr>
          <w:gridAfter w:val="1"/>
          <w:wAfter w:w="410" w:type="dxa"/>
          <w:jc w:val="center"/>
        </w:trPr>
        <w:tc>
          <w:tcPr>
            <w:tcW w:w="3780" w:type="dxa"/>
            <w:gridSpan w:val="2"/>
            <w:tcBorders>
              <w:top w:val="nil"/>
              <w:left w:val="nil"/>
              <w:bottom w:val="nil"/>
              <w:right w:val="nil"/>
            </w:tcBorders>
          </w:tcPr>
          <w:p w14:paraId="4EE7CE38" w14:textId="77777777" w:rsidR="008313A8" w:rsidRPr="005345F9" w:rsidRDefault="008313A8" w:rsidP="008313A8">
            <w:pPr>
              <w:pStyle w:val="ColumnsLeftnobullet"/>
            </w:pPr>
          </w:p>
        </w:tc>
        <w:tc>
          <w:tcPr>
            <w:tcW w:w="6941" w:type="dxa"/>
            <w:gridSpan w:val="7"/>
            <w:tcBorders>
              <w:top w:val="nil"/>
              <w:left w:val="nil"/>
              <w:bottom w:val="nil"/>
              <w:right w:val="nil"/>
            </w:tcBorders>
          </w:tcPr>
          <w:p w14:paraId="2CF0FF97" w14:textId="04DAEC98" w:rsidR="008313A8" w:rsidRPr="005345F9" w:rsidRDefault="008313A8" w:rsidP="008313A8">
            <w:pPr>
              <w:pStyle w:val="ColumnsRight"/>
              <w:tabs>
                <w:tab w:val="clear" w:pos="576"/>
                <w:tab w:val="num" w:pos="702"/>
              </w:tabs>
              <w:ind w:left="702" w:hanging="702"/>
            </w:pPr>
            <w:r w:rsidRPr="005345F9">
              <w:t xml:space="preserve">Pendant la période où il a été dans l’incapacité d’exécuter les </w:t>
            </w:r>
            <w:r w:rsidR="006304C4" w:rsidRPr="005345F9">
              <w:t>Services</w:t>
            </w:r>
            <w:r w:rsidRPr="005345F9">
              <w:t xml:space="preserve"> à la suite du cas de Force majeure, le Consultant doit, suivant les instructions de l’Entité MCA, soit :</w:t>
            </w:r>
          </w:p>
          <w:p w14:paraId="348A068B" w14:textId="325B36BF" w:rsidR="008313A8" w:rsidRPr="005345F9" w:rsidRDefault="008313A8" w:rsidP="001B22F9">
            <w:pPr>
              <w:pStyle w:val="SimpleLista"/>
              <w:numPr>
                <w:ilvl w:val="0"/>
                <w:numId w:val="22"/>
              </w:numPr>
              <w:ind w:left="1152"/>
              <w:jc w:val="both"/>
            </w:pPr>
            <w:proofErr w:type="gramStart"/>
            <w:r w:rsidRPr="005345F9">
              <w:t>se</w:t>
            </w:r>
            <w:proofErr w:type="gramEnd"/>
            <w:r w:rsidRPr="005345F9">
              <w:t xml:space="preserve"> démobiliser, auquel cas le Consultant se voit rembourser les frais supplémentaires nécessaires encourus dans une limite raisonnable et, si le Consultant se voit demander par l’Entité MCA de reprendre les </w:t>
            </w:r>
            <w:r w:rsidR="006304C4" w:rsidRPr="005345F9">
              <w:t>Services</w:t>
            </w:r>
            <w:r w:rsidRPr="005345F9">
              <w:t xml:space="preserve"> au moment du retour à la normale, les frais supplémentaires nécessaire encourus dans une limite raisonnable par le Consultant en raison de cette reprise ; ou</w:t>
            </w:r>
          </w:p>
          <w:p w14:paraId="4EE7CE3B" w14:textId="1332961E" w:rsidR="008313A8" w:rsidRPr="005345F9" w:rsidRDefault="008313A8" w:rsidP="001B22F9">
            <w:pPr>
              <w:pStyle w:val="SimpleLista"/>
              <w:numPr>
                <w:ilvl w:val="0"/>
                <w:numId w:val="22"/>
              </w:numPr>
              <w:ind w:left="1152"/>
              <w:jc w:val="both"/>
            </w:pPr>
            <w:proofErr w:type="gramStart"/>
            <w:r w:rsidRPr="005345F9">
              <w:t>poursuivre</w:t>
            </w:r>
            <w:proofErr w:type="gramEnd"/>
            <w:r w:rsidRPr="005345F9">
              <w:t xml:space="preserve"> l’</w:t>
            </w:r>
            <w:r w:rsidR="006304C4" w:rsidRPr="005345F9">
              <w:t>exécution des Services</w:t>
            </w:r>
            <w:r w:rsidRPr="005345F9">
              <w:t xml:space="preserve"> dans la mesure du possible, auquel cas le Consultant continue à être rémunéré conformément aux termes du présent Contrat et sera remboursé des frais supplémentaires nécessaires encourus de manière raisonnable.</w:t>
            </w:r>
          </w:p>
        </w:tc>
      </w:tr>
      <w:tr w:rsidR="008313A8" w:rsidRPr="005345F9" w14:paraId="4EE7CE3F" w14:textId="77777777" w:rsidTr="008E4F71">
        <w:trPr>
          <w:gridAfter w:val="1"/>
          <w:wAfter w:w="410" w:type="dxa"/>
          <w:jc w:val="center"/>
        </w:trPr>
        <w:tc>
          <w:tcPr>
            <w:tcW w:w="3780" w:type="dxa"/>
            <w:gridSpan w:val="2"/>
            <w:tcBorders>
              <w:top w:val="nil"/>
              <w:left w:val="nil"/>
              <w:bottom w:val="nil"/>
              <w:right w:val="nil"/>
            </w:tcBorders>
          </w:tcPr>
          <w:p w14:paraId="4EE7CE3D" w14:textId="77777777" w:rsidR="008313A8" w:rsidRPr="005345F9" w:rsidRDefault="008313A8" w:rsidP="008313A8">
            <w:pPr>
              <w:pStyle w:val="ColumnsLeftnobullet"/>
            </w:pPr>
          </w:p>
        </w:tc>
        <w:tc>
          <w:tcPr>
            <w:tcW w:w="6941" w:type="dxa"/>
            <w:gridSpan w:val="7"/>
            <w:tcBorders>
              <w:top w:val="nil"/>
              <w:left w:val="nil"/>
              <w:bottom w:val="nil"/>
              <w:right w:val="nil"/>
            </w:tcBorders>
          </w:tcPr>
          <w:p w14:paraId="4EE7CE3E" w14:textId="1AAC116D" w:rsidR="008313A8" w:rsidRPr="005345F9" w:rsidRDefault="008313A8" w:rsidP="008313A8">
            <w:pPr>
              <w:pStyle w:val="ColumnsRight"/>
              <w:tabs>
                <w:tab w:val="clear" w:pos="576"/>
                <w:tab w:val="num" w:pos="702"/>
              </w:tabs>
              <w:ind w:left="702" w:hanging="702"/>
            </w:pPr>
            <w:r w:rsidRPr="005345F9">
              <w:t>En cas de différend entre les Parties sur l’existence ou l’ampleur d’un cas de Force majeure, le différend doit être réglé conformément aux dispositions de la clause 13 des CGC.</w:t>
            </w:r>
          </w:p>
        </w:tc>
      </w:tr>
      <w:tr w:rsidR="008313A8" w:rsidRPr="005345F9" w14:paraId="4EE7CE43" w14:textId="77777777" w:rsidTr="008E4F71">
        <w:trPr>
          <w:gridAfter w:val="1"/>
          <w:wAfter w:w="410" w:type="dxa"/>
          <w:jc w:val="center"/>
        </w:trPr>
        <w:tc>
          <w:tcPr>
            <w:tcW w:w="3780" w:type="dxa"/>
            <w:gridSpan w:val="2"/>
            <w:tcBorders>
              <w:top w:val="nil"/>
              <w:left w:val="nil"/>
              <w:bottom w:val="nil"/>
              <w:right w:val="nil"/>
            </w:tcBorders>
          </w:tcPr>
          <w:p w14:paraId="4EE7CE40" w14:textId="6C9568B3" w:rsidR="008313A8" w:rsidRPr="005345F9" w:rsidRDefault="008313A8" w:rsidP="008313A8">
            <w:pPr>
              <w:pStyle w:val="ColumnsLeft"/>
              <w:tabs>
                <w:tab w:val="num" w:pos="737"/>
              </w:tabs>
              <w:ind w:left="737"/>
              <w:outlineLvl w:val="1"/>
              <w:rPr>
                <w:b/>
                <w:bCs/>
              </w:rPr>
            </w:pPr>
            <w:bookmarkStart w:id="2027" w:name="_Toc523314617"/>
            <w:bookmarkStart w:id="2028" w:name="_Toc42621846"/>
            <w:r w:rsidRPr="005345F9">
              <w:rPr>
                <w:b/>
                <w:bCs/>
              </w:rPr>
              <w:t>Dispositions nécessaires ; clauses de transfert</w:t>
            </w:r>
            <w:bookmarkEnd w:id="2027"/>
            <w:bookmarkEnd w:id="2028"/>
          </w:p>
        </w:tc>
        <w:tc>
          <w:tcPr>
            <w:tcW w:w="6941" w:type="dxa"/>
            <w:gridSpan w:val="7"/>
            <w:tcBorders>
              <w:top w:val="nil"/>
              <w:left w:val="nil"/>
              <w:bottom w:val="nil"/>
              <w:right w:val="nil"/>
            </w:tcBorders>
          </w:tcPr>
          <w:p w14:paraId="0982D1C6" w14:textId="5B6F70C1" w:rsidR="008313A8" w:rsidRPr="005345F9" w:rsidRDefault="008313A8" w:rsidP="006304C4">
            <w:pPr>
              <w:pStyle w:val="ColumnsRight"/>
              <w:tabs>
                <w:tab w:val="clear" w:pos="576"/>
                <w:tab w:val="num" w:pos="702"/>
              </w:tabs>
              <w:ind w:left="702" w:hanging="702"/>
            </w:pPr>
            <w:r w:rsidRPr="005345F9">
              <w:t>Pour éviter tout doute, les Parties acceptent et comprennent que les dispositions de l’Annexe B reflètent certaines obligations du Gouvernement et de l’Entité MCA en vertu de clauses du Compact et des documents connexes qui doivent être transférées à tout Consultant, Sous-</w:t>
            </w:r>
            <w:r w:rsidR="006304C4" w:rsidRPr="005345F9">
              <w:t>consultant</w:t>
            </w:r>
            <w:r w:rsidRPr="005345F9">
              <w:t xml:space="preserve"> ou Associé qui participe aux procédures de passation de marchés ou aux contrats financés par la MCC, et que, tout comme dans d’autres clauses du présent Contrat, les dispositions de l’Annexe B sont des clauses qui lient les Parties au présent Contrat.</w:t>
            </w:r>
          </w:p>
          <w:p w14:paraId="4EE7CE42" w14:textId="7AB641D6" w:rsidR="008313A8" w:rsidRPr="005345F9" w:rsidRDefault="008313A8" w:rsidP="008313A8">
            <w:pPr>
              <w:pStyle w:val="ColumnsRight"/>
              <w:tabs>
                <w:tab w:val="clear" w:pos="576"/>
                <w:tab w:val="num" w:pos="702"/>
              </w:tabs>
              <w:ind w:left="702" w:hanging="702"/>
            </w:pPr>
            <w:r w:rsidRPr="005345F9">
              <w:t xml:space="preserve">Le Consultant doit veiller à inclure toutes les dispositions qui figurent à l’Annexe B dans tout accord de sous-traitance ou de sous-adjudication signé comme autorisé par les dispositions du </w:t>
            </w:r>
            <w:r w:rsidRPr="005345F9">
              <w:lastRenderedPageBreak/>
              <w:t xml:space="preserve">présent </w:t>
            </w:r>
            <w:proofErr w:type="gramStart"/>
            <w:r w:rsidRPr="005345F9">
              <w:t>Contrat .</w:t>
            </w:r>
            <w:proofErr w:type="gramEnd"/>
          </w:p>
        </w:tc>
      </w:tr>
      <w:tr w:rsidR="008313A8" w:rsidRPr="005345F9" w14:paraId="4EE7CE57" w14:textId="77777777" w:rsidTr="008E4F71">
        <w:trPr>
          <w:gridAfter w:val="1"/>
          <w:wAfter w:w="410" w:type="dxa"/>
          <w:jc w:val="center"/>
        </w:trPr>
        <w:tc>
          <w:tcPr>
            <w:tcW w:w="3780" w:type="dxa"/>
            <w:gridSpan w:val="2"/>
            <w:tcBorders>
              <w:top w:val="nil"/>
              <w:left w:val="nil"/>
              <w:bottom w:val="nil"/>
              <w:right w:val="nil"/>
            </w:tcBorders>
          </w:tcPr>
          <w:p w14:paraId="4EE7CE44" w14:textId="122F0006" w:rsidR="008313A8" w:rsidRPr="005345F9" w:rsidRDefault="008313A8" w:rsidP="008313A8">
            <w:pPr>
              <w:pStyle w:val="ColumnsLeft"/>
              <w:tabs>
                <w:tab w:val="num" w:pos="737"/>
              </w:tabs>
              <w:ind w:left="737"/>
              <w:outlineLvl w:val="1"/>
              <w:rPr>
                <w:b/>
                <w:bCs/>
              </w:rPr>
            </w:pPr>
            <w:bookmarkStart w:id="2029" w:name="_Toc523314618"/>
            <w:bookmarkStart w:id="2030" w:name="_Toc42621847"/>
            <w:r w:rsidRPr="005345F9">
              <w:rPr>
                <w:b/>
                <w:bCs/>
              </w:rPr>
              <w:lastRenderedPageBreak/>
              <w:t>Exigences en matière de lutte contre la fraude et la corruption</w:t>
            </w:r>
            <w:bookmarkEnd w:id="2029"/>
            <w:bookmarkEnd w:id="2030"/>
          </w:p>
        </w:tc>
        <w:tc>
          <w:tcPr>
            <w:tcW w:w="6941" w:type="dxa"/>
            <w:gridSpan w:val="7"/>
            <w:tcBorders>
              <w:top w:val="nil"/>
              <w:left w:val="nil"/>
              <w:bottom w:val="nil"/>
              <w:right w:val="nil"/>
            </w:tcBorders>
          </w:tcPr>
          <w:p w14:paraId="70965277" w14:textId="1AF0CF14" w:rsidR="008313A8" w:rsidRPr="005345F9" w:rsidRDefault="008313A8" w:rsidP="00086DEF">
            <w:pPr>
              <w:pStyle w:val="ColumnsRight"/>
              <w:tabs>
                <w:tab w:val="clear" w:pos="576"/>
                <w:tab w:val="num" w:pos="702"/>
              </w:tabs>
              <w:ind w:left="702" w:hanging="702"/>
            </w:pPr>
            <w:r w:rsidRPr="005345F9">
              <w:t xml:space="preserve">La MCC exige de tous les bénéficiaires du Financement MCC, y compris des soumissionnaires, fournisseurs, entrepreneurs, </w:t>
            </w:r>
            <w:r w:rsidR="00086DEF" w:rsidRPr="005345F9">
              <w:t>S</w:t>
            </w:r>
            <w:r w:rsidRPr="005345F9">
              <w:t>ous-</w:t>
            </w:r>
            <w:r w:rsidR="00086DEF" w:rsidRPr="005345F9">
              <w:t>consultant</w:t>
            </w:r>
            <w:r w:rsidRPr="005345F9">
              <w:t xml:space="preserve">s et Consultants au titre de tout contrat financé par la MCC, le respect des normes d’éthique les plus strictes lors de la sélection des Consultants et de l’exécution desdits contrats. </w:t>
            </w:r>
          </w:p>
          <w:p w14:paraId="51E687AE" w14:textId="77777777" w:rsidR="008313A8" w:rsidRPr="005345F9" w:rsidRDefault="008313A8" w:rsidP="008313A8">
            <w:pPr>
              <w:pStyle w:val="ColumnsRight"/>
              <w:numPr>
                <w:ilvl w:val="0"/>
                <w:numId w:val="0"/>
              </w:numPr>
              <w:ind w:left="702"/>
              <w:rPr>
                <w:szCs w:val="24"/>
              </w:rPr>
            </w:pPr>
            <w:r w:rsidRPr="005345F9">
              <w:t xml:space="preserve">La politique de la MCC en matière de prévention et de détection de la fraude et de la corruption, et de lutte contre ces pratiques dans les opérations de la MCC (« Politique Anti-Fraude et Anti-corruption de la MCC ») s’applique à tous les contrats et procédures de passation de marché impliquant un Financement par la MCC. Ladite Politique est disponible sur le site web de la MCC. La Politique AFC de la MCC exige des sociétés et entités bénéficiant de fonds de la MCC de reconnaître avoir pris connaissance de la Politique AFC de la MCC et de certifier à l’Entité MCA avoir des engagements et procédures acceptables en place pour faire face aux risques de fraude et de corruption. </w:t>
            </w:r>
          </w:p>
          <w:p w14:paraId="13F00025" w14:textId="77777777" w:rsidR="008313A8" w:rsidRPr="005345F9" w:rsidRDefault="008313A8" w:rsidP="008313A8">
            <w:pPr>
              <w:pStyle w:val="ColumnsRight"/>
              <w:numPr>
                <w:ilvl w:val="0"/>
                <w:numId w:val="0"/>
              </w:numPr>
              <w:ind w:left="702"/>
              <w:rPr>
                <w:szCs w:val="24"/>
              </w:rPr>
            </w:pPr>
            <w:r w:rsidRPr="005345F9">
              <w:rPr>
                <w:szCs w:val="24"/>
              </w:rPr>
              <w:t xml:space="preserve">Toute entité qui se voit attribuer (y compris, à titre indicatif et non limitatif, des contrats et des subventions) un Financement MCC d’une valeur de plus de 500 000 Dollars US, doit certifier à l’Entité MCA qu’elle adoptera et mettra en place un code d’éthique et de conduite des affaires dans les quatre-vingt-dix (90) jours suivant l’adjudication du Contrat. Ladite entité doit également inclure la teneur de cette clause dans les accords de sous-traitance d’une valeur de plus de 500 000 Dollars US. Les informations relatives à la mise en place d’un code d’éthique et de conduite des affaires peuvent être obtenues auprès de nombreuses sources, y compris, à titre indicatif et non limitatif, sur les sites web </w:t>
            </w:r>
            <w:proofErr w:type="gramStart"/>
            <w:r w:rsidRPr="005345F9">
              <w:rPr>
                <w:szCs w:val="24"/>
              </w:rPr>
              <w:t>suivants:</w:t>
            </w:r>
            <w:proofErr w:type="gramEnd"/>
          </w:p>
          <w:p w14:paraId="0861C160" w14:textId="77777777" w:rsidR="00A06608" w:rsidRPr="00C1701C" w:rsidRDefault="00CA4F7F" w:rsidP="00A06608">
            <w:pPr>
              <w:pStyle w:val="ColumnsRight"/>
              <w:numPr>
                <w:ilvl w:val="0"/>
                <w:numId w:val="0"/>
              </w:numPr>
              <w:ind w:left="702"/>
              <w:rPr>
                <w:szCs w:val="24"/>
              </w:rPr>
            </w:pPr>
            <w:hyperlink r:id="rId47" w:history="1">
              <w:r w:rsidR="00A06608" w:rsidRPr="00C1701C">
                <w:rPr>
                  <w:rStyle w:val="Hyperlink"/>
                  <w:szCs w:val="24"/>
                </w:rPr>
                <w:t>http://www.oecd.org/corruption/Anti-CorruptionEthicsComplianceHandbook.pdf</w:t>
              </w:r>
            </w:hyperlink>
            <w:r w:rsidR="00A06608" w:rsidRPr="00C1701C">
              <w:rPr>
                <w:szCs w:val="24"/>
              </w:rPr>
              <w:t>;</w:t>
            </w:r>
          </w:p>
          <w:p w14:paraId="7FC79445" w14:textId="4AF023A6" w:rsidR="008313A8" w:rsidRPr="005345F9" w:rsidRDefault="00CA4F7F" w:rsidP="008313A8">
            <w:pPr>
              <w:pStyle w:val="ColumnsRight"/>
              <w:numPr>
                <w:ilvl w:val="0"/>
                <w:numId w:val="0"/>
              </w:numPr>
              <w:ind w:left="702"/>
              <w:rPr>
                <w:szCs w:val="24"/>
              </w:rPr>
            </w:pPr>
            <w:hyperlink r:id="rId48" w:history="1">
              <w:r w:rsidR="00A06608" w:rsidRPr="00C5317A">
                <w:rPr>
                  <w:rStyle w:val="Hyperlink"/>
                  <w:szCs w:val="24"/>
                </w:rPr>
                <w:t>https://www.cipe.org/wp-content/uploads/2014/01/CIPE_Anti-Corruption_Compliance_Guidebook.pdf</w:t>
              </w:r>
            </w:hyperlink>
          </w:p>
          <w:p w14:paraId="269011D4" w14:textId="77777777" w:rsidR="008313A8" w:rsidRPr="005345F9" w:rsidRDefault="008313A8" w:rsidP="008313A8">
            <w:pPr>
              <w:pStyle w:val="ColumnsRightSub"/>
            </w:pPr>
            <w:r w:rsidRPr="005345F9">
              <w:rPr>
                <w:szCs w:val="24"/>
              </w:rPr>
              <w:t xml:space="preserve">Aux fins du présent Contrat, </w:t>
            </w:r>
            <w:r w:rsidRPr="005345F9">
              <w:t xml:space="preserve">les expressions ci-dessous sont définies de la manière suivante, et sont parfois désignés collectivement dans le présent Contrat comme « Fraude et Corruption » : </w:t>
            </w:r>
          </w:p>
          <w:p w14:paraId="0008C81D" w14:textId="77777777" w:rsidR="008313A8" w:rsidRPr="005345F9" w:rsidRDefault="008313A8" w:rsidP="001B22F9">
            <w:pPr>
              <w:pStyle w:val="ColumnsRight"/>
              <w:numPr>
                <w:ilvl w:val="5"/>
                <w:numId w:val="24"/>
              </w:numPr>
              <w:outlineLvl w:val="2"/>
            </w:pPr>
            <w:r w:rsidRPr="005345F9" w:rsidDel="00A06DC5">
              <w:t xml:space="preserve"> </w:t>
            </w:r>
            <w:bookmarkStart w:id="2031" w:name="_Toc523314619"/>
            <w:bookmarkStart w:id="2032" w:name="_Toc41993693"/>
            <w:r w:rsidRPr="005345F9">
              <w:t>«</w:t>
            </w:r>
            <w:r w:rsidRPr="005345F9">
              <w:rPr>
                <w:b/>
                <w:bCs/>
                <w:i/>
                <w:iCs/>
              </w:rPr>
              <w:t> </w:t>
            </w:r>
            <w:proofErr w:type="gramStart"/>
            <w:r w:rsidRPr="005345F9">
              <w:rPr>
                <w:b/>
                <w:bCs/>
                <w:i/>
                <w:iCs/>
              </w:rPr>
              <w:t>coercition</w:t>
            </w:r>
            <w:proofErr w:type="gramEnd"/>
            <w:r w:rsidRPr="005345F9">
              <w:t xml:space="preserve"> » signifie porter atteinte ou nuire, ou menacer de porter atteinte ou de nuire, directement ou indirectement, à une partie ou à </w:t>
            </w:r>
            <w:r w:rsidRPr="005345F9">
              <w:lastRenderedPageBreak/>
              <w:t>la propriété d’une partie, ou influencer indûment les actions d’une partie dans le cadre de la mise en œuvre de tout contrat financé, en totalité ou en partie, par un Financement MCC, y compris les mesures prises dans le cadre d’une procédure de passation de marchés ou de l’exécution d’un contrat ;</w:t>
            </w:r>
            <w:bookmarkEnd w:id="2031"/>
            <w:bookmarkEnd w:id="2032"/>
          </w:p>
          <w:p w14:paraId="6BF1A8B2" w14:textId="57762AE3" w:rsidR="008313A8" w:rsidRPr="005345F9" w:rsidRDefault="008313A8" w:rsidP="001B22F9">
            <w:pPr>
              <w:pStyle w:val="ColumnsRight"/>
              <w:numPr>
                <w:ilvl w:val="5"/>
                <w:numId w:val="24"/>
              </w:numPr>
              <w:outlineLvl w:val="2"/>
            </w:pPr>
            <w:r w:rsidRPr="005345F9">
              <w:t xml:space="preserve"> </w:t>
            </w:r>
            <w:bookmarkStart w:id="2033" w:name="_Toc523314620"/>
            <w:bookmarkStart w:id="2034" w:name="_Toc41993694"/>
            <w:r w:rsidRPr="005345F9">
              <w:t>« </w:t>
            </w:r>
            <w:proofErr w:type="gramStart"/>
            <w:r w:rsidRPr="005345F9">
              <w:rPr>
                <w:i/>
                <w:iCs/>
              </w:rPr>
              <w:t>c</w:t>
            </w:r>
            <w:r w:rsidRPr="005345F9">
              <w:rPr>
                <w:b/>
                <w:bCs/>
                <w:i/>
                <w:iCs/>
              </w:rPr>
              <w:t>ollusion</w:t>
            </w:r>
            <w:proofErr w:type="gramEnd"/>
            <w:r w:rsidRPr="005345F9">
              <w:t> » désigne un accord tacite ou explicite entre au moins deux parties visant à se livrer à une pratique coercitive, entachée de corruption, à se livrer à une pratique de coercition, corruption, fraude, obstruction d’enquêtes sur des allégations de fraude ou de corruption ou à une pratique interdite, y compris tout accord visant à fixer, stabiliser, augmenter, baisser ou manipuler des prix, ou à priver par ailleurs l’Entité MCA des avantages d’</w:t>
            </w:r>
            <w:r w:rsidR="00023A1F" w:rsidRPr="005345F9">
              <w:t>un Appel d’offres</w:t>
            </w:r>
            <w:r w:rsidRPr="005345F9">
              <w:t xml:space="preserve"> ouvert ;</w:t>
            </w:r>
            <w:bookmarkEnd w:id="2033"/>
            <w:bookmarkEnd w:id="2034"/>
          </w:p>
          <w:p w14:paraId="30E19C4B" w14:textId="77777777" w:rsidR="008313A8" w:rsidRPr="005345F9" w:rsidRDefault="008313A8" w:rsidP="001B22F9">
            <w:pPr>
              <w:pStyle w:val="ColumnsRight"/>
              <w:numPr>
                <w:ilvl w:val="5"/>
                <w:numId w:val="24"/>
              </w:numPr>
              <w:outlineLvl w:val="2"/>
              <w:rPr>
                <w:b/>
                <w:i/>
              </w:rPr>
            </w:pPr>
            <w:bookmarkStart w:id="2035" w:name="_Toc523314621"/>
            <w:bookmarkStart w:id="2036" w:name="_Toc41993695"/>
            <w:r w:rsidRPr="005345F9">
              <w:t>« </w:t>
            </w:r>
            <w:r w:rsidRPr="005345F9">
              <w:rPr>
                <w:b/>
                <w:bCs/>
                <w:i/>
                <w:iCs/>
              </w:rPr>
              <w:t>corruption</w:t>
            </w:r>
            <w:r w:rsidRPr="005345F9">
              <w:t> » désigne la proposition, le don, la réception ou la sollicitation, directement ou indirectement, de toute chose de valeur pour influencer indûment les actions d’un agent public, du personnel de l’Entité MCA, du personnel de la MCC, des Consultants ou des employés d’autres entités participant à des activités financées, en totalité ou en partie par la MCC, y compris lorsque lesdites activités ont trait à la prise de décision ou à l’examen de décisions, à d’autres mesures de gestion du processus de sélection, à l’exécution d’un marché public ou au versement de tout paiement à un tiers dans le cadre d’un contrat ou en vue de l’exécution d’un contrat ;</w:t>
            </w:r>
            <w:bookmarkEnd w:id="2035"/>
            <w:bookmarkEnd w:id="2036"/>
          </w:p>
          <w:p w14:paraId="5A35B273" w14:textId="77777777" w:rsidR="008313A8" w:rsidRPr="005345F9" w:rsidRDefault="008313A8" w:rsidP="001B22F9">
            <w:pPr>
              <w:pStyle w:val="ColumnsRight"/>
              <w:numPr>
                <w:ilvl w:val="5"/>
                <w:numId w:val="24"/>
              </w:numPr>
              <w:outlineLvl w:val="2"/>
            </w:pPr>
            <w:bookmarkStart w:id="2037" w:name="_Toc523314622"/>
            <w:bookmarkStart w:id="2038" w:name="_Toc41993696"/>
            <w:r w:rsidRPr="005345F9">
              <w:t>«</w:t>
            </w:r>
            <w:r w:rsidRPr="005345F9">
              <w:rPr>
                <w:b/>
                <w:bCs/>
                <w:i/>
                <w:iCs/>
              </w:rPr>
              <w:t> fraude</w:t>
            </w:r>
            <w:r w:rsidRPr="005345F9">
              <w:t> » désigne tout acte ou toute omission, y compris toute déclaration qui, volontairement ou par négligence, induit ou tente d’induire en erreur une partie afin d’obtenir un avantage financier ou autre dans le cadre de la mise en œuvre d’un contrat financé en totalité ou en partie par la MCC, y compris tout acte ou toute omission visant à influencer (ou tenter d’influencer) un processus de sélection ou l’exécution d’un contrat, ou à se soustraire (ou tenter de se soustraire) à une obligation ;</w:t>
            </w:r>
            <w:bookmarkEnd w:id="2037"/>
            <w:bookmarkEnd w:id="2038"/>
            <w:r w:rsidRPr="005345F9">
              <w:t xml:space="preserve"> </w:t>
            </w:r>
          </w:p>
          <w:p w14:paraId="590BD160" w14:textId="77777777" w:rsidR="008313A8" w:rsidRPr="005345F9" w:rsidRDefault="008313A8" w:rsidP="001B22F9">
            <w:pPr>
              <w:pStyle w:val="ColumnsRight"/>
              <w:numPr>
                <w:ilvl w:val="5"/>
                <w:numId w:val="24"/>
              </w:numPr>
              <w:outlineLvl w:val="2"/>
              <w:rPr>
                <w:b/>
                <w:bCs/>
                <w:i/>
              </w:rPr>
            </w:pPr>
            <w:bookmarkStart w:id="2039" w:name="_Toc523314623"/>
            <w:bookmarkStart w:id="2040" w:name="_Toc41993697"/>
            <w:r w:rsidRPr="005345F9">
              <w:rPr>
                <w:b/>
                <w:bCs/>
                <w:i/>
                <w:iCs/>
              </w:rPr>
              <w:t xml:space="preserve">« obstruction d’enquête sur des allégations de </w:t>
            </w:r>
            <w:r w:rsidRPr="005345F9">
              <w:rPr>
                <w:b/>
                <w:bCs/>
                <w:i/>
                <w:iCs/>
              </w:rPr>
              <w:lastRenderedPageBreak/>
              <w:t>fraude ou de corruption</w:t>
            </w:r>
            <w:r w:rsidRPr="005345F9">
              <w:t xml:space="preserve"> » désigne tout acte entrepris dans le cadre de la mise en œuvre d’un contrat financé en totalité ou en partie par la MCC : (a) </w:t>
            </w:r>
            <w:r w:rsidRPr="005345F9">
              <w:rPr>
                <w:szCs w:val="24"/>
              </w:rPr>
              <w:t>qui cause la destruction, la falsification, l’altération ou la dissimulation délibérées de preuves ou qui consiste en de fausses déclarations à des enquêteurs ou autres agents publics dans le but d’entraver une enquête sur des allégations de coercition, de corruption, de fraude, ou de pratiques interdites ; (b) qui menace, harcèle ou intimide une partie pour l’empêcher soit de divulguer sa connaissance d’informations pertinentes en rapport avec une enquête ou soit de poursuivre l’enquête ; et/ou  (c) qui vise à empêcher la réalisation d’une inspection et/ou l’exercice des droits de vérification de la MCC et/ou du Bureau de l’inspecteur général responsable pour le compte de la MCC, tels que prévus au Compact, en vertu d’un programme seuil ou d’accords connexes ; et</w:t>
            </w:r>
            <w:bookmarkEnd w:id="2039"/>
            <w:bookmarkEnd w:id="2040"/>
          </w:p>
          <w:p w14:paraId="356C236C" w14:textId="4CF0DF31" w:rsidR="008313A8" w:rsidRPr="005345F9" w:rsidRDefault="008313A8">
            <w:pPr>
              <w:pStyle w:val="ColumnsRight"/>
              <w:numPr>
                <w:ilvl w:val="5"/>
                <w:numId w:val="24"/>
              </w:numPr>
              <w:outlineLvl w:val="2"/>
              <w:rPr>
                <w:b/>
                <w:bCs/>
                <w:i/>
              </w:rPr>
            </w:pPr>
            <w:bookmarkStart w:id="2041" w:name="_Toc523314624"/>
            <w:bookmarkStart w:id="2042" w:name="_Toc41993698"/>
            <w:r w:rsidRPr="005345F9">
              <w:rPr>
                <w:color w:val="000000"/>
              </w:rPr>
              <w:t>« </w:t>
            </w:r>
            <w:proofErr w:type="gramStart"/>
            <w:r w:rsidRPr="005345F9">
              <w:rPr>
                <w:b/>
                <w:bCs/>
                <w:i/>
                <w:iCs/>
              </w:rPr>
              <w:t>pratiques</w:t>
            </w:r>
            <w:proofErr w:type="gramEnd"/>
            <w:r w:rsidRPr="005345F9">
              <w:rPr>
                <w:b/>
                <w:bCs/>
                <w:i/>
                <w:iCs/>
              </w:rPr>
              <w:t xml:space="preserve"> interdites</w:t>
            </w:r>
            <w:r w:rsidRPr="005345F9">
              <w:rPr>
                <w:color w:val="000000"/>
              </w:rPr>
              <w:t xml:space="preserve"> » </w:t>
            </w:r>
            <w:r w:rsidRPr="005345F9">
              <w:t>désigne tout acte en violation de la Section E (respect de la loi sur la lutte contre la corruption) de la Section F (respect de la loi sur la lutte contre le blanchiment de fonds) et de la Section G (respect de la loi sur la lutte contre le financement du terrorisme et autres restrictions) de l’Annexe </w:t>
            </w:r>
            <w:r w:rsidR="00A06608">
              <w:t xml:space="preserve">B (Dispositions Complémentaires) </w:t>
            </w:r>
            <w:r w:rsidR="00281C7A" w:rsidRPr="005345F9">
              <w:t>du Contrat</w:t>
            </w:r>
            <w:r w:rsidRPr="005345F9">
              <w:t>.</w:t>
            </w:r>
            <w:bookmarkEnd w:id="2041"/>
            <w:bookmarkEnd w:id="2042"/>
          </w:p>
          <w:p w14:paraId="1097AE05" w14:textId="77777777" w:rsidR="008313A8" w:rsidRPr="005345F9" w:rsidRDefault="008313A8" w:rsidP="008313A8">
            <w:pPr>
              <w:pStyle w:val="ColumnsRightSub"/>
            </w:pPr>
            <w:r w:rsidRPr="005345F9">
              <w:t>La MCC peut annuler toute partie du financement MCC alloué au Contrat si elle établit qu’un agent d’un bénéficiaire du Financement MCC s’est livré à des activités de coercition, de collusion, de corruption, de fraude, d’obstruction d’enquêtes sur des allégations de fraude ou de corruption, ou à des pratiques interdites au cours du processus de sélection ou d’exécution d’un contrat financé par la MCC, sans que l’Entité MCA ait pris à temps et à la satisfaction de la MCC les mesures appropriées pour remédier à la situation.</w:t>
            </w:r>
          </w:p>
          <w:p w14:paraId="25FBA9BE" w14:textId="77777777" w:rsidR="008313A8" w:rsidRPr="005345F9" w:rsidRDefault="008313A8" w:rsidP="008313A8">
            <w:pPr>
              <w:pStyle w:val="ColumnsRightSub"/>
            </w:pPr>
            <w:r w:rsidRPr="005345F9">
              <w:t xml:space="preserve">La MCC ou l’Entité MCA peuvent prendre des </w:t>
            </w:r>
            <w:r w:rsidRPr="005345F9">
              <w:rPr>
                <w:szCs w:val="24"/>
              </w:rPr>
              <w:t>sanctions</w:t>
            </w:r>
            <w:r w:rsidRPr="005345F9">
              <w:t xml:space="preserve"> à l’encontre du Consultant, y compris exclure le Consultant indéfiniment ou pour une période déterminée, de toute adjudication de contrats financés par la MCC si la MCC ou l’Entité MCA établit, à un moment quelconque, que le Consultant s’est livré, directement ou par l’intermédiaire d’un </w:t>
            </w:r>
            <w:r w:rsidRPr="005345F9">
              <w:lastRenderedPageBreak/>
              <w:t>agent, à des activités de coercition, de collusion, de corruption, de fraude, d’obstruction d’enquêtes sur des allégations de fraude ou de corruption, ou à des pratiques interdites en vue de l’obtention ou au cours de l’exécution du Contrat ou de tout autre contrat financé par la MCC.</w:t>
            </w:r>
          </w:p>
          <w:p w14:paraId="42ABB324" w14:textId="000DDE49" w:rsidR="008313A8" w:rsidRPr="005345F9" w:rsidRDefault="008313A8" w:rsidP="008313A8">
            <w:pPr>
              <w:pStyle w:val="ColumnsRightSub"/>
            </w:pPr>
            <w:r w:rsidRPr="005345F9">
              <w:t xml:space="preserve">La MCC ou l’Entité MCA peut, par notification, résilier immédiatement le Contrat, et les dispositions de la </w:t>
            </w:r>
            <w:proofErr w:type="spellStart"/>
            <w:r w:rsidR="003B0185" w:rsidRPr="005345F9">
              <w:t>Sous-clause</w:t>
            </w:r>
            <w:proofErr w:type="spellEnd"/>
            <w:r w:rsidRPr="005345F9">
              <w:t xml:space="preserve"> 20.1 des CGC s’appliquent si la MCC ou l’Entité MCA établit que le Personnel du Consultant ou l’un de ses agents ou affiliés, s’est livré à des activités de coercition, de collusion, de corruption, de fraude, d’obstruction d’enquêtes sur des allégations de fraude ou de corruption, ou à des pratiques interdites en vue de l’obtention ou au cours de l’exécution du Contrat.</w:t>
            </w:r>
          </w:p>
          <w:p w14:paraId="5004531B" w14:textId="77777777" w:rsidR="008313A8" w:rsidRPr="005345F9" w:rsidRDefault="008313A8" w:rsidP="008313A8">
            <w:pPr>
              <w:pStyle w:val="ColumnsRightSub"/>
            </w:pPr>
            <w:r w:rsidRPr="005345F9">
              <w:t>Si la MCC ou l’Entité MCA établit que le Personnel du Consultant s’est livré à des activités de coercition, de collusion, de corruption, de fraude, d’obstruction d’enquêtes sur des allégations de fraude ou de corruption, ou à des pratiques interdites en vue de l’obtention ou au cours de l’exécution du Contrat, mais décide de ne pas résilier le Contrat conformément aux dispositions de la clause susmentionnée, le Personnel concerné sera alors retiré conformément aux dispositions de la clause 12 des CGC.</w:t>
            </w:r>
          </w:p>
          <w:p w14:paraId="4EE7CE56" w14:textId="3020ACEA" w:rsidR="008313A8" w:rsidRPr="005345F9" w:rsidRDefault="008313A8" w:rsidP="00D93874">
            <w:pPr>
              <w:pStyle w:val="ListParagraph"/>
              <w:spacing w:before="120" w:after="120" w:line="240" w:lineRule="auto"/>
              <w:ind w:left="503"/>
              <w:jc w:val="both"/>
              <w:outlineLvl w:val="2"/>
              <w:rPr>
                <w:rFonts w:ascii="Times New Roman" w:hAnsi="Times New Roman"/>
                <w:sz w:val="24"/>
                <w:szCs w:val="24"/>
              </w:rPr>
            </w:pPr>
            <w:bookmarkStart w:id="2043" w:name="_Toc41993699"/>
            <w:bookmarkEnd w:id="2043"/>
          </w:p>
        </w:tc>
      </w:tr>
      <w:tr w:rsidR="008313A8" w:rsidRPr="005345F9" w14:paraId="4EE7CE5A" w14:textId="77777777" w:rsidTr="008E4F71">
        <w:trPr>
          <w:gridAfter w:val="1"/>
          <w:wAfter w:w="410" w:type="dxa"/>
          <w:jc w:val="center"/>
        </w:trPr>
        <w:tc>
          <w:tcPr>
            <w:tcW w:w="3780" w:type="dxa"/>
            <w:gridSpan w:val="2"/>
            <w:tcBorders>
              <w:top w:val="nil"/>
              <w:left w:val="nil"/>
              <w:bottom w:val="nil"/>
              <w:right w:val="nil"/>
            </w:tcBorders>
          </w:tcPr>
          <w:p w14:paraId="4EE7CE58" w14:textId="0DDB733D" w:rsidR="008313A8" w:rsidRPr="005345F9" w:rsidRDefault="008313A8" w:rsidP="00A95EB7">
            <w:pPr>
              <w:pStyle w:val="ColumnsLeft"/>
              <w:tabs>
                <w:tab w:val="num" w:pos="737"/>
              </w:tabs>
              <w:ind w:left="879"/>
              <w:outlineLvl w:val="1"/>
              <w:rPr>
                <w:b/>
                <w:bCs/>
              </w:rPr>
            </w:pPr>
            <w:bookmarkStart w:id="2044" w:name="_Toc523314625"/>
            <w:bookmarkStart w:id="2045" w:name="_Toc42621848"/>
            <w:r w:rsidRPr="005345F9">
              <w:lastRenderedPageBreak/>
              <w:t xml:space="preserve">Lutte contre </w:t>
            </w:r>
            <w:bookmarkEnd w:id="2044"/>
            <w:r w:rsidR="00A95EB7" w:rsidRPr="005345F9">
              <w:t>la Traite des Personnes</w:t>
            </w:r>
            <w:bookmarkEnd w:id="2045"/>
          </w:p>
        </w:tc>
        <w:tc>
          <w:tcPr>
            <w:tcW w:w="6941" w:type="dxa"/>
            <w:gridSpan w:val="7"/>
            <w:tcBorders>
              <w:top w:val="nil"/>
              <w:left w:val="nil"/>
              <w:bottom w:val="nil"/>
              <w:right w:val="nil"/>
            </w:tcBorders>
          </w:tcPr>
          <w:p w14:paraId="7567017E" w14:textId="7D60074B" w:rsidR="008313A8" w:rsidRPr="005345F9" w:rsidRDefault="008313A8" w:rsidP="00A95EB7">
            <w:pPr>
              <w:pStyle w:val="ColumnsRight"/>
              <w:tabs>
                <w:tab w:val="clear" w:pos="576"/>
                <w:tab w:val="num" w:pos="702"/>
              </w:tabs>
              <w:ind w:left="702" w:hanging="702"/>
              <w:rPr>
                <w:szCs w:val="24"/>
              </w:rPr>
            </w:pPr>
            <w:r w:rsidRPr="005345F9">
              <w:t>La MCC comme d’autres entités du Gouvernement américain</w:t>
            </w:r>
            <w:r w:rsidRPr="005345F9">
              <w:rPr>
                <w:color w:val="221E1F"/>
                <w:szCs w:val="24"/>
              </w:rPr>
              <w:t xml:space="preserve"> ont une politique de tolérance zéro en ce qui concerne </w:t>
            </w:r>
            <w:r w:rsidR="00A95EB7" w:rsidRPr="005345F9">
              <w:t>la Traite des Personnes</w:t>
            </w:r>
            <w:r w:rsidRPr="005345F9">
              <w:rPr>
                <w:color w:val="221E1F"/>
                <w:szCs w:val="24"/>
              </w:rPr>
              <w:t xml:space="preserve">. </w:t>
            </w:r>
            <w:r w:rsidR="00A95EB7" w:rsidRPr="005345F9">
              <w:t>La Traite des Personnes</w:t>
            </w:r>
            <w:r w:rsidR="00A95EB7" w:rsidRPr="005345F9">
              <w:rPr>
                <w:color w:val="221E1F"/>
                <w:szCs w:val="24"/>
              </w:rPr>
              <w:t xml:space="preserve"> </w:t>
            </w:r>
            <w:r w:rsidRPr="005345F9">
              <w:rPr>
                <w:color w:val="221E1F"/>
                <w:szCs w:val="24"/>
              </w:rPr>
              <w:t>(« </w:t>
            </w:r>
            <w:r w:rsidR="00A95EB7" w:rsidRPr="005345F9">
              <w:rPr>
                <w:color w:val="221E1F"/>
                <w:szCs w:val="24"/>
              </w:rPr>
              <w:t>TIP</w:t>
            </w:r>
            <w:r w:rsidRPr="005345F9">
              <w:rPr>
                <w:color w:val="221E1F"/>
                <w:szCs w:val="24"/>
              </w:rPr>
              <w:t xml:space="preserve"> ») telle qu’énoncée dans </w:t>
            </w:r>
            <w:r w:rsidRPr="005345F9">
              <w:t xml:space="preserve">sa Politique de lutte contre </w:t>
            </w:r>
            <w:r w:rsidR="00A95EB7" w:rsidRPr="005345F9">
              <w:t>la Traite des Personnes</w:t>
            </w:r>
            <w:r w:rsidRPr="005345F9">
              <w:t>.</w:t>
            </w:r>
            <w:r w:rsidRPr="005345F9">
              <w:rPr>
                <w:rStyle w:val="FootnoteReference"/>
              </w:rPr>
              <w:footnoteReference w:id="9"/>
            </w:r>
            <w:r w:rsidRPr="005345F9">
              <w:t>Conformément à cette politique : </w:t>
            </w:r>
            <w:r w:rsidRPr="005345F9">
              <w:rPr>
                <w:color w:val="221E1F"/>
                <w:szCs w:val="24"/>
              </w:rPr>
              <w:t xml:space="preserve"> </w:t>
            </w:r>
          </w:p>
          <w:p w14:paraId="4EE7CE59" w14:textId="260A54E1" w:rsidR="008313A8" w:rsidRPr="005345F9" w:rsidDel="007757F9" w:rsidRDefault="008313A8" w:rsidP="008313A8">
            <w:pPr>
              <w:pStyle w:val="ColumnsRight"/>
              <w:tabs>
                <w:tab w:val="clear" w:pos="576"/>
                <w:tab w:val="num" w:pos="702"/>
              </w:tabs>
              <w:ind w:left="702" w:hanging="702"/>
            </w:pPr>
          </w:p>
        </w:tc>
      </w:tr>
      <w:tr w:rsidR="008313A8" w:rsidRPr="005345F9" w14:paraId="4EE7CE5E" w14:textId="77777777" w:rsidTr="008E4F71">
        <w:trPr>
          <w:gridAfter w:val="1"/>
          <w:wAfter w:w="410" w:type="dxa"/>
          <w:jc w:val="center"/>
        </w:trPr>
        <w:tc>
          <w:tcPr>
            <w:tcW w:w="3780" w:type="dxa"/>
            <w:gridSpan w:val="2"/>
            <w:tcBorders>
              <w:top w:val="nil"/>
              <w:left w:val="nil"/>
              <w:bottom w:val="nil"/>
              <w:right w:val="nil"/>
            </w:tcBorders>
          </w:tcPr>
          <w:p w14:paraId="4EE7CE5B" w14:textId="77777777" w:rsidR="008313A8" w:rsidRPr="005345F9" w:rsidRDefault="008313A8" w:rsidP="008313A8">
            <w:pPr>
              <w:pStyle w:val="ColumnsLeft"/>
              <w:numPr>
                <w:ilvl w:val="0"/>
                <w:numId w:val="0"/>
              </w:numPr>
              <w:ind w:left="432"/>
            </w:pPr>
          </w:p>
        </w:tc>
        <w:tc>
          <w:tcPr>
            <w:tcW w:w="6941" w:type="dxa"/>
            <w:gridSpan w:val="7"/>
            <w:tcBorders>
              <w:top w:val="nil"/>
              <w:left w:val="nil"/>
              <w:bottom w:val="nil"/>
              <w:right w:val="nil"/>
            </w:tcBorders>
          </w:tcPr>
          <w:p w14:paraId="6F2A10E3" w14:textId="5DADB9DA" w:rsidR="008313A8" w:rsidRPr="005345F9" w:rsidRDefault="008313A8" w:rsidP="001B22F9">
            <w:pPr>
              <w:pStyle w:val="SimpleLista"/>
              <w:widowControl w:val="0"/>
              <w:numPr>
                <w:ilvl w:val="0"/>
                <w:numId w:val="49"/>
              </w:numPr>
              <w:autoSpaceDE w:val="0"/>
              <w:autoSpaceDN w:val="0"/>
              <w:adjustRightInd w:val="0"/>
              <w:jc w:val="both"/>
            </w:pPr>
            <w:r w:rsidRPr="005345F9">
              <w:rPr>
                <w:b/>
                <w:bCs/>
              </w:rPr>
              <w:t>Définition des expressions.</w:t>
            </w:r>
            <w:r w:rsidRPr="005345F9">
              <w:t xml:space="preserve"> Aux fins de l’application et de l’interprétation de la présente </w:t>
            </w:r>
            <w:proofErr w:type="spellStart"/>
            <w:r w:rsidR="003B0185" w:rsidRPr="005345F9">
              <w:t>Sous-clause</w:t>
            </w:r>
            <w:proofErr w:type="spellEnd"/>
            <w:r w:rsidRPr="005345F9">
              <w:t> :</w:t>
            </w:r>
          </w:p>
          <w:p w14:paraId="3BD6D56B" w14:textId="16B4AA61" w:rsidR="008313A8" w:rsidRPr="005345F9" w:rsidRDefault="008313A8" w:rsidP="001B22F9">
            <w:pPr>
              <w:pStyle w:val="ColumnsRight"/>
              <w:numPr>
                <w:ilvl w:val="0"/>
                <w:numId w:val="42"/>
              </w:numPr>
            </w:pPr>
            <w:r w:rsidRPr="005345F9">
              <w:t xml:space="preserve">Les expressions « coercition », « acte sexuel à des fins commerciales », « servitude pour dettes », « employé », « travail forcé », « fraude », « servitude involontaire » et « exploitation sexuelle » ont la signification qui leur est attribuée dans la Politique de la MCC en matière de lutte contre </w:t>
            </w:r>
            <w:r w:rsidR="00A95EB7" w:rsidRPr="005345F9">
              <w:t xml:space="preserve">la Traite des </w:t>
            </w:r>
            <w:r w:rsidR="00A95EB7" w:rsidRPr="005345F9">
              <w:lastRenderedPageBreak/>
              <w:t>Personnes</w:t>
            </w:r>
            <w:r w:rsidRPr="005345F9">
              <w:t xml:space="preserve"> et ces définitions figurent à titre de référence dans cette </w:t>
            </w:r>
            <w:proofErr w:type="spellStart"/>
            <w:r w:rsidR="003B0185" w:rsidRPr="005345F9">
              <w:t>Sous-clause</w:t>
            </w:r>
            <w:proofErr w:type="spellEnd"/>
            <w:r w:rsidRPr="005345F9">
              <w:t> ; et</w:t>
            </w:r>
          </w:p>
          <w:p w14:paraId="4EE7CE5D" w14:textId="5FDE3CB2" w:rsidR="008313A8" w:rsidRPr="005345F9" w:rsidRDefault="00A95EB7" w:rsidP="001B22F9">
            <w:pPr>
              <w:pStyle w:val="ColumnsRight"/>
              <w:numPr>
                <w:ilvl w:val="0"/>
                <w:numId w:val="42"/>
              </w:numPr>
            </w:pPr>
            <w:r w:rsidRPr="005345F9">
              <w:t>La</w:t>
            </w:r>
            <w:r w:rsidR="008313A8" w:rsidRPr="005345F9">
              <w:t xml:space="preserve"> « </w:t>
            </w:r>
            <w:r w:rsidRPr="005345F9">
              <w:t>Traite des Personnes</w:t>
            </w:r>
            <w:r w:rsidR="008313A8" w:rsidRPr="005345F9">
              <w:t> » désigne (a) l’exploitation sexuelle par laquelle un acte sexuel à des fins commerciales est induit par la force, la fraude ou la coercition, ou par laquelle la personne induite à réaliser ledit acte est âgée de moins de 18 ans ; ou (b) le recrutement, l’hébergement, le transport, l’alimentation d’une personne en vue d’obtenir un travail ou des services, par la force, la fraude ou la coercition à des fins de servitude involontaire, de, péonage, de servitude pour dettes ou d’esclavage.</w:t>
            </w:r>
          </w:p>
        </w:tc>
      </w:tr>
      <w:tr w:rsidR="008313A8" w:rsidRPr="005345F9" w14:paraId="4EE7CE61" w14:textId="77777777" w:rsidTr="008E4F71">
        <w:trPr>
          <w:gridAfter w:val="1"/>
          <w:wAfter w:w="410" w:type="dxa"/>
          <w:jc w:val="center"/>
        </w:trPr>
        <w:tc>
          <w:tcPr>
            <w:tcW w:w="3780" w:type="dxa"/>
            <w:gridSpan w:val="2"/>
            <w:tcBorders>
              <w:top w:val="nil"/>
              <w:left w:val="nil"/>
              <w:bottom w:val="nil"/>
              <w:right w:val="nil"/>
            </w:tcBorders>
          </w:tcPr>
          <w:p w14:paraId="4EE7CE5F" w14:textId="77777777" w:rsidR="008313A8" w:rsidRPr="005345F9" w:rsidRDefault="008313A8" w:rsidP="008313A8">
            <w:pPr>
              <w:pStyle w:val="ColumnsLeft"/>
              <w:numPr>
                <w:ilvl w:val="0"/>
                <w:numId w:val="0"/>
              </w:numPr>
              <w:ind w:left="432"/>
            </w:pPr>
          </w:p>
        </w:tc>
        <w:tc>
          <w:tcPr>
            <w:tcW w:w="6941" w:type="dxa"/>
            <w:gridSpan w:val="7"/>
            <w:tcBorders>
              <w:top w:val="nil"/>
              <w:left w:val="nil"/>
              <w:bottom w:val="nil"/>
              <w:right w:val="nil"/>
            </w:tcBorders>
          </w:tcPr>
          <w:p w14:paraId="4EE7CE60" w14:textId="301F8F07" w:rsidR="008313A8" w:rsidRPr="005345F9" w:rsidRDefault="008313A8" w:rsidP="00A95EB7">
            <w:pPr>
              <w:pStyle w:val="SimpleLista"/>
              <w:ind w:left="1199"/>
              <w:jc w:val="both"/>
            </w:pPr>
            <w:r w:rsidRPr="005345F9">
              <w:rPr>
                <w:b/>
                <w:bCs/>
              </w:rPr>
              <w:t>Interdiction.</w:t>
            </w:r>
            <w:r w:rsidRPr="005345F9">
              <w:t xml:space="preserve"> Les entrepreneurs, </w:t>
            </w:r>
            <w:r w:rsidR="00086DEF" w:rsidRPr="005345F9">
              <w:t>Sous-consultant</w:t>
            </w:r>
            <w:r w:rsidRPr="005345F9">
              <w:t>s, Consultants, Sous-</w:t>
            </w:r>
            <w:r w:rsidR="00A95EB7" w:rsidRPr="005345F9">
              <w:t>consultants</w:t>
            </w:r>
            <w:r w:rsidRPr="005345F9">
              <w:t xml:space="preserve"> et leur personnel respectif ne peuvent se livrer à une quelconque forme de commerce des êtres humains au cours de l’exécution d’un contrat financé, en totalité ou en partie par la MCC, et doivent également respecter les interdictions prévues par les lois en vigueur aux Etats-Unis et exécuter les ordres relatifs </w:t>
            </w:r>
            <w:r w:rsidR="00A95EB7" w:rsidRPr="005345F9">
              <w:t>à la TIP,</w:t>
            </w:r>
            <w:r w:rsidRPr="005345F9">
              <w:t xml:space="preserve"> y compris le recours à des pratiques de recrutement trompeuses ; la facturation aux employés</w:t>
            </w:r>
            <w:r w:rsidRPr="005345F9" w:rsidDel="000C41E0">
              <w:t xml:space="preserve"> </w:t>
            </w:r>
            <w:r w:rsidRPr="005345F9">
              <w:t>des frais de recrutement ; ou la destruction, la dissimulation, ou la confiscation des papiers d’identité d’un employé ou lui en refuser l’accès.</w:t>
            </w:r>
          </w:p>
        </w:tc>
      </w:tr>
      <w:tr w:rsidR="008313A8" w:rsidRPr="005345F9" w14:paraId="4EE7CE6A" w14:textId="77777777" w:rsidTr="008E4F71">
        <w:trPr>
          <w:gridAfter w:val="1"/>
          <w:wAfter w:w="410" w:type="dxa"/>
          <w:jc w:val="center"/>
        </w:trPr>
        <w:tc>
          <w:tcPr>
            <w:tcW w:w="3780" w:type="dxa"/>
            <w:gridSpan w:val="2"/>
            <w:tcBorders>
              <w:top w:val="nil"/>
              <w:left w:val="nil"/>
              <w:bottom w:val="nil"/>
              <w:right w:val="nil"/>
            </w:tcBorders>
          </w:tcPr>
          <w:p w14:paraId="4EE7CE62" w14:textId="77777777" w:rsidR="008313A8" w:rsidRPr="005345F9" w:rsidRDefault="008313A8" w:rsidP="008313A8">
            <w:pPr>
              <w:pStyle w:val="ColumnsLeft"/>
              <w:numPr>
                <w:ilvl w:val="0"/>
                <w:numId w:val="0"/>
              </w:numPr>
              <w:ind w:left="432"/>
            </w:pPr>
          </w:p>
        </w:tc>
        <w:tc>
          <w:tcPr>
            <w:tcW w:w="6941" w:type="dxa"/>
            <w:gridSpan w:val="7"/>
            <w:tcBorders>
              <w:top w:val="nil"/>
              <w:left w:val="nil"/>
              <w:bottom w:val="nil"/>
              <w:right w:val="nil"/>
            </w:tcBorders>
          </w:tcPr>
          <w:p w14:paraId="5945DFBF" w14:textId="77777777" w:rsidR="008313A8" w:rsidRPr="005345F9" w:rsidRDefault="008313A8" w:rsidP="001B22F9">
            <w:pPr>
              <w:pStyle w:val="SimpleLista"/>
              <w:numPr>
                <w:ilvl w:val="0"/>
                <w:numId w:val="49"/>
              </w:numPr>
              <w:ind w:left="1199"/>
              <w:jc w:val="both"/>
            </w:pPr>
            <w:r w:rsidRPr="005345F9">
              <w:rPr>
                <w:b/>
                <w:bCs/>
              </w:rPr>
              <w:t>Obligations du Consultant</w:t>
            </w:r>
          </w:p>
          <w:p w14:paraId="68A58165" w14:textId="088221E3" w:rsidR="008313A8" w:rsidRPr="005345F9" w:rsidRDefault="008313A8" w:rsidP="001B22F9">
            <w:pPr>
              <w:pStyle w:val="ColumnsRight"/>
              <w:numPr>
                <w:ilvl w:val="0"/>
                <w:numId w:val="43"/>
              </w:numPr>
            </w:pPr>
            <w:r w:rsidRPr="005345F9">
              <w:t>L’entrepreneur, le sous-traitant, le Consultant ou le Sous-</w:t>
            </w:r>
            <w:r w:rsidR="00A95EB7" w:rsidRPr="005345F9">
              <w:t>consultant</w:t>
            </w:r>
            <w:r w:rsidRPr="005345F9">
              <w:t xml:space="preserve"> doit :</w:t>
            </w:r>
          </w:p>
          <w:p w14:paraId="3061E5D2" w14:textId="444E8E04" w:rsidR="008313A8" w:rsidRPr="005345F9" w:rsidRDefault="008313A8" w:rsidP="001B22F9">
            <w:pPr>
              <w:pStyle w:val="SimpleLista"/>
              <w:widowControl w:val="0"/>
              <w:numPr>
                <w:ilvl w:val="0"/>
                <w:numId w:val="47"/>
              </w:numPr>
              <w:autoSpaceDE w:val="0"/>
              <w:autoSpaceDN w:val="0"/>
              <w:adjustRightInd w:val="0"/>
              <w:ind w:left="1962" w:hanging="450"/>
              <w:jc w:val="both"/>
            </w:pPr>
            <w:proofErr w:type="gramStart"/>
            <w:r w:rsidRPr="005345F9">
              <w:t>notifier</w:t>
            </w:r>
            <w:proofErr w:type="gramEnd"/>
            <w:r w:rsidRPr="005345F9">
              <w:t xml:space="preserve"> à ses employés la politique de la MCC en matière de lutte contre le Commerce des Êtres Humains et les  mesures qui seront prises à l’encontre du Personnel en cas de violation de ladite politique. De telles mesures peuvent comprendre, à titre indicatif et non limitatif, l’exclusion du contrat, la réduction des avantages sociaux, ou la résiliation du contrat de travail</w:t>
            </w:r>
            <w:r w:rsidR="002F6218">
              <w:t xml:space="preserve"> </w:t>
            </w:r>
            <w:r w:rsidRPr="005345F9">
              <w:t>; et</w:t>
            </w:r>
          </w:p>
          <w:p w14:paraId="36BA72DF" w14:textId="45DC71B9" w:rsidR="008313A8" w:rsidRPr="005345F9" w:rsidRDefault="008313A8" w:rsidP="001B22F9">
            <w:pPr>
              <w:pStyle w:val="SimpleLista"/>
              <w:widowControl w:val="0"/>
              <w:numPr>
                <w:ilvl w:val="0"/>
                <w:numId w:val="47"/>
              </w:numPr>
              <w:autoSpaceDE w:val="0"/>
              <w:autoSpaceDN w:val="0"/>
              <w:adjustRightInd w:val="0"/>
              <w:ind w:left="1962" w:hanging="450"/>
              <w:jc w:val="both"/>
            </w:pPr>
            <w:proofErr w:type="gramStart"/>
            <w:r w:rsidRPr="005345F9">
              <w:t>prendre</w:t>
            </w:r>
            <w:proofErr w:type="gramEnd"/>
            <w:r w:rsidRPr="005345F9">
              <w:t xml:space="preserve"> les mesures appropriées, y compris la résiliation du contrat à l’encontre du Personnel, des sous-traitants ou des Sous-</w:t>
            </w:r>
            <w:r w:rsidR="00A95EB7" w:rsidRPr="005345F9">
              <w:t>consultants</w:t>
            </w:r>
            <w:r w:rsidRPr="005345F9">
              <w:t xml:space="preserve"> qui enfreindrait les interdictions énoncées dans cette politique.</w:t>
            </w:r>
          </w:p>
          <w:p w14:paraId="29D596BA" w14:textId="6ED6DFA4" w:rsidR="008313A8" w:rsidRPr="005345F9" w:rsidRDefault="008313A8" w:rsidP="001B22F9">
            <w:pPr>
              <w:pStyle w:val="ColumnsRight"/>
              <w:numPr>
                <w:ilvl w:val="0"/>
                <w:numId w:val="43"/>
              </w:numPr>
            </w:pPr>
            <w:r w:rsidRPr="005345F9">
              <w:t>Le Consultant doit</w:t>
            </w:r>
            <w:r w:rsidR="002F6218">
              <w:t xml:space="preserve"> </w:t>
            </w:r>
            <w:r w:rsidRPr="005345F9">
              <w:t>:</w:t>
            </w:r>
          </w:p>
          <w:p w14:paraId="02041C84" w14:textId="77662793" w:rsidR="008313A8" w:rsidRPr="005345F9" w:rsidRDefault="008313A8" w:rsidP="001B22F9">
            <w:pPr>
              <w:pStyle w:val="SimpleLista"/>
              <w:widowControl w:val="0"/>
              <w:numPr>
                <w:ilvl w:val="0"/>
                <w:numId w:val="89"/>
              </w:numPr>
              <w:autoSpaceDE w:val="0"/>
              <w:autoSpaceDN w:val="0"/>
              <w:adjustRightInd w:val="0"/>
              <w:ind w:left="1962" w:hanging="450"/>
              <w:jc w:val="both"/>
            </w:pPr>
            <w:proofErr w:type="gramStart"/>
            <w:r w:rsidRPr="005345F9">
              <w:t>certifier</w:t>
            </w:r>
            <w:proofErr w:type="gramEnd"/>
            <w:r w:rsidRPr="005345F9">
              <w:t xml:space="preserve"> qu’il ne se livrera pas à des activités facilitant ou permettant </w:t>
            </w:r>
            <w:r w:rsidR="00A95EB7" w:rsidRPr="005345F9">
              <w:t>la Traite des Personnes</w:t>
            </w:r>
            <w:r w:rsidRPr="005345F9">
              <w:t xml:space="preserve">, </w:t>
            </w:r>
            <w:r w:rsidRPr="005345F9">
              <w:lastRenderedPageBreak/>
              <w:t>ou à des activités connexes également interdites en vertu de cette politique, pendant toute la durée du Contrat ;</w:t>
            </w:r>
          </w:p>
          <w:p w14:paraId="72C6973E" w14:textId="201A3D9A" w:rsidR="008313A8" w:rsidRPr="005345F9" w:rsidRDefault="008313A8" w:rsidP="001B22F9">
            <w:pPr>
              <w:pStyle w:val="SimpleLista"/>
              <w:widowControl w:val="0"/>
              <w:numPr>
                <w:ilvl w:val="0"/>
                <w:numId w:val="89"/>
              </w:numPr>
              <w:autoSpaceDE w:val="0"/>
              <w:autoSpaceDN w:val="0"/>
              <w:adjustRightInd w:val="0"/>
              <w:ind w:left="1962" w:hanging="450"/>
              <w:jc w:val="both"/>
            </w:pPr>
            <w:proofErr w:type="gramStart"/>
            <w:r w:rsidRPr="005345F9">
              <w:t>donner</w:t>
            </w:r>
            <w:proofErr w:type="gramEnd"/>
            <w:r w:rsidRPr="005345F9">
              <w:t xml:space="preserve"> l’assurance que des activités de </w:t>
            </w:r>
            <w:r w:rsidR="00A95EB7" w:rsidRPr="005345F9">
              <w:t>Traite des Personnes</w:t>
            </w:r>
            <w:r w:rsidRPr="005345F9">
              <w:t>, ou des activités connexes également interdites en vertu de cette politique, ne seront pas tolérées par son personnel, ses sous-traitants ou Sous-</w:t>
            </w:r>
            <w:r w:rsidR="00A95EB7" w:rsidRPr="005345F9">
              <w:t>consultants</w:t>
            </w:r>
            <w:r w:rsidRPr="005345F9">
              <w:t xml:space="preserve"> (selon le cas), ou par leurs employés respectifs ; et</w:t>
            </w:r>
          </w:p>
          <w:p w14:paraId="47A51492" w14:textId="77777777" w:rsidR="008313A8" w:rsidRPr="005345F9" w:rsidRDefault="008313A8" w:rsidP="001B22F9">
            <w:pPr>
              <w:pStyle w:val="SimpleLista"/>
              <w:widowControl w:val="0"/>
              <w:numPr>
                <w:ilvl w:val="0"/>
                <w:numId w:val="89"/>
              </w:numPr>
              <w:autoSpaceDE w:val="0"/>
              <w:autoSpaceDN w:val="0"/>
              <w:adjustRightInd w:val="0"/>
              <w:ind w:left="1962" w:hanging="450"/>
              <w:jc w:val="both"/>
            </w:pPr>
            <w:proofErr w:type="gramStart"/>
            <w:r w:rsidRPr="005345F9">
              <w:t>de</w:t>
            </w:r>
            <w:proofErr w:type="gramEnd"/>
            <w:r w:rsidRPr="005345F9">
              <w:t xml:space="preserve"> reconnaître que se livrer à telles activités constituerait un motif valide de suspension ou de résiliation du contrat de travail ou du présent Contrat.</w:t>
            </w:r>
          </w:p>
          <w:p w14:paraId="2312F6F0" w14:textId="14AAF79D" w:rsidR="008313A8" w:rsidRPr="005345F9" w:rsidRDefault="008313A8" w:rsidP="00086DEF">
            <w:pPr>
              <w:pStyle w:val="ColumnsRight"/>
              <w:numPr>
                <w:ilvl w:val="0"/>
                <w:numId w:val="43"/>
              </w:numPr>
            </w:pPr>
            <w:r w:rsidRPr="005345F9">
              <w:t>Le soumissionnaire, fournisseur, entrepreneur, sous-traitant, Consultant ou Sous-</w:t>
            </w:r>
            <w:r w:rsidR="00086DEF" w:rsidRPr="005345F9">
              <w:t>consultant</w:t>
            </w:r>
            <w:r w:rsidRPr="005345F9">
              <w:t xml:space="preserve"> doit communiquer à l’Entité MCA </w:t>
            </w:r>
            <w:r w:rsidR="00A95EB7" w:rsidRPr="005345F9">
              <w:t>dans un délai de 24 heures</w:t>
            </w:r>
            <w:r w:rsidR="002F6218">
              <w:t xml:space="preserve"> </w:t>
            </w:r>
            <w:r w:rsidRPr="005345F9">
              <w:t>:</w:t>
            </w:r>
          </w:p>
          <w:p w14:paraId="14756E19" w14:textId="7C88F8B9" w:rsidR="00A95EB7" w:rsidRPr="005345F9" w:rsidRDefault="008313A8" w:rsidP="001B22F9">
            <w:pPr>
              <w:pStyle w:val="SimpleLista"/>
              <w:numPr>
                <w:ilvl w:val="0"/>
                <w:numId w:val="48"/>
              </w:numPr>
              <w:ind w:left="1962" w:hanging="450"/>
              <w:jc w:val="both"/>
            </w:pPr>
            <w:proofErr w:type="gramStart"/>
            <w:r w:rsidRPr="005345F9">
              <w:t>toute</w:t>
            </w:r>
            <w:proofErr w:type="gramEnd"/>
            <w:r w:rsidRPr="005345F9">
              <w:t xml:space="preserve"> information obtenue auprès d’une quelconque source (y compris en vertu de l’application de la loi) faisant état que l’un des membres de son Personnel, ses </w:t>
            </w:r>
            <w:r w:rsidR="00086DEF" w:rsidRPr="005345F9">
              <w:t>Sous-consultant</w:t>
            </w:r>
            <w:r w:rsidRPr="005345F9">
              <w:t xml:space="preserve">s, ou l’un des employés d’un </w:t>
            </w:r>
            <w:r w:rsidR="00086DEF" w:rsidRPr="005345F9">
              <w:t>Sous-consultant</w:t>
            </w:r>
            <w:r w:rsidRPr="005345F9">
              <w:t xml:space="preserve">, s’est livré à une pratique qui enfreint les dispositions de cette politique ; </w:t>
            </w:r>
          </w:p>
          <w:p w14:paraId="4EE7CE69" w14:textId="64C0EC00" w:rsidR="008313A8" w:rsidRPr="005345F9" w:rsidRDefault="008313A8" w:rsidP="001B22F9">
            <w:pPr>
              <w:pStyle w:val="SimpleLista"/>
              <w:numPr>
                <w:ilvl w:val="0"/>
                <w:numId w:val="48"/>
              </w:numPr>
              <w:ind w:left="1962" w:hanging="450"/>
              <w:jc w:val="both"/>
            </w:pPr>
            <w:proofErr w:type="gramStart"/>
            <w:r w:rsidRPr="005345F9">
              <w:t>ainsi</w:t>
            </w:r>
            <w:proofErr w:type="gramEnd"/>
            <w:r w:rsidRPr="005345F9">
              <w:t xml:space="preserve"> que toutes mesures pris</w:t>
            </w:r>
            <w:r w:rsidR="00086DEF" w:rsidRPr="005345F9">
              <w:t>es à l’encontre des membres du P</w:t>
            </w:r>
            <w:r w:rsidRPr="005345F9">
              <w:t xml:space="preserve">ersonnel, </w:t>
            </w:r>
            <w:r w:rsidR="00086DEF" w:rsidRPr="005345F9">
              <w:t>d’</w:t>
            </w:r>
            <w:r w:rsidRPr="005345F9">
              <w:t xml:space="preserve">un sous-traitant, </w:t>
            </w:r>
            <w:r w:rsidR="00086DEF" w:rsidRPr="005345F9">
              <w:t xml:space="preserve">d’un </w:t>
            </w:r>
            <w:r w:rsidRPr="005345F9">
              <w:t>sous-traitant/Consultant, ou à l’encontre d’un employé d’un sous-traitant</w:t>
            </w:r>
            <w:r w:rsidR="00086DEF" w:rsidRPr="005345F9">
              <w:t xml:space="preserve"> ou Sous-consultant</w:t>
            </w:r>
            <w:r w:rsidRPr="005345F9">
              <w:t>, conformément à ces exigences.</w:t>
            </w:r>
          </w:p>
        </w:tc>
      </w:tr>
      <w:tr w:rsidR="008313A8" w:rsidRPr="005345F9" w14:paraId="4EE7CE73" w14:textId="77777777" w:rsidTr="008E4F71">
        <w:trPr>
          <w:gridAfter w:val="1"/>
          <w:wAfter w:w="410" w:type="dxa"/>
          <w:jc w:val="center"/>
        </w:trPr>
        <w:tc>
          <w:tcPr>
            <w:tcW w:w="3780" w:type="dxa"/>
            <w:gridSpan w:val="2"/>
            <w:tcBorders>
              <w:top w:val="nil"/>
              <w:left w:val="nil"/>
              <w:bottom w:val="nil"/>
              <w:right w:val="nil"/>
            </w:tcBorders>
          </w:tcPr>
          <w:p w14:paraId="4EE7CE6B" w14:textId="77777777" w:rsidR="008313A8" w:rsidRPr="005345F9" w:rsidRDefault="008313A8" w:rsidP="008313A8">
            <w:pPr>
              <w:pStyle w:val="ColumnsLeft"/>
              <w:numPr>
                <w:ilvl w:val="0"/>
                <w:numId w:val="0"/>
              </w:numPr>
              <w:ind w:left="432"/>
            </w:pPr>
          </w:p>
        </w:tc>
        <w:tc>
          <w:tcPr>
            <w:tcW w:w="6941" w:type="dxa"/>
            <w:gridSpan w:val="7"/>
            <w:tcBorders>
              <w:top w:val="nil"/>
              <w:left w:val="nil"/>
              <w:bottom w:val="nil"/>
              <w:right w:val="nil"/>
            </w:tcBorders>
          </w:tcPr>
          <w:p w14:paraId="1E85C881" w14:textId="51DBD6FB" w:rsidR="008313A8" w:rsidRPr="005345F9" w:rsidRDefault="00A81024" w:rsidP="001B22F9">
            <w:pPr>
              <w:pStyle w:val="SimpleLista"/>
              <w:widowControl w:val="0"/>
              <w:numPr>
                <w:ilvl w:val="0"/>
                <w:numId w:val="49"/>
              </w:numPr>
              <w:autoSpaceDE w:val="0"/>
              <w:autoSpaceDN w:val="0"/>
              <w:adjustRightInd w:val="0"/>
              <w:jc w:val="both"/>
            </w:pPr>
            <w:r w:rsidRPr="005345F9">
              <w:rPr>
                <w:b/>
                <w:bCs/>
              </w:rPr>
              <w:t>Mesures correctives</w:t>
            </w:r>
            <w:r w:rsidR="008313A8" w:rsidRPr="005345F9">
              <w:t xml:space="preserve">. Dans le cas où l’incident est confirmé, et en fonction de la gravité de chaque cas, l’Entité MCA prendra des mesures correctives, y compris </w:t>
            </w:r>
            <w:r w:rsidR="00A95EB7" w:rsidRPr="005345F9">
              <w:t>l’une, toute ou une combinaison des mesures suivantes</w:t>
            </w:r>
            <w:r w:rsidR="008313A8" w:rsidRPr="005345F9">
              <w:t> :</w:t>
            </w:r>
          </w:p>
          <w:p w14:paraId="0D69BE47" w14:textId="239F6423" w:rsidR="008313A8" w:rsidRPr="005345F9" w:rsidRDefault="008313A8" w:rsidP="00A81024">
            <w:pPr>
              <w:pStyle w:val="SimpleLista"/>
              <w:widowControl w:val="0"/>
              <w:numPr>
                <w:ilvl w:val="0"/>
                <w:numId w:val="52"/>
              </w:numPr>
              <w:autoSpaceDE w:val="0"/>
              <w:autoSpaceDN w:val="0"/>
              <w:adjustRightInd w:val="0"/>
              <w:jc w:val="both"/>
            </w:pPr>
            <w:proofErr w:type="gramStart"/>
            <w:r w:rsidRPr="005345F9">
              <w:t>l’Entité</w:t>
            </w:r>
            <w:proofErr w:type="gramEnd"/>
            <w:r w:rsidRPr="005345F9">
              <w:t> MCA peut exiger du Consultant de retirer les membres d</w:t>
            </w:r>
            <w:r w:rsidR="00A81024" w:rsidRPr="005345F9">
              <w:t>u</w:t>
            </w:r>
            <w:r w:rsidRPr="005345F9">
              <w:t xml:space="preserve"> Personnel</w:t>
            </w:r>
            <w:r w:rsidR="00A81024" w:rsidRPr="005345F9">
              <w:t xml:space="preserve"> concernés</w:t>
            </w:r>
            <w:r w:rsidRPr="005345F9">
              <w:t>, le Sous-</w:t>
            </w:r>
            <w:r w:rsidR="00A81024" w:rsidRPr="005345F9">
              <w:t>consultant</w:t>
            </w:r>
            <w:r w:rsidRPr="005345F9">
              <w:t xml:space="preserve"> </w:t>
            </w:r>
            <w:r w:rsidR="00A81024" w:rsidRPr="005345F9">
              <w:t xml:space="preserve">ou </w:t>
            </w:r>
            <w:r w:rsidRPr="005345F9">
              <w:t xml:space="preserve">les membres de </w:t>
            </w:r>
            <w:r w:rsidR="00A81024" w:rsidRPr="005345F9">
              <w:t>son</w:t>
            </w:r>
            <w:r w:rsidRPr="005345F9">
              <w:t xml:space="preserve"> </w:t>
            </w:r>
            <w:r w:rsidR="00A81024" w:rsidRPr="005345F9">
              <w:t>P</w:t>
            </w:r>
            <w:r w:rsidRPr="005345F9">
              <w:t>ersonnel concernés, ou tous agents ou affiliés concernés ;</w:t>
            </w:r>
          </w:p>
          <w:p w14:paraId="2CB57339" w14:textId="77777777" w:rsidR="008313A8" w:rsidRPr="005345F9" w:rsidRDefault="008313A8" w:rsidP="001B22F9">
            <w:pPr>
              <w:pStyle w:val="SimpleLista"/>
              <w:widowControl w:val="0"/>
              <w:numPr>
                <w:ilvl w:val="0"/>
                <w:numId w:val="52"/>
              </w:numPr>
              <w:autoSpaceDE w:val="0"/>
              <w:autoSpaceDN w:val="0"/>
              <w:adjustRightInd w:val="0"/>
              <w:jc w:val="both"/>
            </w:pPr>
            <w:proofErr w:type="gramStart"/>
            <w:r w:rsidRPr="005345F9">
              <w:t>l’Entité</w:t>
            </w:r>
            <w:proofErr w:type="gramEnd"/>
            <w:r w:rsidRPr="005345F9">
              <w:t> MCA peut exiger la résiliation d’un contrat de sous-traitance ou de sous-adjudication ;</w:t>
            </w:r>
          </w:p>
          <w:p w14:paraId="48122BD8" w14:textId="77777777" w:rsidR="008313A8" w:rsidRPr="005345F9" w:rsidRDefault="008313A8" w:rsidP="001B22F9">
            <w:pPr>
              <w:pStyle w:val="SimpleLista"/>
              <w:widowControl w:val="0"/>
              <w:numPr>
                <w:ilvl w:val="0"/>
                <w:numId w:val="52"/>
              </w:numPr>
              <w:autoSpaceDE w:val="0"/>
              <w:autoSpaceDN w:val="0"/>
              <w:adjustRightInd w:val="0"/>
              <w:jc w:val="both"/>
            </w:pPr>
            <w:r w:rsidRPr="005345F9">
              <w:t xml:space="preserve"> </w:t>
            </w:r>
            <w:proofErr w:type="gramStart"/>
            <w:r w:rsidRPr="005345F9">
              <w:t>l’Entité</w:t>
            </w:r>
            <w:proofErr w:type="gramEnd"/>
            <w:r w:rsidRPr="005345F9">
              <w:t> MCA peut suspendre les paiements prévus au Contrat jusqu’à ce qu’il soit remédié à la violation à la satisfaction de l’Entité MCA ;</w:t>
            </w:r>
          </w:p>
          <w:p w14:paraId="7C28EB03" w14:textId="77777777" w:rsidR="008313A8" w:rsidRPr="005345F9" w:rsidRDefault="008313A8" w:rsidP="001B22F9">
            <w:pPr>
              <w:pStyle w:val="SimpleLista"/>
              <w:widowControl w:val="0"/>
              <w:numPr>
                <w:ilvl w:val="0"/>
                <w:numId w:val="52"/>
              </w:numPr>
              <w:autoSpaceDE w:val="0"/>
              <w:autoSpaceDN w:val="0"/>
              <w:adjustRightInd w:val="0"/>
              <w:jc w:val="both"/>
            </w:pPr>
            <w:proofErr w:type="gramStart"/>
            <w:r w:rsidRPr="005345F9">
              <w:t>l’Entité</w:t>
            </w:r>
            <w:proofErr w:type="gramEnd"/>
            <w:r w:rsidRPr="005345F9">
              <w:t xml:space="preserve"> MCA peut décider de suspendre le versement des primes conformément au système des </w:t>
            </w:r>
            <w:r w:rsidRPr="005345F9">
              <w:lastRenderedPageBreak/>
              <w:t>primes prévu au Contrat, le cas échéant, pour la période d’exécution au cours de laquelle l’Entité MCA a constaté le non-respect des exigences ;</w:t>
            </w:r>
          </w:p>
          <w:p w14:paraId="48CCC15C" w14:textId="77777777" w:rsidR="008313A8" w:rsidRPr="005345F9" w:rsidRDefault="008313A8" w:rsidP="001B22F9">
            <w:pPr>
              <w:pStyle w:val="SimpleLista"/>
              <w:widowControl w:val="0"/>
              <w:numPr>
                <w:ilvl w:val="0"/>
                <w:numId w:val="52"/>
              </w:numPr>
              <w:autoSpaceDE w:val="0"/>
              <w:autoSpaceDN w:val="0"/>
              <w:adjustRightInd w:val="0"/>
              <w:jc w:val="both"/>
            </w:pPr>
            <w:proofErr w:type="gramStart"/>
            <w:r w:rsidRPr="005345F9">
              <w:t>l’Entité</w:t>
            </w:r>
            <w:proofErr w:type="gramEnd"/>
            <w:r w:rsidRPr="005345F9">
              <w:t> MCA peut prendre des sanctions à l’encontre du Consultant, y compris l’exclure indéfiniment ou pour une période déterminée de toute adjudication de contrats financés par la MCC ; et</w:t>
            </w:r>
          </w:p>
          <w:p w14:paraId="35E0AEC6" w14:textId="77777777" w:rsidR="008313A8" w:rsidRPr="005345F9" w:rsidRDefault="008313A8" w:rsidP="001B22F9">
            <w:pPr>
              <w:pStyle w:val="SimpleLista"/>
              <w:numPr>
                <w:ilvl w:val="0"/>
                <w:numId w:val="52"/>
              </w:numPr>
              <w:jc w:val="both"/>
            </w:pPr>
            <w:proofErr w:type="gramStart"/>
            <w:r w:rsidRPr="005345F9">
              <w:t>l’Entité</w:t>
            </w:r>
            <w:proofErr w:type="gramEnd"/>
            <w:r w:rsidRPr="005345F9">
              <w:t> MCA peut résilier le Contrat pour manquement ou motif visé à la clause de résiliation prévue au présent Contrat</w:t>
            </w:r>
            <w:r w:rsidR="00A95EB7" w:rsidRPr="005345F9">
              <w:t> ; et</w:t>
            </w:r>
          </w:p>
          <w:p w14:paraId="4EE7CE72" w14:textId="6E78EFF1" w:rsidR="00A95EB7" w:rsidRPr="005345F9" w:rsidRDefault="00A95EB7" w:rsidP="00A81024">
            <w:pPr>
              <w:pStyle w:val="SimpleLista"/>
              <w:numPr>
                <w:ilvl w:val="0"/>
                <w:numId w:val="52"/>
              </w:numPr>
              <w:jc w:val="both"/>
            </w:pPr>
            <w:r w:rsidRPr="005345F9">
              <w:t xml:space="preserve">L'Entité MCA </w:t>
            </w:r>
            <w:r w:rsidR="00A81024" w:rsidRPr="005345F9">
              <w:t>peut instruire le</w:t>
            </w:r>
            <w:r w:rsidRPr="005345F9">
              <w:t xml:space="preserve"> Consultant d'apporter un soutien financier raisonnable ou de verser des indemnités aux victimes d'un tel incident, conformément au plan de gestion des risques de TIP applicable du Consultant, et / ou en vertu d'une décision judiciaire ou administrative </w:t>
            </w:r>
            <w:r w:rsidR="004E1CA8" w:rsidRPr="005345F9">
              <w:t>définitive</w:t>
            </w:r>
            <w:r w:rsidRPr="005345F9">
              <w:t xml:space="preserve"> rendue conformément au Droit applicable</w:t>
            </w:r>
            <w:r w:rsidR="004E1CA8" w:rsidRPr="005345F9">
              <w:t>,</w:t>
            </w:r>
            <w:r w:rsidRPr="005345F9">
              <w:t xml:space="preserve"> ou </w:t>
            </w:r>
            <w:r w:rsidR="004E1CA8" w:rsidRPr="005345F9">
              <w:t xml:space="preserve">en vertu des </w:t>
            </w:r>
            <w:r w:rsidRPr="005345F9">
              <w:t>conclusions d'une enquête menée (directement ou par l'intermédiaire d'un tiers) par l'Entité MCA.</w:t>
            </w:r>
          </w:p>
        </w:tc>
      </w:tr>
      <w:tr w:rsidR="008313A8" w:rsidRPr="005345F9" w14:paraId="4EE7CE76" w14:textId="77777777" w:rsidTr="008E4F71">
        <w:trPr>
          <w:gridAfter w:val="1"/>
          <w:wAfter w:w="410" w:type="dxa"/>
          <w:trHeight w:val="720"/>
          <w:jc w:val="center"/>
        </w:trPr>
        <w:tc>
          <w:tcPr>
            <w:tcW w:w="3780" w:type="dxa"/>
            <w:gridSpan w:val="2"/>
            <w:tcBorders>
              <w:top w:val="nil"/>
              <w:left w:val="nil"/>
              <w:bottom w:val="nil"/>
              <w:right w:val="nil"/>
            </w:tcBorders>
          </w:tcPr>
          <w:p w14:paraId="4EE7CE74" w14:textId="23308B22" w:rsidR="008313A8" w:rsidRPr="005345F9" w:rsidRDefault="008313A8" w:rsidP="008313A8">
            <w:pPr>
              <w:pStyle w:val="ColumnsLeft"/>
              <w:tabs>
                <w:tab w:val="num" w:pos="737"/>
              </w:tabs>
              <w:ind w:left="737"/>
              <w:outlineLvl w:val="1"/>
              <w:rPr>
                <w:b/>
                <w:bCs/>
              </w:rPr>
            </w:pPr>
            <w:bookmarkStart w:id="2046" w:name="_Toc523314626"/>
            <w:bookmarkStart w:id="2047" w:name="_Toc42621849"/>
            <w:r w:rsidRPr="005345F9">
              <w:rPr>
                <w:b/>
                <w:bCs/>
              </w:rPr>
              <w:lastRenderedPageBreak/>
              <w:t>Égalité des genres et intégration sociale</w:t>
            </w:r>
            <w:bookmarkEnd w:id="2046"/>
            <w:bookmarkEnd w:id="2047"/>
          </w:p>
        </w:tc>
        <w:tc>
          <w:tcPr>
            <w:tcW w:w="6941" w:type="dxa"/>
            <w:gridSpan w:val="7"/>
            <w:tcBorders>
              <w:top w:val="nil"/>
              <w:left w:val="nil"/>
              <w:bottom w:val="nil"/>
              <w:right w:val="nil"/>
            </w:tcBorders>
          </w:tcPr>
          <w:p w14:paraId="4EE7CE75" w14:textId="57059D5C" w:rsidR="008313A8" w:rsidRPr="005345F9" w:rsidRDefault="008313A8" w:rsidP="004E1CA8">
            <w:pPr>
              <w:pStyle w:val="ColumnsRight"/>
            </w:pPr>
            <w:r w:rsidRPr="005345F9">
              <w:t>Le Consultant doit veiller à ce que ses activités en vertu du présent Contrat respectent la politique de la MCC</w:t>
            </w:r>
            <w:r w:rsidRPr="005345F9">
              <w:rPr>
                <w:rStyle w:val="FootnoteReference"/>
              </w:rPr>
              <w:footnoteReference w:id="10"/>
            </w:r>
            <w:r w:rsidRPr="005345F9">
              <w:t xml:space="preserve"> en matière d’égalité des genres, ainsi que le plan de l’Entité MCA en matière d’intégration sociale et de la dimension de genre, tels qu’applicables aux activités exécutées en vertu du présent Contrat. La politique de la MCC en matière d’égalité des genres exige que les activités financées par la MCC combattent spécifiquement les inégalités sociales et les inégalités fondées sur le genre de manière à offrir des chances de participation aux femmes et aux groupes vulnérables, et à garantir que ces activités n’auront pas d’effets négatifs significatif sur l’intégration sociale et l’égalité des genres.</w:t>
            </w:r>
            <w:r w:rsidR="004E1CA8" w:rsidRPr="005345F9">
              <w:t xml:space="preserve"> La MCC exige également du Consultant de procurer un cadre favorisant l’égalité des hommes et des femmes et des autres groupes défavorisés dans la participation aux activités financées par la MCC et leur permettant d’en bénéficier </w:t>
            </w:r>
            <w:r w:rsidR="004E1CA8" w:rsidRPr="005345F9">
              <w:rPr>
                <w:iCs/>
              </w:rPr>
              <w:t>de manière égale.</w:t>
            </w:r>
          </w:p>
        </w:tc>
      </w:tr>
      <w:tr w:rsidR="008313A8" w:rsidRPr="005345F9" w14:paraId="4EE7CE79" w14:textId="77777777" w:rsidTr="008E4F71">
        <w:trPr>
          <w:gridAfter w:val="1"/>
          <w:wAfter w:w="410" w:type="dxa"/>
          <w:jc w:val="center"/>
        </w:trPr>
        <w:tc>
          <w:tcPr>
            <w:tcW w:w="3780" w:type="dxa"/>
            <w:gridSpan w:val="2"/>
            <w:tcBorders>
              <w:top w:val="nil"/>
              <w:left w:val="nil"/>
              <w:bottom w:val="nil"/>
              <w:right w:val="nil"/>
            </w:tcBorders>
          </w:tcPr>
          <w:p w14:paraId="4EE7CE77" w14:textId="77777777" w:rsidR="008313A8" w:rsidRPr="005345F9" w:rsidRDefault="008313A8" w:rsidP="008313A8">
            <w:pPr>
              <w:pStyle w:val="ColumnsLeft"/>
              <w:numPr>
                <w:ilvl w:val="0"/>
                <w:numId w:val="0"/>
              </w:numPr>
              <w:ind w:left="432"/>
            </w:pPr>
          </w:p>
        </w:tc>
        <w:tc>
          <w:tcPr>
            <w:tcW w:w="6941" w:type="dxa"/>
            <w:gridSpan w:val="7"/>
            <w:tcBorders>
              <w:top w:val="nil"/>
              <w:left w:val="nil"/>
              <w:bottom w:val="nil"/>
              <w:right w:val="nil"/>
            </w:tcBorders>
          </w:tcPr>
          <w:p w14:paraId="4EE7CE78" w14:textId="77777777" w:rsidR="008313A8" w:rsidRPr="005345F9" w:rsidRDefault="008313A8" w:rsidP="008313A8">
            <w:pPr>
              <w:pStyle w:val="ColumnsRight"/>
              <w:numPr>
                <w:ilvl w:val="0"/>
                <w:numId w:val="0"/>
              </w:numPr>
            </w:pPr>
          </w:p>
        </w:tc>
      </w:tr>
      <w:tr w:rsidR="008313A8" w:rsidRPr="005345F9" w14:paraId="4EE7CE7D" w14:textId="77777777" w:rsidTr="008E4F71">
        <w:trPr>
          <w:gridAfter w:val="1"/>
          <w:wAfter w:w="410" w:type="dxa"/>
          <w:jc w:val="center"/>
        </w:trPr>
        <w:tc>
          <w:tcPr>
            <w:tcW w:w="3780" w:type="dxa"/>
            <w:gridSpan w:val="2"/>
            <w:tcBorders>
              <w:top w:val="nil"/>
              <w:left w:val="nil"/>
              <w:bottom w:val="nil"/>
              <w:right w:val="nil"/>
            </w:tcBorders>
          </w:tcPr>
          <w:p w14:paraId="4EE7CE7A" w14:textId="026A1C36" w:rsidR="008313A8" w:rsidRPr="005345F9" w:rsidRDefault="008313A8" w:rsidP="008313A8">
            <w:pPr>
              <w:pStyle w:val="ColumnsLeft"/>
              <w:tabs>
                <w:tab w:val="num" w:pos="879"/>
              </w:tabs>
              <w:ind w:left="879"/>
              <w:outlineLvl w:val="1"/>
              <w:rPr>
                <w:b/>
                <w:bCs/>
              </w:rPr>
            </w:pPr>
            <w:bookmarkStart w:id="2048" w:name="_Toc523314627"/>
            <w:bookmarkStart w:id="2049" w:name="_Toc42621850"/>
            <w:r w:rsidRPr="005345F9">
              <w:rPr>
                <w:b/>
                <w:bCs/>
              </w:rPr>
              <w:lastRenderedPageBreak/>
              <w:t>Interdiction du travail forcé des enfants</w:t>
            </w:r>
            <w:bookmarkEnd w:id="2048"/>
            <w:bookmarkEnd w:id="2049"/>
          </w:p>
        </w:tc>
        <w:tc>
          <w:tcPr>
            <w:tcW w:w="6941" w:type="dxa"/>
            <w:gridSpan w:val="7"/>
            <w:tcBorders>
              <w:top w:val="nil"/>
              <w:left w:val="nil"/>
              <w:bottom w:val="nil"/>
              <w:right w:val="nil"/>
            </w:tcBorders>
          </w:tcPr>
          <w:p w14:paraId="4EE7CE7C" w14:textId="1D4AB29D" w:rsidR="008313A8" w:rsidRPr="005345F9" w:rsidRDefault="008313A8" w:rsidP="004E1CA8">
            <w:pPr>
              <w:pStyle w:val="ColumnsRight"/>
            </w:pPr>
            <w:r w:rsidRPr="005345F9">
              <w:t>Le Consultant ne peut employer d’enfant pour réaliser des tâches qui exploitent l’enfant, ou qui sont susceptibles d’être dangereuses, ou qui portent atteinte à son éducation, nuisent à sa santé, ou portent atteinte à son développement physique, mental, spirituel, moral ou social. Le Consultant devra signaler la présence de toute personne âgée de moins de dix-huit (18) ans. Lorsque les lois en vigueur ne prévoient pas d’âge minimum, le Consultant veillera à ce que des enfants de moins de quinze (15) ans ne soient pas employés pour exécuter des tâches prévues au Contrat. Lorsque les lois en vigueur prévoient un âge différent de l’âge limite susmentionné, c’est l’âge le plus élevé qui s’applique. Les enfants de moins de 18 ans ne pourront pas être employés pour accomplir un travail dangereux. Toutes les tâches accomplies par des personnes âgées de moins de dix-huit (18) ans sont soumises à une évaluation appropriée des risques ainsi qu’à une surveillance régulière de la santé, des conditions de travail, et des heures de travail.</w:t>
            </w:r>
          </w:p>
        </w:tc>
      </w:tr>
      <w:tr w:rsidR="008313A8" w:rsidRPr="005345F9" w14:paraId="4EE7CE80" w14:textId="77777777" w:rsidTr="008E4F71">
        <w:trPr>
          <w:gridAfter w:val="1"/>
          <w:wAfter w:w="410" w:type="dxa"/>
          <w:jc w:val="center"/>
        </w:trPr>
        <w:tc>
          <w:tcPr>
            <w:tcW w:w="3780" w:type="dxa"/>
            <w:gridSpan w:val="2"/>
            <w:tcBorders>
              <w:top w:val="nil"/>
              <w:left w:val="nil"/>
              <w:bottom w:val="nil"/>
              <w:right w:val="nil"/>
            </w:tcBorders>
          </w:tcPr>
          <w:p w14:paraId="4EE7CE7E" w14:textId="314B3F80" w:rsidR="008313A8" w:rsidRPr="005345F9" w:rsidRDefault="008313A8" w:rsidP="008313A8">
            <w:pPr>
              <w:pStyle w:val="ColumnsLeft"/>
              <w:tabs>
                <w:tab w:val="num" w:pos="879"/>
              </w:tabs>
              <w:ind w:left="879"/>
              <w:outlineLvl w:val="1"/>
              <w:rPr>
                <w:b/>
                <w:bCs/>
              </w:rPr>
            </w:pPr>
            <w:bookmarkStart w:id="2050" w:name="_Toc523314628"/>
            <w:bookmarkStart w:id="2051" w:name="_Toc42621851"/>
            <w:r w:rsidRPr="005345F9">
              <w:rPr>
                <w:b/>
                <w:bCs/>
              </w:rPr>
              <w:t>Interdiction du harcèlement sexuel</w:t>
            </w:r>
            <w:bookmarkEnd w:id="2050"/>
            <w:bookmarkEnd w:id="2051"/>
          </w:p>
        </w:tc>
        <w:tc>
          <w:tcPr>
            <w:tcW w:w="6941" w:type="dxa"/>
            <w:gridSpan w:val="7"/>
            <w:tcBorders>
              <w:top w:val="nil"/>
              <w:left w:val="nil"/>
              <w:bottom w:val="nil"/>
              <w:right w:val="nil"/>
            </w:tcBorders>
          </w:tcPr>
          <w:p w14:paraId="4EE7CE7F" w14:textId="62978129" w:rsidR="008313A8" w:rsidRPr="005345F9" w:rsidRDefault="008C1D2D" w:rsidP="008C1D2D">
            <w:pPr>
              <w:pStyle w:val="ColumnsRight"/>
            </w:pPr>
            <w:r w:rsidRPr="005345F9">
              <w:t xml:space="preserve">Le Consultant, les Sous-consultants et le personnel, doivent interdire et s'abstenir de tout harcèlement sexuel à l'encontre des bénéficiaires du Compact, partenaires, parties prenantes, employés de l'Entité MCA, consultants de l'Entité MCA, personnel ou consultants de la MCC. Les comportements suivants, entre autres, sont des exemples de harcèlement sexuel : les avances sexuelles non désirées ; les demandes de faveurs de nature </w:t>
            </w:r>
            <w:proofErr w:type="gramStart"/>
            <w:r w:rsidRPr="005345F9">
              <w:t>sexuelle;</w:t>
            </w:r>
            <w:proofErr w:type="gramEnd"/>
            <w:r w:rsidRPr="005345F9">
              <w:t xml:space="preserve"> le harcèlement verbal ou physique de nature sexuelle; les remarques offensantes en relation avec le sexe d’une personne, en raison de son orientation sexuelle ou de la non-conformité avec les stéréotypes sexistes. Le Consultant met en place un plan de documentation et de communication des incidents, jugé satisfaisant par l’Entité MCA et la MCC quant au fond et à la forme. Le Consultant veille à ce que les Sous-consultants ainsi que son propre personnel et celui des Sous-consultants comprenne et travaille conformément aux exigences énoncées dans cette Clause en vue de garantir un cadre de travail sûr, respectueux, et exempt de harcèlement. L’Entité MCA peut enquêter (directement ou par l’intermédiaire de tiers) sur des allégations de harcèlement sexuel si elle l’estime approprié. Le Consultant doit pleinement coopérer avec les personnes chargées de l’enquête menée par l’Entité MCA en cas de violation de cette disposition. Le Consultant veille à ce que tout incident de harcèlement sexuel examiné par l’Entité MCA soit résolu à la satisfaction de l’Entité MCA et de la MCC.</w:t>
            </w:r>
          </w:p>
        </w:tc>
      </w:tr>
      <w:tr w:rsidR="008313A8" w:rsidRPr="005345F9" w14:paraId="4EE7CE83" w14:textId="77777777" w:rsidTr="008E4F71">
        <w:trPr>
          <w:gridAfter w:val="1"/>
          <w:wAfter w:w="410" w:type="dxa"/>
          <w:jc w:val="center"/>
        </w:trPr>
        <w:tc>
          <w:tcPr>
            <w:tcW w:w="3780" w:type="dxa"/>
            <w:gridSpan w:val="2"/>
            <w:tcBorders>
              <w:top w:val="nil"/>
              <w:left w:val="nil"/>
              <w:bottom w:val="nil"/>
              <w:right w:val="nil"/>
            </w:tcBorders>
          </w:tcPr>
          <w:p w14:paraId="295A5C7C" w14:textId="77777777" w:rsidR="008313A8" w:rsidRPr="005345F9" w:rsidRDefault="008313A8" w:rsidP="008313A8">
            <w:pPr>
              <w:pStyle w:val="ColumnsLeft"/>
              <w:outlineLvl w:val="1"/>
              <w:rPr>
                <w:b/>
                <w:bCs/>
              </w:rPr>
            </w:pPr>
            <w:bookmarkStart w:id="2052" w:name="_Toc523314629"/>
            <w:bookmarkStart w:id="2053" w:name="_Toc42621852"/>
            <w:r w:rsidRPr="005345F9">
              <w:rPr>
                <w:b/>
                <w:bCs/>
              </w:rPr>
              <w:t>Non-discrimination et égalité des chances</w:t>
            </w:r>
            <w:bookmarkEnd w:id="2052"/>
            <w:bookmarkEnd w:id="2053"/>
          </w:p>
          <w:p w14:paraId="0A9ADA37" w14:textId="77777777" w:rsidR="008313A8" w:rsidRPr="005345F9" w:rsidRDefault="008313A8" w:rsidP="008313A8">
            <w:pPr>
              <w:pStyle w:val="ColumnsLeft"/>
              <w:numPr>
                <w:ilvl w:val="0"/>
                <w:numId w:val="0"/>
              </w:numPr>
              <w:ind w:left="360"/>
              <w:outlineLvl w:val="1"/>
            </w:pPr>
          </w:p>
          <w:p w14:paraId="71B2294C" w14:textId="77777777" w:rsidR="008313A8" w:rsidRPr="005345F9" w:rsidRDefault="008313A8" w:rsidP="008313A8">
            <w:pPr>
              <w:pStyle w:val="ColumnsLeft"/>
              <w:numPr>
                <w:ilvl w:val="0"/>
                <w:numId w:val="0"/>
              </w:numPr>
              <w:ind w:left="360"/>
              <w:outlineLvl w:val="1"/>
            </w:pPr>
          </w:p>
          <w:p w14:paraId="5AE74716" w14:textId="77777777" w:rsidR="008313A8" w:rsidRPr="005345F9" w:rsidRDefault="008313A8" w:rsidP="008313A8">
            <w:pPr>
              <w:pStyle w:val="ColumnsLeft"/>
              <w:numPr>
                <w:ilvl w:val="0"/>
                <w:numId w:val="0"/>
              </w:numPr>
              <w:ind w:left="360"/>
              <w:outlineLvl w:val="1"/>
            </w:pPr>
          </w:p>
          <w:p w14:paraId="759F0835" w14:textId="77777777" w:rsidR="008313A8" w:rsidRPr="005345F9" w:rsidRDefault="008313A8" w:rsidP="008313A8">
            <w:pPr>
              <w:pStyle w:val="ColumnsLeft"/>
              <w:numPr>
                <w:ilvl w:val="0"/>
                <w:numId w:val="0"/>
              </w:numPr>
              <w:ind w:left="360"/>
              <w:outlineLvl w:val="1"/>
            </w:pPr>
          </w:p>
          <w:p w14:paraId="710AC4B3" w14:textId="77777777" w:rsidR="008313A8" w:rsidRPr="005345F9" w:rsidRDefault="008313A8" w:rsidP="008313A8">
            <w:pPr>
              <w:pStyle w:val="ColumnsLeft"/>
              <w:numPr>
                <w:ilvl w:val="0"/>
                <w:numId w:val="0"/>
              </w:numPr>
              <w:ind w:left="360"/>
              <w:outlineLvl w:val="1"/>
            </w:pPr>
          </w:p>
          <w:p w14:paraId="4528F326" w14:textId="77777777" w:rsidR="008313A8" w:rsidRPr="005345F9" w:rsidRDefault="008313A8" w:rsidP="008313A8">
            <w:pPr>
              <w:pStyle w:val="ColumnsLeft"/>
              <w:numPr>
                <w:ilvl w:val="0"/>
                <w:numId w:val="0"/>
              </w:numPr>
              <w:ind w:left="360"/>
              <w:outlineLvl w:val="1"/>
            </w:pPr>
          </w:p>
          <w:p w14:paraId="4F04D6D7" w14:textId="77777777" w:rsidR="008313A8" w:rsidRPr="005345F9" w:rsidRDefault="008313A8" w:rsidP="008313A8">
            <w:pPr>
              <w:pStyle w:val="ColumnsLeft"/>
              <w:numPr>
                <w:ilvl w:val="0"/>
                <w:numId w:val="0"/>
              </w:numPr>
              <w:ind w:left="360"/>
              <w:outlineLvl w:val="1"/>
            </w:pPr>
          </w:p>
          <w:p w14:paraId="07B2CE60" w14:textId="77777777" w:rsidR="008313A8" w:rsidRPr="005345F9" w:rsidRDefault="008313A8" w:rsidP="008313A8">
            <w:pPr>
              <w:pStyle w:val="ColumnsLeft"/>
              <w:numPr>
                <w:ilvl w:val="0"/>
                <w:numId w:val="0"/>
              </w:numPr>
              <w:ind w:left="360"/>
              <w:outlineLvl w:val="1"/>
            </w:pPr>
          </w:p>
          <w:p w14:paraId="71A3EB4D" w14:textId="77777777" w:rsidR="008313A8" w:rsidRPr="005345F9" w:rsidRDefault="008313A8" w:rsidP="008313A8">
            <w:pPr>
              <w:pStyle w:val="ColumnsLeft"/>
              <w:numPr>
                <w:ilvl w:val="0"/>
                <w:numId w:val="0"/>
              </w:numPr>
              <w:ind w:left="360"/>
              <w:outlineLvl w:val="1"/>
            </w:pPr>
          </w:p>
          <w:p w14:paraId="3886CC2E" w14:textId="77777777" w:rsidR="008313A8" w:rsidRPr="005345F9" w:rsidRDefault="008313A8" w:rsidP="008313A8">
            <w:pPr>
              <w:pStyle w:val="ColumnsLeft"/>
              <w:numPr>
                <w:ilvl w:val="0"/>
                <w:numId w:val="0"/>
              </w:numPr>
              <w:ind w:left="360"/>
              <w:outlineLvl w:val="1"/>
            </w:pPr>
          </w:p>
          <w:p w14:paraId="2653C712" w14:textId="77777777" w:rsidR="008313A8" w:rsidRPr="005345F9" w:rsidRDefault="008313A8" w:rsidP="008313A8">
            <w:pPr>
              <w:pStyle w:val="ColumnsLeft"/>
              <w:numPr>
                <w:ilvl w:val="0"/>
                <w:numId w:val="0"/>
              </w:numPr>
              <w:ind w:left="360"/>
              <w:outlineLvl w:val="1"/>
            </w:pPr>
          </w:p>
          <w:p w14:paraId="7D4433B5" w14:textId="77777777" w:rsidR="008313A8" w:rsidRPr="005345F9" w:rsidRDefault="008313A8" w:rsidP="008313A8">
            <w:pPr>
              <w:pStyle w:val="ColumnsLeft"/>
              <w:numPr>
                <w:ilvl w:val="0"/>
                <w:numId w:val="0"/>
              </w:numPr>
              <w:ind w:left="360"/>
              <w:outlineLvl w:val="1"/>
            </w:pPr>
          </w:p>
          <w:p w14:paraId="3C809ABE" w14:textId="77777777" w:rsidR="008313A8" w:rsidRPr="005345F9" w:rsidRDefault="008313A8" w:rsidP="008313A8">
            <w:pPr>
              <w:pStyle w:val="ColumnsLeft"/>
              <w:numPr>
                <w:ilvl w:val="0"/>
                <w:numId w:val="0"/>
              </w:numPr>
              <w:ind w:left="360"/>
              <w:outlineLvl w:val="1"/>
            </w:pPr>
          </w:p>
          <w:p w14:paraId="2CBD4BC2" w14:textId="77777777" w:rsidR="008313A8" w:rsidRPr="005345F9" w:rsidRDefault="008313A8" w:rsidP="008313A8">
            <w:pPr>
              <w:pStyle w:val="ColumnsLeft"/>
              <w:numPr>
                <w:ilvl w:val="0"/>
                <w:numId w:val="0"/>
              </w:numPr>
              <w:ind w:left="360"/>
              <w:outlineLvl w:val="1"/>
            </w:pPr>
          </w:p>
          <w:p w14:paraId="7510180E" w14:textId="332381F8" w:rsidR="008313A8" w:rsidRPr="005345F9" w:rsidRDefault="008313A8" w:rsidP="008C1D2D">
            <w:pPr>
              <w:pStyle w:val="ColumnsLeft"/>
              <w:outlineLvl w:val="1"/>
              <w:rPr>
                <w:b/>
                <w:bCs/>
              </w:rPr>
            </w:pPr>
            <w:bookmarkStart w:id="2054" w:name="_Toc523314630"/>
            <w:bookmarkStart w:id="2055" w:name="_Toc42621853"/>
            <w:r w:rsidRPr="005345F9">
              <w:rPr>
                <w:b/>
                <w:bCs/>
              </w:rPr>
              <w:t>Mécanisme de réclamation destiné au Personnel du Consultant et du Sous-</w:t>
            </w:r>
            <w:bookmarkEnd w:id="2054"/>
            <w:r w:rsidR="008C1D2D" w:rsidRPr="005345F9">
              <w:rPr>
                <w:b/>
                <w:bCs/>
              </w:rPr>
              <w:t>consultant</w:t>
            </w:r>
            <w:bookmarkEnd w:id="2055"/>
            <w:r w:rsidRPr="005345F9">
              <w:rPr>
                <w:b/>
                <w:bCs/>
              </w:rPr>
              <w:t xml:space="preserve"> </w:t>
            </w:r>
          </w:p>
          <w:p w14:paraId="0577D557" w14:textId="77777777" w:rsidR="008313A8" w:rsidRPr="005345F9" w:rsidRDefault="008313A8" w:rsidP="008313A8">
            <w:pPr>
              <w:pStyle w:val="ColumnsLeft"/>
              <w:numPr>
                <w:ilvl w:val="0"/>
                <w:numId w:val="0"/>
              </w:numPr>
              <w:ind w:left="360"/>
              <w:outlineLvl w:val="1"/>
            </w:pPr>
          </w:p>
          <w:p w14:paraId="61400EA5" w14:textId="77777777" w:rsidR="008313A8" w:rsidRPr="005345F9" w:rsidRDefault="008313A8" w:rsidP="008313A8">
            <w:pPr>
              <w:pStyle w:val="ColumnsLeft"/>
              <w:numPr>
                <w:ilvl w:val="0"/>
                <w:numId w:val="0"/>
              </w:numPr>
              <w:ind w:left="360"/>
              <w:outlineLvl w:val="1"/>
            </w:pPr>
          </w:p>
          <w:p w14:paraId="717EB7F0" w14:textId="77777777" w:rsidR="008313A8" w:rsidRPr="005345F9" w:rsidRDefault="008313A8" w:rsidP="008313A8">
            <w:pPr>
              <w:pStyle w:val="ColumnsLeft"/>
              <w:numPr>
                <w:ilvl w:val="0"/>
                <w:numId w:val="0"/>
              </w:numPr>
              <w:ind w:left="360"/>
              <w:outlineLvl w:val="1"/>
            </w:pPr>
          </w:p>
          <w:p w14:paraId="256376E3" w14:textId="77777777" w:rsidR="008313A8" w:rsidRPr="005345F9" w:rsidRDefault="008313A8" w:rsidP="008313A8">
            <w:pPr>
              <w:pStyle w:val="ColumnsLeft"/>
              <w:numPr>
                <w:ilvl w:val="0"/>
                <w:numId w:val="0"/>
              </w:numPr>
              <w:ind w:left="360"/>
              <w:outlineLvl w:val="1"/>
            </w:pPr>
          </w:p>
          <w:p w14:paraId="73D4B050" w14:textId="77777777" w:rsidR="008313A8" w:rsidRPr="005345F9" w:rsidRDefault="008313A8" w:rsidP="008313A8">
            <w:pPr>
              <w:pStyle w:val="ColumnsLeft"/>
              <w:numPr>
                <w:ilvl w:val="0"/>
                <w:numId w:val="0"/>
              </w:numPr>
              <w:ind w:left="360"/>
              <w:outlineLvl w:val="1"/>
            </w:pPr>
          </w:p>
          <w:p w14:paraId="417CE2B3" w14:textId="77777777" w:rsidR="008313A8" w:rsidRPr="005345F9" w:rsidRDefault="008313A8" w:rsidP="008313A8">
            <w:pPr>
              <w:pStyle w:val="ColumnsLeft"/>
              <w:numPr>
                <w:ilvl w:val="0"/>
                <w:numId w:val="0"/>
              </w:numPr>
              <w:ind w:left="360"/>
              <w:outlineLvl w:val="1"/>
            </w:pPr>
          </w:p>
          <w:p w14:paraId="6F11CDC2" w14:textId="77777777" w:rsidR="008313A8" w:rsidRPr="005345F9" w:rsidRDefault="008313A8" w:rsidP="008313A8">
            <w:pPr>
              <w:pStyle w:val="ColumnsLeft"/>
              <w:numPr>
                <w:ilvl w:val="0"/>
                <w:numId w:val="0"/>
              </w:numPr>
              <w:ind w:left="360"/>
              <w:outlineLvl w:val="1"/>
            </w:pPr>
          </w:p>
          <w:p w14:paraId="190F786D" w14:textId="77777777" w:rsidR="008313A8" w:rsidRPr="005345F9" w:rsidRDefault="008313A8" w:rsidP="008313A8">
            <w:pPr>
              <w:pStyle w:val="ColumnsLeft"/>
              <w:numPr>
                <w:ilvl w:val="0"/>
                <w:numId w:val="0"/>
              </w:numPr>
              <w:ind w:left="360"/>
              <w:outlineLvl w:val="1"/>
            </w:pPr>
          </w:p>
          <w:p w14:paraId="018BA546" w14:textId="64A21D96" w:rsidR="008313A8" w:rsidRPr="005345F9" w:rsidRDefault="008313A8" w:rsidP="008313A8">
            <w:pPr>
              <w:pStyle w:val="ColumnsLeft"/>
              <w:numPr>
                <w:ilvl w:val="0"/>
                <w:numId w:val="0"/>
              </w:numPr>
              <w:ind w:left="360"/>
              <w:outlineLvl w:val="1"/>
            </w:pPr>
          </w:p>
          <w:p w14:paraId="3A55E965" w14:textId="39230F8E" w:rsidR="0061494E" w:rsidRPr="005345F9" w:rsidRDefault="0061494E" w:rsidP="008313A8">
            <w:pPr>
              <w:pStyle w:val="ColumnsLeft"/>
              <w:numPr>
                <w:ilvl w:val="0"/>
                <w:numId w:val="0"/>
              </w:numPr>
              <w:ind w:left="360"/>
              <w:outlineLvl w:val="1"/>
            </w:pPr>
          </w:p>
          <w:p w14:paraId="11188F1C" w14:textId="77777777" w:rsidR="0061494E" w:rsidRPr="005345F9" w:rsidRDefault="0061494E" w:rsidP="008313A8">
            <w:pPr>
              <w:pStyle w:val="ColumnsLeft"/>
              <w:numPr>
                <w:ilvl w:val="0"/>
                <w:numId w:val="0"/>
              </w:numPr>
              <w:ind w:left="360"/>
              <w:outlineLvl w:val="1"/>
            </w:pPr>
          </w:p>
          <w:p w14:paraId="4EE7CE81" w14:textId="7E9706BA" w:rsidR="008313A8" w:rsidRPr="005345F9" w:rsidRDefault="0061494E" w:rsidP="008313A8">
            <w:pPr>
              <w:pStyle w:val="ColumnsLeft"/>
              <w:tabs>
                <w:tab w:val="num" w:pos="879"/>
              </w:tabs>
              <w:ind w:left="879"/>
              <w:outlineLvl w:val="1"/>
              <w:rPr>
                <w:b/>
                <w:bCs/>
              </w:rPr>
            </w:pPr>
            <w:bookmarkStart w:id="2056" w:name="_Toc523314631"/>
            <w:bookmarkStart w:id="2057" w:name="_Toc42621854"/>
            <w:r w:rsidRPr="005345F9">
              <w:rPr>
                <w:b/>
                <w:bCs/>
              </w:rPr>
              <w:t>Norme de performance</w:t>
            </w:r>
            <w:bookmarkEnd w:id="2056"/>
            <w:bookmarkEnd w:id="2057"/>
          </w:p>
        </w:tc>
        <w:tc>
          <w:tcPr>
            <w:tcW w:w="6941" w:type="dxa"/>
            <w:gridSpan w:val="7"/>
            <w:tcBorders>
              <w:top w:val="nil"/>
              <w:left w:val="nil"/>
              <w:bottom w:val="nil"/>
              <w:right w:val="nil"/>
            </w:tcBorders>
          </w:tcPr>
          <w:p w14:paraId="4DF535AB" w14:textId="05A8B1F5" w:rsidR="008313A8" w:rsidRPr="005345F9" w:rsidRDefault="008313A8" w:rsidP="008313A8">
            <w:pPr>
              <w:pStyle w:val="ColumnsRight"/>
              <w:numPr>
                <w:ilvl w:val="0"/>
                <w:numId w:val="0"/>
              </w:numPr>
              <w:ind w:left="702"/>
            </w:pPr>
            <w:r w:rsidRPr="005345F9">
              <w:lastRenderedPageBreak/>
              <w:t>29.1</w:t>
            </w:r>
            <w:r w:rsidR="008C1D2D" w:rsidRPr="005345F9">
              <w:t xml:space="preserve"> </w:t>
            </w:r>
            <w:r w:rsidRPr="005345F9">
              <w:t xml:space="preserve">L’Entité MCA adhère au principe d’égalité des chances et de traitement équitable en matière d’emploi. L’Entité MCA </w:t>
            </w:r>
            <w:r w:rsidRPr="005345F9">
              <w:lastRenderedPageBreak/>
              <w:t>attend du Consultant de ne pas prendre de décisions en matière d’emploi, fondées sur des caractéristiques personnelles sans lien avec les exigences inhérentes au poste. Ces caractéristiques personnelles comprennent le sexe, la race, la nationalité, l’origine ethnique ou sociale, la religion ou les croyances, le handicap, l’âge, l’orientation sexuelle et l’identité de genre. L’Entité MCA s’attend à ce que le Consultant  fonde ses décisions en matière d’emploi sur le principe d’égalité des chances et de traitement équitable, et qu’il n’opère aucune discrimination liée aux différents aspects de la relation de travail, y compris en matière de recrutement et d’embauche, de détermination de la rémunération (y compris des salaires et des avantages sociaux), de conditions de travail et de termes du contrat de travail, d’accès à une formation, de promotion, de licenciement, de départ à la retraite, et de mesures disciplinaires. Des mesures spéciales de protection ou d’assistance visant à remédier à une discrimination passée, ou une sélection pour un poste particulier basée sur les besoins inhérents à ce poste ne peuvent être considérées comme constituant une discrimination.</w:t>
            </w:r>
          </w:p>
          <w:p w14:paraId="55EE9701" w14:textId="77777777" w:rsidR="008C1D2D" w:rsidRPr="005345F9" w:rsidRDefault="008C1D2D" w:rsidP="008313A8">
            <w:pPr>
              <w:pStyle w:val="ColumnsRight"/>
              <w:numPr>
                <w:ilvl w:val="0"/>
                <w:numId w:val="0"/>
              </w:numPr>
              <w:ind w:left="576" w:hanging="576"/>
            </w:pPr>
          </w:p>
          <w:p w14:paraId="04795791" w14:textId="3434A7FB" w:rsidR="008313A8" w:rsidRPr="005345F9" w:rsidRDefault="008C1D2D" w:rsidP="00380B63">
            <w:pPr>
              <w:pStyle w:val="ColumnsRight"/>
              <w:numPr>
                <w:ilvl w:val="0"/>
                <w:numId w:val="0"/>
              </w:numPr>
              <w:ind w:left="702"/>
            </w:pPr>
            <w:r w:rsidRPr="005345F9">
              <w:t xml:space="preserve">30.1 </w:t>
            </w:r>
            <w:r w:rsidR="008313A8" w:rsidRPr="005345F9">
              <w:t xml:space="preserve">Le Consultant doit mettre en place un mécanisme de réclamation destiné au Personnel, </w:t>
            </w:r>
            <w:r w:rsidR="00380B63" w:rsidRPr="005345F9">
              <w:t>y compris pour le Personnel du S</w:t>
            </w:r>
            <w:r w:rsidR="008313A8" w:rsidRPr="005345F9">
              <w:t>ous-</w:t>
            </w:r>
            <w:r w:rsidR="00380B63" w:rsidRPr="005345F9">
              <w:t>consultant</w:t>
            </w:r>
            <w:r w:rsidR="008313A8" w:rsidRPr="005345F9">
              <w:t xml:space="preserve"> dans le cas où un mécanisme de réclamation propre au Sous-</w:t>
            </w:r>
            <w:r w:rsidR="00380B63" w:rsidRPr="005345F9">
              <w:t>consultant</w:t>
            </w:r>
            <w:r w:rsidR="008313A8" w:rsidRPr="005345F9">
              <w:t xml:space="preserve"> n’existe pas, pour leur permettre de faire part de leurs préoccupations liées au lieu de travail. Le Consultant doit informer le Personnel de l’existence du mécanisme de réclamation au moment de leur recrutement et le rendre facilement accessible. Le mécanisme doit garantir un niveau de gestion approprié et doit répondre rapidement aux préoccupations, grâce à un processus compréhensible et transparent qui fournit des informations en temps opportun aux personnes concernées, sans aucune rétribution. Le mécanisme devrait également permettre que des plaintes anonymes soient soulevées et traitées. Le mécanisme ne devrait pas empêcher l'accès à d'autres voies de recours judiciaires ou administratifs qui pourraient être prévus par la loi ou par les procédures d'arbitrage existantes, ou se substituer aux mécanismes de réclamation prévus dans les conventions collectives.</w:t>
            </w:r>
          </w:p>
          <w:p w14:paraId="4EE7CE82" w14:textId="76C87D3C" w:rsidR="0061494E" w:rsidRPr="005345F9" w:rsidRDefault="0061494E" w:rsidP="008C1D2D">
            <w:pPr>
              <w:pStyle w:val="ColumnsRight"/>
              <w:numPr>
                <w:ilvl w:val="0"/>
                <w:numId w:val="0"/>
              </w:numPr>
              <w:ind w:left="702"/>
            </w:pPr>
          </w:p>
        </w:tc>
      </w:tr>
      <w:tr w:rsidR="008313A8" w:rsidRPr="005345F9" w14:paraId="4EE7CE86" w14:textId="77777777" w:rsidTr="008E4F71">
        <w:trPr>
          <w:gridAfter w:val="1"/>
          <w:wAfter w:w="410" w:type="dxa"/>
          <w:jc w:val="center"/>
        </w:trPr>
        <w:tc>
          <w:tcPr>
            <w:tcW w:w="3780" w:type="dxa"/>
            <w:gridSpan w:val="2"/>
            <w:tcBorders>
              <w:top w:val="nil"/>
              <w:left w:val="nil"/>
              <w:bottom w:val="nil"/>
              <w:right w:val="nil"/>
            </w:tcBorders>
          </w:tcPr>
          <w:p w14:paraId="4EE7CE84" w14:textId="63037F2F" w:rsidR="008313A8" w:rsidRPr="005345F9" w:rsidRDefault="008313A8" w:rsidP="0061494E">
            <w:pPr>
              <w:pStyle w:val="ColumnsLeft"/>
              <w:numPr>
                <w:ilvl w:val="0"/>
                <w:numId w:val="0"/>
              </w:numPr>
              <w:rPr>
                <w:b/>
                <w:bCs/>
              </w:rPr>
            </w:pPr>
          </w:p>
        </w:tc>
        <w:tc>
          <w:tcPr>
            <w:tcW w:w="6941" w:type="dxa"/>
            <w:gridSpan w:val="7"/>
            <w:tcBorders>
              <w:top w:val="nil"/>
              <w:left w:val="nil"/>
              <w:bottom w:val="nil"/>
              <w:right w:val="nil"/>
            </w:tcBorders>
          </w:tcPr>
          <w:p w14:paraId="4EE7CE85" w14:textId="5BBB4B8B" w:rsidR="008313A8" w:rsidRPr="005345F9" w:rsidRDefault="008313A8" w:rsidP="0061494E">
            <w:pPr>
              <w:pStyle w:val="ColumnsRight"/>
            </w:pPr>
            <w:r w:rsidRPr="005345F9">
              <w:t xml:space="preserve">Le Consultant exécute ses </w:t>
            </w:r>
            <w:r w:rsidR="006304C4" w:rsidRPr="005345F9">
              <w:t>Services</w:t>
            </w:r>
            <w:r w:rsidRPr="005345F9">
              <w:t xml:space="preserve"> et ses obligations contractuelles en faisant preuve de diligence, d’efficacité et de manière économique, conformément aux normes et pratiques généralement acceptées par la profession, observe de bonnes </w:t>
            </w:r>
            <w:r w:rsidRPr="005345F9">
              <w:lastRenderedPageBreak/>
              <w:t xml:space="preserve">pratiques en matière de gestion, et utilise des technologies appropriées et un équipement, des machines, des matériaux et des méthodes sûrs et efficaces. Le Consultant agit en toutes circonstances, pour tout ce qui a trait au présent Contrat ou aux </w:t>
            </w:r>
            <w:r w:rsidR="006304C4" w:rsidRPr="005345F9">
              <w:t>Services</w:t>
            </w:r>
            <w:r w:rsidRPr="005345F9">
              <w:t>, comme un conseiller loyal envers l’Entité MCA, et défend et protège les intérêts légitimes de l’Entité MCA dans toutes les opérations avec des Sous-</w:t>
            </w:r>
            <w:r w:rsidR="0061494E" w:rsidRPr="005345F9">
              <w:t>consultants</w:t>
            </w:r>
            <w:r w:rsidRPr="005345F9">
              <w:t xml:space="preserve"> ou des tiers.</w:t>
            </w:r>
          </w:p>
        </w:tc>
      </w:tr>
      <w:tr w:rsidR="008313A8" w:rsidRPr="005345F9" w14:paraId="4EE7CE89" w14:textId="77777777" w:rsidTr="008E4F71">
        <w:tblPrEx>
          <w:jc w:val="right"/>
        </w:tblPrEx>
        <w:trPr>
          <w:gridAfter w:val="2"/>
          <w:wAfter w:w="461" w:type="dxa"/>
          <w:jc w:val="right"/>
        </w:trPr>
        <w:tc>
          <w:tcPr>
            <w:tcW w:w="3780" w:type="dxa"/>
            <w:gridSpan w:val="2"/>
            <w:tcBorders>
              <w:top w:val="nil"/>
              <w:left w:val="nil"/>
              <w:bottom w:val="nil"/>
              <w:right w:val="nil"/>
            </w:tcBorders>
          </w:tcPr>
          <w:p w14:paraId="4EE7CE87" w14:textId="5DBA21E9" w:rsidR="008313A8" w:rsidRPr="005345F9" w:rsidRDefault="008313A8" w:rsidP="0061494E">
            <w:pPr>
              <w:pStyle w:val="ColumnsLeft"/>
              <w:numPr>
                <w:ilvl w:val="0"/>
                <w:numId w:val="0"/>
              </w:numPr>
              <w:ind w:left="879"/>
              <w:outlineLvl w:val="1"/>
              <w:rPr>
                <w:b/>
                <w:bCs/>
              </w:rPr>
            </w:pPr>
            <w:bookmarkStart w:id="2058" w:name="_Toc41993707"/>
            <w:bookmarkStart w:id="2059" w:name="_Toc42621568"/>
            <w:bookmarkStart w:id="2060" w:name="_Toc42621855"/>
            <w:r w:rsidRPr="005345F9">
              <w:rPr>
                <w:b/>
                <w:bCs/>
              </w:rPr>
              <w:lastRenderedPageBreak/>
              <w:t xml:space="preserve">Loi qui régit les </w:t>
            </w:r>
            <w:r w:rsidR="0061494E" w:rsidRPr="005345F9">
              <w:rPr>
                <w:b/>
                <w:bCs/>
              </w:rPr>
              <w:t>Services</w:t>
            </w:r>
            <w:bookmarkEnd w:id="2058"/>
            <w:bookmarkEnd w:id="2059"/>
            <w:bookmarkEnd w:id="2060"/>
          </w:p>
        </w:tc>
        <w:tc>
          <w:tcPr>
            <w:tcW w:w="6890" w:type="dxa"/>
            <w:gridSpan w:val="6"/>
            <w:tcBorders>
              <w:top w:val="nil"/>
              <w:left w:val="nil"/>
              <w:bottom w:val="nil"/>
              <w:right w:val="nil"/>
            </w:tcBorders>
          </w:tcPr>
          <w:p w14:paraId="4EE7CE88" w14:textId="703F575E" w:rsidR="008313A8" w:rsidRPr="005345F9" w:rsidRDefault="008313A8" w:rsidP="0061494E">
            <w:pPr>
              <w:pStyle w:val="ColumnsRight"/>
              <w:tabs>
                <w:tab w:val="clear" w:pos="576"/>
                <w:tab w:val="num" w:pos="702"/>
              </w:tabs>
              <w:ind w:left="702" w:hanging="702"/>
            </w:pPr>
            <w:r w:rsidRPr="005345F9">
              <w:t xml:space="preserve">Le Consultant exécute ses </w:t>
            </w:r>
            <w:r w:rsidR="0061494E" w:rsidRPr="005345F9">
              <w:t>Services</w:t>
            </w:r>
            <w:r w:rsidRPr="005345F9">
              <w:t xml:space="preserve"> conformément au Droit Applicable et prend toutes les mesures possibles pour s’assurer que les Sous-</w:t>
            </w:r>
            <w:r w:rsidR="0061494E" w:rsidRPr="005345F9">
              <w:t>consultant</w:t>
            </w:r>
            <w:r w:rsidRPr="005345F9">
              <w:t xml:space="preserve">s, ainsi que le Personnel du Consultant et des </w:t>
            </w:r>
            <w:r w:rsidR="0061494E" w:rsidRPr="005345F9">
              <w:t>Sous-consultants</w:t>
            </w:r>
            <w:r w:rsidRPr="005345F9">
              <w:t>, respectent le Droit Applicable.</w:t>
            </w:r>
          </w:p>
        </w:tc>
      </w:tr>
      <w:tr w:rsidR="008313A8" w:rsidRPr="005345F9" w14:paraId="4EE7CE8C" w14:textId="77777777" w:rsidTr="008E4F71">
        <w:tblPrEx>
          <w:jc w:val="right"/>
        </w:tblPrEx>
        <w:trPr>
          <w:gridAfter w:val="2"/>
          <w:wAfter w:w="461" w:type="dxa"/>
          <w:jc w:val="right"/>
        </w:trPr>
        <w:tc>
          <w:tcPr>
            <w:tcW w:w="3780" w:type="dxa"/>
            <w:gridSpan w:val="2"/>
            <w:tcBorders>
              <w:top w:val="nil"/>
              <w:left w:val="nil"/>
              <w:bottom w:val="nil"/>
              <w:right w:val="nil"/>
            </w:tcBorders>
          </w:tcPr>
          <w:p w14:paraId="4EE7CE8A" w14:textId="136E9D5F" w:rsidR="008313A8" w:rsidRPr="005345F9" w:rsidRDefault="008313A8" w:rsidP="0061494E">
            <w:pPr>
              <w:pStyle w:val="ColumnsLeft"/>
              <w:tabs>
                <w:tab w:val="clear" w:pos="3492"/>
                <w:tab w:val="num" w:pos="737"/>
              </w:tabs>
              <w:ind w:left="879"/>
              <w:outlineLvl w:val="1"/>
              <w:rPr>
                <w:b/>
                <w:bCs/>
              </w:rPr>
            </w:pPr>
            <w:bookmarkStart w:id="2061" w:name="_Toc523314632"/>
            <w:bookmarkStart w:id="2062" w:name="_Toc42621856"/>
            <w:r w:rsidRPr="005345F9">
              <w:rPr>
                <w:b/>
                <w:bCs/>
              </w:rPr>
              <w:t>Conflit d’intérêts</w:t>
            </w:r>
            <w:bookmarkEnd w:id="2061"/>
            <w:bookmarkEnd w:id="2062"/>
          </w:p>
        </w:tc>
        <w:tc>
          <w:tcPr>
            <w:tcW w:w="6890" w:type="dxa"/>
            <w:gridSpan w:val="6"/>
            <w:tcBorders>
              <w:top w:val="nil"/>
              <w:left w:val="nil"/>
              <w:bottom w:val="nil"/>
              <w:right w:val="nil"/>
            </w:tcBorders>
          </w:tcPr>
          <w:p w14:paraId="4EE7CE8B" w14:textId="65A523D2" w:rsidR="008313A8" w:rsidRPr="005345F9" w:rsidRDefault="008313A8" w:rsidP="008313A8">
            <w:pPr>
              <w:pStyle w:val="ColumnsRight"/>
              <w:tabs>
                <w:tab w:val="clear" w:pos="576"/>
                <w:tab w:val="num" w:pos="702"/>
              </w:tabs>
              <w:ind w:left="702" w:hanging="702"/>
            </w:pPr>
            <w:r w:rsidRPr="005345F9">
              <w:t>Le Consultant défend avant tout les intérêts de l’Entité MCA, sans faire entrer en ligne de compte l’éventualité d’une mission ultérieure, et évite scrupuleusement toute possibilité de conflit avec d’autres missions ou ses propres intérêts.</w:t>
            </w:r>
          </w:p>
        </w:tc>
      </w:tr>
      <w:tr w:rsidR="008313A8" w:rsidRPr="005345F9" w14:paraId="4EE7CE8F" w14:textId="77777777" w:rsidTr="008E4F71">
        <w:tblPrEx>
          <w:jc w:val="right"/>
        </w:tblPrEx>
        <w:trPr>
          <w:gridAfter w:val="2"/>
          <w:wAfter w:w="461" w:type="dxa"/>
          <w:jc w:val="right"/>
        </w:trPr>
        <w:tc>
          <w:tcPr>
            <w:tcW w:w="3780" w:type="dxa"/>
            <w:gridSpan w:val="2"/>
            <w:tcBorders>
              <w:top w:val="nil"/>
              <w:left w:val="nil"/>
              <w:bottom w:val="nil"/>
              <w:right w:val="nil"/>
            </w:tcBorders>
          </w:tcPr>
          <w:p w14:paraId="4EE7CE8D" w14:textId="6A7727DE" w:rsidR="008313A8" w:rsidRPr="005345F9" w:rsidRDefault="008313A8" w:rsidP="00380B63">
            <w:pPr>
              <w:pStyle w:val="ColumnsLeft"/>
              <w:numPr>
                <w:ilvl w:val="0"/>
                <w:numId w:val="0"/>
              </w:numPr>
              <w:ind w:left="879"/>
              <w:outlineLvl w:val="1"/>
              <w:rPr>
                <w:b/>
                <w:bCs/>
              </w:rPr>
            </w:pPr>
            <w:bookmarkStart w:id="2063" w:name="_Toc41993709"/>
            <w:bookmarkStart w:id="2064" w:name="_Toc42621570"/>
            <w:bookmarkStart w:id="2065" w:name="_Toc42621857"/>
            <w:r w:rsidRPr="005345F9">
              <w:rPr>
                <w:b/>
                <w:bCs/>
              </w:rPr>
              <w:t>Le Consultant ne peut accepter de commissions, rabais, etc</w:t>
            </w:r>
            <w:r w:rsidRPr="005345F9">
              <w:t>.</w:t>
            </w:r>
            <w:bookmarkEnd w:id="2063"/>
            <w:bookmarkEnd w:id="2064"/>
            <w:bookmarkEnd w:id="2065"/>
          </w:p>
        </w:tc>
        <w:tc>
          <w:tcPr>
            <w:tcW w:w="6890" w:type="dxa"/>
            <w:gridSpan w:val="6"/>
            <w:tcBorders>
              <w:top w:val="nil"/>
              <w:left w:val="nil"/>
              <w:bottom w:val="nil"/>
              <w:right w:val="nil"/>
            </w:tcBorders>
          </w:tcPr>
          <w:p w14:paraId="4EE7CE8E" w14:textId="43FAB333" w:rsidR="008313A8" w:rsidRPr="005345F9" w:rsidRDefault="008313A8" w:rsidP="00380B63">
            <w:pPr>
              <w:pStyle w:val="ColumnsRight"/>
              <w:numPr>
                <w:ilvl w:val="1"/>
                <w:numId w:val="94"/>
              </w:numPr>
            </w:pPr>
            <w:r w:rsidRPr="005345F9">
              <w:t>La rémunération du Consultant qui sera versée conformément aux dispositions de de la clause 17 des CGC constitue la seule rémunération versée au Consultant au titre du présent Contrat et, conformément à la clause 32.3 des CGC, le Consultant n’acceptera pas pour lui-même aucune commission à caractère commercial, rabais ou autre paiement de ce type lié aux activités prévues au présent Contrat ou dans le cadre de l’exécution de ses obligations contractuelles, et il s’efforcera à ce que tous les Sous-</w:t>
            </w:r>
            <w:r w:rsidR="00380B63" w:rsidRPr="005345F9">
              <w:t>consultants</w:t>
            </w:r>
            <w:r w:rsidRPr="005345F9">
              <w:t>, leur Personnel et leurs agents, ne perçoi</w:t>
            </w:r>
            <w:r w:rsidR="00380B63" w:rsidRPr="005345F9">
              <w:t xml:space="preserve">vent pas de </w:t>
            </w:r>
            <w:r w:rsidRPr="005345F9">
              <w:t>rémunération supplémentaire de cette nature.</w:t>
            </w:r>
          </w:p>
        </w:tc>
      </w:tr>
      <w:tr w:rsidR="008313A8" w:rsidRPr="005345F9" w14:paraId="4EE7CE92" w14:textId="77777777" w:rsidTr="008E4F71">
        <w:tblPrEx>
          <w:jc w:val="right"/>
        </w:tblPrEx>
        <w:trPr>
          <w:gridAfter w:val="2"/>
          <w:wAfter w:w="461" w:type="dxa"/>
          <w:jc w:val="right"/>
        </w:trPr>
        <w:tc>
          <w:tcPr>
            <w:tcW w:w="3780" w:type="dxa"/>
            <w:gridSpan w:val="2"/>
            <w:tcBorders>
              <w:top w:val="nil"/>
              <w:left w:val="nil"/>
              <w:bottom w:val="nil"/>
              <w:right w:val="nil"/>
            </w:tcBorders>
          </w:tcPr>
          <w:p w14:paraId="4EE7CE90" w14:textId="33898595" w:rsidR="008313A8" w:rsidRPr="005345F9" w:rsidRDefault="008313A8" w:rsidP="008313A8">
            <w:pPr>
              <w:ind w:left="453"/>
              <w:rPr>
                <w:b/>
                <w:bCs/>
              </w:rPr>
            </w:pPr>
          </w:p>
        </w:tc>
        <w:tc>
          <w:tcPr>
            <w:tcW w:w="6890" w:type="dxa"/>
            <w:gridSpan w:val="6"/>
            <w:tcBorders>
              <w:top w:val="nil"/>
              <w:left w:val="nil"/>
              <w:bottom w:val="nil"/>
              <w:right w:val="nil"/>
            </w:tcBorders>
          </w:tcPr>
          <w:p w14:paraId="4EE7CE91" w14:textId="4795C16A" w:rsidR="008313A8" w:rsidRPr="005345F9" w:rsidRDefault="008313A8" w:rsidP="00380B63">
            <w:pPr>
              <w:pStyle w:val="ColumnsRight"/>
              <w:numPr>
                <w:ilvl w:val="1"/>
                <w:numId w:val="94"/>
              </w:numPr>
            </w:pPr>
            <w:r w:rsidRPr="005345F9">
              <w:t xml:space="preserve">Si, dans le cadre de l’exécution de ses </w:t>
            </w:r>
            <w:r w:rsidR="006304C4" w:rsidRPr="005345F9">
              <w:t>Services</w:t>
            </w:r>
            <w:r w:rsidRPr="005345F9">
              <w:t xml:space="preserve">, le Consultant est chargé de conseiller l’Entité MCA en matière d’achat de biens, de travaux ou services, il se conformera aux « Directives relatives à la Passation des marchés du programme de la MCC » en vigueur à ce moment, telles que publiées sur le site web de la MCC à l’adresse </w:t>
            </w:r>
            <w:hyperlink r:id="rId49" w:history="1">
              <w:r w:rsidRPr="005345F9">
                <w:rPr>
                  <w:rStyle w:val="Hyperlink"/>
                </w:rPr>
                <w:t>www.mcc.gov/ppg</w:t>
              </w:r>
            </w:hyperlink>
            <w:r w:rsidRPr="005345F9">
              <w:t xml:space="preserve"> et exercera en toutes circonstances ces responsabilités de façon à protéger au mieux les intérêts de l’Entité MCA. Tout rabais ou commission obtenue par le Consultant dans l’exercice de ces responsabilités en matière de passation de marchés seront crédités à l’Entité MCA.</w:t>
            </w:r>
          </w:p>
        </w:tc>
      </w:tr>
      <w:tr w:rsidR="008313A8" w:rsidRPr="005345F9" w14:paraId="4EE7CE95" w14:textId="77777777" w:rsidTr="008E4F71">
        <w:tblPrEx>
          <w:jc w:val="right"/>
        </w:tblPrEx>
        <w:trPr>
          <w:gridAfter w:val="2"/>
          <w:wAfter w:w="461" w:type="dxa"/>
          <w:jc w:val="right"/>
        </w:trPr>
        <w:tc>
          <w:tcPr>
            <w:tcW w:w="3780" w:type="dxa"/>
            <w:gridSpan w:val="2"/>
            <w:tcBorders>
              <w:top w:val="nil"/>
              <w:left w:val="nil"/>
              <w:bottom w:val="nil"/>
              <w:right w:val="nil"/>
            </w:tcBorders>
          </w:tcPr>
          <w:p w14:paraId="4EE7CE93" w14:textId="600E40AE" w:rsidR="008313A8" w:rsidRPr="005345F9" w:rsidRDefault="008313A8" w:rsidP="008313A8">
            <w:pPr>
              <w:ind w:left="453"/>
              <w:rPr>
                <w:b/>
                <w:bCs/>
              </w:rPr>
            </w:pPr>
            <w:r w:rsidRPr="005345F9">
              <w:rPr>
                <w:b/>
                <w:bCs/>
              </w:rPr>
              <w:t>Non-participation du Consultant et des entités affiliées à ce dernier à certaines activités</w:t>
            </w:r>
            <w:r w:rsidRPr="005345F9">
              <w:t>.</w:t>
            </w:r>
          </w:p>
        </w:tc>
        <w:tc>
          <w:tcPr>
            <w:tcW w:w="6890" w:type="dxa"/>
            <w:gridSpan w:val="6"/>
            <w:tcBorders>
              <w:top w:val="nil"/>
              <w:left w:val="nil"/>
              <w:bottom w:val="nil"/>
              <w:right w:val="nil"/>
            </w:tcBorders>
          </w:tcPr>
          <w:p w14:paraId="4EE7CE94" w14:textId="5160388A" w:rsidR="008313A8" w:rsidRPr="005345F9" w:rsidRDefault="008313A8" w:rsidP="00380B63">
            <w:pPr>
              <w:pStyle w:val="ColumnsRight"/>
              <w:tabs>
                <w:tab w:val="clear" w:pos="576"/>
                <w:tab w:val="num" w:pos="702"/>
              </w:tabs>
              <w:ind w:left="702" w:hanging="702"/>
            </w:pPr>
            <w:r w:rsidRPr="005345F9">
              <w:t>Le Consultant ainsi que toute entité affiliée à ce dernier, ainsi que tout Sous-</w:t>
            </w:r>
            <w:r w:rsidR="00380B63" w:rsidRPr="005345F9">
              <w:t>consultant</w:t>
            </w:r>
            <w:r w:rsidRPr="005345F9">
              <w:t xml:space="preserve"> et toute entité affiliée à ce dernier, s’interdisent, pendant la durée du présent Contrat et à son issue, à fournir des biens, travaux ou services (à l’exception de l’</w:t>
            </w:r>
            <w:r w:rsidR="006304C4" w:rsidRPr="005345F9">
              <w:t>exécution des Services</w:t>
            </w:r>
            <w:r w:rsidRPr="005345F9">
              <w:t xml:space="preserve">) découlant directement ou ayant un rapport étroit aux </w:t>
            </w:r>
            <w:r w:rsidR="006304C4" w:rsidRPr="005345F9">
              <w:t>Services</w:t>
            </w:r>
            <w:r w:rsidRPr="005345F9">
              <w:t>.</w:t>
            </w:r>
          </w:p>
        </w:tc>
      </w:tr>
      <w:tr w:rsidR="008313A8" w:rsidRPr="005345F9" w14:paraId="4EE7CE98" w14:textId="77777777" w:rsidTr="008E4F71">
        <w:tblPrEx>
          <w:jc w:val="right"/>
        </w:tblPrEx>
        <w:trPr>
          <w:gridAfter w:val="5"/>
          <w:wAfter w:w="629" w:type="dxa"/>
          <w:jc w:val="right"/>
        </w:trPr>
        <w:tc>
          <w:tcPr>
            <w:tcW w:w="3150" w:type="dxa"/>
            <w:tcBorders>
              <w:top w:val="nil"/>
              <w:left w:val="nil"/>
              <w:bottom w:val="nil"/>
              <w:right w:val="nil"/>
            </w:tcBorders>
          </w:tcPr>
          <w:p w14:paraId="4EE7CE96" w14:textId="3A975926" w:rsidR="008313A8" w:rsidRPr="005345F9" w:rsidRDefault="008313A8" w:rsidP="008313A8">
            <w:pPr>
              <w:ind w:left="453"/>
              <w:rPr>
                <w:b/>
                <w:bCs/>
              </w:rPr>
            </w:pPr>
            <w:r w:rsidRPr="005345F9">
              <w:rPr>
                <w:b/>
                <w:bCs/>
              </w:rPr>
              <w:lastRenderedPageBreak/>
              <w:t>Interdiction d’activités incompatibles</w:t>
            </w:r>
          </w:p>
        </w:tc>
        <w:tc>
          <w:tcPr>
            <w:tcW w:w="7352" w:type="dxa"/>
            <w:gridSpan w:val="4"/>
            <w:tcBorders>
              <w:top w:val="nil"/>
              <w:left w:val="nil"/>
              <w:bottom w:val="nil"/>
              <w:right w:val="nil"/>
            </w:tcBorders>
          </w:tcPr>
          <w:p w14:paraId="4EE7CE97" w14:textId="4F479D39" w:rsidR="008313A8" w:rsidRPr="005345F9" w:rsidRDefault="008313A8" w:rsidP="00380B63">
            <w:pPr>
              <w:pStyle w:val="ColumnsRight"/>
              <w:tabs>
                <w:tab w:val="clear" w:pos="576"/>
                <w:tab w:val="num" w:pos="702"/>
              </w:tabs>
              <w:ind w:left="702" w:hanging="702"/>
            </w:pPr>
            <w:r w:rsidRPr="005345F9">
              <w:t>Le Consultant, son Personnel, les Sous-</w:t>
            </w:r>
            <w:r w:rsidR="00380B63" w:rsidRPr="005345F9">
              <w:t>consultants</w:t>
            </w:r>
            <w:r w:rsidRPr="005345F9">
              <w:t xml:space="preserve"> et leur Personnel ne devront pas s’engager, directement ou indirectement, dans des affaires ou activités professionnelles qui pourraient être incompatibles avec les activités qui leur ont été confiées au titre du présent Contrat.</w:t>
            </w:r>
          </w:p>
        </w:tc>
      </w:tr>
      <w:tr w:rsidR="008313A8" w:rsidRPr="005345F9" w14:paraId="4EE7CE9B" w14:textId="77777777" w:rsidTr="008E4F71">
        <w:tblPrEx>
          <w:jc w:val="right"/>
        </w:tblPrEx>
        <w:trPr>
          <w:gridAfter w:val="5"/>
          <w:wAfter w:w="629" w:type="dxa"/>
          <w:jc w:val="right"/>
        </w:trPr>
        <w:tc>
          <w:tcPr>
            <w:tcW w:w="3150" w:type="dxa"/>
            <w:tcBorders>
              <w:top w:val="nil"/>
              <w:left w:val="nil"/>
              <w:bottom w:val="nil"/>
              <w:right w:val="nil"/>
            </w:tcBorders>
          </w:tcPr>
          <w:p w14:paraId="70F2F1EE" w14:textId="333836C4" w:rsidR="008313A8" w:rsidRPr="009A6C68" w:rsidRDefault="008313A8" w:rsidP="001E0A30">
            <w:pPr>
              <w:pStyle w:val="ColumnsLeft"/>
              <w:rPr>
                <w:b/>
                <w:bCs/>
              </w:rPr>
            </w:pPr>
            <w:bookmarkStart w:id="2066" w:name="_Toc523314633"/>
            <w:bookmarkStart w:id="2067" w:name="_Toc42621858"/>
            <w:r w:rsidRPr="009A6C68">
              <w:rPr>
                <w:b/>
                <w:bCs/>
              </w:rPr>
              <w:t>Informations confidentielles ; droit de jouissance</w:t>
            </w:r>
            <w:bookmarkEnd w:id="2066"/>
            <w:bookmarkEnd w:id="2067"/>
          </w:p>
          <w:p w14:paraId="4EE7CE99" w14:textId="1FFE1186" w:rsidR="00CE61F5" w:rsidRPr="001E0A30" w:rsidRDefault="00CE61F5" w:rsidP="001E0A30">
            <w:pPr>
              <w:pStyle w:val="ColumnsLeft"/>
              <w:numPr>
                <w:ilvl w:val="0"/>
                <w:numId w:val="0"/>
              </w:numPr>
              <w:rPr>
                <w:highlight w:val="yellow"/>
              </w:rPr>
            </w:pPr>
          </w:p>
        </w:tc>
        <w:tc>
          <w:tcPr>
            <w:tcW w:w="7352" w:type="dxa"/>
            <w:gridSpan w:val="4"/>
            <w:tcBorders>
              <w:top w:val="nil"/>
              <w:left w:val="nil"/>
              <w:bottom w:val="nil"/>
              <w:right w:val="nil"/>
            </w:tcBorders>
          </w:tcPr>
          <w:p w14:paraId="038CAEBC" w14:textId="771540AF" w:rsidR="00CE61F5" w:rsidRDefault="008313A8" w:rsidP="001E0A30">
            <w:pPr>
              <w:pStyle w:val="ColumnsRight"/>
            </w:pPr>
            <w:r w:rsidRPr="00CE61F5">
              <w:t>Sauf autorisation écrite préalable de l’Entité MCA, ou afin de se conformer au Droit Applicable, le Consultant et son Personnel s’engagent (et veilleront à ce que les sous-</w:t>
            </w:r>
            <w:r w:rsidR="00380B63" w:rsidRPr="00CE61F5">
              <w:t xml:space="preserve"> consultants </w:t>
            </w:r>
            <w:r w:rsidRPr="00CE61F5">
              <w:t xml:space="preserve">et leur personnel s’engagent également) à (a) ne pas divulguer à toute personne ou entité des informations confidentielles obtenues dans le cadre des </w:t>
            </w:r>
            <w:r w:rsidR="006304C4" w:rsidRPr="00CE61F5">
              <w:t>Services</w:t>
            </w:r>
            <w:r w:rsidRPr="00CE61F5">
              <w:t xml:space="preserve">, ou à (b) rendre public les </w:t>
            </w:r>
            <w:r w:rsidRPr="00A8785A">
              <w:t>recommandations</w:t>
            </w:r>
            <w:r w:rsidRPr="00CE61F5">
              <w:t xml:space="preserve"> formulées dans le cadre de l’exécution de ces </w:t>
            </w:r>
            <w:r w:rsidR="006304C4" w:rsidRPr="00CE61F5">
              <w:t>Services</w:t>
            </w:r>
            <w:r w:rsidRPr="00CE61F5">
              <w:t xml:space="preserve">, ou découlant de l’exécution de ces </w:t>
            </w:r>
            <w:r w:rsidR="006304C4" w:rsidRPr="00CE61F5">
              <w:t>Services</w:t>
            </w:r>
            <w:r w:rsidRPr="00CE61F5">
              <w:t>.</w:t>
            </w:r>
          </w:p>
          <w:p w14:paraId="4EE7CE9A" w14:textId="046DCE36" w:rsidR="00CE61F5" w:rsidRPr="00CE61F5" w:rsidRDefault="00CE61F5" w:rsidP="001E0A30">
            <w:pPr>
              <w:pStyle w:val="ColumnsRight"/>
              <w:numPr>
                <w:ilvl w:val="0"/>
                <w:numId w:val="0"/>
              </w:numPr>
              <w:ind w:left="576"/>
            </w:pPr>
          </w:p>
        </w:tc>
      </w:tr>
      <w:tr w:rsidR="00CE61F5" w:rsidRPr="005345F9" w14:paraId="30AC5580" w14:textId="77777777" w:rsidTr="001E0A30">
        <w:tblPrEx>
          <w:jc w:val="right"/>
        </w:tblPrEx>
        <w:trPr>
          <w:gridAfter w:val="5"/>
          <w:wAfter w:w="629" w:type="dxa"/>
          <w:jc w:val="right"/>
        </w:trPr>
        <w:tc>
          <w:tcPr>
            <w:tcW w:w="3150" w:type="dxa"/>
            <w:tcBorders>
              <w:top w:val="nil"/>
              <w:left w:val="nil"/>
              <w:bottom w:val="nil"/>
              <w:right w:val="nil"/>
            </w:tcBorders>
            <w:shd w:val="clear" w:color="auto" w:fill="auto"/>
          </w:tcPr>
          <w:p w14:paraId="7F14BEDE" w14:textId="77777777" w:rsidR="00CE61F5" w:rsidRPr="00CE61F5" w:rsidRDefault="00CE61F5" w:rsidP="001E0A30">
            <w:pPr>
              <w:pStyle w:val="ColumnsLeft"/>
              <w:numPr>
                <w:ilvl w:val="0"/>
                <w:numId w:val="0"/>
              </w:numPr>
              <w:ind w:left="720"/>
              <w:rPr>
                <w:highlight w:val="yellow"/>
              </w:rPr>
            </w:pPr>
          </w:p>
        </w:tc>
        <w:tc>
          <w:tcPr>
            <w:tcW w:w="7352" w:type="dxa"/>
            <w:gridSpan w:val="4"/>
            <w:tcBorders>
              <w:top w:val="nil"/>
              <w:left w:val="nil"/>
              <w:bottom w:val="nil"/>
              <w:right w:val="nil"/>
            </w:tcBorders>
            <w:shd w:val="clear" w:color="auto" w:fill="auto"/>
          </w:tcPr>
          <w:p w14:paraId="59EB3DBD" w14:textId="7ACF9E33" w:rsidR="00CE61F5" w:rsidRPr="009A6C68" w:rsidRDefault="009A6C68" w:rsidP="009A6C68">
            <w:pPr>
              <w:pStyle w:val="ColumnsRight"/>
            </w:pPr>
            <w:r w:rsidRPr="009A6C68">
              <w:rPr>
                <w:lang w:val="fr"/>
              </w:rPr>
              <w:t xml:space="preserve">Le </w:t>
            </w:r>
            <w:r w:rsidRPr="009A6C68">
              <w:t>Consultant</w:t>
            </w:r>
            <w:r w:rsidRPr="009A6C68">
              <w:rPr>
                <w:lang w:val="fr"/>
              </w:rPr>
              <w:t xml:space="preserve"> et son Personnel s’engagent (et veilleront à ce que les Sous-consultants et leur personnel s’engagent également), à ne pas divulguer le présent Contrat, ou toute stipulation du présent Contrat, ou toute spécification, plan, dessin, motif, échantillon ou information fournis par ou pour le compte de l’Entité MCA en en relation avec le présent Contrat, à toute personne autre qu’une personne employée par le Consultant pour l’exécution du présent Contrat, sans l’autorisation écrite préalable de l’Entité MCA,. Les informations seront divulguées à un employé de manière confidentielle et uniquement si nécessaire pour l’exécution du présent Contrat.</w:t>
            </w:r>
          </w:p>
        </w:tc>
      </w:tr>
      <w:tr w:rsidR="00CE61F5" w:rsidRPr="005345F9" w14:paraId="18B11C82" w14:textId="77777777" w:rsidTr="001E0A30">
        <w:tblPrEx>
          <w:jc w:val="right"/>
        </w:tblPrEx>
        <w:trPr>
          <w:gridAfter w:val="5"/>
          <w:wAfter w:w="629" w:type="dxa"/>
          <w:jc w:val="right"/>
        </w:trPr>
        <w:tc>
          <w:tcPr>
            <w:tcW w:w="3150" w:type="dxa"/>
            <w:tcBorders>
              <w:top w:val="nil"/>
              <w:left w:val="nil"/>
              <w:bottom w:val="nil"/>
              <w:right w:val="nil"/>
            </w:tcBorders>
            <w:shd w:val="clear" w:color="auto" w:fill="auto"/>
          </w:tcPr>
          <w:p w14:paraId="64D6E719" w14:textId="77777777" w:rsidR="00CE61F5" w:rsidRPr="00CE61F5" w:rsidRDefault="00CE61F5" w:rsidP="00CE61F5">
            <w:pPr>
              <w:pStyle w:val="ColumnsLeft"/>
              <w:numPr>
                <w:ilvl w:val="0"/>
                <w:numId w:val="0"/>
              </w:numPr>
              <w:ind w:left="720"/>
              <w:rPr>
                <w:highlight w:val="yellow"/>
              </w:rPr>
            </w:pPr>
          </w:p>
        </w:tc>
        <w:tc>
          <w:tcPr>
            <w:tcW w:w="7352" w:type="dxa"/>
            <w:gridSpan w:val="4"/>
            <w:tcBorders>
              <w:top w:val="nil"/>
              <w:left w:val="nil"/>
              <w:bottom w:val="nil"/>
              <w:right w:val="nil"/>
            </w:tcBorders>
            <w:shd w:val="clear" w:color="auto" w:fill="auto"/>
          </w:tcPr>
          <w:p w14:paraId="236C9C33" w14:textId="10B96D39" w:rsidR="00CE61F5" w:rsidRPr="009A6C68" w:rsidRDefault="009A6C68" w:rsidP="001E0A30">
            <w:pPr>
              <w:pStyle w:val="ColumnsRight"/>
            </w:pPr>
            <w:r w:rsidRPr="009A6C68">
              <w:rPr>
                <w:lang w:val="fr"/>
              </w:rPr>
              <w:t xml:space="preserve">Le </w:t>
            </w:r>
            <w:r w:rsidRPr="009A6C68">
              <w:t>Consultant</w:t>
            </w:r>
            <w:r w:rsidRPr="009A6C68">
              <w:rPr>
                <w:lang w:val="fr"/>
              </w:rPr>
              <w:t xml:space="preserve"> et son Personnel s’engagent (et veilleront à ce que les sous-traitants et leur personnel s’engagent également), à ne pas utiliser de documents ou d’informations relatifs au présent Contrat ou communiqués en rapport avec le présent Contrat, sauf dans le cadre de l’exécution du présent Contrat, sans obtenir l’autorisation écrite préalable de l’Entité MCA.</w:t>
            </w:r>
          </w:p>
        </w:tc>
      </w:tr>
      <w:tr w:rsidR="00CE61F5" w:rsidRPr="005345F9" w14:paraId="2C7ADC57" w14:textId="77777777" w:rsidTr="001E0A30">
        <w:tblPrEx>
          <w:jc w:val="right"/>
        </w:tblPrEx>
        <w:trPr>
          <w:gridAfter w:val="5"/>
          <w:wAfter w:w="629" w:type="dxa"/>
          <w:jc w:val="right"/>
        </w:trPr>
        <w:tc>
          <w:tcPr>
            <w:tcW w:w="3150" w:type="dxa"/>
            <w:tcBorders>
              <w:top w:val="nil"/>
              <w:left w:val="nil"/>
              <w:bottom w:val="nil"/>
              <w:right w:val="nil"/>
            </w:tcBorders>
            <w:shd w:val="clear" w:color="auto" w:fill="auto"/>
          </w:tcPr>
          <w:p w14:paraId="2C1089ED" w14:textId="77777777" w:rsidR="00CE61F5" w:rsidRPr="00CE61F5" w:rsidRDefault="00CE61F5" w:rsidP="00CE61F5">
            <w:pPr>
              <w:pStyle w:val="ColumnsLeft"/>
              <w:numPr>
                <w:ilvl w:val="0"/>
                <w:numId w:val="0"/>
              </w:numPr>
              <w:ind w:left="720"/>
              <w:rPr>
                <w:highlight w:val="yellow"/>
              </w:rPr>
            </w:pPr>
          </w:p>
        </w:tc>
        <w:tc>
          <w:tcPr>
            <w:tcW w:w="7352" w:type="dxa"/>
            <w:gridSpan w:val="4"/>
            <w:tcBorders>
              <w:top w:val="nil"/>
              <w:left w:val="nil"/>
              <w:bottom w:val="nil"/>
              <w:right w:val="nil"/>
            </w:tcBorders>
            <w:shd w:val="clear" w:color="auto" w:fill="auto"/>
          </w:tcPr>
          <w:p w14:paraId="1188142E" w14:textId="4421889A" w:rsidR="00CE61F5" w:rsidRPr="009A6C68" w:rsidRDefault="009A6C68" w:rsidP="001E0A30">
            <w:pPr>
              <w:pStyle w:val="ColumnsRight"/>
            </w:pPr>
            <w:r w:rsidRPr="009A6C68">
              <w:t>Tout</w:t>
            </w:r>
            <w:r w:rsidRPr="009A6C68">
              <w:rPr>
                <w:lang w:val="fr"/>
              </w:rPr>
              <w:t xml:space="preserve"> document relatif au présent Contrat ou communiqué en rapport avec le présent Contrat, autre que le Contrat lui-même, demeure la propriété de l’Entité MCA et doit être remis (y compris tous les exemplaires,</w:t>
            </w:r>
            <w:r w:rsidRPr="009A6C68" w:rsidDel="00D46E25">
              <w:rPr>
                <w:lang w:val="fr"/>
              </w:rPr>
              <w:t xml:space="preserve"> </w:t>
            </w:r>
            <w:r w:rsidRPr="009A6C68">
              <w:rPr>
                <w:lang w:val="fr"/>
              </w:rPr>
              <w:t>à l’exception de ce qui est prévu à la clause 34 des CGC,) à l’Entité MCA à l’achèvement des Prestations du Consultant prévues au présent Contrat.</w:t>
            </w:r>
          </w:p>
        </w:tc>
      </w:tr>
      <w:tr w:rsidR="008313A8" w:rsidRPr="005345F9" w14:paraId="4EE7CE9E" w14:textId="77777777" w:rsidTr="008E4F71">
        <w:tblPrEx>
          <w:jc w:val="right"/>
        </w:tblPrEx>
        <w:trPr>
          <w:gridAfter w:val="5"/>
          <w:wAfter w:w="629" w:type="dxa"/>
          <w:jc w:val="right"/>
        </w:trPr>
        <w:tc>
          <w:tcPr>
            <w:tcW w:w="3150" w:type="dxa"/>
            <w:tcBorders>
              <w:top w:val="nil"/>
              <w:left w:val="nil"/>
              <w:bottom w:val="nil"/>
              <w:right w:val="nil"/>
            </w:tcBorders>
          </w:tcPr>
          <w:p w14:paraId="4EE7CE9C" w14:textId="3B40A0FD" w:rsidR="008313A8" w:rsidRPr="005345F9" w:rsidRDefault="00D61AE4" w:rsidP="00B22AB9">
            <w:pPr>
              <w:pStyle w:val="ColumnsLeft"/>
              <w:tabs>
                <w:tab w:val="num" w:pos="879"/>
              </w:tabs>
              <w:ind w:left="879"/>
              <w:outlineLvl w:val="1"/>
              <w:rPr>
                <w:b/>
                <w:bCs/>
              </w:rPr>
            </w:pPr>
            <w:bookmarkStart w:id="2068" w:name="_Toc42621859"/>
            <w:r w:rsidRPr="005345F9">
              <w:rPr>
                <w:b/>
                <w:bCs/>
              </w:rPr>
              <w:t>Documents préparés par le Consultant sont la propriété de l’Entité MCA</w:t>
            </w:r>
            <w:bookmarkEnd w:id="2068"/>
          </w:p>
        </w:tc>
        <w:tc>
          <w:tcPr>
            <w:tcW w:w="7352" w:type="dxa"/>
            <w:gridSpan w:val="4"/>
            <w:tcBorders>
              <w:top w:val="nil"/>
              <w:left w:val="nil"/>
              <w:bottom w:val="nil"/>
              <w:right w:val="nil"/>
            </w:tcBorders>
          </w:tcPr>
          <w:p w14:paraId="4EE7CE9D" w14:textId="2D814003" w:rsidR="008313A8" w:rsidRPr="005345F9" w:rsidRDefault="00D61AE4" w:rsidP="00CE61F5">
            <w:pPr>
              <w:pStyle w:val="ColumnsRight"/>
            </w:pPr>
            <w:r w:rsidRPr="005345F9">
              <w:t xml:space="preserve">Tous les plans, dessins, spécifications, projets, rapports, autres documents et logiciels préparés par le Consultant dans le cadre du présent Contrat deviennent et demeurent la propriété de l’Entité MCA, et le Consultant les remettra à l’Entité MCA lors de la </w:t>
            </w:r>
            <w:r w:rsidR="00B22AB9">
              <w:t xml:space="preserve">résiliation ou de l’achèvement </w:t>
            </w:r>
            <w:r w:rsidRPr="005345F9">
              <w:t xml:space="preserve">du présent Contrat, avec l’inventaire </w:t>
            </w:r>
            <w:r w:rsidRPr="005345F9">
              <w:lastRenderedPageBreak/>
              <w:t xml:space="preserve">détaillé correspondant conformément aux </w:t>
            </w:r>
            <w:proofErr w:type="spellStart"/>
            <w:r w:rsidR="003B0185" w:rsidRPr="005345F9">
              <w:t>Sous-clause</w:t>
            </w:r>
            <w:r w:rsidRPr="005345F9">
              <w:t>s</w:t>
            </w:r>
            <w:proofErr w:type="spellEnd"/>
            <w:r w:rsidRPr="005345F9">
              <w:t xml:space="preserve"> 34.1 et 33.4 des CGC, et dans la forme et le contenu spécifiquement exigés dans les Termes de Référence. Le Consultant peut conserver un exemplaire de ces documents et logiciels, et utiliser ces logiciels pour son propre usage après obtention de l’autorisation écrite préalable de l’Entité MCA. Si des contrats de licence sont nécessaires ou appropriés entre le Consultant et des tiers aux fins du développement ou de l’utilisation desdits logiciels, le Consultant doit obtenir l’autorisation écrite préalable de l’Entité MCA à cet effet, et l’Entité MCA peut, à sa discrétion demander à recouvrer les frais liés au développement du ou des logiciel(s) concerné(s). Toute autre restriction concernant leur utilisation à une date ultérieure sera, le cas échéant, </w:t>
            </w:r>
            <w:r w:rsidRPr="00A8785A">
              <w:rPr>
                <w:b/>
                <w:bCs/>
              </w:rPr>
              <w:t>indiquée dans les CPC</w:t>
            </w:r>
            <w:r w:rsidR="00B22AB9" w:rsidRPr="00A8785A">
              <w:rPr>
                <w:b/>
                <w:bCs/>
              </w:rPr>
              <w:t>.</w:t>
            </w:r>
          </w:p>
        </w:tc>
      </w:tr>
      <w:tr w:rsidR="008313A8" w:rsidRPr="005345F9" w14:paraId="4EE7CEAA" w14:textId="77777777" w:rsidTr="008E4F71">
        <w:tblPrEx>
          <w:jc w:val="right"/>
        </w:tblPrEx>
        <w:trPr>
          <w:gridAfter w:val="5"/>
          <w:wAfter w:w="629" w:type="dxa"/>
          <w:jc w:val="right"/>
        </w:trPr>
        <w:tc>
          <w:tcPr>
            <w:tcW w:w="3150" w:type="dxa"/>
            <w:tcBorders>
              <w:top w:val="nil"/>
              <w:left w:val="nil"/>
              <w:bottom w:val="nil"/>
              <w:right w:val="nil"/>
            </w:tcBorders>
          </w:tcPr>
          <w:p w14:paraId="4EE7CEA8" w14:textId="3A7B2602" w:rsidR="008313A8" w:rsidRPr="005345F9" w:rsidRDefault="008313A8" w:rsidP="008313A8">
            <w:pPr>
              <w:pStyle w:val="ColumnsLeft"/>
              <w:tabs>
                <w:tab w:val="num" w:pos="737"/>
              </w:tabs>
              <w:ind w:left="737"/>
              <w:outlineLvl w:val="1"/>
              <w:rPr>
                <w:b/>
                <w:bCs/>
                <w:iCs/>
              </w:rPr>
            </w:pPr>
            <w:bookmarkStart w:id="2069" w:name="_Toc523314635"/>
            <w:bookmarkStart w:id="2070" w:name="_Toc42621860"/>
            <w:r w:rsidRPr="005345F9">
              <w:rPr>
                <w:b/>
                <w:bCs/>
              </w:rPr>
              <w:lastRenderedPageBreak/>
              <w:t>Responsabilité du Consultant</w:t>
            </w:r>
            <w:bookmarkEnd w:id="2069"/>
            <w:bookmarkEnd w:id="2070"/>
          </w:p>
        </w:tc>
        <w:tc>
          <w:tcPr>
            <w:tcW w:w="7352" w:type="dxa"/>
            <w:gridSpan w:val="4"/>
            <w:tcBorders>
              <w:top w:val="nil"/>
              <w:left w:val="nil"/>
              <w:bottom w:val="nil"/>
              <w:right w:val="nil"/>
            </w:tcBorders>
          </w:tcPr>
          <w:p w14:paraId="4EE7CEA9" w14:textId="3A8317C9" w:rsidR="008313A8" w:rsidRPr="005345F9" w:rsidRDefault="008313A8" w:rsidP="008313A8">
            <w:pPr>
              <w:pStyle w:val="ColumnsRight"/>
              <w:tabs>
                <w:tab w:val="clear" w:pos="576"/>
                <w:tab w:val="num" w:pos="702"/>
              </w:tabs>
              <w:ind w:left="702" w:hanging="702"/>
            </w:pPr>
            <w:r w:rsidRPr="005345F9">
              <w:t xml:space="preserve">Sous réserve de dispositions supplémentaires qui peuvent </w:t>
            </w:r>
            <w:proofErr w:type="gramStart"/>
            <w:r w:rsidRPr="005345F9">
              <w:t xml:space="preserve">figurer </w:t>
            </w:r>
            <w:r w:rsidRPr="005345F9">
              <w:rPr>
                <w:b/>
                <w:bCs/>
              </w:rPr>
              <w:t xml:space="preserve"> dans</w:t>
            </w:r>
            <w:proofErr w:type="gramEnd"/>
            <w:r w:rsidRPr="005345F9">
              <w:rPr>
                <w:b/>
                <w:bCs/>
              </w:rPr>
              <w:t xml:space="preserve"> les CPC</w:t>
            </w:r>
            <w:r w:rsidRPr="005345F9">
              <w:t xml:space="preserve">, les responsabilités du Consultant dans le cadre du présent Contrat sont celles prévues par </w:t>
            </w:r>
            <w:r w:rsidR="002F6218">
              <w:t xml:space="preserve">le </w:t>
            </w:r>
            <w:r w:rsidRPr="005345F9">
              <w:t>Droit Applicable.</w:t>
            </w:r>
          </w:p>
        </w:tc>
      </w:tr>
      <w:tr w:rsidR="008313A8" w:rsidRPr="005345F9" w14:paraId="4EE7CEAD" w14:textId="77777777" w:rsidTr="008E4F71">
        <w:tblPrEx>
          <w:jc w:val="right"/>
        </w:tblPrEx>
        <w:trPr>
          <w:gridAfter w:val="5"/>
          <w:wAfter w:w="629" w:type="dxa"/>
          <w:jc w:val="right"/>
        </w:trPr>
        <w:tc>
          <w:tcPr>
            <w:tcW w:w="3150" w:type="dxa"/>
            <w:tcBorders>
              <w:top w:val="nil"/>
              <w:left w:val="nil"/>
              <w:bottom w:val="nil"/>
              <w:right w:val="nil"/>
            </w:tcBorders>
          </w:tcPr>
          <w:p w14:paraId="4EE7CEAB" w14:textId="19A76FB5" w:rsidR="008313A8" w:rsidRPr="005345F9" w:rsidRDefault="008313A8" w:rsidP="008313A8">
            <w:pPr>
              <w:pStyle w:val="ColumnsLeft"/>
              <w:tabs>
                <w:tab w:val="num" w:pos="737"/>
              </w:tabs>
              <w:ind w:left="737"/>
              <w:outlineLvl w:val="1"/>
              <w:rPr>
                <w:b/>
                <w:bCs/>
              </w:rPr>
            </w:pPr>
            <w:bookmarkStart w:id="2071" w:name="_Toc523314636"/>
            <w:bookmarkStart w:id="2072" w:name="_Toc42621861"/>
            <w:r w:rsidRPr="005345F9">
              <w:rPr>
                <w:b/>
                <w:bCs/>
              </w:rPr>
              <w:t>Assurance à la charge du Consultant</w:t>
            </w:r>
            <w:bookmarkEnd w:id="2071"/>
            <w:bookmarkEnd w:id="2072"/>
          </w:p>
        </w:tc>
        <w:tc>
          <w:tcPr>
            <w:tcW w:w="7352" w:type="dxa"/>
            <w:gridSpan w:val="4"/>
            <w:tcBorders>
              <w:top w:val="nil"/>
              <w:left w:val="nil"/>
              <w:bottom w:val="nil"/>
              <w:right w:val="nil"/>
            </w:tcBorders>
          </w:tcPr>
          <w:p w14:paraId="4EE7CEAC" w14:textId="38D814B0" w:rsidR="008313A8" w:rsidRPr="005345F9" w:rsidRDefault="008313A8" w:rsidP="00AE2B9C">
            <w:pPr>
              <w:pStyle w:val="ColumnsRight"/>
              <w:tabs>
                <w:tab w:val="clear" w:pos="576"/>
                <w:tab w:val="num" w:pos="702"/>
              </w:tabs>
              <w:ind w:left="702" w:hanging="702"/>
            </w:pPr>
            <w:r w:rsidRPr="005345F9">
              <w:t>Le Consultant (a) prendra et maintiendra, et fera en sorte que les Sous-</w:t>
            </w:r>
            <w:r w:rsidR="00AE2B9C" w:rsidRPr="005345F9">
              <w:t>consultants</w:t>
            </w:r>
            <w:r w:rsidRPr="005345F9">
              <w:t xml:space="preserve"> prennent et maintiennent, à ses frais (ou aux frais des </w:t>
            </w:r>
            <w:r w:rsidR="00AE2B9C" w:rsidRPr="005345F9">
              <w:t>S</w:t>
            </w:r>
            <w:r w:rsidRPr="005345F9">
              <w:t>ous-</w:t>
            </w:r>
            <w:r w:rsidR="00AE2B9C" w:rsidRPr="005345F9">
              <w:t>consultants</w:t>
            </w:r>
            <w:r w:rsidRPr="005345F9">
              <w:t xml:space="preserve">, le cas échéant) mais conformément aux termes et conditions approuvées par l’Entité MCA, une assurance couvrant les risques, et pour les montants </w:t>
            </w:r>
            <w:r w:rsidRPr="005345F9">
              <w:rPr>
                <w:b/>
              </w:rPr>
              <w:t xml:space="preserve">indiqués dans les CPC </w:t>
            </w:r>
            <w:r w:rsidRPr="005345F9">
              <w:t>et à l’Annexe B, et (b) à la demande de l’Entité MCA, lui fournira la preuve que cette assurance a bien été prise et est maintenue et que les primes ont bien été payées.</w:t>
            </w:r>
          </w:p>
        </w:tc>
      </w:tr>
      <w:tr w:rsidR="008313A8" w:rsidRPr="005345F9" w14:paraId="4EE7CEB0" w14:textId="77777777" w:rsidTr="008E4F71">
        <w:tblPrEx>
          <w:jc w:val="right"/>
        </w:tblPrEx>
        <w:trPr>
          <w:gridAfter w:val="5"/>
          <w:wAfter w:w="629" w:type="dxa"/>
          <w:jc w:val="right"/>
        </w:trPr>
        <w:tc>
          <w:tcPr>
            <w:tcW w:w="3150" w:type="dxa"/>
            <w:tcBorders>
              <w:top w:val="nil"/>
              <w:left w:val="nil"/>
              <w:bottom w:val="nil"/>
              <w:right w:val="nil"/>
            </w:tcBorders>
          </w:tcPr>
          <w:p w14:paraId="4EE7CEAE" w14:textId="27858C61" w:rsidR="008313A8" w:rsidRPr="005345F9" w:rsidRDefault="008313A8" w:rsidP="008313A8">
            <w:pPr>
              <w:pStyle w:val="ColumnsLeft"/>
              <w:tabs>
                <w:tab w:val="num" w:pos="737"/>
              </w:tabs>
              <w:ind w:left="737"/>
              <w:outlineLvl w:val="1"/>
              <w:rPr>
                <w:b/>
                <w:bCs/>
              </w:rPr>
            </w:pPr>
            <w:bookmarkStart w:id="2073" w:name="_Toc523314637"/>
            <w:bookmarkStart w:id="2074" w:name="_Toc42621862"/>
            <w:r w:rsidRPr="005345F9">
              <w:rPr>
                <w:b/>
                <w:bCs/>
              </w:rPr>
              <w:t>Comptabilité, inspection et audit</w:t>
            </w:r>
            <w:bookmarkEnd w:id="2073"/>
            <w:bookmarkEnd w:id="2074"/>
          </w:p>
        </w:tc>
        <w:tc>
          <w:tcPr>
            <w:tcW w:w="7352" w:type="dxa"/>
            <w:gridSpan w:val="4"/>
            <w:tcBorders>
              <w:top w:val="nil"/>
              <w:left w:val="nil"/>
              <w:bottom w:val="nil"/>
              <w:right w:val="nil"/>
            </w:tcBorders>
          </w:tcPr>
          <w:p w14:paraId="4EE7CEAF" w14:textId="415F58CA" w:rsidR="008313A8" w:rsidRPr="005345F9" w:rsidRDefault="008313A8" w:rsidP="008313A8">
            <w:pPr>
              <w:pStyle w:val="ColumnsRight"/>
              <w:tabs>
                <w:tab w:val="clear" w:pos="576"/>
                <w:tab w:val="num" w:pos="702"/>
              </w:tabs>
              <w:ind w:left="702" w:hanging="702"/>
            </w:pPr>
            <w:r w:rsidRPr="005345F9">
              <w:t xml:space="preserve">Le Consultant tient à jour et de façon systématique la comptabilité et la documentation relatives aux </w:t>
            </w:r>
            <w:r w:rsidR="006304C4" w:rsidRPr="005345F9">
              <w:t>Services</w:t>
            </w:r>
            <w:r w:rsidRPr="005345F9">
              <w:t xml:space="preserve"> en vertu du présent Contrat, conformément aux dispositions de l’Annexe B et selon des principes de comptabilité internationalement reconnus et sous une forme suffisamment détaillée pour permettre d’identifier clairement </w:t>
            </w:r>
            <w:proofErr w:type="gramStart"/>
            <w:r w:rsidRPr="005345F9">
              <w:t>tous les changement</w:t>
            </w:r>
            <w:proofErr w:type="gramEnd"/>
            <w:r w:rsidRPr="005345F9">
              <w:t xml:space="preserve"> et les coûts, la réception et l’utilisation des biens et des services, avec l’inventaire détaillé correspondant.</w:t>
            </w:r>
          </w:p>
        </w:tc>
      </w:tr>
      <w:tr w:rsidR="008313A8" w:rsidRPr="005345F9" w14:paraId="4EE7CEB3" w14:textId="77777777" w:rsidTr="008E4F71">
        <w:tblPrEx>
          <w:jc w:val="right"/>
        </w:tblPrEx>
        <w:trPr>
          <w:gridAfter w:val="5"/>
          <w:wAfter w:w="629" w:type="dxa"/>
          <w:jc w:val="right"/>
        </w:trPr>
        <w:tc>
          <w:tcPr>
            <w:tcW w:w="3150" w:type="dxa"/>
            <w:tcBorders>
              <w:top w:val="nil"/>
              <w:left w:val="nil"/>
              <w:bottom w:val="nil"/>
              <w:right w:val="nil"/>
            </w:tcBorders>
          </w:tcPr>
          <w:p w14:paraId="4EE7CEB1" w14:textId="663078EC" w:rsidR="008313A8" w:rsidRPr="005345F9" w:rsidRDefault="008313A8" w:rsidP="00D61AE4">
            <w:pPr>
              <w:pStyle w:val="ColumnsLeft"/>
              <w:numPr>
                <w:ilvl w:val="0"/>
                <w:numId w:val="0"/>
              </w:numPr>
              <w:ind w:left="737"/>
              <w:outlineLvl w:val="1"/>
              <w:rPr>
                <w:b/>
                <w:bCs/>
              </w:rPr>
            </w:pPr>
            <w:bookmarkStart w:id="2075" w:name="_Toc41993714"/>
            <w:bookmarkStart w:id="2076" w:name="_Toc42621576"/>
            <w:bookmarkStart w:id="2077" w:name="_Toc42621863"/>
            <w:r w:rsidRPr="005345F9">
              <w:rPr>
                <w:b/>
                <w:bCs/>
              </w:rPr>
              <w:t>Obligations en matière de rapports</w:t>
            </w:r>
            <w:bookmarkEnd w:id="2075"/>
            <w:bookmarkEnd w:id="2076"/>
            <w:bookmarkEnd w:id="2077"/>
          </w:p>
        </w:tc>
        <w:tc>
          <w:tcPr>
            <w:tcW w:w="7352" w:type="dxa"/>
            <w:gridSpan w:val="4"/>
            <w:tcBorders>
              <w:top w:val="nil"/>
              <w:left w:val="nil"/>
              <w:bottom w:val="nil"/>
              <w:right w:val="nil"/>
            </w:tcBorders>
          </w:tcPr>
          <w:p w14:paraId="4EE7CEB2" w14:textId="36116B8B" w:rsidR="008313A8" w:rsidRPr="005345F9" w:rsidRDefault="008313A8" w:rsidP="008313A8">
            <w:pPr>
              <w:pStyle w:val="ColumnsRight"/>
              <w:tabs>
                <w:tab w:val="clear" w:pos="576"/>
                <w:tab w:val="num" w:pos="702"/>
              </w:tabs>
              <w:ind w:left="702" w:hanging="702"/>
            </w:pPr>
            <w:r w:rsidRPr="005345F9">
              <w:t>Le Consultant tiendra les livres et rapports et soumettra à l’Entité MCA les rapports, documents et autres informations indiqués aux Annexes B et C, dans la forme, selon les quantités et les délais indiqués dans ces Annexes. Le Consultant soumettra à l’Entité MCA tout autre rapport, document et information que cette dernière jugera nécessaire à tout moment. Les rapports de clôture doivent être remis sous format électronique comme spécifié par l’Entité MCA en plus des copies papier spécifiées aux Annexes B et C. Le Consultant consent au partage par l’Entité MCA des rapports, documents et informations remis par le Consultant en vertu du présent Contrat avec la MCC et le Gouvernement.</w:t>
            </w:r>
          </w:p>
        </w:tc>
      </w:tr>
      <w:tr w:rsidR="008313A8" w:rsidRPr="005345F9" w14:paraId="4EE7CEB6" w14:textId="77777777" w:rsidTr="008E4F71">
        <w:tblPrEx>
          <w:jc w:val="right"/>
        </w:tblPrEx>
        <w:trPr>
          <w:gridAfter w:val="5"/>
          <w:wAfter w:w="629" w:type="dxa"/>
          <w:jc w:val="right"/>
        </w:trPr>
        <w:tc>
          <w:tcPr>
            <w:tcW w:w="3150" w:type="dxa"/>
            <w:tcBorders>
              <w:top w:val="nil"/>
              <w:left w:val="nil"/>
              <w:bottom w:val="nil"/>
              <w:right w:val="nil"/>
            </w:tcBorders>
          </w:tcPr>
          <w:p w14:paraId="4EE7CEB4" w14:textId="174F5686" w:rsidR="008313A8" w:rsidRPr="005345F9" w:rsidRDefault="008313A8" w:rsidP="00D61AE4">
            <w:pPr>
              <w:pStyle w:val="ColumnsLeft"/>
              <w:tabs>
                <w:tab w:val="num" w:pos="737"/>
              </w:tabs>
              <w:ind w:left="737"/>
              <w:outlineLvl w:val="1"/>
              <w:rPr>
                <w:b/>
                <w:bCs/>
              </w:rPr>
            </w:pPr>
            <w:bookmarkStart w:id="2078" w:name="_Toc523314638"/>
            <w:bookmarkStart w:id="2079" w:name="_Toc42621864"/>
            <w:r w:rsidRPr="005345F9">
              <w:rPr>
                <w:b/>
                <w:bCs/>
              </w:rPr>
              <w:lastRenderedPageBreak/>
              <w:t>Actions</w:t>
            </w:r>
            <w:r w:rsidRPr="005345F9">
              <w:t xml:space="preserve"> </w:t>
            </w:r>
            <w:r w:rsidRPr="005345F9">
              <w:rPr>
                <w:b/>
                <w:bCs/>
              </w:rPr>
              <w:t>du Consultant nécessitant l’approbation préalable de l’Entité MCA</w:t>
            </w:r>
            <w:bookmarkEnd w:id="2078"/>
            <w:bookmarkEnd w:id="2079"/>
          </w:p>
        </w:tc>
        <w:tc>
          <w:tcPr>
            <w:tcW w:w="7352" w:type="dxa"/>
            <w:gridSpan w:val="4"/>
            <w:tcBorders>
              <w:top w:val="nil"/>
              <w:left w:val="nil"/>
              <w:bottom w:val="nil"/>
              <w:right w:val="nil"/>
            </w:tcBorders>
          </w:tcPr>
          <w:p w14:paraId="093E90F3" w14:textId="2A144BF6" w:rsidR="00D61AE4" w:rsidRPr="005345F9" w:rsidRDefault="008313A8" w:rsidP="008313A8">
            <w:pPr>
              <w:pStyle w:val="ColumnsRight"/>
              <w:tabs>
                <w:tab w:val="clear" w:pos="576"/>
                <w:tab w:val="num" w:pos="702"/>
              </w:tabs>
              <w:ind w:left="702" w:hanging="702"/>
            </w:pPr>
            <w:r w:rsidRPr="005345F9">
              <w:t xml:space="preserve">En plus de toute modification ou variation des termes et conditions du présent Contrat en vertu de la </w:t>
            </w:r>
            <w:proofErr w:type="spellStart"/>
            <w:r w:rsidR="003B0185" w:rsidRPr="005345F9">
              <w:t>Sous-clause</w:t>
            </w:r>
            <w:proofErr w:type="spellEnd"/>
            <w:r w:rsidRPr="005345F9">
              <w:t xml:space="preserve"> 16.4 des CGC, le Consultant obtiendra par écrit l’approbation préalable de l’Entité MCA avant de :</w:t>
            </w:r>
          </w:p>
          <w:p w14:paraId="4B24220B" w14:textId="03076D16" w:rsidR="008313A8" w:rsidRPr="005345F9" w:rsidRDefault="00D61AE4" w:rsidP="001B22F9">
            <w:pPr>
              <w:pStyle w:val="SimpleLista"/>
              <w:numPr>
                <w:ilvl w:val="0"/>
                <w:numId w:val="23"/>
              </w:numPr>
              <w:ind w:left="1062"/>
              <w:jc w:val="both"/>
            </w:pPr>
            <w:proofErr w:type="gramStart"/>
            <w:r w:rsidRPr="005345F9">
              <w:t>modifier</w:t>
            </w:r>
            <w:proofErr w:type="gramEnd"/>
            <w:r w:rsidRPr="005345F9">
              <w:t xml:space="preserve"> les membres du Personnel identifiés à l’Annexe D ou en désigner de nouveaux</w:t>
            </w:r>
            <w:r w:rsidR="008313A8" w:rsidRPr="005345F9">
              <w:t>;</w:t>
            </w:r>
          </w:p>
          <w:p w14:paraId="443AE500" w14:textId="7586298A" w:rsidR="008313A8" w:rsidRPr="005345F9" w:rsidRDefault="008313A8" w:rsidP="001B22F9">
            <w:pPr>
              <w:pStyle w:val="SimpleLista"/>
              <w:numPr>
                <w:ilvl w:val="0"/>
                <w:numId w:val="23"/>
              </w:numPr>
              <w:ind w:left="1062"/>
              <w:jc w:val="both"/>
            </w:pPr>
            <w:proofErr w:type="gramStart"/>
            <w:r w:rsidRPr="005345F9">
              <w:t>conformément</w:t>
            </w:r>
            <w:proofErr w:type="gramEnd"/>
            <w:r w:rsidRPr="005345F9">
              <w:t xml:space="preserve"> </w:t>
            </w:r>
            <w:r w:rsidR="00D61AE4" w:rsidRPr="005345F9">
              <w:t>à</w:t>
            </w:r>
            <w:r w:rsidRPr="005345F9">
              <w:t xml:space="preserve"> la Section 5.1, sous-traiter l’exécution d’une Partie importante des </w:t>
            </w:r>
            <w:r w:rsidR="00D61AE4" w:rsidRPr="005345F9">
              <w:t>Services</w:t>
            </w:r>
            <w:r w:rsidRPr="005345F9">
              <w:t> ; et</w:t>
            </w:r>
          </w:p>
          <w:p w14:paraId="4EE7CEB5" w14:textId="22700526" w:rsidR="008313A8" w:rsidRPr="005345F9" w:rsidRDefault="008313A8" w:rsidP="001B22F9">
            <w:pPr>
              <w:pStyle w:val="SimpleLista"/>
              <w:numPr>
                <w:ilvl w:val="0"/>
                <w:numId w:val="23"/>
              </w:numPr>
              <w:ind w:left="1062"/>
              <w:jc w:val="both"/>
            </w:pPr>
            <w:proofErr w:type="gramStart"/>
            <w:r w:rsidRPr="005345F9">
              <w:t>et</w:t>
            </w:r>
            <w:proofErr w:type="gramEnd"/>
            <w:r w:rsidRPr="005345F9">
              <w:t xml:space="preserve"> prendre toute autre mesure </w:t>
            </w:r>
            <w:r w:rsidRPr="005345F9">
              <w:rPr>
                <w:b/>
                <w:bCs/>
              </w:rPr>
              <w:t>indiquée dans les CPC.</w:t>
            </w:r>
          </w:p>
        </w:tc>
      </w:tr>
      <w:tr w:rsidR="008313A8" w:rsidRPr="005345F9" w14:paraId="4EE7CEBC" w14:textId="77777777" w:rsidTr="008E4F71">
        <w:tblPrEx>
          <w:jc w:val="right"/>
        </w:tblPrEx>
        <w:trPr>
          <w:gridAfter w:val="5"/>
          <w:wAfter w:w="629" w:type="dxa"/>
          <w:jc w:val="right"/>
        </w:trPr>
        <w:tc>
          <w:tcPr>
            <w:tcW w:w="3150" w:type="dxa"/>
            <w:tcBorders>
              <w:top w:val="nil"/>
              <w:left w:val="nil"/>
              <w:bottom w:val="nil"/>
              <w:right w:val="nil"/>
            </w:tcBorders>
          </w:tcPr>
          <w:p w14:paraId="4EE7CEB7" w14:textId="244F5AFE" w:rsidR="008313A8" w:rsidRPr="005345F9" w:rsidRDefault="008313A8" w:rsidP="008313A8">
            <w:pPr>
              <w:pStyle w:val="ColumnsLeft"/>
              <w:tabs>
                <w:tab w:val="num" w:pos="737"/>
              </w:tabs>
              <w:ind w:left="737"/>
              <w:outlineLvl w:val="1"/>
              <w:rPr>
                <w:b/>
                <w:bCs/>
              </w:rPr>
            </w:pPr>
            <w:bookmarkStart w:id="2080" w:name="_Toc523314639"/>
            <w:bookmarkStart w:id="2081" w:name="_Toc42621865"/>
            <w:r w:rsidRPr="005345F9">
              <w:rPr>
                <w:b/>
                <w:bCs/>
              </w:rPr>
              <w:t>Obligations par rapport aux contrats de sous-traitance</w:t>
            </w:r>
            <w:bookmarkEnd w:id="2080"/>
            <w:bookmarkEnd w:id="2081"/>
          </w:p>
        </w:tc>
        <w:tc>
          <w:tcPr>
            <w:tcW w:w="7352" w:type="dxa"/>
            <w:gridSpan w:val="4"/>
            <w:tcBorders>
              <w:top w:val="nil"/>
              <w:left w:val="nil"/>
              <w:bottom w:val="nil"/>
              <w:right w:val="nil"/>
            </w:tcBorders>
          </w:tcPr>
          <w:p w14:paraId="4EE7CEBB" w14:textId="564D29F7" w:rsidR="008313A8" w:rsidRPr="005345F9" w:rsidRDefault="008313A8" w:rsidP="00AE2B9C">
            <w:pPr>
              <w:pStyle w:val="ColumnsRight"/>
              <w:tabs>
                <w:tab w:val="clear" w:pos="576"/>
                <w:tab w:val="num" w:pos="702"/>
              </w:tabs>
              <w:ind w:left="702" w:hanging="702"/>
            </w:pPr>
            <w:r w:rsidRPr="005345F9">
              <w:t xml:space="preserve">Nonobstant l’approbation par l’Entité MCA d’un contrat de sous-traitance en vertu de la clause 38 des CGC, le Consultant demeure entièrement responsable de l’exécution des </w:t>
            </w:r>
            <w:r w:rsidR="00D61AE4" w:rsidRPr="005345F9">
              <w:t>Services</w:t>
            </w:r>
            <w:r w:rsidRPr="005345F9">
              <w:t xml:space="preserve"> et des paiements dus aux </w:t>
            </w:r>
            <w:r w:rsidR="00AE2B9C" w:rsidRPr="005345F9">
              <w:t>S</w:t>
            </w:r>
            <w:r w:rsidRPr="005345F9">
              <w:t>ous-</w:t>
            </w:r>
            <w:r w:rsidR="00AE2B9C" w:rsidRPr="005345F9">
              <w:t>consultants</w:t>
            </w:r>
            <w:r w:rsidRPr="005345F9">
              <w:t>. Dans le cas où l’Entité MCA établit qu’un Sous-</w:t>
            </w:r>
            <w:r w:rsidR="00D61AE4" w:rsidRPr="005345F9">
              <w:t>consultant</w:t>
            </w:r>
            <w:r w:rsidRPr="005345F9">
              <w:t xml:space="preserve"> est incompétent ou incapable de s’acquitter des tâches qui lui ont été confiées, l’Entité MCA peut demander au Consultant de fournir un remplacement ayant des qualifications et expériences jugées acceptables par l’Entité MCA, ou de reprendre lui-même l’exécution des </w:t>
            </w:r>
            <w:r w:rsidR="00D61AE4" w:rsidRPr="005345F9">
              <w:t>Services</w:t>
            </w:r>
            <w:r w:rsidRPr="005345F9">
              <w:t>.</w:t>
            </w:r>
          </w:p>
        </w:tc>
      </w:tr>
      <w:tr w:rsidR="008313A8" w:rsidRPr="005345F9" w14:paraId="4EE7CEBF" w14:textId="77777777" w:rsidTr="008E4F71">
        <w:tblPrEx>
          <w:jc w:val="right"/>
        </w:tblPrEx>
        <w:trPr>
          <w:gridAfter w:val="5"/>
          <w:wAfter w:w="629" w:type="dxa"/>
          <w:jc w:val="right"/>
        </w:trPr>
        <w:tc>
          <w:tcPr>
            <w:tcW w:w="3150" w:type="dxa"/>
            <w:tcBorders>
              <w:top w:val="nil"/>
              <w:left w:val="nil"/>
              <w:bottom w:val="nil"/>
              <w:right w:val="nil"/>
            </w:tcBorders>
          </w:tcPr>
          <w:p w14:paraId="4EE7CEBD" w14:textId="7D1CBB80" w:rsidR="008313A8" w:rsidRPr="005345F9" w:rsidRDefault="008313A8" w:rsidP="008313A8">
            <w:pPr>
              <w:pStyle w:val="ColumnsLeft"/>
              <w:tabs>
                <w:tab w:val="num" w:pos="737"/>
              </w:tabs>
              <w:ind w:left="737"/>
              <w:outlineLvl w:val="1"/>
              <w:rPr>
                <w:b/>
                <w:bCs/>
              </w:rPr>
            </w:pPr>
            <w:bookmarkStart w:id="2082" w:name="_Toc523314640"/>
            <w:bookmarkStart w:id="2083" w:name="_Toc42621866"/>
            <w:r w:rsidRPr="005345F9">
              <w:rPr>
                <w:b/>
                <w:bCs/>
              </w:rPr>
              <w:t>Utilisation des fonds</w:t>
            </w:r>
            <w:bookmarkEnd w:id="2082"/>
            <w:bookmarkEnd w:id="2083"/>
          </w:p>
        </w:tc>
        <w:tc>
          <w:tcPr>
            <w:tcW w:w="7352" w:type="dxa"/>
            <w:gridSpan w:val="4"/>
            <w:tcBorders>
              <w:top w:val="nil"/>
              <w:left w:val="nil"/>
              <w:bottom w:val="nil"/>
              <w:right w:val="nil"/>
            </w:tcBorders>
          </w:tcPr>
          <w:p w14:paraId="4EE7CEBE" w14:textId="31D4A4F3" w:rsidR="008313A8" w:rsidRPr="005345F9" w:rsidRDefault="008313A8" w:rsidP="008313A8">
            <w:pPr>
              <w:pStyle w:val="ColumnsRight"/>
              <w:tabs>
                <w:tab w:val="clear" w:pos="576"/>
                <w:tab w:val="num" w:pos="702"/>
              </w:tabs>
              <w:ind w:left="702" w:hanging="702"/>
            </w:pPr>
            <w:r w:rsidRPr="005345F9">
              <w:t xml:space="preserve">Le Consultant s’assure que ses activités ne violent pas les dispositions relatives à l’utilisation des fonds et l’interdiction des activités de nature à causer </w:t>
            </w:r>
            <w:r w:rsidRPr="005345F9">
              <w:rPr>
                <w:rFonts w:asciiTheme="majorBidi" w:hAnsiTheme="majorBidi" w:cstheme="majorBidi"/>
                <w:szCs w:val="24"/>
                <w:shd w:val="clear" w:color="auto" w:fill="F5F5F5"/>
              </w:rPr>
              <w:t>un risque important pour l'environnement, la santé ou la sécurité</w:t>
            </w:r>
            <w:r w:rsidRPr="005345F9">
              <w:t xml:space="preserve">, comme prévu à l’Annexe B. Les risques pour l’environnement, la santé et la sécurité sont définis à l’Appendice A des Directives de la MCC en matière d’environnement disponibles sur le site web suivant : </w:t>
            </w:r>
            <w:hyperlink r:id="rId50" w:history="1">
              <w:r w:rsidRPr="005345F9">
                <w:rPr>
                  <w:rStyle w:val="Hyperlink"/>
                </w:rPr>
                <w:t>www.mcc.gov</w:t>
              </w:r>
            </w:hyperlink>
            <w:r w:rsidRPr="005345F9">
              <w:t>.</w:t>
            </w:r>
          </w:p>
        </w:tc>
      </w:tr>
      <w:tr w:rsidR="008313A8" w:rsidRPr="005345F9" w14:paraId="4EE7CEC2" w14:textId="77777777" w:rsidTr="008E4F71">
        <w:tblPrEx>
          <w:jc w:val="right"/>
        </w:tblPrEx>
        <w:trPr>
          <w:gridAfter w:val="5"/>
          <w:wAfter w:w="629" w:type="dxa"/>
          <w:jc w:val="right"/>
        </w:trPr>
        <w:tc>
          <w:tcPr>
            <w:tcW w:w="3150" w:type="dxa"/>
            <w:tcBorders>
              <w:top w:val="nil"/>
              <w:left w:val="nil"/>
              <w:bottom w:val="nil"/>
              <w:right w:val="nil"/>
            </w:tcBorders>
          </w:tcPr>
          <w:p w14:paraId="4EE7CEC0" w14:textId="45DE1FA6" w:rsidR="008313A8" w:rsidRPr="005345F9" w:rsidRDefault="008313A8" w:rsidP="008313A8">
            <w:pPr>
              <w:pStyle w:val="ColumnsLeft"/>
              <w:tabs>
                <w:tab w:val="num" w:pos="737"/>
              </w:tabs>
              <w:ind w:left="737"/>
              <w:outlineLvl w:val="1"/>
              <w:rPr>
                <w:b/>
                <w:bCs/>
              </w:rPr>
            </w:pPr>
            <w:bookmarkStart w:id="2084" w:name="_Toc523314641"/>
            <w:bookmarkStart w:id="2085" w:name="_Toc42621867"/>
            <w:r w:rsidRPr="005345F9">
              <w:rPr>
                <w:b/>
                <w:bCs/>
              </w:rPr>
              <w:t>Équipements, véhicules et matériel fournis par l’Entité MCA</w:t>
            </w:r>
            <w:bookmarkEnd w:id="2084"/>
            <w:bookmarkEnd w:id="2085"/>
          </w:p>
        </w:tc>
        <w:tc>
          <w:tcPr>
            <w:tcW w:w="7352" w:type="dxa"/>
            <w:gridSpan w:val="4"/>
            <w:tcBorders>
              <w:top w:val="nil"/>
              <w:left w:val="nil"/>
              <w:bottom w:val="nil"/>
              <w:right w:val="nil"/>
            </w:tcBorders>
          </w:tcPr>
          <w:p w14:paraId="4EE7CEC1" w14:textId="083C822E" w:rsidR="008313A8" w:rsidRPr="005345F9" w:rsidRDefault="008313A8" w:rsidP="008313A8">
            <w:pPr>
              <w:pStyle w:val="ColumnsRight"/>
            </w:pPr>
            <w:r w:rsidRPr="005345F9">
              <w:t>Les équipements, véhicules et matériel mis à la disposition du Consultant par l’Entité MCA, ou bien achetés par le Consultant entièrement ou en partie grâce à des fonds fournis par l’Entité MCA, demeurent la propriété de l’Entité MCA et en porteront l’identification. A la résiliation ou à l’achèvement du présent Contrat, le Consultant remet à l’Entité MCA un inventaire de ces équipements, véhicules et matériel et se dessaisira de ces derniers conformément aux instructions de l’Entité MCA. Lorsqu’il sera en possession de ces équipements, véhicules et matériel, le Consultant les assurera pour un montant égal à leur valeur de remplacement, sauf instructions écrites contraires de l’Entité MCA.</w:t>
            </w:r>
          </w:p>
        </w:tc>
      </w:tr>
      <w:tr w:rsidR="008313A8" w:rsidRPr="005345F9" w14:paraId="4EE7CEC5" w14:textId="77777777" w:rsidTr="008E4F71">
        <w:tblPrEx>
          <w:jc w:val="right"/>
        </w:tblPrEx>
        <w:trPr>
          <w:gridAfter w:val="5"/>
          <w:wAfter w:w="629" w:type="dxa"/>
          <w:jc w:val="right"/>
        </w:trPr>
        <w:tc>
          <w:tcPr>
            <w:tcW w:w="3150" w:type="dxa"/>
            <w:tcBorders>
              <w:top w:val="nil"/>
              <w:left w:val="nil"/>
              <w:bottom w:val="nil"/>
              <w:right w:val="nil"/>
            </w:tcBorders>
          </w:tcPr>
          <w:p w14:paraId="4EE7CEC3" w14:textId="7CF8F931" w:rsidR="008313A8" w:rsidRPr="005345F9" w:rsidRDefault="008313A8" w:rsidP="008313A8">
            <w:pPr>
              <w:pStyle w:val="ColumnsLeft"/>
              <w:tabs>
                <w:tab w:val="num" w:pos="737"/>
              </w:tabs>
              <w:ind w:left="737"/>
              <w:outlineLvl w:val="1"/>
              <w:rPr>
                <w:b/>
                <w:bCs/>
              </w:rPr>
            </w:pPr>
            <w:bookmarkStart w:id="2086" w:name="_Toc523314642"/>
            <w:bookmarkStart w:id="2087" w:name="_Toc42621868"/>
            <w:r w:rsidRPr="005345F9">
              <w:rPr>
                <w:b/>
                <w:bCs/>
              </w:rPr>
              <w:t>Équipements et matériel apportés par le Consultant</w:t>
            </w:r>
            <w:bookmarkEnd w:id="2086"/>
            <w:bookmarkEnd w:id="2087"/>
          </w:p>
        </w:tc>
        <w:tc>
          <w:tcPr>
            <w:tcW w:w="7352" w:type="dxa"/>
            <w:gridSpan w:val="4"/>
            <w:tcBorders>
              <w:top w:val="nil"/>
              <w:left w:val="nil"/>
              <w:bottom w:val="nil"/>
              <w:right w:val="nil"/>
            </w:tcBorders>
          </w:tcPr>
          <w:p w14:paraId="4EE7CEC4" w14:textId="0B62D117" w:rsidR="008313A8" w:rsidRPr="005345F9" w:rsidRDefault="008313A8" w:rsidP="00AE2B9C">
            <w:pPr>
              <w:pStyle w:val="ColumnsRight"/>
              <w:tabs>
                <w:tab w:val="clear" w:pos="576"/>
                <w:tab w:val="num" w:pos="702"/>
              </w:tabs>
              <w:ind w:left="702" w:hanging="702"/>
            </w:pPr>
            <w:r w:rsidRPr="005345F9">
              <w:t>Les équipements, véhicules ou matériel apportés dans le Pays MCA par le Consultant, les Sous-</w:t>
            </w:r>
            <w:r w:rsidR="00AE2B9C" w:rsidRPr="005345F9">
              <w:t>consultants</w:t>
            </w:r>
            <w:r w:rsidRPr="005345F9">
              <w:t xml:space="preserve"> et le Personnel, ou bien achetés par ces derniers sans fonds fournis par l’Entité MCA, et utilisés pour l’</w:t>
            </w:r>
            <w:r w:rsidR="006304C4" w:rsidRPr="005345F9">
              <w:t>exécution des Services</w:t>
            </w:r>
            <w:r w:rsidRPr="005345F9">
              <w:t xml:space="preserve"> ou à des fins personnelles demeurent la propriété du Consultant, de ses Sous-</w:t>
            </w:r>
            <w:r w:rsidR="00D61AE4" w:rsidRPr="005345F9">
              <w:t>consultants</w:t>
            </w:r>
            <w:r w:rsidRPr="005345F9">
              <w:t xml:space="preserve"> ou </w:t>
            </w:r>
            <w:r w:rsidRPr="005345F9">
              <w:lastRenderedPageBreak/>
              <w:t>du Personnel concerné, selon le cas.</w:t>
            </w:r>
          </w:p>
        </w:tc>
      </w:tr>
      <w:tr w:rsidR="008313A8" w:rsidRPr="005345F9" w14:paraId="4EE7CEC8" w14:textId="77777777" w:rsidTr="008E4F71">
        <w:tblPrEx>
          <w:jc w:val="right"/>
        </w:tblPrEx>
        <w:trPr>
          <w:gridAfter w:val="5"/>
          <w:wAfter w:w="629" w:type="dxa"/>
          <w:trHeight w:val="1917"/>
          <w:jc w:val="right"/>
        </w:trPr>
        <w:tc>
          <w:tcPr>
            <w:tcW w:w="3150" w:type="dxa"/>
            <w:tcBorders>
              <w:top w:val="nil"/>
              <w:left w:val="nil"/>
              <w:bottom w:val="nil"/>
              <w:right w:val="nil"/>
            </w:tcBorders>
          </w:tcPr>
          <w:p w14:paraId="4EE7CEC6" w14:textId="703954CB" w:rsidR="008313A8" w:rsidRPr="005345F9" w:rsidRDefault="008313A8" w:rsidP="008313A8">
            <w:pPr>
              <w:pStyle w:val="ColumnsLeft"/>
              <w:tabs>
                <w:tab w:val="num" w:pos="737"/>
              </w:tabs>
              <w:ind w:left="737"/>
              <w:outlineLvl w:val="1"/>
              <w:rPr>
                <w:b/>
                <w:bCs/>
              </w:rPr>
            </w:pPr>
            <w:bookmarkStart w:id="2088" w:name="_Toc523314643"/>
            <w:bookmarkStart w:id="2089" w:name="_Toc42621869"/>
            <w:r w:rsidRPr="005345F9">
              <w:rPr>
                <w:b/>
                <w:bCs/>
              </w:rPr>
              <w:lastRenderedPageBreak/>
              <w:t>Assistance et exemptions</w:t>
            </w:r>
            <w:bookmarkEnd w:id="2088"/>
            <w:bookmarkEnd w:id="2089"/>
          </w:p>
        </w:tc>
        <w:tc>
          <w:tcPr>
            <w:tcW w:w="7352" w:type="dxa"/>
            <w:gridSpan w:val="4"/>
            <w:tcBorders>
              <w:top w:val="nil"/>
              <w:left w:val="nil"/>
              <w:bottom w:val="nil"/>
              <w:right w:val="nil"/>
            </w:tcBorders>
          </w:tcPr>
          <w:p w14:paraId="059B6927" w14:textId="77777777" w:rsidR="008313A8" w:rsidRPr="005345F9" w:rsidRDefault="008313A8" w:rsidP="008313A8">
            <w:pPr>
              <w:pStyle w:val="ColumnsRight"/>
              <w:tabs>
                <w:tab w:val="clear" w:pos="576"/>
                <w:tab w:val="num" w:pos="702"/>
              </w:tabs>
              <w:ind w:left="702" w:hanging="702"/>
            </w:pPr>
            <w:r w:rsidRPr="005345F9">
              <w:t>Sauf indication contraires</w:t>
            </w:r>
            <w:r w:rsidRPr="005345F9">
              <w:rPr>
                <w:b/>
                <w:bCs/>
              </w:rPr>
              <w:t xml:space="preserve"> dans les CPC</w:t>
            </w:r>
            <w:r w:rsidRPr="005345F9">
              <w:t>, l’Entité MCA fera son possible pour que le Gouvernement :</w:t>
            </w:r>
          </w:p>
          <w:p w14:paraId="361DABA0" w14:textId="35730EFC" w:rsidR="008313A8" w:rsidRPr="005345F9" w:rsidRDefault="008313A8" w:rsidP="00AE2B9C">
            <w:pPr>
              <w:pStyle w:val="SimpleLista"/>
              <w:widowControl w:val="0"/>
              <w:numPr>
                <w:ilvl w:val="0"/>
                <w:numId w:val="45"/>
              </w:numPr>
              <w:autoSpaceDE w:val="0"/>
              <w:autoSpaceDN w:val="0"/>
              <w:adjustRightInd w:val="0"/>
              <w:spacing w:before="120" w:after="120"/>
              <w:jc w:val="both"/>
              <w:outlineLvl w:val="1"/>
            </w:pPr>
            <w:bookmarkStart w:id="2090" w:name="_Toc523314644"/>
            <w:bookmarkStart w:id="2091" w:name="_Toc41993721"/>
            <w:proofErr w:type="gramStart"/>
            <w:r w:rsidRPr="005345F9">
              <w:t>fournisse</w:t>
            </w:r>
            <w:proofErr w:type="gramEnd"/>
            <w:r w:rsidRPr="005345F9">
              <w:t xml:space="preserve"> au Consultant, aux Sous-</w:t>
            </w:r>
            <w:r w:rsidR="00AE2B9C" w:rsidRPr="005345F9">
              <w:t>consultants</w:t>
            </w:r>
            <w:r w:rsidRPr="005345F9">
              <w:t xml:space="preserve"> et à leur Personnel les permis de travail et autres documents qui leur sont nécessaires dans le cadre de l’exécution de leurs </w:t>
            </w:r>
            <w:r w:rsidR="006304C4" w:rsidRPr="005345F9">
              <w:t>Services</w:t>
            </w:r>
            <w:r w:rsidRPr="005345F9">
              <w:t>.</w:t>
            </w:r>
            <w:bookmarkEnd w:id="2090"/>
            <w:bookmarkEnd w:id="2091"/>
          </w:p>
          <w:p w14:paraId="2B4DE448" w14:textId="77777777" w:rsidR="008313A8" w:rsidRPr="005345F9" w:rsidRDefault="008313A8" w:rsidP="001B22F9">
            <w:pPr>
              <w:pStyle w:val="SimpleLista"/>
              <w:widowControl w:val="0"/>
              <w:numPr>
                <w:ilvl w:val="0"/>
                <w:numId w:val="45"/>
              </w:numPr>
              <w:autoSpaceDE w:val="0"/>
              <w:autoSpaceDN w:val="0"/>
              <w:adjustRightInd w:val="0"/>
              <w:spacing w:before="120" w:after="120"/>
              <w:jc w:val="both"/>
              <w:outlineLvl w:val="1"/>
            </w:pPr>
            <w:bookmarkStart w:id="2092" w:name="_Toc523314645"/>
            <w:bookmarkStart w:id="2093" w:name="_Toc41993722"/>
            <w:proofErr w:type="gramStart"/>
            <w:r w:rsidRPr="005345F9">
              <w:t>fasse</w:t>
            </w:r>
            <w:proofErr w:type="gramEnd"/>
            <w:r w:rsidRPr="005345F9">
              <w:t xml:space="preserve"> en sorte que leur Personnel et, le cas échéant, les personnes à leur charge obtiennent rapidement les visas d’entrée et de sortie, les permis de résidence, les permis de change nécessaires et tous autres documents requis pour leur séjour dans le pays de ce Gouvernement.</w:t>
            </w:r>
            <w:bookmarkEnd w:id="2092"/>
            <w:bookmarkEnd w:id="2093"/>
          </w:p>
          <w:p w14:paraId="663B58C0" w14:textId="59B2DB50" w:rsidR="008313A8" w:rsidRPr="005345F9" w:rsidRDefault="008313A8" w:rsidP="001B22F9">
            <w:pPr>
              <w:pStyle w:val="SimpleLista"/>
              <w:widowControl w:val="0"/>
              <w:numPr>
                <w:ilvl w:val="0"/>
                <w:numId w:val="45"/>
              </w:numPr>
              <w:autoSpaceDE w:val="0"/>
              <w:autoSpaceDN w:val="0"/>
              <w:adjustRightInd w:val="0"/>
              <w:spacing w:before="120" w:after="120"/>
              <w:jc w:val="both"/>
              <w:outlineLvl w:val="1"/>
            </w:pPr>
            <w:bookmarkStart w:id="2094" w:name="_Toc523314646"/>
            <w:bookmarkStart w:id="2095" w:name="_Toc41993723"/>
            <w:proofErr w:type="gramStart"/>
            <w:r w:rsidRPr="005345F9">
              <w:t>facilite</w:t>
            </w:r>
            <w:proofErr w:type="gramEnd"/>
            <w:r w:rsidRPr="005345F9">
              <w:t xml:space="preserve"> le dédouanement rapide de tous les biens nécessaires à l’</w:t>
            </w:r>
            <w:r w:rsidR="006304C4" w:rsidRPr="005345F9">
              <w:t>exécution des Services</w:t>
            </w:r>
            <w:r w:rsidRPr="005345F9">
              <w:t xml:space="preserve"> et des effets personnels appartenant au Personnel et aux personnes à leur charge admissibles.</w:t>
            </w:r>
            <w:bookmarkEnd w:id="2094"/>
            <w:bookmarkEnd w:id="2095"/>
          </w:p>
          <w:p w14:paraId="0DC8993E" w14:textId="6E491DCB" w:rsidR="008313A8" w:rsidRPr="005345F9" w:rsidRDefault="008313A8" w:rsidP="00AE2B9C">
            <w:pPr>
              <w:pStyle w:val="SimpleLista"/>
              <w:widowControl w:val="0"/>
              <w:numPr>
                <w:ilvl w:val="0"/>
                <w:numId w:val="45"/>
              </w:numPr>
              <w:autoSpaceDE w:val="0"/>
              <w:autoSpaceDN w:val="0"/>
              <w:adjustRightInd w:val="0"/>
              <w:spacing w:before="120" w:after="120"/>
              <w:jc w:val="both"/>
              <w:outlineLvl w:val="1"/>
            </w:pPr>
            <w:bookmarkStart w:id="2096" w:name="_Toc523314647"/>
            <w:bookmarkStart w:id="2097" w:name="_Toc41993724"/>
            <w:r w:rsidRPr="005345F9">
              <w:t>Dans la limite autorisée par le Droit Applicable, exempte le Consultant, les Sous-</w:t>
            </w:r>
            <w:r w:rsidR="00AE2B9C" w:rsidRPr="005345F9">
              <w:t>consultants</w:t>
            </w:r>
            <w:r w:rsidRPr="005345F9">
              <w:t xml:space="preserve"> et leur Personnel de tout doit d’enregistrement ou obtienne pour eux les autorisations d’exercer leur profession en société ou à titre individuel.</w:t>
            </w:r>
            <w:bookmarkEnd w:id="2096"/>
            <w:bookmarkEnd w:id="2097"/>
          </w:p>
          <w:p w14:paraId="4EE7CEC7" w14:textId="025817B5" w:rsidR="008313A8" w:rsidRPr="005345F9" w:rsidRDefault="008313A8" w:rsidP="001E0A30">
            <w:pPr>
              <w:pStyle w:val="ColumnsRight"/>
              <w:numPr>
                <w:ilvl w:val="0"/>
                <w:numId w:val="45"/>
              </w:numPr>
            </w:pPr>
            <w:bookmarkStart w:id="2098" w:name="_Toc523314648"/>
            <w:bookmarkStart w:id="2099" w:name="_Toc41993725"/>
            <w:proofErr w:type="gramStart"/>
            <w:r w:rsidRPr="005345F9">
              <w:t>accorde</w:t>
            </w:r>
            <w:proofErr w:type="gramEnd"/>
            <w:r w:rsidRPr="005345F9">
              <w:t xml:space="preserve"> au Consultant, aux Sous-</w:t>
            </w:r>
            <w:r w:rsidR="00D61AE4" w:rsidRPr="005345F9">
              <w:t>consultants</w:t>
            </w:r>
            <w:r w:rsidRPr="005345F9">
              <w:t xml:space="preserve"> et à leur Personnel, conformément au Droit Applicable, le privilège d’importer dans le Pays MCA des montants en devises raisonnables au titre de l’exécution des </w:t>
            </w:r>
            <w:r w:rsidR="00D61AE4" w:rsidRPr="005345F9">
              <w:t>Services</w:t>
            </w:r>
            <w:r w:rsidRPr="005345F9">
              <w:t xml:space="preserve"> et des besoins du Personnel et des personnes à leur charge, et de réexporter les montants en devises versés au Personnel dans le cadre de l’exécution des </w:t>
            </w:r>
            <w:r w:rsidR="00D61AE4" w:rsidRPr="005345F9">
              <w:t>Services</w:t>
            </w:r>
            <w:r w:rsidRPr="005345F9">
              <w:t>.</w:t>
            </w:r>
            <w:bookmarkEnd w:id="2098"/>
            <w:bookmarkEnd w:id="2099"/>
          </w:p>
        </w:tc>
      </w:tr>
      <w:tr w:rsidR="008313A8" w:rsidRPr="005345F9" w14:paraId="4EE7CED0" w14:textId="77777777" w:rsidTr="008E4F71">
        <w:tblPrEx>
          <w:jc w:val="right"/>
        </w:tblPrEx>
        <w:trPr>
          <w:gridAfter w:val="4"/>
          <w:wAfter w:w="591" w:type="dxa"/>
          <w:jc w:val="right"/>
        </w:trPr>
        <w:tc>
          <w:tcPr>
            <w:tcW w:w="3780" w:type="dxa"/>
            <w:gridSpan w:val="2"/>
            <w:tcBorders>
              <w:top w:val="nil"/>
              <w:left w:val="nil"/>
              <w:bottom w:val="nil"/>
              <w:right w:val="nil"/>
            </w:tcBorders>
          </w:tcPr>
          <w:p w14:paraId="4EE7CEC9" w14:textId="146ED208" w:rsidR="008313A8" w:rsidRPr="00886BAC" w:rsidRDefault="008313A8" w:rsidP="00886BAC">
            <w:pPr>
              <w:pStyle w:val="ColumnsLeft"/>
              <w:ind w:left="884" w:hanging="567"/>
              <w:rPr>
                <w:b/>
                <w:bCs/>
              </w:rPr>
            </w:pPr>
            <w:bookmarkStart w:id="2100" w:name="_Toc523314649"/>
            <w:bookmarkStart w:id="2101" w:name="_Toc42621870"/>
            <w:r w:rsidRPr="00886BAC">
              <w:rPr>
                <w:b/>
                <w:bCs/>
              </w:rPr>
              <w:t>Accès aux lieux</w:t>
            </w:r>
            <w:bookmarkEnd w:id="2100"/>
            <w:bookmarkEnd w:id="2101"/>
          </w:p>
        </w:tc>
        <w:tc>
          <w:tcPr>
            <w:tcW w:w="6760" w:type="dxa"/>
            <w:gridSpan w:val="4"/>
            <w:tcBorders>
              <w:top w:val="nil"/>
              <w:left w:val="nil"/>
              <w:bottom w:val="nil"/>
              <w:right w:val="nil"/>
            </w:tcBorders>
          </w:tcPr>
          <w:p w14:paraId="4EE7CECF" w14:textId="35DBD8AC" w:rsidR="008313A8" w:rsidRPr="005345F9" w:rsidRDefault="008313A8" w:rsidP="001E0A30">
            <w:pPr>
              <w:pStyle w:val="ColumnsRight"/>
              <w:ind w:left="702" w:hanging="702"/>
            </w:pPr>
            <w:r w:rsidRPr="005345F9">
              <w:t>L’Entité MCA garantit au Consultant, aux Sous-</w:t>
            </w:r>
            <w:r w:rsidR="00D61AE4" w:rsidRPr="005345F9">
              <w:t>consultants</w:t>
            </w:r>
            <w:r w:rsidRPr="005345F9">
              <w:t xml:space="preserve"> et à leur Personnel l’accès libre, gratuit et sans contrainte aux lieux situés dans le Pays MCA et dont l’accès est nécessaire pour l’exécution des </w:t>
            </w:r>
            <w:r w:rsidR="00D61AE4" w:rsidRPr="005345F9">
              <w:t>Services</w:t>
            </w:r>
            <w:r w:rsidRPr="005345F9">
              <w:t xml:space="preserve">. L’Entité MCA sera responsable pour tout dommage causé aux </w:t>
            </w:r>
            <w:proofErr w:type="spellStart"/>
            <w:r w:rsidRPr="005345F9">
              <w:t>bien</w:t>
            </w:r>
            <w:proofErr w:type="spellEnd"/>
            <w:r w:rsidRPr="005345F9">
              <w:t xml:space="preserve"> meubles ou immeubles qui peut en résulter, et dédommagera le Consultant, les Sous-</w:t>
            </w:r>
            <w:r w:rsidR="00D61AE4" w:rsidRPr="005345F9">
              <w:t>consultants</w:t>
            </w:r>
            <w:r w:rsidRPr="005345F9">
              <w:t xml:space="preserve"> et leur Personnel de la responsabilité de tels dommages, à moins qu’ils ne résultent d’un manquement ou de la négligence du Consultant, des Sous-</w:t>
            </w:r>
            <w:r w:rsidR="00D61AE4" w:rsidRPr="005345F9">
              <w:t>consultants</w:t>
            </w:r>
            <w:r w:rsidRPr="005345F9">
              <w:t xml:space="preserve"> ou de leur Personnel.</w:t>
            </w:r>
          </w:p>
        </w:tc>
      </w:tr>
      <w:tr w:rsidR="008313A8" w:rsidRPr="005345F9" w14:paraId="4EE7CED3" w14:textId="77777777" w:rsidTr="008E4F71">
        <w:tblPrEx>
          <w:jc w:val="right"/>
        </w:tblPrEx>
        <w:trPr>
          <w:gridAfter w:val="4"/>
          <w:wAfter w:w="591" w:type="dxa"/>
          <w:jc w:val="right"/>
        </w:trPr>
        <w:tc>
          <w:tcPr>
            <w:tcW w:w="3780" w:type="dxa"/>
            <w:gridSpan w:val="2"/>
            <w:tcBorders>
              <w:top w:val="nil"/>
              <w:left w:val="nil"/>
              <w:bottom w:val="nil"/>
              <w:right w:val="nil"/>
            </w:tcBorders>
          </w:tcPr>
          <w:p w14:paraId="4EE7CED1" w14:textId="5005121A" w:rsidR="008313A8" w:rsidRPr="005345F9" w:rsidRDefault="008313A8" w:rsidP="001E0A30">
            <w:pPr>
              <w:pStyle w:val="ColumnsLeft"/>
              <w:ind w:left="879"/>
              <w:outlineLvl w:val="1"/>
              <w:rPr>
                <w:b/>
                <w:bCs/>
              </w:rPr>
            </w:pPr>
            <w:r w:rsidRPr="005345F9">
              <w:br w:type="page"/>
            </w:r>
            <w:bookmarkStart w:id="2102" w:name="_Toc523314650"/>
            <w:bookmarkStart w:id="2103" w:name="_Toc42621871"/>
            <w:r w:rsidRPr="005345F9">
              <w:rPr>
                <w:b/>
                <w:bCs/>
              </w:rPr>
              <w:t>Changements des Lois en vigueur en matière d’impôts et de taxes</w:t>
            </w:r>
            <w:bookmarkEnd w:id="2102"/>
            <w:bookmarkEnd w:id="2103"/>
          </w:p>
        </w:tc>
        <w:tc>
          <w:tcPr>
            <w:tcW w:w="6760" w:type="dxa"/>
            <w:gridSpan w:val="4"/>
            <w:tcBorders>
              <w:top w:val="nil"/>
              <w:left w:val="nil"/>
              <w:bottom w:val="nil"/>
              <w:right w:val="nil"/>
            </w:tcBorders>
          </w:tcPr>
          <w:p w14:paraId="4EE7CED2" w14:textId="52EA96FC" w:rsidR="008313A8" w:rsidRPr="005345F9" w:rsidRDefault="008313A8" w:rsidP="001E0A30">
            <w:pPr>
              <w:pStyle w:val="ColumnsRight"/>
              <w:ind w:left="702" w:hanging="702"/>
            </w:pPr>
            <w:r w:rsidRPr="005345F9">
              <w:t>Si, après la date de signature du présent Contrat, les lois en vigueur en matière d’impôts et taxes sont modifiées, et qu’il en résulte une augmentation ou une diminution des coûts à la charge du Consultant au titre de l’</w:t>
            </w:r>
            <w:r w:rsidR="006304C4" w:rsidRPr="005345F9">
              <w:t>exécution des Services</w:t>
            </w:r>
            <w:r w:rsidRPr="005345F9">
              <w:t xml:space="preserve">, la rémunération du Consultant ne sera pas ajustée. Cependant, les dispositions de la </w:t>
            </w:r>
            <w:proofErr w:type="spellStart"/>
            <w:r w:rsidR="003B0185" w:rsidRPr="005345F9">
              <w:t>Sous-clause</w:t>
            </w:r>
            <w:proofErr w:type="spellEnd"/>
            <w:r w:rsidRPr="005345F9">
              <w:t xml:space="preserve"> 18(e) des CGG sont </w:t>
            </w:r>
            <w:r w:rsidRPr="005345F9">
              <w:lastRenderedPageBreak/>
              <w:t>applicables dans cette situation.</w:t>
            </w:r>
          </w:p>
        </w:tc>
      </w:tr>
      <w:tr w:rsidR="008313A8" w:rsidRPr="005345F9" w14:paraId="4EE7CED6" w14:textId="77777777" w:rsidTr="008E4F71">
        <w:tblPrEx>
          <w:jc w:val="right"/>
        </w:tblPrEx>
        <w:trPr>
          <w:gridAfter w:val="4"/>
          <w:wAfter w:w="591" w:type="dxa"/>
          <w:jc w:val="right"/>
        </w:trPr>
        <w:tc>
          <w:tcPr>
            <w:tcW w:w="3780" w:type="dxa"/>
            <w:gridSpan w:val="2"/>
            <w:tcBorders>
              <w:top w:val="nil"/>
              <w:left w:val="nil"/>
              <w:bottom w:val="nil"/>
              <w:right w:val="nil"/>
            </w:tcBorders>
          </w:tcPr>
          <w:p w14:paraId="47B64F65" w14:textId="77777777" w:rsidR="008313A8" w:rsidRPr="005345F9" w:rsidRDefault="008313A8" w:rsidP="001E0A30">
            <w:pPr>
              <w:pStyle w:val="ColumnsLeft"/>
              <w:ind w:left="879"/>
              <w:outlineLvl w:val="1"/>
              <w:rPr>
                <w:b/>
                <w:bCs/>
              </w:rPr>
            </w:pPr>
            <w:bookmarkStart w:id="2104" w:name="_Toc523314651"/>
            <w:bookmarkStart w:id="2105" w:name="_Toc42621872"/>
            <w:r w:rsidRPr="005345F9">
              <w:rPr>
                <w:b/>
                <w:bCs/>
              </w:rPr>
              <w:lastRenderedPageBreak/>
              <w:t>Services, installations et propriétés de l’Entité MCA</w:t>
            </w:r>
            <w:bookmarkEnd w:id="2104"/>
            <w:bookmarkEnd w:id="2105"/>
          </w:p>
          <w:p w14:paraId="6849CDA4" w14:textId="77777777" w:rsidR="007F6613" w:rsidRPr="005345F9" w:rsidRDefault="007F6613" w:rsidP="007F6613">
            <w:pPr>
              <w:pStyle w:val="ColumnsLeft"/>
              <w:numPr>
                <w:ilvl w:val="0"/>
                <w:numId w:val="0"/>
              </w:numPr>
              <w:ind w:left="3492" w:hanging="432"/>
              <w:outlineLvl w:val="1"/>
              <w:rPr>
                <w:b/>
                <w:bCs/>
              </w:rPr>
            </w:pPr>
          </w:p>
          <w:p w14:paraId="6E0DE58C" w14:textId="77777777" w:rsidR="007F6613" w:rsidRPr="005345F9" w:rsidRDefault="007F6613" w:rsidP="007F6613">
            <w:pPr>
              <w:pStyle w:val="ColumnsLeft"/>
              <w:numPr>
                <w:ilvl w:val="0"/>
                <w:numId w:val="0"/>
              </w:numPr>
              <w:ind w:left="3492" w:hanging="432"/>
              <w:outlineLvl w:val="1"/>
              <w:rPr>
                <w:b/>
                <w:bCs/>
              </w:rPr>
            </w:pPr>
          </w:p>
          <w:p w14:paraId="04F8CF0A" w14:textId="77777777" w:rsidR="007F6613" w:rsidRPr="005345F9" w:rsidRDefault="007F6613" w:rsidP="007F6613">
            <w:pPr>
              <w:pStyle w:val="ColumnsLeft"/>
              <w:numPr>
                <w:ilvl w:val="0"/>
                <w:numId w:val="0"/>
              </w:numPr>
              <w:ind w:left="3492" w:hanging="432"/>
              <w:outlineLvl w:val="1"/>
              <w:rPr>
                <w:b/>
                <w:bCs/>
              </w:rPr>
            </w:pPr>
          </w:p>
          <w:p w14:paraId="4EE7CED4" w14:textId="061594C4" w:rsidR="007F6613" w:rsidRPr="005345F9" w:rsidRDefault="007F6613" w:rsidP="007F6613">
            <w:pPr>
              <w:pStyle w:val="ColumnsLeft"/>
              <w:numPr>
                <w:ilvl w:val="0"/>
                <w:numId w:val="0"/>
              </w:numPr>
              <w:ind w:left="3492" w:hanging="432"/>
              <w:outlineLvl w:val="1"/>
              <w:rPr>
                <w:b/>
                <w:bCs/>
              </w:rPr>
            </w:pPr>
          </w:p>
        </w:tc>
        <w:tc>
          <w:tcPr>
            <w:tcW w:w="6760" w:type="dxa"/>
            <w:gridSpan w:val="4"/>
            <w:tcBorders>
              <w:top w:val="nil"/>
              <w:left w:val="nil"/>
              <w:bottom w:val="nil"/>
              <w:right w:val="nil"/>
            </w:tcBorders>
          </w:tcPr>
          <w:p w14:paraId="3BBE50FE" w14:textId="36691825" w:rsidR="008313A8" w:rsidRPr="005345F9" w:rsidRDefault="008313A8" w:rsidP="001E0A30">
            <w:pPr>
              <w:pStyle w:val="ColumnsRight"/>
              <w:ind w:left="702" w:hanging="702"/>
            </w:pPr>
            <w:r w:rsidRPr="005345F9">
              <w:t xml:space="preserve">L’Entité MCA mettra gratuitement à la disposition du Consultant et du Personnel, aux fins de l’exécution des </w:t>
            </w:r>
            <w:r w:rsidR="00D61AE4" w:rsidRPr="005345F9">
              <w:t>Services</w:t>
            </w:r>
            <w:r w:rsidRPr="005345F9">
              <w:t>, les services, installations et propriétés figurant à l’Annexe G aux dates et selon les modalités spécifiées à l’Annexe G.</w:t>
            </w:r>
          </w:p>
          <w:p w14:paraId="4EE7CED5" w14:textId="34197DE1" w:rsidR="007F6613" w:rsidRPr="005345F9" w:rsidRDefault="007F6613" w:rsidP="001E0A30">
            <w:pPr>
              <w:pStyle w:val="ColumnsRight"/>
              <w:ind w:left="702" w:hanging="702"/>
            </w:pPr>
            <w:r w:rsidRPr="005345F9">
              <w:t>Dans le cas où de tels services, installations et propriétés ne sont pas mis à la disposition du Consultant aux dates et selon les modalités prévues à l’Annexe G, les Parties se mettront d’accord sur (a) le délai supplémentaire à accorder au Consultant pour l’</w:t>
            </w:r>
            <w:r w:rsidR="006304C4" w:rsidRPr="005345F9">
              <w:t>exécution des Services</w:t>
            </w:r>
            <w:r w:rsidRPr="005345F9">
              <w:t xml:space="preserve">, (b) les modalités selon lesquelles le Consultant obtiendra ces services, installations et propriétés auprès d’autres sources et (c) les paiements additionnels qui pourraient être versés au Consultant conformément aux dispositions de la </w:t>
            </w:r>
            <w:proofErr w:type="spellStart"/>
            <w:r w:rsidR="003B0185" w:rsidRPr="005345F9">
              <w:t>Sous-clause</w:t>
            </w:r>
            <w:proofErr w:type="spellEnd"/>
            <w:r w:rsidRPr="005345F9">
              <w:t xml:space="preserve"> 17.1 des CGC.</w:t>
            </w:r>
          </w:p>
        </w:tc>
      </w:tr>
      <w:tr w:rsidR="008313A8" w:rsidRPr="005345F9" w14:paraId="4EE7CED9" w14:textId="77777777" w:rsidTr="008E4F71">
        <w:tblPrEx>
          <w:jc w:val="right"/>
        </w:tblPrEx>
        <w:trPr>
          <w:gridAfter w:val="4"/>
          <w:wAfter w:w="591" w:type="dxa"/>
          <w:jc w:val="right"/>
        </w:trPr>
        <w:tc>
          <w:tcPr>
            <w:tcW w:w="3780" w:type="dxa"/>
            <w:gridSpan w:val="2"/>
            <w:tcBorders>
              <w:top w:val="nil"/>
              <w:left w:val="nil"/>
              <w:bottom w:val="nil"/>
              <w:right w:val="nil"/>
            </w:tcBorders>
          </w:tcPr>
          <w:p w14:paraId="4EE7CED7" w14:textId="120A1DD5" w:rsidR="008313A8" w:rsidRPr="005345F9" w:rsidRDefault="007F6613" w:rsidP="001E0A30">
            <w:pPr>
              <w:pStyle w:val="ColumnsLeft"/>
              <w:ind w:left="879"/>
              <w:outlineLvl w:val="1"/>
              <w:rPr>
                <w:b/>
                <w:bCs/>
              </w:rPr>
            </w:pPr>
            <w:bookmarkStart w:id="2106" w:name="_Toc42621873"/>
            <w:r w:rsidRPr="005345F9">
              <w:rPr>
                <w:b/>
                <w:bCs/>
              </w:rPr>
              <w:t>Paiements</w:t>
            </w:r>
            <w:bookmarkEnd w:id="2106"/>
          </w:p>
        </w:tc>
        <w:tc>
          <w:tcPr>
            <w:tcW w:w="6760" w:type="dxa"/>
            <w:gridSpan w:val="4"/>
            <w:tcBorders>
              <w:top w:val="nil"/>
              <w:left w:val="nil"/>
              <w:bottom w:val="nil"/>
              <w:right w:val="nil"/>
            </w:tcBorders>
          </w:tcPr>
          <w:p w14:paraId="4EE7CED8" w14:textId="43EE09E4" w:rsidR="008313A8" w:rsidRPr="005345F9" w:rsidRDefault="007F6613" w:rsidP="001E0A30">
            <w:pPr>
              <w:pStyle w:val="ColumnsRight"/>
              <w:ind w:left="702" w:hanging="702"/>
            </w:pPr>
            <w:r w:rsidRPr="005345F9">
              <w:t>L’Entité MCA effectuera les paiements au Consultant au titre des Services rendus dans le cadre du présent Contrat, conformément aux dispositions de la clause 17 du CGC.</w:t>
            </w:r>
          </w:p>
        </w:tc>
      </w:tr>
      <w:tr w:rsidR="008313A8" w:rsidRPr="005345F9" w14:paraId="4EE7CEDC" w14:textId="77777777" w:rsidTr="008E4F71">
        <w:tblPrEx>
          <w:jc w:val="right"/>
        </w:tblPrEx>
        <w:trPr>
          <w:gridAfter w:val="4"/>
          <w:wAfter w:w="591" w:type="dxa"/>
          <w:jc w:val="right"/>
        </w:trPr>
        <w:tc>
          <w:tcPr>
            <w:tcW w:w="3780" w:type="dxa"/>
            <w:gridSpan w:val="2"/>
            <w:tcBorders>
              <w:top w:val="nil"/>
              <w:left w:val="nil"/>
              <w:bottom w:val="nil"/>
              <w:right w:val="nil"/>
            </w:tcBorders>
          </w:tcPr>
          <w:p w14:paraId="4EE7CEDA" w14:textId="30540485" w:rsidR="008313A8" w:rsidRPr="005345F9" w:rsidRDefault="008313A8" w:rsidP="008313A8">
            <w:pPr>
              <w:pStyle w:val="GCC"/>
              <w:numPr>
                <w:ilvl w:val="0"/>
                <w:numId w:val="0"/>
              </w:numPr>
            </w:pPr>
          </w:p>
        </w:tc>
        <w:tc>
          <w:tcPr>
            <w:tcW w:w="6760" w:type="dxa"/>
            <w:gridSpan w:val="4"/>
            <w:tcBorders>
              <w:top w:val="nil"/>
              <w:left w:val="nil"/>
              <w:bottom w:val="nil"/>
              <w:right w:val="nil"/>
            </w:tcBorders>
          </w:tcPr>
          <w:p w14:paraId="4EE7CEDB" w14:textId="4447740C" w:rsidR="008313A8" w:rsidRPr="005345F9" w:rsidRDefault="008313A8" w:rsidP="007F6613">
            <w:pPr>
              <w:pStyle w:val="ColumnsRight"/>
              <w:numPr>
                <w:ilvl w:val="0"/>
                <w:numId w:val="0"/>
              </w:numPr>
              <w:ind w:left="576" w:hanging="576"/>
            </w:pPr>
          </w:p>
        </w:tc>
      </w:tr>
      <w:tr w:rsidR="008313A8" w:rsidRPr="005345F9" w14:paraId="4EE7CEDF" w14:textId="77777777" w:rsidTr="008E4F71">
        <w:tblPrEx>
          <w:jc w:val="right"/>
        </w:tblPrEx>
        <w:trPr>
          <w:gridAfter w:val="4"/>
          <w:wAfter w:w="591" w:type="dxa"/>
          <w:jc w:val="right"/>
        </w:trPr>
        <w:tc>
          <w:tcPr>
            <w:tcW w:w="3780" w:type="dxa"/>
            <w:gridSpan w:val="2"/>
            <w:tcBorders>
              <w:top w:val="nil"/>
              <w:left w:val="nil"/>
              <w:bottom w:val="nil"/>
              <w:right w:val="nil"/>
            </w:tcBorders>
          </w:tcPr>
          <w:p w14:paraId="50FDDB58" w14:textId="77777777" w:rsidR="008313A8" w:rsidRPr="005345F9" w:rsidRDefault="008313A8" w:rsidP="001E0A30">
            <w:pPr>
              <w:pStyle w:val="ColumnsLeft"/>
              <w:ind w:left="879"/>
              <w:outlineLvl w:val="1"/>
              <w:rPr>
                <w:b/>
                <w:bCs/>
              </w:rPr>
            </w:pPr>
            <w:bookmarkStart w:id="2107" w:name="_Toc523314653"/>
            <w:bookmarkStart w:id="2108" w:name="_Toc42621874"/>
            <w:r w:rsidRPr="005345F9">
              <w:rPr>
                <w:b/>
                <w:bCs/>
              </w:rPr>
              <w:t>Personnel de contrepartie</w:t>
            </w:r>
            <w:bookmarkEnd w:id="2107"/>
            <w:bookmarkEnd w:id="2108"/>
          </w:p>
          <w:p w14:paraId="4EE7CEDD" w14:textId="02C815ED" w:rsidR="007F6613" w:rsidRPr="005345F9" w:rsidRDefault="007F6613" w:rsidP="007F6613">
            <w:pPr>
              <w:pStyle w:val="ColumnsLeft"/>
              <w:numPr>
                <w:ilvl w:val="0"/>
                <w:numId w:val="0"/>
              </w:numPr>
              <w:ind w:left="879"/>
              <w:outlineLvl w:val="1"/>
              <w:rPr>
                <w:b/>
                <w:bCs/>
              </w:rPr>
            </w:pPr>
          </w:p>
        </w:tc>
        <w:tc>
          <w:tcPr>
            <w:tcW w:w="6760" w:type="dxa"/>
            <w:gridSpan w:val="4"/>
            <w:tcBorders>
              <w:top w:val="nil"/>
              <w:left w:val="nil"/>
              <w:bottom w:val="nil"/>
              <w:right w:val="nil"/>
            </w:tcBorders>
          </w:tcPr>
          <w:p w14:paraId="4EE7CEDE" w14:textId="09FBFF9F" w:rsidR="008313A8" w:rsidRPr="005345F9" w:rsidRDefault="008313A8" w:rsidP="001E0A30">
            <w:pPr>
              <w:pStyle w:val="ColumnsRight"/>
              <w:ind w:left="702" w:hanging="702"/>
            </w:pPr>
            <w:r w:rsidRPr="005345F9">
              <w:t>L’Entité MCA mettra gratuitement à la disposition du Consultant le personnel professionnel de contrepartie et le personnel d’appui, qu’elle aura elle-même sélectionné, avec les conseils du Consultant, comme indiqué à l’Annexe G.</w:t>
            </w:r>
          </w:p>
        </w:tc>
      </w:tr>
      <w:tr w:rsidR="008313A8" w:rsidRPr="005345F9" w14:paraId="4EE7CEE2" w14:textId="77777777" w:rsidTr="008E4F71">
        <w:tblPrEx>
          <w:jc w:val="right"/>
        </w:tblPrEx>
        <w:trPr>
          <w:gridAfter w:val="6"/>
          <w:wAfter w:w="646" w:type="dxa"/>
          <w:jc w:val="right"/>
        </w:trPr>
        <w:tc>
          <w:tcPr>
            <w:tcW w:w="3780" w:type="dxa"/>
            <w:gridSpan w:val="2"/>
            <w:tcBorders>
              <w:top w:val="nil"/>
              <w:left w:val="nil"/>
              <w:bottom w:val="nil"/>
              <w:right w:val="nil"/>
            </w:tcBorders>
          </w:tcPr>
          <w:p w14:paraId="4EE7CEE0" w14:textId="238A34F4" w:rsidR="008313A8" w:rsidRPr="005345F9" w:rsidRDefault="008313A8" w:rsidP="007F6613">
            <w:pPr>
              <w:pStyle w:val="ColumnsLeft"/>
              <w:numPr>
                <w:ilvl w:val="0"/>
                <w:numId w:val="0"/>
              </w:numPr>
              <w:ind w:left="879"/>
              <w:outlineLvl w:val="1"/>
              <w:rPr>
                <w:b/>
                <w:bCs/>
              </w:rPr>
            </w:pPr>
          </w:p>
        </w:tc>
        <w:tc>
          <w:tcPr>
            <w:tcW w:w="6705" w:type="dxa"/>
            <w:gridSpan w:val="2"/>
            <w:tcBorders>
              <w:top w:val="nil"/>
              <w:left w:val="nil"/>
              <w:bottom w:val="nil"/>
              <w:right w:val="nil"/>
            </w:tcBorders>
          </w:tcPr>
          <w:p w14:paraId="4EE7CEE1" w14:textId="60E5912D" w:rsidR="008313A8" w:rsidRPr="005345F9" w:rsidRDefault="008313A8" w:rsidP="001E0A30">
            <w:pPr>
              <w:pStyle w:val="ColumnsRight"/>
              <w:ind w:left="702" w:hanging="702"/>
            </w:pPr>
            <w:r w:rsidRPr="005345F9">
              <w:t xml:space="preserve">Si l’Entité MCA ne fournit pas le personnel de contrepartie au Consultant selon les modalités et aux dates indiquées à l’Annexe G, l’Entité MCA et le Consultant s’entendront sur (a) la façon dont les </w:t>
            </w:r>
            <w:r w:rsidR="006304C4" w:rsidRPr="005345F9">
              <w:t>Services</w:t>
            </w:r>
            <w:r w:rsidRPr="005345F9">
              <w:t xml:space="preserve"> affectées par cette situation seront </w:t>
            </w:r>
            <w:proofErr w:type="gramStart"/>
            <w:r w:rsidRPr="005345F9">
              <w:t>exécutées</w:t>
            </w:r>
            <w:proofErr w:type="gramEnd"/>
            <w:r w:rsidRPr="005345F9">
              <w:t xml:space="preserve"> et sur (b) les paiements additionnels qui pourraient été versés à ce titre par l’Entité MCA au Consultant conformément aux dispositions de la </w:t>
            </w:r>
            <w:proofErr w:type="spellStart"/>
            <w:r w:rsidR="003B0185" w:rsidRPr="005345F9">
              <w:t>Sous-clause</w:t>
            </w:r>
            <w:proofErr w:type="spellEnd"/>
            <w:r w:rsidRPr="005345F9">
              <w:t xml:space="preserve"> 17.1 des CGC.</w:t>
            </w:r>
          </w:p>
        </w:tc>
      </w:tr>
      <w:tr w:rsidR="008313A8" w:rsidRPr="005345F9" w14:paraId="4EE7CEE5" w14:textId="77777777" w:rsidTr="008E4F71">
        <w:tblPrEx>
          <w:jc w:val="right"/>
        </w:tblPrEx>
        <w:trPr>
          <w:gridAfter w:val="6"/>
          <w:wAfter w:w="646" w:type="dxa"/>
          <w:jc w:val="right"/>
        </w:trPr>
        <w:tc>
          <w:tcPr>
            <w:tcW w:w="3780" w:type="dxa"/>
            <w:gridSpan w:val="2"/>
            <w:tcBorders>
              <w:top w:val="nil"/>
              <w:left w:val="nil"/>
              <w:bottom w:val="nil"/>
              <w:right w:val="nil"/>
            </w:tcBorders>
          </w:tcPr>
          <w:p w14:paraId="4EE7CEE3" w14:textId="77777777" w:rsidR="008313A8" w:rsidRPr="005345F9" w:rsidRDefault="008313A8" w:rsidP="008313A8">
            <w:pPr>
              <w:tabs>
                <w:tab w:val="num" w:pos="879"/>
              </w:tabs>
              <w:spacing w:before="60" w:after="60"/>
              <w:ind w:left="879" w:right="207"/>
              <w:jc w:val="both"/>
              <w:rPr>
                <w:b/>
                <w:bCs/>
                <w:sz w:val="28"/>
                <w:szCs w:val="28"/>
              </w:rPr>
            </w:pPr>
          </w:p>
        </w:tc>
        <w:tc>
          <w:tcPr>
            <w:tcW w:w="6705" w:type="dxa"/>
            <w:gridSpan w:val="2"/>
            <w:tcBorders>
              <w:top w:val="nil"/>
              <w:left w:val="nil"/>
              <w:bottom w:val="nil"/>
              <w:right w:val="nil"/>
            </w:tcBorders>
          </w:tcPr>
          <w:p w14:paraId="4EE7CEE4" w14:textId="0D17A345" w:rsidR="008313A8" w:rsidRPr="005345F9" w:rsidRDefault="008313A8" w:rsidP="001E0A30">
            <w:pPr>
              <w:pStyle w:val="ColumnsRight"/>
              <w:ind w:left="702" w:hanging="702"/>
            </w:pPr>
            <w:r w:rsidRPr="005345F9">
              <w:t xml:space="preserve">Le personnel de contrepartie professionnel et d’appui, à l’exception du personnel de liaison de l’Entité MCA, travaillera sous la direction exclusive du Consultant. Si un membre du personnel de contrepartie n’exécute pas de façon satisfaisante les tâches qui lui sont confiées par le Consultant, dans le cadre de la position qui lui est attribuée, le Consultant pourra demander qu’il soit remplacé, et l’Entité MCA ne pourra pas refuser, à moins d’un motif sérieux, de donner </w:t>
            </w:r>
            <w:r w:rsidRPr="005345F9">
              <w:lastRenderedPageBreak/>
              <w:t>suite à la requête du Consultant.</w:t>
            </w:r>
          </w:p>
        </w:tc>
      </w:tr>
      <w:tr w:rsidR="008313A8" w:rsidRPr="005345F9" w14:paraId="4EE7CEE8" w14:textId="77777777" w:rsidTr="008E4F71">
        <w:tblPrEx>
          <w:jc w:val="right"/>
        </w:tblPrEx>
        <w:trPr>
          <w:gridAfter w:val="6"/>
          <w:wAfter w:w="646" w:type="dxa"/>
          <w:jc w:val="right"/>
        </w:trPr>
        <w:tc>
          <w:tcPr>
            <w:tcW w:w="3780" w:type="dxa"/>
            <w:gridSpan w:val="2"/>
            <w:tcBorders>
              <w:top w:val="nil"/>
              <w:left w:val="nil"/>
              <w:bottom w:val="nil"/>
              <w:right w:val="nil"/>
            </w:tcBorders>
          </w:tcPr>
          <w:p w14:paraId="4EE7CEE6" w14:textId="437C27C1" w:rsidR="008313A8" w:rsidRPr="005345F9" w:rsidRDefault="008313A8" w:rsidP="001E0A30">
            <w:pPr>
              <w:pStyle w:val="ColumnsLeft"/>
              <w:ind w:left="879"/>
              <w:outlineLvl w:val="1"/>
              <w:rPr>
                <w:b/>
                <w:bCs/>
                <w:sz w:val="28"/>
              </w:rPr>
            </w:pPr>
            <w:bookmarkStart w:id="2109" w:name="_Toc523314654"/>
            <w:bookmarkStart w:id="2110" w:name="_Toc42621875"/>
            <w:r w:rsidRPr="005345F9">
              <w:rPr>
                <w:b/>
                <w:bCs/>
              </w:rPr>
              <w:lastRenderedPageBreak/>
              <w:t>Bonne foi</w:t>
            </w:r>
            <w:bookmarkEnd w:id="2109"/>
            <w:bookmarkEnd w:id="2110"/>
          </w:p>
        </w:tc>
        <w:tc>
          <w:tcPr>
            <w:tcW w:w="6705" w:type="dxa"/>
            <w:gridSpan w:val="2"/>
            <w:tcBorders>
              <w:top w:val="nil"/>
              <w:left w:val="nil"/>
              <w:bottom w:val="nil"/>
              <w:right w:val="nil"/>
            </w:tcBorders>
          </w:tcPr>
          <w:p w14:paraId="4EE7CEE7" w14:textId="151CE333" w:rsidR="008313A8" w:rsidRPr="005345F9" w:rsidRDefault="008313A8" w:rsidP="001E0A30">
            <w:pPr>
              <w:pStyle w:val="ColumnsRight"/>
              <w:ind w:left="702" w:hanging="702"/>
            </w:pPr>
            <w:r w:rsidRPr="005345F9">
              <w:t>Les Parties s’engagent à agir de bonne foi vis-à-vis de leurs droits contractuels réciproques et à prendre toute mesure possible pour assurer la réalisation des objectifs du présent Contrat.</w:t>
            </w:r>
          </w:p>
        </w:tc>
      </w:tr>
      <w:tr w:rsidR="008313A8" w:rsidRPr="005345F9" w14:paraId="4EE7CEEB" w14:textId="77777777" w:rsidTr="008E4F71">
        <w:tblPrEx>
          <w:jc w:val="right"/>
        </w:tblPrEx>
        <w:trPr>
          <w:gridAfter w:val="6"/>
          <w:wAfter w:w="646" w:type="dxa"/>
          <w:jc w:val="right"/>
        </w:trPr>
        <w:tc>
          <w:tcPr>
            <w:tcW w:w="3780" w:type="dxa"/>
            <w:gridSpan w:val="2"/>
            <w:tcBorders>
              <w:top w:val="nil"/>
              <w:left w:val="nil"/>
              <w:bottom w:val="nil"/>
              <w:right w:val="nil"/>
            </w:tcBorders>
          </w:tcPr>
          <w:p w14:paraId="4EE7CEE9" w14:textId="3A11132F" w:rsidR="008313A8" w:rsidRPr="005345F9" w:rsidRDefault="008313A8" w:rsidP="001E0A30">
            <w:pPr>
              <w:pStyle w:val="ColumnsLeft"/>
              <w:ind w:left="879"/>
              <w:outlineLvl w:val="1"/>
              <w:rPr>
                <w:b/>
                <w:bCs/>
                <w:sz w:val="28"/>
              </w:rPr>
            </w:pPr>
            <w:bookmarkStart w:id="2111" w:name="_Toc523314655"/>
            <w:bookmarkStart w:id="2112" w:name="_Toc42621876"/>
            <w:r w:rsidRPr="005345F9">
              <w:rPr>
                <w:b/>
                <w:bCs/>
              </w:rPr>
              <w:t>Exécution du Contrat</w:t>
            </w:r>
            <w:bookmarkEnd w:id="2111"/>
            <w:bookmarkEnd w:id="2112"/>
          </w:p>
        </w:tc>
        <w:tc>
          <w:tcPr>
            <w:tcW w:w="6705" w:type="dxa"/>
            <w:gridSpan w:val="2"/>
            <w:tcBorders>
              <w:top w:val="nil"/>
              <w:left w:val="nil"/>
              <w:bottom w:val="nil"/>
              <w:right w:val="nil"/>
            </w:tcBorders>
          </w:tcPr>
          <w:p w14:paraId="4EE7CEEA" w14:textId="434951D8" w:rsidR="008313A8" w:rsidRPr="005345F9" w:rsidRDefault="008313A8" w:rsidP="001E0A30">
            <w:pPr>
              <w:pStyle w:val="ColumnsRight"/>
              <w:ind w:left="702" w:hanging="702"/>
            </w:pPr>
            <w:r w:rsidRPr="005345F9">
              <w:t xml:space="preserve">Les Parties reconnaissent qu’il n’est pas possible de prévoir dans le présent Contrat toutes les éventualités pouvant survenir durant sa durée. </w:t>
            </w:r>
            <w:proofErr w:type="gramStart"/>
            <w:r w:rsidRPr="005345F9">
              <w:t>,Elles</w:t>
            </w:r>
            <w:proofErr w:type="gramEnd"/>
            <w:r w:rsidRPr="005345F9">
              <w:t xml:space="preserve"> reconnaissent qu’il est dans leur intention de veiller à ce que le Contrat soit exécuté équitablement, sans que soient lésés les intérêts de l’une ou l’autre d’entre elles. Si pendant la durée d’exécution du présent Contrat, l’une des Parties estime que le présent Contrat n’est pas exécuté équitablement, les deux Parties feront de leur mieux pour s’entendre sur les mesures destinées à éliminer la ou les causes de cette iniquité.</w:t>
            </w:r>
          </w:p>
        </w:tc>
      </w:tr>
      <w:tr w:rsidR="008313A8" w:rsidRPr="005345F9" w14:paraId="4EE7CEEE" w14:textId="77777777" w:rsidTr="008E4F71">
        <w:tblPrEx>
          <w:jc w:val="right"/>
        </w:tblPrEx>
        <w:trPr>
          <w:gridAfter w:val="6"/>
          <w:wAfter w:w="646" w:type="dxa"/>
          <w:jc w:val="right"/>
        </w:trPr>
        <w:tc>
          <w:tcPr>
            <w:tcW w:w="3780" w:type="dxa"/>
            <w:gridSpan w:val="2"/>
            <w:tcBorders>
              <w:top w:val="nil"/>
              <w:left w:val="nil"/>
              <w:bottom w:val="nil"/>
              <w:right w:val="nil"/>
            </w:tcBorders>
          </w:tcPr>
          <w:p w14:paraId="4EE7CEEC" w14:textId="4DA08106" w:rsidR="008313A8" w:rsidRPr="005345F9" w:rsidRDefault="007F6613" w:rsidP="001E0A30">
            <w:pPr>
              <w:pStyle w:val="ColumnsLeft"/>
              <w:ind w:left="879"/>
              <w:outlineLvl w:val="1"/>
              <w:rPr>
                <w:b/>
                <w:bCs/>
              </w:rPr>
            </w:pPr>
            <w:bookmarkStart w:id="2113" w:name="_Toc42621877"/>
            <w:r w:rsidRPr="005345F9">
              <w:rPr>
                <w:b/>
                <w:bCs/>
              </w:rPr>
              <w:t>Système de rapports sur les performances passées des entrepreneurs</w:t>
            </w:r>
            <w:bookmarkEnd w:id="2113"/>
            <w:r w:rsidRPr="005345F9">
              <w:t xml:space="preserve"> </w:t>
            </w:r>
          </w:p>
        </w:tc>
        <w:tc>
          <w:tcPr>
            <w:tcW w:w="6705" w:type="dxa"/>
            <w:gridSpan w:val="2"/>
            <w:tcBorders>
              <w:top w:val="nil"/>
              <w:left w:val="nil"/>
              <w:bottom w:val="nil"/>
              <w:right w:val="nil"/>
            </w:tcBorders>
          </w:tcPr>
          <w:p w14:paraId="4EE7CEED" w14:textId="50D41928" w:rsidR="008313A8" w:rsidRPr="005345F9" w:rsidRDefault="007F6613" w:rsidP="001E0A30">
            <w:pPr>
              <w:pStyle w:val="ColumnsRight"/>
              <w:ind w:left="702" w:hanging="702"/>
            </w:pPr>
            <w:r w:rsidRPr="005345F9">
              <w:t xml:space="preserve">Au cours de l’exécution du Contrat, </w:t>
            </w:r>
            <w:r w:rsidRPr="00D93874">
              <w:t>l’Entité MCA</w:t>
            </w:r>
            <w:r w:rsidRPr="002F6218">
              <w:t xml:space="preserve"> conserve un dossier d’évaluation des performances du Consultant </w:t>
            </w:r>
            <w:r w:rsidRPr="005345F9">
              <w:t>conformément au Système d’évaluation des performances passées de l’entreprise de la MCC, comme décrit sur le site web de la MCC. Le Consultant fournit des informations ou des apports en temps opportun et, répond aux demandes d'apports ou d'informations</w:t>
            </w:r>
          </w:p>
        </w:tc>
      </w:tr>
      <w:tr w:rsidR="003979C2" w:rsidRPr="005345F9" w14:paraId="77CFC095" w14:textId="77777777" w:rsidTr="008E4F71">
        <w:tblPrEx>
          <w:jc w:val="right"/>
        </w:tblPrEx>
        <w:trPr>
          <w:gridAfter w:val="6"/>
          <w:wAfter w:w="646" w:type="dxa"/>
          <w:jc w:val="right"/>
        </w:trPr>
        <w:tc>
          <w:tcPr>
            <w:tcW w:w="3780" w:type="dxa"/>
            <w:gridSpan w:val="2"/>
            <w:tcBorders>
              <w:top w:val="nil"/>
              <w:left w:val="nil"/>
              <w:bottom w:val="nil"/>
              <w:right w:val="nil"/>
            </w:tcBorders>
          </w:tcPr>
          <w:p w14:paraId="600D141C" w14:textId="60A56DED" w:rsidR="003979C2" w:rsidRPr="005345F9" w:rsidRDefault="003979C2" w:rsidP="007F6613">
            <w:pPr>
              <w:pStyle w:val="ColumnsLeft"/>
              <w:numPr>
                <w:ilvl w:val="0"/>
                <w:numId w:val="0"/>
              </w:numPr>
              <w:ind w:left="3492" w:hanging="432"/>
              <w:outlineLvl w:val="1"/>
              <w:rPr>
                <w:b/>
                <w:bCs/>
              </w:rPr>
            </w:pPr>
          </w:p>
        </w:tc>
        <w:tc>
          <w:tcPr>
            <w:tcW w:w="6705" w:type="dxa"/>
            <w:gridSpan w:val="2"/>
            <w:tcBorders>
              <w:top w:val="nil"/>
              <w:left w:val="nil"/>
              <w:bottom w:val="nil"/>
              <w:right w:val="nil"/>
            </w:tcBorders>
          </w:tcPr>
          <w:p w14:paraId="70C95BB2" w14:textId="340F724F" w:rsidR="003979C2" w:rsidRPr="005345F9" w:rsidRDefault="003979C2" w:rsidP="007F6613">
            <w:pPr>
              <w:pStyle w:val="ColumnsRight"/>
              <w:numPr>
                <w:ilvl w:val="0"/>
                <w:numId w:val="0"/>
              </w:numPr>
              <w:ind w:left="702"/>
            </w:pPr>
          </w:p>
        </w:tc>
      </w:tr>
    </w:tbl>
    <w:p w14:paraId="565A2EAD" w14:textId="77777777" w:rsidR="00451DFB" w:rsidRPr="005345F9" w:rsidRDefault="00451DFB" w:rsidP="00D67C76">
      <w:pPr>
        <w:tabs>
          <w:tab w:val="left" w:pos="6240"/>
        </w:tabs>
        <w:rPr>
          <w:sz w:val="28"/>
          <w:szCs w:val="28"/>
        </w:rPr>
      </w:pPr>
      <w:bookmarkStart w:id="2114" w:name="_Toc427666501"/>
      <w:bookmarkStart w:id="2115" w:name="_Toc428198082"/>
      <w:bookmarkEnd w:id="2114"/>
      <w:bookmarkEnd w:id="2115"/>
    </w:p>
    <w:p w14:paraId="6E38976C" w14:textId="77777777" w:rsidR="000D1A0D" w:rsidRDefault="000D1A0D" w:rsidP="006F1EB4">
      <w:pPr>
        <w:rPr>
          <w:sz w:val="28"/>
          <w:szCs w:val="28"/>
        </w:rPr>
        <w:sectPr w:rsidR="000D1A0D" w:rsidSect="00447F92">
          <w:headerReference w:type="default" r:id="rId51"/>
          <w:pgSz w:w="12240" w:h="15840" w:code="1"/>
          <w:pgMar w:top="1440" w:right="1440" w:bottom="1440" w:left="1440" w:header="720" w:footer="720" w:gutter="0"/>
          <w:cols w:space="720"/>
          <w:noEndnote/>
        </w:sectPr>
      </w:pPr>
    </w:p>
    <w:p w14:paraId="12F37139" w14:textId="119DCFC6" w:rsidR="00EB75A9" w:rsidRPr="005345F9" w:rsidRDefault="00EB75A9" w:rsidP="006F1EB4">
      <w:pPr>
        <w:rPr>
          <w:sz w:val="28"/>
          <w:szCs w:val="28"/>
        </w:rPr>
        <w:sectPr w:rsidR="00EB75A9" w:rsidRPr="005345F9" w:rsidSect="000D1A0D">
          <w:type w:val="continuous"/>
          <w:pgSz w:w="12240" w:h="15840" w:code="1"/>
          <w:pgMar w:top="1440" w:right="1440" w:bottom="1440" w:left="1440" w:header="720" w:footer="720" w:gutter="0"/>
          <w:cols w:space="720"/>
          <w:noEndnote/>
        </w:sectPr>
      </w:pPr>
    </w:p>
    <w:p w14:paraId="6D1A5576" w14:textId="0398AB62" w:rsidR="006F1EB4" w:rsidRPr="005345F9" w:rsidRDefault="006F1EB4" w:rsidP="006F1EB4">
      <w:pPr>
        <w:rPr>
          <w:sz w:val="28"/>
          <w:szCs w:val="28"/>
        </w:rPr>
      </w:pPr>
    </w:p>
    <w:p w14:paraId="3A064977" w14:textId="77777777" w:rsidR="00F07725" w:rsidRDefault="00F07725" w:rsidP="006F1EB4">
      <w:pPr>
        <w:rPr>
          <w:sz w:val="28"/>
          <w:szCs w:val="28"/>
        </w:rPr>
        <w:sectPr w:rsidR="00F07725" w:rsidSect="00447F92">
          <w:headerReference w:type="default" r:id="rId52"/>
          <w:pgSz w:w="12240" w:h="15840" w:code="1"/>
          <w:pgMar w:top="1440" w:right="1440" w:bottom="1440" w:left="1440" w:header="720" w:footer="720" w:gutter="0"/>
          <w:cols w:space="720"/>
          <w:noEndnote/>
        </w:sectPr>
      </w:pPr>
    </w:p>
    <w:p w14:paraId="445BFF48" w14:textId="77777777" w:rsidR="000D1A0D" w:rsidRDefault="000D1A0D" w:rsidP="006F1EB4">
      <w:pPr>
        <w:rPr>
          <w:sz w:val="28"/>
          <w:szCs w:val="28"/>
        </w:rPr>
        <w:sectPr w:rsidR="000D1A0D" w:rsidSect="00F07725">
          <w:type w:val="continuous"/>
          <w:pgSz w:w="12240" w:h="15840" w:code="1"/>
          <w:pgMar w:top="1440" w:right="1440" w:bottom="1440" w:left="1440" w:header="720" w:footer="720" w:gutter="0"/>
          <w:cols w:space="720"/>
          <w:noEndnote/>
        </w:sectPr>
      </w:pPr>
    </w:p>
    <w:p w14:paraId="2D807BF7" w14:textId="0C1608CB" w:rsidR="006F1EB4" w:rsidRPr="005345F9" w:rsidRDefault="006F1EB4" w:rsidP="006F1EB4">
      <w:pPr>
        <w:rPr>
          <w:sz w:val="28"/>
          <w:szCs w:val="28"/>
        </w:rPr>
      </w:pPr>
    </w:p>
    <w:p w14:paraId="3B1FA156" w14:textId="77777777" w:rsidR="006F1EB4" w:rsidRPr="005345F9" w:rsidRDefault="006F1EB4" w:rsidP="006F1EB4">
      <w:pPr>
        <w:rPr>
          <w:sz w:val="28"/>
          <w:szCs w:val="28"/>
        </w:rPr>
      </w:pPr>
    </w:p>
    <w:p w14:paraId="7DC4FDFE" w14:textId="77777777" w:rsidR="006F1EB4" w:rsidRPr="005345F9" w:rsidRDefault="006F1EB4" w:rsidP="006F1EB4">
      <w:pPr>
        <w:rPr>
          <w:b/>
          <w:i/>
          <w:szCs w:val="28"/>
        </w:rPr>
      </w:pPr>
      <w:r w:rsidRPr="005345F9">
        <w:rPr>
          <w:sz w:val="28"/>
          <w:szCs w:val="28"/>
        </w:rPr>
        <w:tab/>
      </w:r>
    </w:p>
    <w:tbl>
      <w:tblPr>
        <w:tblW w:w="11520" w:type="dxa"/>
        <w:tblInd w:w="-720" w:type="dxa"/>
        <w:tblLayout w:type="fixed"/>
        <w:tblLook w:val="0000" w:firstRow="0" w:lastRow="0" w:firstColumn="0" w:lastColumn="0" w:noHBand="0" w:noVBand="0"/>
      </w:tblPr>
      <w:tblGrid>
        <w:gridCol w:w="11520"/>
      </w:tblGrid>
      <w:tr w:rsidR="006F1EB4" w:rsidRPr="005345F9" w14:paraId="4D848977" w14:textId="77777777" w:rsidTr="00B216B7">
        <w:tc>
          <w:tcPr>
            <w:tcW w:w="11520" w:type="dxa"/>
            <w:tcBorders>
              <w:top w:val="nil"/>
              <w:left w:val="nil"/>
              <w:bottom w:val="nil"/>
              <w:right w:val="nil"/>
            </w:tcBorders>
            <w:shd w:val="clear" w:color="auto" w:fill="C0C0C0"/>
          </w:tcPr>
          <w:p w14:paraId="00A82448" w14:textId="22950FDB" w:rsidR="006F1EB4" w:rsidRPr="005345F9" w:rsidRDefault="006F1EB4" w:rsidP="00B158F2">
            <w:pPr>
              <w:pStyle w:val="SectionHeaders"/>
              <w:numPr>
                <w:ilvl w:val="0"/>
                <w:numId w:val="2"/>
              </w:numPr>
              <w:spacing w:before="0"/>
              <w:ind w:firstLine="433"/>
            </w:pPr>
            <w:bookmarkStart w:id="2116" w:name="_Toc42621878"/>
            <w:r w:rsidRPr="005345F9">
              <w:t>Conditions Particulières du Contrat (CPC) et Annexes du Contrat</w:t>
            </w:r>
            <w:bookmarkEnd w:id="2116"/>
          </w:p>
        </w:tc>
      </w:tr>
    </w:tbl>
    <w:p w14:paraId="012E7F2B" w14:textId="709A739E" w:rsidR="006F1EB4" w:rsidRPr="005345F9" w:rsidRDefault="006F1EB4" w:rsidP="00B158F2">
      <w:pPr>
        <w:tabs>
          <w:tab w:val="left" w:pos="2427"/>
        </w:tabs>
        <w:rPr>
          <w:sz w:val="28"/>
          <w:szCs w:val="28"/>
        </w:rPr>
      </w:pPr>
    </w:p>
    <w:p w14:paraId="4EE7CEEF" w14:textId="4394127F" w:rsidR="006F1EB4" w:rsidRPr="005345F9" w:rsidRDefault="006F1EB4" w:rsidP="00B158F2">
      <w:pPr>
        <w:tabs>
          <w:tab w:val="left" w:pos="2427"/>
        </w:tabs>
        <w:rPr>
          <w:sz w:val="28"/>
          <w:szCs w:val="28"/>
        </w:rPr>
        <w:sectPr w:rsidR="006F1EB4" w:rsidRPr="005345F9" w:rsidSect="00F07725">
          <w:type w:val="continuous"/>
          <w:pgSz w:w="12240" w:h="15840" w:code="1"/>
          <w:pgMar w:top="1440" w:right="1440" w:bottom="1440" w:left="1440" w:header="720" w:footer="720" w:gutter="0"/>
          <w:cols w:space="720"/>
          <w:noEndnote/>
        </w:sectPr>
      </w:pPr>
      <w:r w:rsidRPr="005345F9">
        <w:rPr>
          <w:sz w:val="28"/>
          <w:szCs w:val="28"/>
        </w:rPr>
        <w:tab/>
      </w:r>
    </w:p>
    <w:tbl>
      <w:tblPr>
        <w:tblW w:w="9540" w:type="dxa"/>
        <w:tblLayout w:type="fixed"/>
        <w:tblCellMar>
          <w:left w:w="70" w:type="dxa"/>
          <w:right w:w="70" w:type="dxa"/>
        </w:tblCellMar>
        <w:tblLook w:val="0000" w:firstRow="0" w:lastRow="0" w:firstColumn="0" w:lastColumn="0" w:noHBand="0" w:noVBand="0"/>
      </w:tblPr>
      <w:tblGrid>
        <w:gridCol w:w="2115"/>
        <w:gridCol w:w="7425"/>
      </w:tblGrid>
      <w:tr w:rsidR="00281C7A" w:rsidRPr="005345F9" w14:paraId="2790BDBB" w14:textId="77777777" w:rsidTr="00D93874">
        <w:trPr>
          <w:trHeight w:val="450"/>
        </w:trPr>
        <w:tc>
          <w:tcPr>
            <w:tcW w:w="9540" w:type="dxa"/>
            <w:gridSpan w:val="2"/>
            <w:tcBorders>
              <w:top w:val="nil"/>
              <w:left w:val="nil"/>
              <w:bottom w:val="single" w:sz="6" w:space="0" w:color="auto"/>
              <w:right w:val="nil"/>
            </w:tcBorders>
            <w:shd w:val="clear" w:color="auto" w:fill="D9D9D9"/>
          </w:tcPr>
          <w:p w14:paraId="33503868" w14:textId="77777777" w:rsidR="00281C7A" w:rsidRPr="005345F9" w:rsidRDefault="00281C7A" w:rsidP="00281C7A">
            <w:pPr>
              <w:pStyle w:val="SectionHeaders"/>
            </w:pPr>
            <w:bookmarkStart w:id="2117" w:name="_Toc428432345"/>
            <w:bookmarkStart w:id="2118" w:name="_Toc428433020"/>
            <w:bookmarkStart w:id="2119" w:name="_Toc523314656"/>
            <w:bookmarkStart w:id="2120" w:name="_Toc42621879"/>
            <w:bookmarkEnd w:id="2117"/>
            <w:bookmarkEnd w:id="2118"/>
            <w:r w:rsidRPr="005345F9">
              <w:rPr>
                <w:bCs/>
              </w:rPr>
              <w:lastRenderedPageBreak/>
              <w:t>CONDITIONS PARTICULIERES DU CONTRAT</w:t>
            </w:r>
            <w:bookmarkEnd w:id="2119"/>
            <w:bookmarkEnd w:id="2120"/>
          </w:p>
        </w:tc>
      </w:tr>
      <w:tr w:rsidR="00281C7A" w:rsidRPr="005345F9" w14:paraId="78341225" w14:textId="77777777" w:rsidTr="00D93874">
        <w:trPr>
          <w:trHeight w:val="568"/>
        </w:trPr>
        <w:tc>
          <w:tcPr>
            <w:tcW w:w="9540" w:type="dxa"/>
            <w:gridSpan w:val="2"/>
            <w:tcBorders>
              <w:top w:val="single" w:sz="6" w:space="0" w:color="auto"/>
              <w:left w:val="single" w:sz="6" w:space="0" w:color="auto"/>
              <w:bottom w:val="single" w:sz="6" w:space="0" w:color="auto"/>
              <w:right w:val="single" w:sz="6" w:space="0" w:color="auto"/>
            </w:tcBorders>
          </w:tcPr>
          <w:p w14:paraId="76CB8180" w14:textId="55C27FB3" w:rsidR="00281C7A" w:rsidRPr="005345F9" w:rsidRDefault="00281C7A" w:rsidP="00281C7A">
            <w:pPr>
              <w:pStyle w:val="Text"/>
            </w:pPr>
            <w:r w:rsidRPr="005345F9">
              <w:t>Modifications et compléments apportés aux clauses des Conditions Générales du Contrat</w:t>
            </w:r>
          </w:p>
        </w:tc>
      </w:tr>
      <w:tr w:rsidR="00281C7A" w:rsidRPr="005345F9" w14:paraId="647D4854" w14:textId="77777777" w:rsidTr="00D93874">
        <w:trPr>
          <w:trHeight w:val="568"/>
        </w:trPr>
        <w:tc>
          <w:tcPr>
            <w:tcW w:w="2115" w:type="dxa"/>
            <w:tcBorders>
              <w:top w:val="single" w:sz="6" w:space="0" w:color="auto"/>
              <w:left w:val="single" w:sz="6" w:space="0" w:color="auto"/>
              <w:bottom w:val="single" w:sz="6" w:space="0" w:color="auto"/>
              <w:right w:val="single" w:sz="6" w:space="0" w:color="auto"/>
            </w:tcBorders>
          </w:tcPr>
          <w:p w14:paraId="00A8FF05" w14:textId="77777777" w:rsidR="00281C7A" w:rsidRPr="005345F9" w:rsidRDefault="00281C7A" w:rsidP="00281C7A">
            <w:r w:rsidRPr="005345F9">
              <w:t>CGC 1.1</w:t>
            </w:r>
          </w:p>
        </w:tc>
        <w:tc>
          <w:tcPr>
            <w:tcW w:w="7425" w:type="dxa"/>
            <w:tcBorders>
              <w:top w:val="single" w:sz="6" w:space="0" w:color="auto"/>
              <w:left w:val="single" w:sz="6" w:space="0" w:color="auto"/>
              <w:bottom w:val="single" w:sz="6" w:space="0" w:color="auto"/>
              <w:right w:val="single" w:sz="6" w:space="0" w:color="auto"/>
            </w:tcBorders>
          </w:tcPr>
          <w:p w14:paraId="6E4C13BE" w14:textId="6CB43384" w:rsidR="00281C7A" w:rsidRPr="005345F9" w:rsidRDefault="00281C7A" w:rsidP="00281C7A">
            <w:pPr>
              <w:spacing w:before="60" w:after="60"/>
            </w:pPr>
            <w:r w:rsidRPr="005345F9">
              <w:t>(a) L’expression</w:t>
            </w:r>
            <w:r w:rsidR="00A8785A">
              <w:t xml:space="preserve"> </w:t>
            </w:r>
            <w:r w:rsidRPr="005345F9">
              <w:t xml:space="preserve">« Droit applicable » désigne la législation et tous les autres instruments ayant force de loi en/au(x) </w:t>
            </w:r>
            <w:r w:rsidRPr="005345F9">
              <w:rPr>
                <w:b/>
                <w:bCs/>
              </w:rPr>
              <w:t>[Pays]</w:t>
            </w:r>
            <w:r w:rsidRPr="005345F9">
              <w:t>, comme promulguée et en vigueur à tout moment.</w:t>
            </w:r>
          </w:p>
          <w:p w14:paraId="779E5150" w14:textId="77777777" w:rsidR="00281C7A" w:rsidRPr="005345F9" w:rsidRDefault="00281C7A" w:rsidP="00281C7A">
            <w:pPr>
              <w:spacing w:before="60" w:after="60"/>
            </w:pPr>
            <w:r w:rsidRPr="005345F9">
              <w:t xml:space="preserve">(m) L’expression « Monnaie nationale » désigne </w:t>
            </w:r>
            <w:r w:rsidRPr="005345F9">
              <w:rPr>
                <w:b/>
                <w:bCs/>
              </w:rPr>
              <w:t>[insérer la monnaie nationale]</w:t>
            </w:r>
            <w:r w:rsidRPr="005345F9">
              <w:t>.</w:t>
            </w:r>
          </w:p>
          <w:p w14:paraId="0FA26805" w14:textId="77777777" w:rsidR="00281C7A" w:rsidRPr="005345F9" w:rsidRDefault="00281C7A" w:rsidP="00281C7A">
            <w:pPr>
              <w:spacing w:before="60" w:after="60"/>
            </w:pPr>
            <w:r w:rsidRPr="005345F9">
              <w:t xml:space="preserve">(n) L’expression « Pays MCA » désigne le/la/les </w:t>
            </w:r>
            <w:r w:rsidRPr="005345F9">
              <w:rPr>
                <w:b/>
                <w:bCs/>
              </w:rPr>
              <w:t>[Pays]</w:t>
            </w:r>
            <w:r w:rsidRPr="005345F9">
              <w:t>.</w:t>
            </w:r>
          </w:p>
        </w:tc>
      </w:tr>
      <w:tr w:rsidR="00281C7A" w:rsidRPr="005345F9" w14:paraId="43A17F59" w14:textId="77777777" w:rsidTr="00D93874">
        <w:trPr>
          <w:trHeight w:val="568"/>
        </w:trPr>
        <w:tc>
          <w:tcPr>
            <w:tcW w:w="2115" w:type="dxa"/>
            <w:tcBorders>
              <w:top w:val="single" w:sz="6" w:space="0" w:color="auto"/>
              <w:left w:val="single" w:sz="6" w:space="0" w:color="auto"/>
              <w:bottom w:val="single" w:sz="6" w:space="0" w:color="auto"/>
              <w:right w:val="single" w:sz="6" w:space="0" w:color="auto"/>
            </w:tcBorders>
          </w:tcPr>
          <w:p w14:paraId="354CA76B" w14:textId="77777777" w:rsidR="00281C7A" w:rsidRPr="005345F9" w:rsidRDefault="00281C7A" w:rsidP="00281C7A">
            <w:r w:rsidRPr="005345F9">
              <w:t>CGC 3.1</w:t>
            </w:r>
          </w:p>
        </w:tc>
        <w:tc>
          <w:tcPr>
            <w:tcW w:w="7425" w:type="dxa"/>
            <w:tcBorders>
              <w:top w:val="single" w:sz="6" w:space="0" w:color="auto"/>
              <w:left w:val="single" w:sz="6" w:space="0" w:color="auto"/>
              <w:bottom w:val="single" w:sz="6" w:space="0" w:color="auto"/>
              <w:right w:val="single" w:sz="6" w:space="0" w:color="auto"/>
            </w:tcBorders>
          </w:tcPr>
          <w:p w14:paraId="58BF72BC" w14:textId="77777777" w:rsidR="00281C7A" w:rsidRPr="005345F9" w:rsidRDefault="00281C7A" w:rsidP="00281C7A">
            <w:pPr>
              <w:spacing w:before="60" w:after="60"/>
              <w:rPr>
                <w:b/>
                <w:bCs/>
              </w:rPr>
            </w:pPr>
            <w:r w:rsidRPr="005345F9">
              <w:t xml:space="preserve">Le présent Contrat est rédigé en anglais Oui </w:t>
            </w:r>
            <w:proofErr w:type="gramStart"/>
            <w:r w:rsidRPr="005345F9">
              <w:t>[ ]</w:t>
            </w:r>
            <w:proofErr w:type="gramEnd"/>
            <w:r w:rsidRPr="005345F9">
              <w:t xml:space="preserve"> Non [ ] et en [</w:t>
            </w:r>
            <w:r w:rsidRPr="005345F9">
              <w:rPr>
                <w:b/>
                <w:bCs/>
              </w:rPr>
              <w:t>Langue locale</w:t>
            </w:r>
            <w:r w:rsidRPr="005345F9">
              <w:t>] Oui [ ] Non [ ]</w:t>
            </w:r>
          </w:p>
        </w:tc>
      </w:tr>
      <w:tr w:rsidR="00281C7A" w:rsidRPr="005345F9" w14:paraId="2199F15B" w14:textId="77777777" w:rsidTr="00D93874">
        <w:trPr>
          <w:trHeight w:val="3430"/>
        </w:trPr>
        <w:tc>
          <w:tcPr>
            <w:tcW w:w="2115" w:type="dxa"/>
            <w:tcBorders>
              <w:top w:val="single" w:sz="6" w:space="0" w:color="auto"/>
              <w:left w:val="single" w:sz="6" w:space="0" w:color="auto"/>
              <w:bottom w:val="single" w:sz="6" w:space="0" w:color="auto"/>
              <w:right w:val="single" w:sz="6" w:space="0" w:color="auto"/>
            </w:tcBorders>
          </w:tcPr>
          <w:p w14:paraId="259F4623" w14:textId="77777777" w:rsidR="00281C7A" w:rsidRPr="005345F9" w:rsidRDefault="00281C7A" w:rsidP="00281C7A">
            <w:r w:rsidRPr="005345F9">
              <w:t>CGC 4.1</w:t>
            </w:r>
          </w:p>
        </w:tc>
        <w:tc>
          <w:tcPr>
            <w:tcW w:w="7425" w:type="dxa"/>
            <w:tcBorders>
              <w:top w:val="single" w:sz="6" w:space="0" w:color="auto"/>
              <w:left w:val="single" w:sz="6" w:space="0" w:color="auto"/>
              <w:bottom w:val="single" w:sz="6" w:space="0" w:color="auto"/>
              <w:right w:val="single" w:sz="6" w:space="0" w:color="auto"/>
            </w:tcBorders>
          </w:tcPr>
          <w:p w14:paraId="6A526728" w14:textId="77777777" w:rsidR="00281C7A" w:rsidRPr="005345F9" w:rsidRDefault="00281C7A" w:rsidP="00281C7A">
            <w:pPr>
              <w:spacing w:before="60" w:after="60"/>
            </w:pPr>
            <w:r w:rsidRPr="005345F9">
              <w:t xml:space="preserve">Les adresses pour envoyer les notifications conformément aux dispositions du présent Contrat sont les </w:t>
            </w:r>
            <w:proofErr w:type="gramStart"/>
            <w:r w:rsidRPr="005345F9">
              <w:t>suivantes:</w:t>
            </w:r>
            <w:proofErr w:type="gramEnd"/>
          </w:p>
          <w:p w14:paraId="764C5D71" w14:textId="77777777" w:rsidR="00281C7A" w:rsidRPr="005345F9" w:rsidRDefault="00281C7A" w:rsidP="00281C7A">
            <w:pPr>
              <w:spacing w:before="60" w:after="60"/>
              <w:rPr>
                <w:u w:val="single"/>
              </w:rPr>
            </w:pPr>
            <w:r w:rsidRPr="005345F9">
              <w:rPr>
                <w:u w:val="single"/>
              </w:rPr>
              <w:t>L’Entité MCA :</w:t>
            </w:r>
          </w:p>
          <w:p w14:paraId="6AA9B82D" w14:textId="77777777" w:rsidR="00281C7A" w:rsidRPr="005345F9" w:rsidRDefault="00281C7A" w:rsidP="00281C7A">
            <w:pPr>
              <w:tabs>
                <w:tab w:val="left" w:pos="720"/>
                <w:tab w:val="left" w:pos="1800"/>
                <w:tab w:val="left" w:pos="2160"/>
              </w:tabs>
              <w:ind w:left="283" w:hanging="283"/>
            </w:pPr>
            <w:r w:rsidRPr="005345F9">
              <w:rPr>
                <w:b/>
                <w:bCs/>
              </w:rPr>
              <w:t>[</w:t>
            </w:r>
            <w:proofErr w:type="gramStart"/>
            <w:r w:rsidRPr="005345F9">
              <w:rPr>
                <w:b/>
                <w:bCs/>
              </w:rPr>
              <w:t>dénomination</w:t>
            </w:r>
            <w:proofErr w:type="gramEnd"/>
            <w:r w:rsidRPr="005345F9">
              <w:rPr>
                <w:b/>
                <w:bCs/>
              </w:rPr>
              <w:t xml:space="preserve"> sociale complète de l’Entité MCA]</w:t>
            </w:r>
            <w:r w:rsidRPr="005345F9">
              <w:t xml:space="preserve"> </w:t>
            </w:r>
          </w:p>
          <w:p w14:paraId="0C0B8791" w14:textId="77777777" w:rsidR="00281C7A" w:rsidRPr="005345F9" w:rsidRDefault="00281C7A" w:rsidP="00281C7A">
            <w:pPr>
              <w:jc w:val="both"/>
              <w:rPr>
                <w:b/>
                <w:bCs/>
              </w:rPr>
            </w:pPr>
            <w:r w:rsidRPr="005345F9">
              <w:t>A l’attention de : l</w:t>
            </w:r>
            <w:r w:rsidRPr="005345F9">
              <w:rPr>
                <w:b/>
                <w:bCs/>
              </w:rPr>
              <w:t xml:space="preserve">’Agent de passation de marchés </w:t>
            </w:r>
          </w:p>
          <w:p w14:paraId="315C8AC3" w14:textId="77777777" w:rsidR="00281C7A" w:rsidRPr="005345F9" w:rsidRDefault="00281C7A" w:rsidP="00281C7A">
            <w:pPr>
              <w:spacing w:before="60" w:after="60"/>
              <w:rPr>
                <w:u w:val="single"/>
              </w:rPr>
            </w:pPr>
            <w:r w:rsidRPr="005345F9">
              <w:rPr>
                <w:u w:val="single"/>
              </w:rPr>
              <w:t>Adresse :</w:t>
            </w:r>
          </w:p>
          <w:p w14:paraId="46442073" w14:textId="77777777" w:rsidR="00281C7A" w:rsidRPr="005345F9" w:rsidRDefault="00281C7A" w:rsidP="00281C7A">
            <w:pPr>
              <w:spacing w:before="60" w:after="60"/>
              <w:rPr>
                <w:u w:val="single"/>
              </w:rPr>
            </w:pPr>
            <w:r w:rsidRPr="005345F9">
              <w:rPr>
                <w:u w:val="single"/>
              </w:rPr>
              <w:t>Courriel</w:t>
            </w:r>
            <w:r w:rsidRPr="005345F9">
              <w:t xml:space="preserve"> : </w:t>
            </w:r>
          </w:p>
          <w:p w14:paraId="3E9DABCD" w14:textId="77777777" w:rsidR="00281C7A" w:rsidRPr="005345F9" w:rsidRDefault="00281C7A" w:rsidP="00281C7A">
            <w:pPr>
              <w:spacing w:before="60" w:after="60"/>
              <w:rPr>
                <w:u w:val="single"/>
              </w:rPr>
            </w:pPr>
          </w:p>
          <w:p w14:paraId="41D4B103" w14:textId="785895EA" w:rsidR="00281C7A" w:rsidRPr="005345F9" w:rsidRDefault="00281C7A" w:rsidP="00281C7A">
            <w:pPr>
              <w:tabs>
                <w:tab w:val="left" w:pos="1311"/>
                <w:tab w:val="left" w:pos="6480"/>
              </w:tabs>
              <w:spacing w:before="60" w:after="60"/>
            </w:pPr>
            <w:r w:rsidRPr="005345F9">
              <w:rPr>
                <w:u w:val="single"/>
              </w:rPr>
              <w:t>Le Consultant :</w:t>
            </w:r>
          </w:p>
          <w:p w14:paraId="17979C41" w14:textId="77777777" w:rsidR="00281C7A" w:rsidRPr="005345F9" w:rsidRDefault="00281C7A" w:rsidP="00281C7A">
            <w:pPr>
              <w:tabs>
                <w:tab w:val="left" w:pos="1311"/>
                <w:tab w:val="left" w:pos="6480"/>
              </w:tabs>
              <w:spacing w:before="60" w:after="60"/>
            </w:pPr>
          </w:p>
          <w:p w14:paraId="2E522D20" w14:textId="77777777" w:rsidR="00281C7A" w:rsidRPr="005345F9" w:rsidRDefault="00281C7A" w:rsidP="00281C7A">
            <w:pPr>
              <w:tabs>
                <w:tab w:val="left" w:pos="1311"/>
                <w:tab w:val="left" w:pos="6480"/>
              </w:tabs>
              <w:spacing w:before="60" w:after="60"/>
            </w:pPr>
          </w:p>
        </w:tc>
      </w:tr>
      <w:tr w:rsidR="00281C7A" w:rsidRPr="005345F9" w14:paraId="2EDBB547" w14:textId="77777777" w:rsidTr="00D93874">
        <w:tc>
          <w:tcPr>
            <w:tcW w:w="2115" w:type="dxa"/>
            <w:tcBorders>
              <w:top w:val="single" w:sz="6" w:space="0" w:color="auto"/>
              <w:left w:val="single" w:sz="6" w:space="0" w:color="auto"/>
              <w:bottom w:val="single" w:sz="6" w:space="0" w:color="auto"/>
              <w:right w:val="single" w:sz="6" w:space="0" w:color="auto"/>
            </w:tcBorders>
          </w:tcPr>
          <w:p w14:paraId="29CCE389" w14:textId="77777777" w:rsidR="00281C7A" w:rsidRPr="005345F9" w:rsidRDefault="00281C7A" w:rsidP="00281C7A">
            <w:r w:rsidRPr="005345F9">
              <w:t>CGC 8.1</w:t>
            </w:r>
          </w:p>
        </w:tc>
        <w:tc>
          <w:tcPr>
            <w:tcW w:w="7425" w:type="dxa"/>
            <w:tcBorders>
              <w:top w:val="single" w:sz="6" w:space="0" w:color="auto"/>
              <w:left w:val="single" w:sz="6" w:space="0" w:color="auto"/>
              <w:bottom w:val="single" w:sz="6" w:space="0" w:color="auto"/>
              <w:right w:val="single" w:sz="6" w:space="0" w:color="auto"/>
            </w:tcBorders>
          </w:tcPr>
          <w:p w14:paraId="3441D071" w14:textId="01EF081D" w:rsidR="00281C7A" w:rsidRPr="005345F9" w:rsidRDefault="00281C7A" w:rsidP="00281C7A">
            <w:pPr>
              <w:spacing w:before="60" w:after="60"/>
              <w:jc w:val="both"/>
            </w:pPr>
            <w:r w:rsidRPr="005345F9">
              <w:t xml:space="preserve">Le mandataire de la Co-Entreprise/l’Association est </w:t>
            </w:r>
            <w:r w:rsidRPr="005345F9">
              <w:rPr>
                <w:b/>
                <w:bCs/>
              </w:rPr>
              <w:t>[insérer le nom du mandataire]</w:t>
            </w:r>
          </w:p>
          <w:p w14:paraId="5BE65870" w14:textId="0ED325D6" w:rsidR="00281C7A" w:rsidRPr="005345F9" w:rsidRDefault="00281C7A" w:rsidP="00281C7A">
            <w:pPr>
              <w:spacing w:before="60" w:after="60"/>
              <w:jc w:val="both"/>
              <w:rPr>
                <w:b/>
                <w:i/>
              </w:rPr>
            </w:pPr>
            <w:r w:rsidRPr="005345F9">
              <w:rPr>
                <w:b/>
                <w:bCs/>
                <w:i/>
                <w:iCs/>
              </w:rPr>
              <w:t xml:space="preserve">[Note : Si le Consultant est une Co-entreprise ou autre Association constituée de plusieurs entités juridiques, insérer le nom de l’entité dont l’adresse est indiquée à la </w:t>
            </w:r>
            <w:proofErr w:type="spellStart"/>
            <w:r w:rsidR="003B0185" w:rsidRPr="005345F9">
              <w:rPr>
                <w:b/>
                <w:bCs/>
                <w:i/>
                <w:iCs/>
              </w:rPr>
              <w:t>Sous-clause</w:t>
            </w:r>
            <w:proofErr w:type="spellEnd"/>
            <w:r w:rsidRPr="005345F9">
              <w:rPr>
                <w:b/>
                <w:bCs/>
                <w:i/>
                <w:iCs/>
              </w:rPr>
              <w:t xml:space="preserve"> 9.1 des CPC. Si le Consultant n’est </w:t>
            </w:r>
            <w:proofErr w:type="gramStart"/>
            <w:r w:rsidRPr="005345F9">
              <w:rPr>
                <w:b/>
                <w:bCs/>
                <w:i/>
                <w:iCs/>
              </w:rPr>
              <w:t>constituée</w:t>
            </w:r>
            <w:proofErr w:type="gramEnd"/>
            <w:r w:rsidRPr="005345F9">
              <w:rPr>
                <w:b/>
                <w:bCs/>
                <w:i/>
                <w:iCs/>
              </w:rPr>
              <w:t xml:space="preserve"> que d’une seule entité, supprimer la présente </w:t>
            </w:r>
            <w:proofErr w:type="spellStart"/>
            <w:r w:rsidR="003B0185" w:rsidRPr="005345F9">
              <w:rPr>
                <w:b/>
                <w:bCs/>
                <w:i/>
                <w:iCs/>
              </w:rPr>
              <w:t>Sous-clause</w:t>
            </w:r>
            <w:proofErr w:type="spellEnd"/>
            <w:r w:rsidRPr="005345F9">
              <w:rPr>
                <w:b/>
                <w:bCs/>
                <w:i/>
                <w:iCs/>
              </w:rPr>
              <w:t xml:space="preserve"> des CPC.]</w:t>
            </w:r>
          </w:p>
        </w:tc>
      </w:tr>
      <w:tr w:rsidR="00281C7A" w:rsidRPr="005345F9" w14:paraId="3E27F511" w14:textId="77777777" w:rsidTr="00D93874">
        <w:tc>
          <w:tcPr>
            <w:tcW w:w="2115" w:type="dxa"/>
            <w:tcBorders>
              <w:top w:val="single" w:sz="6" w:space="0" w:color="auto"/>
              <w:left w:val="single" w:sz="6" w:space="0" w:color="auto"/>
              <w:bottom w:val="single" w:sz="6" w:space="0" w:color="auto"/>
              <w:right w:val="single" w:sz="6" w:space="0" w:color="auto"/>
            </w:tcBorders>
          </w:tcPr>
          <w:p w14:paraId="3DC6308C" w14:textId="77777777" w:rsidR="00281C7A" w:rsidRPr="005345F9" w:rsidRDefault="00281C7A" w:rsidP="00281C7A">
            <w:r w:rsidRPr="005345F9">
              <w:t>CGC 9.1</w:t>
            </w:r>
          </w:p>
        </w:tc>
        <w:tc>
          <w:tcPr>
            <w:tcW w:w="7425" w:type="dxa"/>
            <w:tcBorders>
              <w:top w:val="single" w:sz="6" w:space="0" w:color="auto"/>
              <w:left w:val="single" w:sz="6" w:space="0" w:color="auto"/>
              <w:bottom w:val="single" w:sz="6" w:space="0" w:color="auto"/>
              <w:right w:val="single" w:sz="6" w:space="0" w:color="auto"/>
            </w:tcBorders>
          </w:tcPr>
          <w:p w14:paraId="774136D5" w14:textId="085BF709" w:rsidR="00281C7A" w:rsidRPr="005345F9" w:rsidRDefault="00281C7A" w:rsidP="00281C7A">
            <w:pPr>
              <w:spacing w:before="60" w:after="60"/>
            </w:pPr>
            <w:r w:rsidRPr="005345F9">
              <w:t>Les Représentants habilités sont :</w:t>
            </w:r>
          </w:p>
          <w:p w14:paraId="1BE190A1" w14:textId="77777777" w:rsidR="00281C7A" w:rsidRPr="005345F9" w:rsidRDefault="00281C7A" w:rsidP="00281C7A">
            <w:pPr>
              <w:tabs>
                <w:tab w:val="left" w:pos="2160"/>
                <w:tab w:val="left" w:pos="6480"/>
              </w:tabs>
              <w:spacing w:before="60" w:after="60"/>
              <w:rPr>
                <w:u w:val="single"/>
              </w:rPr>
            </w:pPr>
            <w:r w:rsidRPr="005345F9">
              <w:rPr>
                <w:u w:val="single"/>
              </w:rPr>
              <w:t>Pour l’Entité MCA :</w:t>
            </w:r>
          </w:p>
          <w:p w14:paraId="37761EB8" w14:textId="77777777" w:rsidR="00281C7A" w:rsidRPr="005345F9" w:rsidRDefault="00281C7A" w:rsidP="00281C7A">
            <w:pPr>
              <w:tabs>
                <w:tab w:val="left" w:pos="720"/>
                <w:tab w:val="left" w:pos="1800"/>
                <w:tab w:val="left" w:pos="2160"/>
              </w:tabs>
              <w:ind w:left="283" w:hanging="283"/>
            </w:pPr>
            <w:r w:rsidRPr="005345F9">
              <w:rPr>
                <w:b/>
                <w:bCs/>
              </w:rPr>
              <w:t>[</w:t>
            </w:r>
            <w:proofErr w:type="gramStart"/>
            <w:r w:rsidRPr="005345F9">
              <w:rPr>
                <w:b/>
                <w:bCs/>
              </w:rPr>
              <w:t>dénomination</w:t>
            </w:r>
            <w:proofErr w:type="gramEnd"/>
            <w:r w:rsidRPr="005345F9">
              <w:rPr>
                <w:b/>
                <w:bCs/>
              </w:rPr>
              <w:t xml:space="preserve"> sociale complète de l’Entité MCA]</w:t>
            </w:r>
          </w:p>
          <w:p w14:paraId="49855574" w14:textId="77777777" w:rsidR="00281C7A" w:rsidRPr="005345F9" w:rsidRDefault="00281C7A" w:rsidP="00281C7A">
            <w:pPr>
              <w:jc w:val="both"/>
              <w:rPr>
                <w:b/>
                <w:bCs/>
              </w:rPr>
            </w:pPr>
            <w:r w:rsidRPr="005345F9">
              <w:t xml:space="preserve">A l’attention </w:t>
            </w:r>
            <w:proofErr w:type="gramStart"/>
            <w:r w:rsidRPr="005345F9">
              <w:t>de  :</w:t>
            </w:r>
            <w:proofErr w:type="gramEnd"/>
            <w:r w:rsidRPr="005345F9">
              <w:t xml:space="preserve"> </w:t>
            </w:r>
            <w:r w:rsidRPr="005345F9">
              <w:rPr>
                <w:b/>
                <w:bCs/>
              </w:rPr>
              <w:t>[Nom du représentant de l’Entité MCA]</w:t>
            </w:r>
          </w:p>
          <w:p w14:paraId="1B2C3077" w14:textId="77777777" w:rsidR="00281C7A" w:rsidRPr="005345F9" w:rsidRDefault="00281C7A" w:rsidP="00281C7A">
            <w:pPr>
              <w:jc w:val="both"/>
            </w:pPr>
            <w:r w:rsidRPr="005345F9">
              <w:rPr>
                <w:u w:val="single"/>
              </w:rPr>
              <w:t>Adresse :</w:t>
            </w:r>
          </w:p>
          <w:p w14:paraId="094BF93C" w14:textId="77777777" w:rsidR="00281C7A" w:rsidRPr="005345F9" w:rsidRDefault="00281C7A" w:rsidP="00281C7A">
            <w:pPr>
              <w:jc w:val="both"/>
            </w:pPr>
            <w:r w:rsidRPr="005345F9">
              <w:rPr>
                <w:u w:val="single"/>
              </w:rPr>
              <w:t>Courriel</w:t>
            </w:r>
            <w:r w:rsidRPr="005345F9">
              <w:t xml:space="preserve"> : </w:t>
            </w:r>
          </w:p>
          <w:p w14:paraId="42A52885" w14:textId="77777777" w:rsidR="00281C7A" w:rsidRPr="005345F9" w:rsidRDefault="00281C7A" w:rsidP="00281C7A">
            <w:pPr>
              <w:jc w:val="both"/>
            </w:pPr>
          </w:p>
          <w:p w14:paraId="55105939" w14:textId="77777777" w:rsidR="00281C7A" w:rsidRPr="005345F9" w:rsidRDefault="00281C7A" w:rsidP="00281C7A">
            <w:pPr>
              <w:tabs>
                <w:tab w:val="left" w:pos="2160"/>
                <w:tab w:val="left" w:pos="6480"/>
              </w:tabs>
              <w:spacing w:before="60" w:after="60"/>
              <w:rPr>
                <w:u w:val="single"/>
              </w:rPr>
            </w:pPr>
            <w:r w:rsidRPr="005345F9">
              <w:rPr>
                <w:u w:val="single"/>
              </w:rPr>
              <w:t>Pour le Consultant :</w:t>
            </w:r>
          </w:p>
          <w:p w14:paraId="6F3BB08D" w14:textId="77777777" w:rsidR="00281C7A" w:rsidRPr="005345F9" w:rsidRDefault="00281C7A" w:rsidP="00281C7A">
            <w:pPr>
              <w:tabs>
                <w:tab w:val="left" w:pos="2160"/>
                <w:tab w:val="left" w:pos="6480"/>
              </w:tabs>
              <w:spacing w:before="60" w:after="60"/>
            </w:pPr>
          </w:p>
          <w:p w14:paraId="5FF1110C" w14:textId="77777777" w:rsidR="00281C7A" w:rsidRPr="005345F9" w:rsidRDefault="00281C7A" w:rsidP="00281C7A">
            <w:pPr>
              <w:tabs>
                <w:tab w:val="left" w:pos="2160"/>
                <w:tab w:val="left" w:pos="6480"/>
              </w:tabs>
              <w:spacing w:before="60" w:after="60"/>
            </w:pPr>
          </w:p>
        </w:tc>
      </w:tr>
      <w:tr w:rsidR="00281C7A" w:rsidRPr="005345F9" w14:paraId="73BACF3E" w14:textId="77777777" w:rsidTr="00D93874">
        <w:trPr>
          <w:trHeight w:val="509"/>
        </w:trPr>
        <w:tc>
          <w:tcPr>
            <w:tcW w:w="2115" w:type="dxa"/>
            <w:tcBorders>
              <w:top w:val="single" w:sz="6" w:space="0" w:color="auto"/>
              <w:left w:val="single" w:sz="6" w:space="0" w:color="auto"/>
              <w:bottom w:val="single" w:sz="6" w:space="0" w:color="auto"/>
              <w:right w:val="single" w:sz="6" w:space="0" w:color="auto"/>
            </w:tcBorders>
          </w:tcPr>
          <w:p w14:paraId="1DF162BF" w14:textId="77777777" w:rsidR="00281C7A" w:rsidRPr="005345F9" w:rsidRDefault="00281C7A" w:rsidP="00281C7A">
            <w:r w:rsidRPr="005345F9">
              <w:lastRenderedPageBreak/>
              <w:t>CGC 10.3</w:t>
            </w:r>
          </w:p>
        </w:tc>
        <w:tc>
          <w:tcPr>
            <w:tcW w:w="7425" w:type="dxa"/>
            <w:tcBorders>
              <w:top w:val="single" w:sz="6" w:space="0" w:color="auto"/>
              <w:left w:val="single" w:sz="6" w:space="0" w:color="auto"/>
              <w:bottom w:val="single" w:sz="6" w:space="0" w:color="auto"/>
              <w:right w:val="single" w:sz="6" w:space="0" w:color="auto"/>
            </w:tcBorders>
          </w:tcPr>
          <w:p w14:paraId="5065FD7F" w14:textId="77777777" w:rsidR="00281C7A" w:rsidRPr="005345F9" w:rsidRDefault="00281C7A" w:rsidP="00281C7A">
            <w:pPr>
              <w:spacing w:before="60" w:after="60"/>
              <w:jc w:val="both"/>
              <w:rPr>
                <w:iCs/>
              </w:rPr>
            </w:pPr>
            <w:r w:rsidRPr="005345F9">
              <w:t xml:space="preserve">Une notification écrite envoyée à l’Entité MCA pour les ajustements </w:t>
            </w:r>
            <w:r w:rsidRPr="005345F9">
              <w:rPr>
                <w:b/>
                <w:bCs/>
              </w:rPr>
              <w:t>[est] [n’est pas]</w:t>
            </w:r>
            <w:r w:rsidRPr="005345F9">
              <w:t xml:space="preserve"> requise.</w:t>
            </w:r>
          </w:p>
        </w:tc>
      </w:tr>
      <w:tr w:rsidR="00281C7A" w:rsidRPr="005345F9" w14:paraId="47753DE9" w14:textId="77777777" w:rsidTr="00D93874">
        <w:trPr>
          <w:trHeight w:val="449"/>
        </w:trPr>
        <w:tc>
          <w:tcPr>
            <w:tcW w:w="2115" w:type="dxa"/>
            <w:tcBorders>
              <w:top w:val="single" w:sz="6" w:space="0" w:color="auto"/>
              <w:left w:val="single" w:sz="6" w:space="0" w:color="auto"/>
              <w:bottom w:val="single" w:sz="6" w:space="0" w:color="auto"/>
              <w:right w:val="single" w:sz="6" w:space="0" w:color="auto"/>
            </w:tcBorders>
          </w:tcPr>
          <w:p w14:paraId="60AD831E" w14:textId="77777777" w:rsidR="00281C7A" w:rsidRPr="005345F9" w:rsidRDefault="00281C7A" w:rsidP="00281C7A">
            <w:r w:rsidRPr="005345F9">
              <w:t>CGC 10.5</w:t>
            </w:r>
          </w:p>
        </w:tc>
        <w:tc>
          <w:tcPr>
            <w:tcW w:w="7425" w:type="dxa"/>
            <w:tcBorders>
              <w:top w:val="single" w:sz="6" w:space="0" w:color="auto"/>
              <w:left w:val="single" w:sz="6" w:space="0" w:color="auto"/>
              <w:bottom w:val="single" w:sz="6" w:space="0" w:color="auto"/>
              <w:right w:val="single" w:sz="6" w:space="0" w:color="auto"/>
            </w:tcBorders>
          </w:tcPr>
          <w:p w14:paraId="7B8C1101" w14:textId="77777777" w:rsidR="00281C7A" w:rsidRPr="005345F9" w:rsidRDefault="00281C7A" w:rsidP="00281C7A">
            <w:pPr>
              <w:spacing w:before="60" w:after="60"/>
              <w:jc w:val="both"/>
            </w:pPr>
            <w:r w:rsidRPr="005345F9">
              <w:t xml:space="preserve">Un Chef de Projet Résident </w:t>
            </w:r>
            <w:r w:rsidRPr="005345F9">
              <w:rPr>
                <w:b/>
                <w:bCs/>
              </w:rPr>
              <w:t>[est] [n’est pas]</w:t>
            </w:r>
            <w:r w:rsidRPr="005345F9">
              <w:t xml:space="preserve"> requis pour la durée du présent Contrat.</w:t>
            </w:r>
          </w:p>
        </w:tc>
      </w:tr>
      <w:tr w:rsidR="00281C7A" w:rsidRPr="005345F9" w14:paraId="25F9BEC7" w14:textId="77777777" w:rsidTr="00D93874">
        <w:tc>
          <w:tcPr>
            <w:tcW w:w="2115" w:type="dxa"/>
            <w:tcBorders>
              <w:top w:val="single" w:sz="6" w:space="0" w:color="auto"/>
              <w:left w:val="single" w:sz="6" w:space="0" w:color="auto"/>
              <w:bottom w:val="single" w:sz="6" w:space="0" w:color="auto"/>
              <w:right w:val="single" w:sz="6" w:space="0" w:color="auto"/>
            </w:tcBorders>
          </w:tcPr>
          <w:p w14:paraId="77D4F8DF" w14:textId="77777777" w:rsidR="00281C7A" w:rsidRPr="005345F9" w:rsidRDefault="00281C7A" w:rsidP="00281C7A">
            <w:r w:rsidRPr="005345F9">
              <w:t>CGC 13.2</w:t>
            </w:r>
          </w:p>
        </w:tc>
        <w:tc>
          <w:tcPr>
            <w:tcW w:w="7425" w:type="dxa"/>
            <w:tcBorders>
              <w:top w:val="single" w:sz="6" w:space="0" w:color="auto"/>
              <w:left w:val="single" w:sz="6" w:space="0" w:color="auto"/>
              <w:bottom w:val="single" w:sz="6" w:space="0" w:color="auto"/>
              <w:right w:val="single" w:sz="6" w:space="0" w:color="auto"/>
            </w:tcBorders>
          </w:tcPr>
          <w:p w14:paraId="405C6C10" w14:textId="77777777" w:rsidR="00281C7A" w:rsidRPr="005345F9" w:rsidRDefault="00281C7A" w:rsidP="00281C7A">
            <w:pPr>
              <w:spacing w:before="60" w:after="60"/>
              <w:jc w:val="both"/>
            </w:pPr>
            <w:r w:rsidRPr="005345F9">
              <w:t>Les différends seront soumis à l’arbitrage conformément aux dispositions suivantes :</w:t>
            </w:r>
          </w:p>
          <w:p w14:paraId="34AA6EC4" w14:textId="77777777" w:rsidR="00281C7A" w:rsidRPr="005345F9" w:rsidRDefault="00281C7A" w:rsidP="00281C7A">
            <w:pPr>
              <w:spacing w:before="60" w:after="60"/>
              <w:jc w:val="both"/>
              <w:rPr>
                <w:b/>
                <w:i/>
              </w:rPr>
            </w:pPr>
            <w:r w:rsidRPr="005345F9">
              <w:rPr>
                <w:b/>
                <w:bCs/>
                <w:i/>
                <w:iCs/>
              </w:rPr>
              <w:t xml:space="preserve">[Note : Les dispositions 1 à 6 suivantes servent à illustrer les dispositions d’arbitrage jugées acceptables. L’Entité MCA peut également proposer un autre mécanisme d’arbitrage / de règlement des différends] </w:t>
            </w:r>
          </w:p>
          <w:p w14:paraId="09681D96" w14:textId="77777777" w:rsidR="00281C7A" w:rsidRPr="005345F9" w:rsidRDefault="00281C7A" w:rsidP="00281C7A">
            <w:pPr>
              <w:numPr>
                <w:ilvl w:val="12"/>
                <w:numId w:val="0"/>
              </w:numPr>
              <w:tabs>
                <w:tab w:val="left" w:pos="540"/>
              </w:tabs>
              <w:spacing w:before="120" w:after="160"/>
              <w:ind w:left="547" w:hanging="547"/>
              <w:jc w:val="both"/>
            </w:pPr>
            <w:r w:rsidRPr="005345F9">
              <w:t>1.</w:t>
            </w:r>
            <w:r w:rsidRPr="005345F9">
              <w:tab/>
            </w:r>
            <w:r w:rsidRPr="005345F9">
              <w:rPr>
                <w:u w:val="single"/>
              </w:rPr>
              <w:t>Choix des arbitres</w:t>
            </w:r>
            <w:r w:rsidRPr="005345F9">
              <w:t>. Les différends soumis à l’arbitrage par une Partie seront tranchés par un arbitre unique ou par un groupe de trois arbitres, conformément aux dispositions suivantes :</w:t>
            </w:r>
          </w:p>
          <w:p w14:paraId="7A43C8CC" w14:textId="77777777" w:rsidR="00281C7A" w:rsidRPr="005345F9" w:rsidRDefault="00281C7A" w:rsidP="001B22F9">
            <w:pPr>
              <w:pStyle w:val="SimpleLista"/>
              <w:widowControl w:val="0"/>
              <w:numPr>
                <w:ilvl w:val="0"/>
                <w:numId w:val="90"/>
              </w:numPr>
              <w:autoSpaceDE w:val="0"/>
              <w:autoSpaceDN w:val="0"/>
              <w:adjustRightInd w:val="0"/>
            </w:pPr>
            <w:r w:rsidRPr="005345F9">
              <w:t xml:space="preserve">Lorsque les Parties reconnaissent que le différend est d’une nature technique, elles peuvent s’entendre pour désigner un arbitre unique ou, à défaut d’accord sur le choix de cet arbitre unique dans les trente (30) jours suivant réception par l’autre Partie de la proposition de nomination effectuée par la Partie qui a engagé la procédure, chacune des Parties pourra demander à </w:t>
            </w:r>
            <w:r w:rsidRPr="005345F9">
              <w:rPr>
                <w:b/>
                <w:bCs/>
              </w:rPr>
              <w:t xml:space="preserve">[indiquer une institution professionnelle internationale appropriée, par exemple la Chambre de Commerce Internationale] </w:t>
            </w:r>
            <w:r w:rsidRPr="005345F9">
              <w:t xml:space="preserve">une liste d’au moins cinq (5) noms. A la réception de cette liste, chacune des Parties supprimera à son tour un nom de cette liste, et le dernier nom subsistant sur la liste sera celui de l’arbitre unique chargé du règlement du différend. Si la sélection finale de l’arbitre n’a pas été faite dans les soixante (60) jours suivant la réception de cette liste, </w:t>
            </w:r>
            <w:r w:rsidRPr="005345F9">
              <w:rPr>
                <w:b/>
                <w:bCs/>
              </w:rPr>
              <w:t xml:space="preserve">[insérer le nom de la même institution professionnelle que précédemment] </w:t>
            </w:r>
            <w:r w:rsidRPr="005345F9">
              <w:t>nommera, à la demande d’une ou l’autre des Parties, et à partir de cette même liste ou bien d’une autre, l’arbitre unique chargé du règlement du différend.</w:t>
            </w:r>
          </w:p>
          <w:p w14:paraId="157B3AFD" w14:textId="77777777" w:rsidR="00281C7A" w:rsidRPr="005345F9" w:rsidRDefault="00281C7A" w:rsidP="001B22F9">
            <w:pPr>
              <w:pStyle w:val="SimpleLista"/>
              <w:widowControl w:val="0"/>
              <w:numPr>
                <w:ilvl w:val="0"/>
                <w:numId w:val="90"/>
              </w:numPr>
              <w:tabs>
                <w:tab w:val="clear" w:pos="1170"/>
                <w:tab w:val="num" w:pos="1080"/>
              </w:tabs>
              <w:autoSpaceDE w:val="0"/>
              <w:autoSpaceDN w:val="0"/>
              <w:adjustRightInd w:val="0"/>
              <w:ind w:left="1080"/>
            </w:pPr>
            <w:r w:rsidRPr="005345F9">
              <w:t xml:space="preserve">Si les Parties ne tombent pas d’accord sur le fait que le différend est de nature technique, l’Entité MCA et le Consultant désigneront chacun un arbitre, et ces deux arbitres s’entendront sur la désignation d’un troisième arbitre qui présidera l’arbitrage. Si les arbitres désignés par les Parties ne parviennent pas à s’entendre sur la désignation d’un troisième arbitre dans les trente (30) jours suivant la désignation par les Parties des deux premiers arbitres, le troisième arbitre, sera nommé à la demande de l’une ou l’autre des Parties par </w:t>
            </w:r>
            <w:r w:rsidRPr="005345F9">
              <w:rPr>
                <w:b/>
                <w:bCs/>
              </w:rPr>
              <w:t xml:space="preserve">[indiquer ici l’autorité internationale qui convient, par exemple : le Secrétariat général de la Cour permanente d’arbitrage de La Haye ; Le secrétariat général du Centre international pour le règlement des différends relatifs aux investissements </w:t>
            </w:r>
            <w:r w:rsidRPr="005345F9">
              <w:rPr>
                <w:b/>
                <w:bCs/>
              </w:rPr>
              <w:lastRenderedPageBreak/>
              <w:t>(CIRDI) de Washington, D.C. ; la Chambre de commerce internationale de Paris ; etc.].</w:t>
            </w:r>
          </w:p>
          <w:p w14:paraId="3392BF92" w14:textId="424DC165" w:rsidR="00281C7A" w:rsidRPr="005345F9" w:rsidRDefault="00281C7A" w:rsidP="001B22F9">
            <w:pPr>
              <w:pStyle w:val="SimpleLista"/>
              <w:widowControl w:val="0"/>
              <w:numPr>
                <w:ilvl w:val="0"/>
                <w:numId w:val="90"/>
              </w:numPr>
              <w:tabs>
                <w:tab w:val="clear" w:pos="1170"/>
                <w:tab w:val="num" w:pos="1080"/>
              </w:tabs>
              <w:autoSpaceDE w:val="0"/>
              <w:autoSpaceDN w:val="0"/>
              <w:adjustRightInd w:val="0"/>
              <w:ind w:left="1080"/>
            </w:pPr>
            <w:r w:rsidRPr="005345F9">
              <w:t xml:space="preserve">Si, dans le cas d’un différend soumis aux dispositions de la </w:t>
            </w:r>
            <w:proofErr w:type="spellStart"/>
            <w:r w:rsidR="003B0185" w:rsidRPr="005345F9">
              <w:t>Sous-clause</w:t>
            </w:r>
            <w:proofErr w:type="spellEnd"/>
            <w:r w:rsidRPr="005345F9">
              <w:t xml:space="preserve"> 13.2.1 (b) des CPC, l’une des Parties ne désigne son arbitre dans les trente (30) jours suivant la désignation d’un arbitre par l’autre Partie, cette dernière pourra demander à </w:t>
            </w:r>
            <w:r w:rsidRPr="005345F9">
              <w:rPr>
                <w:b/>
                <w:bCs/>
              </w:rPr>
              <w:t xml:space="preserve">[indiquer la même autorité de nomination que celle figurant à la clause (b) ci-dessus] </w:t>
            </w:r>
            <w:r w:rsidRPr="005345F9">
              <w:t>de désigner un arbitre unique qui sera seul chargé du règlement du différend en question.</w:t>
            </w:r>
          </w:p>
          <w:p w14:paraId="1FCC1EB4" w14:textId="77777777" w:rsidR="00281C7A" w:rsidRPr="005345F9" w:rsidRDefault="00281C7A" w:rsidP="00281C7A">
            <w:pPr>
              <w:keepNext/>
              <w:numPr>
                <w:ilvl w:val="12"/>
                <w:numId w:val="0"/>
              </w:numPr>
              <w:tabs>
                <w:tab w:val="left" w:pos="540"/>
              </w:tabs>
              <w:spacing w:after="200"/>
              <w:ind w:left="540" w:hanging="540"/>
              <w:jc w:val="both"/>
            </w:pPr>
            <w:r w:rsidRPr="005345F9">
              <w:t>2.</w:t>
            </w:r>
            <w:r w:rsidRPr="005345F9">
              <w:tab/>
            </w:r>
            <w:r w:rsidRPr="005345F9">
              <w:rPr>
                <w:u w:val="single"/>
              </w:rPr>
              <w:t>Règles de procédure</w:t>
            </w:r>
            <w:r w:rsidRPr="005345F9">
              <w:t>. Sauf dispositions contraires des présentes, l’arbitrage se déroulera conformément aux règles de procédure d’arbitrage de la Commission des Nations Unies pour le droit commercial international (CNUDCI) en vigueur à la date du présent Contrat.</w:t>
            </w:r>
          </w:p>
          <w:p w14:paraId="74C2B0FC" w14:textId="77777777" w:rsidR="00281C7A" w:rsidRPr="005345F9" w:rsidRDefault="00281C7A" w:rsidP="00281C7A">
            <w:pPr>
              <w:keepNext/>
              <w:numPr>
                <w:ilvl w:val="12"/>
                <w:numId w:val="0"/>
              </w:numPr>
              <w:tabs>
                <w:tab w:val="left" w:pos="540"/>
              </w:tabs>
              <w:spacing w:after="200"/>
              <w:ind w:left="540" w:hanging="540"/>
              <w:jc w:val="both"/>
            </w:pPr>
            <w:r w:rsidRPr="005345F9">
              <w:t>3.</w:t>
            </w:r>
            <w:r w:rsidRPr="005345F9">
              <w:tab/>
            </w:r>
            <w:r w:rsidRPr="005345F9">
              <w:rPr>
                <w:u w:val="single"/>
              </w:rPr>
              <w:t>Arbitres suppléants</w:t>
            </w:r>
            <w:r w:rsidRPr="005345F9">
              <w:t>. Si, pour quelque raison que ce soit, un arbitre ne peut exercer ses fonctions, son suppléant sera désigné de la même manière que lui.</w:t>
            </w:r>
          </w:p>
          <w:p w14:paraId="6C0CAC54" w14:textId="12CE8ABC" w:rsidR="00281C7A" w:rsidRPr="005345F9" w:rsidRDefault="00281C7A" w:rsidP="00281C7A">
            <w:pPr>
              <w:keepNext/>
              <w:numPr>
                <w:ilvl w:val="12"/>
                <w:numId w:val="0"/>
              </w:numPr>
              <w:tabs>
                <w:tab w:val="left" w:pos="540"/>
              </w:tabs>
              <w:spacing w:after="200"/>
              <w:ind w:left="540" w:hanging="540"/>
              <w:jc w:val="both"/>
            </w:pPr>
            <w:r w:rsidRPr="005345F9">
              <w:t>4.</w:t>
            </w:r>
            <w:r w:rsidRPr="005345F9">
              <w:tab/>
            </w:r>
            <w:r w:rsidRPr="005345F9">
              <w:rPr>
                <w:u w:val="single"/>
              </w:rPr>
              <w:t>Nationalité et qualifications des arbitres</w:t>
            </w:r>
            <w:r w:rsidRPr="005345F9">
              <w:t xml:space="preserve">. L’arbitre unique ou le troisième arbitre désigné conformément aux dispositions des paragraphes (a) à (c) de la </w:t>
            </w:r>
            <w:proofErr w:type="spellStart"/>
            <w:r w:rsidR="003B0185" w:rsidRPr="005345F9">
              <w:t>Sous-clause</w:t>
            </w:r>
            <w:proofErr w:type="spellEnd"/>
            <w:r w:rsidRPr="005345F9">
              <w:t xml:space="preserve"> 13.2.1 sera un expert légal ou technique de renom internation</w:t>
            </w:r>
            <w:r w:rsidR="00700FA5">
              <w:t xml:space="preserve">al, particulièrement compétent </w:t>
            </w:r>
            <w:r w:rsidRPr="005345F9">
              <w:t xml:space="preserve">dans le domaine du différend en question ; il ne sera pas ressortissant du pays d’origine du Consultant </w:t>
            </w:r>
            <w:r w:rsidRPr="005345F9">
              <w:rPr>
                <w:b/>
                <w:bCs/>
                <w:i/>
                <w:iCs/>
              </w:rPr>
              <w:t xml:space="preserve">[Note : Si le Consultant est constitué de plusieurs entités juridiques, ajouter : ou du pays d’origine de l’un quelconque de ses membres] </w:t>
            </w:r>
            <w:r w:rsidRPr="005345F9">
              <w:t xml:space="preserve">ou du Gouvernement. Aux fins de la présente clause, « pays d’origine » aura la signification </w:t>
            </w:r>
            <w:proofErr w:type="gramStart"/>
            <w:r w:rsidRPr="005345F9">
              <w:t>suivante:</w:t>
            </w:r>
            <w:proofErr w:type="gramEnd"/>
          </w:p>
          <w:p w14:paraId="3D3C0B3A" w14:textId="77777777" w:rsidR="00281C7A" w:rsidRPr="005345F9" w:rsidRDefault="00281C7A" w:rsidP="001B22F9">
            <w:pPr>
              <w:pStyle w:val="SimpleLista"/>
              <w:widowControl w:val="0"/>
              <w:numPr>
                <w:ilvl w:val="0"/>
                <w:numId w:val="90"/>
              </w:numPr>
              <w:tabs>
                <w:tab w:val="clear" w:pos="1170"/>
                <w:tab w:val="num" w:pos="1080"/>
              </w:tabs>
              <w:autoSpaceDE w:val="0"/>
              <w:autoSpaceDN w:val="0"/>
              <w:adjustRightInd w:val="0"/>
              <w:ind w:left="1080"/>
            </w:pPr>
            <w:proofErr w:type="gramStart"/>
            <w:r w:rsidRPr="005345F9">
              <w:t>la</w:t>
            </w:r>
            <w:proofErr w:type="gramEnd"/>
            <w:r w:rsidRPr="005345F9">
              <w:t xml:space="preserve"> nationalité du Consultant </w:t>
            </w:r>
            <w:r w:rsidRPr="005345F9">
              <w:rPr>
                <w:b/>
                <w:bCs/>
              </w:rPr>
              <w:t>[Note : Si le Consultant est constitué de plusieurs entités juridiques, ajouter : ou de l’un quelconque de ses membres] ;</w:t>
            </w:r>
            <w:r w:rsidRPr="005345F9">
              <w:t xml:space="preserve"> ou</w:t>
            </w:r>
          </w:p>
          <w:p w14:paraId="43877B86" w14:textId="77777777" w:rsidR="00281C7A" w:rsidRPr="005345F9" w:rsidRDefault="00281C7A" w:rsidP="001B22F9">
            <w:pPr>
              <w:pStyle w:val="SimpleLista"/>
              <w:widowControl w:val="0"/>
              <w:numPr>
                <w:ilvl w:val="0"/>
                <w:numId w:val="90"/>
              </w:numPr>
              <w:tabs>
                <w:tab w:val="clear" w:pos="1170"/>
                <w:tab w:val="num" w:pos="1080"/>
              </w:tabs>
              <w:autoSpaceDE w:val="0"/>
              <w:autoSpaceDN w:val="0"/>
              <w:adjustRightInd w:val="0"/>
              <w:ind w:left="1080"/>
            </w:pPr>
            <w:proofErr w:type="gramStart"/>
            <w:r w:rsidRPr="005345F9">
              <w:t>le</w:t>
            </w:r>
            <w:proofErr w:type="gramEnd"/>
            <w:r w:rsidRPr="005345F9">
              <w:t xml:space="preserve"> pays dans lequel le Consultant </w:t>
            </w:r>
            <w:r w:rsidRPr="005345F9">
              <w:rPr>
                <w:b/>
                <w:bCs/>
              </w:rPr>
              <w:t xml:space="preserve">[ou l’un quelconque de ses membres </w:t>
            </w:r>
            <w:proofErr w:type="spellStart"/>
            <w:r w:rsidRPr="005345F9">
              <w:t>a</w:t>
            </w:r>
            <w:proofErr w:type="spellEnd"/>
            <w:r w:rsidRPr="005345F9">
              <w:t xml:space="preserve"> son établissement principal</w:t>
            </w:r>
            <w:r w:rsidRPr="005345F9">
              <w:rPr>
                <w:b/>
                <w:bCs/>
              </w:rPr>
              <w:t>] ;</w:t>
            </w:r>
            <w:r w:rsidRPr="005345F9">
              <w:t xml:space="preserve"> ou</w:t>
            </w:r>
          </w:p>
          <w:p w14:paraId="3F9A9A26" w14:textId="77777777" w:rsidR="00281C7A" w:rsidRPr="005345F9" w:rsidRDefault="00281C7A" w:rsidP="001B22F9">
            <w:pPr>
              <w:pStyle w:val="SimpleLista"/>
              <w:widowControl w:val="0"/>
              <w:numPr>
                <w:ilvl w:val="0"/>
                <w:numId w:val="90"/>
              </w:numPr>
              <w:tabs>
                <w:tab w:val="clear" w:pos="1170"/>
                <w:tab w:val="num" w:pos="1080"/>
              </w:tabs>
              <w:autoSpaceDE w:val="0"/>
              <w:autoSpaceDN w:val="0"/>
              <w:adjustRightInd w:val="0"/>
              <w:ind w:left="1080"/>
            </w:pPr>
            <w:proofErr w:type="gramStart"/>
            <w:r w:rsidRPr="005345F9">
              <w:t>le</w:t>
            </w:r>
            <w:proofErr w:type="gramEnd"/>
            <w:r w:rsidRPr="005345F9">
              <w:t xml:space="preserve"> pays dont sont ressortissants la majorité des actionnaires du Consultant </w:t>
            </w:r>
            <w:r w:rsidRPr="005345F9">
              <w:rPr>
                <w:b/>
                <w:bCs/>
              </w:rPr>
              <w:t>[ou de l’un de ses membres] ;</w:t>
            </w:r>
            <w:r w:rsidRPr="005345F9">
              <w:t xml:space="preserve"> ou</w:t>
            </w:r>
          </w:p>
          <w:p w14:paraId="29186ECF" w14:textId="39FB801B" w:rsidR="00281C7A" w:rsidRPr="005345F9" w:rsidRDefault="00281C7A" w:rsidP="00AE2B9C">
            <w:pPr>
              <w:pStyle w:val="SimpleLista"/>
              <w:widowControl w:val="0"/>
              <w:numPr>
                <w:ilvl w:val="0"/>
                <w:numId w:val="90"/>
              </w:numPr>
              <w:tabs>
                <w:tab w:val="clear" w:pos="1170"/>
                <w:tab w:val="num" w:pos="1080"/>
              </w:tabs>
              <w:autoSpaceDE w:val="0"/>
              <w:autoSpaceDN w:val="0"/>
              <w:adjustRightInd w:val="0"/>
              <w:ind w:left="1080"/>
            </w:pPr>
            <w:proofErr w:type="gramStart"/>
            <w:r w:rsidRPr="005345F9">
              <w:t>le</w:t>
            </w:r>
            <w:proofErr w:type="gramEnd"/>
            <w:r w:rsidRPr="005345F9">
              <w:t xml:space="preserve"> pays dont les Sous-</w:t>
            </w:r>
            <w:r w:rsidR="00AE2B9C" w:rsidRPr="005345F9">
              <w:t>consultants</w:t>
            </w:r>
            <w:r w:rsidRPr="005345F9">
              <w:t xml:space="preserve"> concernés sont ressortissants, lorsque le différend porte sur un contrat de sous-traitance.</w:t>
            </w:r>
          </w:p>
          <w:p w14:paraId="295FCE39" w14:textId="77777777" w:rsidR="00281C7A" w:rsidRPr="005345F9" w:rsidRDefault="00281C7A" w:rsidP="00281C7A">
            <w:pPr>
              <w:keepNext/>
              <w:numPr>
                <w:ilvl w:val="12"/>
                <w:numId w:val="0"/>
              </w:numPr>
              <w:tabs>
                <w:tab w:val="left" w:pos="540"/>
              </w:tabs>
              <w:spacing w:after="200"/>
              <w:ind w:left="540" w:hanging="540"/>
              <w:jc w:val="both"/>
            </w:pPr>
            <w:r w:rsidRPr="005345F9">
              <w:t>5.</w:t>
            </w:r>
            <w:r w:rsidRPr="005345F9">
              <w:tab/>
            </w:r>
            <w:r w:rsidRPr="005345F9">
              <w:rPr>
                <w:u w:val="single"/>
              </w:rPr>
              <w:t>Coûts</w:t>
            </w:r>
            <w:r w:rsidRPr="005345F9">
              <w:t>. En cas de survenance d’un différend, les Parties conviennent de l’allocation des coûts associés aux efforts de règlement avant arbitrage ou en lien avec l’arbitrage. Lorsque les Parties ne parviennent pas à un accord concernant l’allocation, celle-ci est déterminée par l’arbitre.</w:t>
            </w:r>
          </w:p>
          <w:p w14:paraId="5B771E12" w14:textId="77777777" w:rsidR="00281C7A" w:rsidRPr="005345F9" w:rsidRDefault="00281C7A" w:rsidP="00281C7A">
            <w:pPr>
              <w:keepNext/>
              <w:numPr>
                <w:ilvl w:val="12"/>
                <w:numId w:val="0"/>
              </w:numPr>
              <w:tabs>
                <w:tab w:val="left" w:pos="540"/>
              </w:tabs>
              <w:spacing w:after="200"/>
              <w:ind w:left="540" w:hanging="540"/>
              <w:jc w:val="both"/>
            </w:pPr>
            <w:r w:rsidRPr="005345F9">
              <w:t>6.</w:t>
            </w:r>
            <w:r w:rsidRPr="005345F9">
              <w:tab/>
            </w:r>
            <w:r w:rsidRPr="005345F9">
              <w:rPr>
                <w:u w:val="single"/>
              </w:rPr>
              <w:t>Divers</w:t>
            </w:r>
            <w:r w:rsidRPr="005345F9">
              <w:t xml:space="preserve">. Dans le cas d’une procédure d’arbitrage en vertu des </w:t>
            </w:r>
            <w:r w:rsidRPr="005345F9">
              <w:lastRenderedPageBreak/>
              <w:t>dispositions du présent Contrat :</w:t>
            </w:r>
          </w:p>
          <w:p w14:paraId="03C98FAE" w14:textId="77777777" w:rsidR="00281C7A" w:rsidRPr="005345F9" w:rsidRDefault="00281C7A" w:rsidP="001B22F9">
            <w:pPr>
              <w:pStyle w:val="SimpleLista"/>
              <w:widowControl w:val="0"/>
              <w:numPr>
                <w:ilvl w:val="0"/>
                <w:numId w:val="91"/>
              </w:numPr>
              <w:autoSpaceDE w:val="0"/>
              <w:autoSpaceDN w:val="0"/>
              <w:adjustRightInd w:val="0"/>
            </w:pPr>
            <w:proofErr w:type="gramStart"/>
            <w:r w:rsidRPr="005345F9">
              <w:t>à</w:t>
            </w:r>
            <w:proofErr w:type="gramEnd"/>
            <w:r w:rsidRPr="005345F9">
              <w:t xml:space="preserve"> moins qu’il n’en ait été convenu autrement, la procédure se déroulera en/à/aux, </w:t>
            </w:r>
            <w:r w:rsidRPr="005345F9">
              <w:rPr>
                <w:b/>
                <w:bCs/>
              </w:rPr>
              <w:t>[choisir un pays qui n’est ni celui de l’Entité MCA ni celui du Consultant] ;</w:t>
            </w:r>
          </w:p>
          <w:p w14:paraId="6699B257" w14:textId="77777777" w:rsidR="00281C7A" w:rsidRPr="005345F9" w:rsidRDefault="00281C7A" w:rsidP="001B22F9">
            <w:pPr>
              <w:pStyle w:val="SimpleLista"/>
              <w:widowControl w:val="0"/>
              <w:numPr>
                <w:ilvl w:val="0"/>
                <w:numId w:val="91"/>
              </w:numPr>
              <w:tabs>
                <w:tab w:val="clear" w:pos="1170"/>
                <w:tab w:val="num" w:pos="1080"/>
              </w:tabs>
              <w:autoSpaceDE w:val="0"/>
              <w:autoSpaceDN w:val="0"/>
              <w:adjustRightInd w:val="0"/>
              <w:ind w:left="1080"/>
            </w:pPr>
            <w:proofErr w:type="gramStart"/>
            <w:r w:rsidRPr="005345F9">
              <w:t>l’anglais</w:t>
            </w:r>
            <w:proofErr w:type="gramEnd"/>
            <w:r w:rsidRPr="005345F9">
              <w:t xml:space="preserve"> est la langue officielle à toutes fins utiles ; et</w:t>
            </w:r>
          </w:p>
          <w:p w14:paraId="315BB349" w14:textId="77777777" w:rsidR="00281C7A" w:rsidRPr="005345F9" w:rsidRDefault="00281C7A" w:rsidP="001B22F9">
            <w:pPr>
              <w:pStyle w:val="SimpleLista"/>
              <w:widowControl w:val="0"/>
              <w:numPr>
                <w:ilvl w:val="0"/>
                <w:numId w:val="91"/>
              </w:numPr>
              <w:tabs>
                <w:tab w:val="clear" w:pos="1170"/>
                <w:tab w:val="num" w:pos="1080"/>
              </w:tabs>
              <w:autoSpaceDE w:val="0"/>
              <w:autoSpaceDN w:val="0"/>
              <w:adjustRightInd w:val="0"/>
              <w:ind w:left="1080"/>
            </w:pPr>
            <w:proofErr w:type="gramStart"/>
            <w:r w:rsidRPr="005345F9">
              <w:t>la</w:t>
            </w:r>
            <w:proofErr w:type="gramEnd"/>
            <w:r w:rsidRPr="005345F9">
              <w:t xml:space="preserve"> décision de l’arbitre unique ou de la majorité des arbitres sera définitive, obligatoire et exécutoire devant les tribunaux compétents. Les Parties excluent par la présente Clause toute objection ou toute réclamation fondée sur une immunité relative à l’exécution du jugement.</w:t>
            </w:r>
          </w:p>
        </w:tc>
      </w:tr>
      <w:tr w:rsidR="00281C7A" w:rsidRPr="005345F9" w14:paraId="6F1FF044" w14:textId="77777777" w:rsidTr="00D93874">
        <w:tc>
          <w:tcPr>
            <w:tcW w:w="2115" w:type="dxa"/>
            <w:tcBorders>
              <w:top w:val="single" w:sz="6" w:space="0" w:color="auto"/>
              <w:left w:val="single" w:sz="6" w:space="0" w:color="auto"/>
              <w:bottom w:val="single" w:sz="6" w:space="0" w:color="auto"/>
              <w:right w:val="single" w:sz="6" w:space="0" w:color="auto"/>
            </w:tcBorders>
          </w:tcPr>
          <w:p w14:paraId="7918A82A" w14:textId="77777777" w:rsidR="00281C7A" w:rsidRPr="005345F9" w:rsidRDefault="00281C7A" w:rsidP="00281C7A"/>
        </w:tc>
        <w:tc>
          <w:tcPr>
            <w:tcW w:w="7425" w:type="dxa"/>
            <w:tcBorders>
              <w:top w:val="single" w:sz="6" w:space="0" w:color="auto"/>
              <w:left w:val="single" w:sz="6" w:space="0" w:color="auto"/>
              <w:bottom w:val="single" w:sz="6" w:space="0" w:color="auto"/>
              <w:right w:val="single" w:sz="6" w:space="0" w:color="auto"/>
            </w:tcBorders>
          </w:tcPr>
          <w:p w14:paraId="41F84539" w14:textId="77777777" w:rsidR="00281C7A" w:rsidRPr="005345F9" w:rsidRDefault="00281C7A" w:rsidP="00281C7A">
            <w:pPr>
              <w:tabs>
                <w:tab w:val="left" w:pos="540"/>
              </w:tabs>
              <w:ind w:left="547" w:hanging="547"/>
              <w:jc w:val="both"/>
              <w:rPr>
                <w:b/>
                <w:i/>
              </w:rPr>
            </w:pPr>
            <w:r w:rsidRPr="005345F9">
              <w:rPr>
                <w:b/>
                <w:bCs/>
                <w:i/>
                <w:iCs/>
              </w:rPr>
              <w:t>[Note : La disposition suivante relative aux droits de la MCC d’être inclus comme observateur dans une procédure d’arbitrage doit figurer dans tous les Contrats.</w:t>
            </w:r>
          </w:p>
          <w:p w14:paraId="6C84802F" w14:textId="77777777" w:rsidR="00281C7A" w:rsidRPr="005345F9" w:rsidRDefault="00281C7A" w:rsidP="00281C7A">
            <w:pPr>
              <w:tabs>
                <w:tab w:val="left" w:pos="540"/>
              </w:tabs>
              <w:ind w:left="547" w:hanging="547"/>
              <w:jc w:val="both"/>
            </w:pPr>
          </w:p>
          <w:p w14:paraId="32367B2B" w14:textId="77777777" w:rsidR="00281C7A" w:rsidRPr="005345F9" w:rsidRDefault="00281C7A" w:rsidP="00281C7A">
            <w:pPr>
              <w:tabs>
                <w:tab w:val="left" w:pos="540"/>
              </w:tabs>
              <w:ind w:left="547" w:hanging="547"/>
              <w:jc w:val="both"/>
            </w:pPr>
            <w:r w:rsidRPr="005345F9">
              <w:t xml:space="preserve">7. </w:t>
            </w:r>
            <w:r w:rsidRPr="005345F9">
              <w:tab/>
            </w:r>
            <w:r w:rsidRPr="005345F9">
              <w:rPr>
                <w:u w:val="single"/>
              </w:rPr>
              <w:t>Droit de la MCC :</w:t>
            </w:r>
            <w:r w:rsidRPr="005345F9">
              <w:t xml:space="preserve"> La MCC peut, à sa seule discrétion, être un observateur dans toute procédure d’arbitrage relative au présent Contrat, sans toutefois être tenue de participer à la procédure d’arbitrage. Que la MCC soit ou non un observateur dans une procédure d’arbitrage associée au présent Contrat, les Parties doivent remettre à la MCC la transcription écrite en Anglais de toute procédure ou audience d’arbitrage ainsi qu’une copie écrite de la sentence arbitrale dans les dix (10) jours suivant (a) chacune de ces procédures ou audiences ou, (b) la date du prononcé de la sentence arbitrale. La MCC peut exercer son droit conformément aux dispositions du présent Contrat dans un arbitrage conduit conformément à la présente disposition ou en intentant une action devant les tribunaux compétents. L’acception par la MCC du droit d’être un observateur dans une procédure d’arbitrage ne constitue nullement une acceptation de la compétence des tribunaux ou de tout autre organisme d’une quelconque juridiction ou de la compétence des arbitres.</w:t>
            </w:r>
          </w:p>
        </w:tc>
      </w:tr>
      <w:tr w:rsidR="00281C7A" w:rsidRPr="005345F9" w14:paraId="52FBF780" w14:textId="77777777" w:rsidTr="00D93874">
        <w:tc>
          <w:tcPr>
            <w:tcW w:w="2115" w:type="dxa"/>
            <w:tcBorders>
              <w:top w:val="single" w:sz="6" w:space="0" w:color="auto"/>
              <w:left w:val="single" w:sz="6" w:space="0" w:color="auto"/>
              <w:bottom w:val="single" w:sz="6" w:space="0" w:color="auto"/>
              <w:right w:val="single" w:sz="6" w:space="0" w:color="auto"/>
            </w:tcBorders>
          </w:tcPr>
          <w:p w14:paraId="37516421" w14:textId="77777777" w:rsidR="00281C7A" w:rsidRPr="005345F9" w:rsidRDefault="00281C7A" w:rsidP="00281C7A">
            <w:r w:rsidRPr="005345F9">
              <w:t>CGC 16.1</w:t>
            </w:r>
          </w:p>
        </w:tc>
        <w:tc>
          <w:tcPr>
            <w:tcW w:w="7425" w:type="dxa"/>
            <w:tcBorders>
              <w:top w:val="single" w:sz="6" w:space="0" w:color="auto"/>
              <w:left w:val="single" w:sz="6" w:space="0" w:color="auto"/>
              <w:bottom w:val="single" w:sz="6" w:space="0" w:color="auto"/>
              <w:right w:val="single" w:sz="6" w:space="0" w:color="auto"/>
            </w:tcBorders>
          </w:tcPr>
          <w:p w14:paraId="487B108B" w14:textId="77777777" w:rsidR="00281C7A" w:rsidRPr="005345F9" w:rsidRDefault="00281C7A" w:rsidP="00281C7A">
            <w:pPr>
              <w:spacing w:before="60" w:after="60"/>
            </w:pPr>
            <w:r w:rsidRPr="005345F9">
              <w:t>Le présent Contrat entre en vigueur à la date de la signature du présent Contrat par les deux Parties.</w:t>
            </w:r>
          </w:p>
          <w:p w14:paraId="34367412" w14:textId="77777777" w:rsidR="00281C7A" w:rsidRPr="005345F9" w:rsidRDefault="00281C7A" w:rsidP="00281C7A">
            <w:pPr>
              <w:spacing w:before="60" w:after="60"/>
            </w:pPr>
            <w:proofErr w:type="gramStart"/>
            <w:r w:rsidRPr="005345F9">
              <w:t>OU</w:t>
            </w:r>
            <w:proofErr w:type="gramEnd"/>
          </w:p>
          <w:p w14:paraId="280FACA2" w14:textId="77777777" w:rsidR="00281C7A" w:rsidRPr="005345F9" w:rsidRDefault="00281C7A" w:rsidP="00281C7A">
            <w:pPr>
              <w:spacing w:before="60" w:after="60"/>
            </w:pPr>
            <w:r w:rsidRPr="005345F9">
              <w:t xml:space="preserve">Le présent Contrat entre en vigueur le </w:t>
            </w:r>
            <w:r w:rsidRPr="005345F9">
              <w:rPr>
                <w:b/>
                <w:bCs/>
              </w:rPr>
              <w:t>[insérer la date].</w:t>
            </w:r>
          </w:p>
          <w:p w14:paraId="7C5E9160" w14:textId="77777777" w:rsidR="00281C7A" w:rsidRPr="005345F9" w:rsidRDefault="00281C7A" w:rsidP="00281C7A">
            <w:pPr>
              <w:spacing w:before="60" w:after="60"/>
              <w:rPr>
                <w:iCs/>
              </w:rPr>
            </w:pPr>
            <w:r w:rsidRPr="005345F9">
              <w:rPr>
                <w:b/>
                <w:bCs/>
                <w:i/>
                <w:iCs/>
              </w:rPr>
              <w:t>[Note : supprimer la mention inutile]</w:t>
            </w:r>
            <w:r w:rsidRPr="005345F9">
              <w:t>.</w:t>
            </w:r>
          </w:p>
        </w:tc>
      </w:tr>
      <w:tr w:rsidR="00281C7A" w:rsidRPr="005345F9" w14:paraId="46A4D360" w14:textId="77777777" w:rsidTr="00D93874">
        <w:trPr>
          <w:trHeight w:val="234"/>
        </w:trPr>
        <w:tc>
          <w:tcPr>
            <w:tcW w:w="2115" w:type="dxa"/>
            <w:tcBorders>
              <w:top w:val="single" w:sz="6" w:space="0" w:color="auto"/>
              <w:left w:val="single" w:sz="6" w:space="0" w:color="auto"/>
              <w:bottom w:val="single" w:sz="6" w:space="0" w:color="auto"/>
              <w:right w:val="single" w:sz="6" w:space="0" w:color="auto"/>
            </w:tcBorders>
          </w:tcPr>
          <w:p w14:paraId="2752CB6F" w14:textId="77777777" w:rsidR="00281C7A" w:rsidRPr="005345F9" w:rsidRDefault="00281C7A" w:rsidP="00281C7A">
            <w:r w:rsidRPr="005345F9">
              <w:t>CGC 16.2</w:t>
            </w:r>
          </w:p>
        </w:tc>
        <w:tc>
          <w:tcPr>
            <w:tcW w:w="7425" w:type="dxa"/>
            <w:tcBorders>
              <w:top w:val="single" w:sz="6" w:space="0" w:color="auto"/>
              <w:left w:val="single" w:sz="6" w:space="0" w:color="auto"/>
              <w:bottom w:val="single" w:sz="6" w:space="0" w:color="auto"/>
              <w:right w:val="single" w:sz="6" w:space="0" w:color="auto"/>
            </w:tcBorders>
          </w:tcPr>
          <w:p w14:paraId="2E532450" w14:textId="3670A60C" w:rsidR="00281C7A" w:rsidRPr="005345F9" w:rsidRDefault="00281C7A" w:rsidP="00281C7A">
            <w:pPr>
              <w:spacing w:before="60" w:after="60"/>
            </w:pPr>
            <w:r w:rsidRPr="005345F9">
              <w:t xml:space="preserve">La date de commencement des </w:t>
            </w:r>
            <w:r w:rsidR="006304C4" w:rsidRPr="005345F9">
              <w:t>Services</w:t>
            </w:r>
            <w:r w:rsidRPr="005345F9">
              <w:t xml:space="preserve"> est le </w:t>
            </w:r>
            <w:r w:rsidRPr="005345F9">
              <w:rPr>
                <w:b/>
                <w:bCs/>
              </w:rPr>
              <w:t>[insérer la date].</w:t>
            </w:r>
          </w:p>
        </w:tc>
      </w:tr>
      <w:tr w:rsidR="00281C7A" w:rsidRPr="005345F9" w14:paraId="73B4EA71" w14:textId="77777777" w:rsidTr="00D93874">
        <w:trPr>
          <w:trHeight w:val="172"/>
        </w:trPr>
        <w:tc>
          <w:tcPr>
            <w:tcW w:w="2115" w:type="dxa"/>
            <w:tcBorders>
              <w:top w:val="single" w:sz="6" w:space="0" w:color="auto"/>
              <w:left w:val="single" w:sz="6" w:space="0" w:color="auto"/>
              <w:bottom w:val="single" w:sz="6" w:space="0" w:color="auto"/>
              <w:right w:val="single" w:sz="6" w:space="0" w:color="auto"/>
            </w:tcBorders>
          </w:tcPr>
          <w:p w14:paraId="3C4DDA33" w14:textId="77777777" w:rsidR="00281C7A" w:rsidRPr="005345F9" w:rsidRDefault="00281C7A" w:rsidP="00281C7A">
            <w:r w:rsidRPr="005345F9">
              <w:t>CGC 16.3</w:t>
            </w:r>
          </w:p>
        </w:tc>
        <w:tc>
          <w:tcPr>
            <w:tcW w:w="7425" w:type="dxa"/>
            <w:tcBorders>
              <w:top w:val="single" w:sz="6" w:space="0" w:color="auto"/>
              <w:left w:val="single" w:sz="6" w:space="0" w:color="auto"/>
              <w:bottom w:val="single" w:sz="6" w:space="0" w:color="auto"/>
              <w:right w:val="single" w:sz="6" w:space="0" w:color="auto"/>
            </w:tcBorders>
          </w:tcPr>
          <w:p w14:paraId="11B8A594" w14:textId="77777777" w:rsidR="00281C7A" w:rsidRPr="005345F9" w:rsidRDefault="00281C7A" w:rsidP="00281C7A">
            <w:pPr>
              <w:spacing w:before="60" w:after="60"/>
              <w:rPr>
                <w:b/>
                <w:bCs/>
              </w:rPr>
            </w:pPr>
            <w:r w:rsidRPr="005345F9">
              <w:t xml:space="preserve">La date d’achèvement du présent Contrat est le </w:t>
            </w:r>
            <w:r w:rsidRPr="005345F9">
              <w:rPr>
                <w:b/>
                <w:bCs/>
              </w:rPr>
              <w:t>[insérer la date].</w:t>
            </w:r>
          </w:p>
        </w:tc>
      </w:tr>
      <w:tr w:rsidR="00281C7A" w:rsidRPr="005345F9" w14:paraId="13DF3796" w14:textId="77777777" w:rsidTr="00D93874">
        <w:trPr>
          <w:trHeight w:val="507"/>
        </w:trPr>
        <w:tc>
          <w:tcPr>
            <w:tcW w:w="2115" w:type="dxa"/>
            <w:tcBorders>
              <w:top w:val="single" w:sz="6" w:space="0" w:color="auto"/>
              <w:left w:val="single" w:sz="6" w:space="0" w:color="auto"/>
              <w:bottom w:val="single" w:sz="6" w:space="0" w:color="auto"/>
              <w:right w:val="single" w:sz="6" w:space="0" w:color="auto"/>
            </w:tcBorders>
          </w:tcPr>
          <w:p w14:paraId="7E92DC6B" w14:textId="77777777" w:rsidR="00281C7A" w:rsidRPr="005345F9" w:rsidRDefault="00281C7A" w:rsidP="00281C7A">
            <w:r w:rsidRPr="005345F9">
              <w:t>CGC 17.1</w:t>
            </w:r>
          </w:p>
        </w:tc>
        <w:tc>
          <w:tcPr>
            <w:tcW w:w="7425" w:type="dxa"/>
            <w:tcBorders>
              <w:top w:val="single" w:sz="6" w:space="0" w:color="auto"/>
              <w:left w:val="single" w:sz="6" w:space="0" w:color="auto"/>
              <w:bottom w:val="single" w:sz="6" w:space="0" w:color="auto"/>
              <w:right w:val="single" w:sz="6" w:space="0" w:color="auto"/>
            </w:tcBorders>
          </w:tcPr>
          <w:p w14:paraId="631F0050" w14:textId="77777777" w:rsidR="00281C7A" w:rsidRPr="005345F9" w:rsidRDefault="00281C7A" w:rsidP="00281C7A">
            <w:pPr>
              <w:spacing w:before="60" w:after="60"/>
              <w:jc w:val="both"/>
            </w:pPr>
            <w:r w:rsidRPr="005345F9">
              <w:t xml:space="preserve">Le montant du prix fixe du Contrat est de </w:t>
            </w:r>
            <w:r w:rsidRPr="005345F9">
              <w:rPr>
                <w:b/>
                <w:bCs/>
              </w:rPr>
              <w:t>XXXXX [Dollars US] OU XXXXX [Monnaie nationale] OU XXXXX [Dollars US] et XXXXX [Monnaie nationale]</w:t>
            </w:r>
            <w:r w:rsidRPr="005345F9">
              <w:t xml:space="preserve"> (le « Prix du Contrat »).</w:t>
            </w:r>
          </w:p>
          <w:p w14:paraId="375BD840" w14:textId="77777777" w:rsidR="00281C7A" w:rsidRPr="005345F9" w:rsidRDefault="00281C7A" w:rsidP="00281C7A">
            <w:pPr>
              <w:tabs>
                <w:tab w:val="left" w:pos="5690"/>
              </w:tabs>
              <w:spacing w:before="60" w:after="60"/>
              <w:jc w:val="both"/>
            </w:pPr>
            <w:r w:rsidRPr="005345F9">
              <w:t>Les numéros de compte sont :</w:t>
            </w:r>
          </w:p>
          <w:p w14:paraId="5983EB43" w14:textId="77777777" w:rsidR="00281C7A" w:rsidRPr="005345F9" w:rsidRDefault="00281C7A" w:rsidP="00281C7A">
            <w:pPr>
              <w:tabs>
                <w:tab w:val="left" w:pos="5690"/>
              </w:tabs>
              <w:spacing w:before="60" w:after="60"/>
              <w:jc w:val="both"/>
            </w:pPr>
            <w:r w:rsidRPr="005345F9">
              <w:t xml:space="preserve">Pour les paiements en Dollars US : </w:t>
            </w:r>
            <w:r w:rsidRPr="005345F9">
              <w:rPr>
                <w:b/>
                <w:bCs/>
              </w:rPr>
              <w:t>[insérer le numéro de compte]</w:t>
            </w:r>
          </w:p>
          <w:p w14:paraId="34E54547" w14:textId="77777777" w:rsidR="00281C7A" w:rsidRPr="005345F9" w:rsidRDefault="00281C7A" w:rsidP="00281C7A">
            <w:pPr>
              <w:tabs>
                <w:tab w:val="left" w:pos="5690"/>
              </w:tabs>
              <w:spacing w:before="60" w:after="60"/>
              <w:jc w:val="both"/>
              <w:rPr>
                <w:b/>
              </w:rPr>
            </w:pPr>
            <w:r w:rsidRPr="005345F9">
              <w:lastRenderedPageBreak/>
              <w:t xml:space="preserve">Pour les paiements en monnaie nationale : </w:t>
            </w:r>
            <w:r w:rsidRPr="005345F9">
              <w:rPr>
                <w:b/>
                <w:bCs/>
              </w:rPr>
              <w:t>[insérer le numéro de compte]</w:t>
            </w:r>
          </w:p>
          <w:p w14:paraId="5E66412D" w14:textId="5361644B" w:rsidR="00281C7A" w:rsidRPr="005345F9" w:rsidRDefault="00281C7A" w:rsidP="008550F2">
            <w:pPr>
              <w:spacing w:before="60" w:after="60"/>
              <w:jc w:val="both"/>
            </w:pPr>
          </w:p>
        </w:tc>
      </w:tr>
      <w:tr w:rsidR="008550F2" w:rsidRPr="005345F9" w14:paraId="5E71C936" w14:textId="77777777" w:rsidTr="00D93874">
        <w:tc>
          <w:tcPr>
            <w:tcW w:w="2115" w:type="dxa"/>
            <w:tcBorders>
              <w:top w:val="single" w:sz="6" w:space="0" w:color="auto"/>
              <w:left w:val="single" w:sz="6" w:space="0" w:color="auto"/>
              <w:bottom w:val="single" w:sz="6" w:space="0" w:color="auto"/>
              <w:right w:val="single" w:sz="6" w:space="0" w:color="auto"/>
            </w:tcBorders>
          </w:tcPr>
          <w:p w14:paraId="602B4695" w14:textId="47AF904B" w:rsidR="008550F2" w:rsidRPr="005345F9" w:rsidRDefault="008550F2" w:rsidP="00281C7A">
            <w:r w:rsidRPr="005345F9">
              <w:lastRenderedPageBreak/>
              <w:t>CGC 17.3</w:t>
            </w:r>
          </w:p>
        </w:tc>
        <w:tc>
          <w:tcPr>
            <w:tcW w:w="7425" w:type="dxa"/>
            <w:tcBorders>
              <w:top w:val="single" w:sz="6" w:space="0" w:color="auto"/>
              <w:left w:val="single" w:sz="6" w:space="0" w:color="auto"/>
              <w:bottom w:val="single" w:sz="6" w:space="0" w:color="auto"/>
              <w:right w:val="single" w:sz="6" w:space="0" w:color="auto"/>
            </w:tcBorders>
          </w:tcPr>
          <w:p w14:paraId="725BF08D" w14:textId="77777777" w:rsidR="008550F2" w:rsidRPr="005345F9" w:rsidRDefault="008550F2" w:rsidP="008550F2">
            <w:pPr>
              <w:tabs>
                <w:tab w:val="left" w:pos="5690"/>
              </w:tabs>
              <w:spacing w:before="60" w:after="60"/>
              <w:jc w:val="both"/>
            </w:pPr>
            <w:r w:rsidRPr="005345F9">
              <w:t xml:space="preserve">Les paiements pour les produits livrables s’effectuent selon l’échéancier suivant indiquant les pourcentages des montants inclus dans le Contrat : </w:t>
            </w:r>
          </w:p>
          <w:p w14:paraId="773F9CDD" w14:textId="4C283853" w:rsidR="008550F2" w:rsidRPr="005345F9" w:rsidRDefault="008550F2" w:rsidP="008550F2">
            <w:r w:rsidRPr="005345F9">
              <w:rPr>
                <w:b/>
                <w:bCs/>
              </w:rPr>
              <w:t>[</w:t>
            </w:r>
            <w:proofErr w:type="gramStart"/>
            <w:r w:rsidRPr="005345F9">
              <w:rPr>
                <w:b/>
                <w:bCs/>
              </w:rPr>
              <w:t>insérer</w:t>
            </w:r>
            <w:proofErr w:type="gramEnd"/>
            <w:r w:rsidRPr="005345F9">
              <w:rPr>
                <w:b/>
                <w:bCs/>
              </w:rPr>
              <w:t xml:space="preserve"> l’échéancier des paiements. Cela pourrait être des pourcentages dans la DP mais des montants exacts dans le contrat]</w:t>
            </w:r>
          </w:p>
        </w:tc>
      </w:tr>
      <w:tr w:rsidR="00281C7A" w:rsidRPr="005345F9" w14:paraId="1B30CC1B" w14:textId="77777777" w:rsidTr="00D93874">
        <w:tc>
          <w:tcPr>
            <w:tcW w:w="2115" w:type="dxa"/>
            <w:tcBorders>
              <w:top w:val="single" w:sz="6" w:space="0" w:color="auto"/>
              <w:left w:val="single" w:sz="6" w:space="0" w:color="auto"/>
              <w:bottom w:val="single" w:sz="6" w:space="0" w:color="auto"/>
              <w:right w:val="single" w:sz="6" w:space="0" w:color="auto"/>
            </w:tcBorders>
          </w:tcPr>
          <w:p w14:paraId="75643FF8" w14:textId="77777777" w:rsidR="00281C7A" w:rsidRPr="005345F9" w:rsidRDefault="00281C7A" w:rsidP="00281C7A">
            <w:r w:rsidRPr="005345F9">
              <w:t>CGC 17.5</w:t>
            </w:r>
          </w:p>
        </w:tc>
        <w:tc>
          <w:tcPr>
            <w:tcW w:w="7425" w:type="dxa"/>
            <w:tcBorders>
              <w:top w:val="single" w:sz="6" w:space="0" w:color="auto"/>
              <w:left w:val="single" w:sz="6" w:space="0" w:color="auto"/>
              <w:bottom w:val="single" w:sz="6" w:space="0" w:color="auto"/>
              <w:right w:val="single" w:sz="6" w:space="0" w:color="auto"/>
            </w:tcBorders>
          </w:tcPr>
          <w:p w14:paraId="21F6FC11" w14:textId="32FB9DFE" w:rsidR="00281C7A" w:rsidRPr="005345F9" w:rsidRDefault="00281C7A" w:rsidP="00281C7A">
            <w:r w:rsidRPr="005345F9">
              <w:t>Le taux d’intérêt applicable en cas de retard de paiements est le taux des fonds fédéraux comme indiqué sur le site suivant</w:t>
            </w:r>
            <w:r w:rsidR="003B217B">
              <w:t xml:space="preserve"> </w:t>
            </w:r>
            <w:r w:rsidRPr="005345F9">
              <w:t xml:space="preserve">: </w:t>
            </w:r>
            <w:hyperlink r:id="rId53" w:history="1">
              <w:r w:rsidRPr="005345F9">
                <w:rPr>
                  <w:rStyle w:val="Hyperlink"/>
                </w:rPr>
                <w:t>http://www.federalreserve.gov/releases/h15/current/default.htm</w:t>
              </w:r>
            </w:hyperlink>
          </w:p>
        </w:tc>
      </w:tr>
      <w:tr w:rsidR="00281C7A" w:rsidRPr="005345F9" w14:paraId="0D3FCF68" w14:textId="77777777" w:rsidTr="00D93874">
        <w:trPr>
          <w:trHeight w:val="172"/>
        </w:trPr>
        <w:tc>
          <w:tcPr>
            <w:tcW w:w="2115" w:type="dxa"/>
            <w:tcBorders>
              <w:top w:val="single" w:sz="6" w:space="0" w:color="auto"/>
              <w:left w:val="single" w:sz="6" w:space="0" w:color="auto"/>
              <w:bottom w:val="single" w:sz="6" w:space="0" w:color="auto"/>
              <w:right w:val="single" w:sz="6" w:space="0" w:color="auto"/>
            </w:tcBorders>
          </w:tcPr>
          <w:p w14:paraId="3A12D691" w14:textId="77777777" w:rsidR="00281C7A" w:rsidRPr="005345F9" w:rsidRDefault="00281C7A" w:rsidP="00281C7A">
            <w:r w:rsidRPr="005345F9">
              <w:t>CGC 34.1</w:t>
            </w:r>
          </w:p>
        </w:tc>
        <w:tc>
          <w:tcPr>
            <w:tcW w:w="7425" w:type="dxa"/>
            <w:tcBorders>
              <w:top w:val="single" w:sz="6" w:space="0" w:color="auto"/>
              <w:left w:val="single" w:sz="6" w:space="0" w:color="auto"/>
              <w:bottom w:val="single" w:sz="6" w:space="0" w:color="auto"/>
              <w:right w:val="single" w:sz="6" w:space="0" w:color="auto"/>
            </w:tcBorders>
          </w:tcPr>
          <w:p w14:paraId="7FBE3956" w14:textId="77777777" w:rsidR="00281C7A" w:rsidRPr="005345F9" w:rsidRDefault="00281C7A" w:rsidP="00281C7A">
            <w:pPr>
              <w:spacing w:before="60" w:after="60"/>
              <w:rPr>
                <w:b/>
                <w:iCs/>
              </w:rPr>
            </w:pPr>
            <w:r w:rsidRPr="005345F9">
              <w:rPr>
                <w:b/>
                <w:bCs/>
              </w:rPr>
              <w:t>[L’Entité MCA indique ici toute autre restriction à l’utilisation des documents]</w:t>
            </w:r>
          </w:p>
          <w:p w14:paraId="3FAA8F14" w14:textId="77777777" w:rsidR="00281C7A" w:rsidRPr="005345F9" w:rsidRDefault="00281C7A" w:rsidP="00281C7A">
            <w:pPr>
              <w:spacing w:before="60" w:after="60"/>
              <w:rPr>
                <w:b/>
                <w:i/>
                <w:iCs/>
              </w:rPr>
            </w:pPr>
            <w:r w:rsidRPr="005345F9">
              <w:rPr>
                <w:b/>
                <w:bCs/>
                <w:i/>
                <w:iCs/>
              </w:rPr>
              <w:t>[Note : en l’absence de restrictions supplémentaires à l’utilisation des documents, supprimer la présente clause des CPC]</w:t>
            </w:r>
          </w:p>
        </w:tc>
      </w:tr>
      <w:tr w:rsidR="00281C7A" w:rsidRPr="005345F9" w14:paraId="590DD1FA" w14:textId="77777777" w:rsidTr="00D93874">
        <w:trPr>
          <w:trHeight w:val="382"/>
        </w:trPr>
        <w:tc>
          <w:tcPr>
            <w:tcW w:w="2115" w:type="dxa"/>
            <w:tcBorders>
              <w:top w:val="single" w:sz="6" w:space="0" w:color="auto"/>
              <w:left w:val="single" w:sz="6" w:space="0" w:color="auto"/>
              <w:bottom w:val="single" w:sz="6" w:space="0" w:color="auto"/>
              <w:right w:val="single" w:sz="6" w:space="0" w:color="auto"/>
            </w:tcBorders>
          </w:tcPr>
          <w:p w14:paraId="640473CA" w14:textId="77777777" w:rsidR="00281C7A" w:rsidRPr="005345F9" w:rsidRDefault="00281C7A" w:rsidP="00281C7A">
            <w:r w:rsidRPr="005345F9">
              <w:t>CGC 35.1</w:t>
            </w:r>
          </w:p>
        </w:tc>
        <w:tc>
          <w:tcPr>
            <w:tcW w:w="7425" w:type="dxa"/>
            <w:tcBorders>
              <w:top w:val="single" w:sz="6" w:space="0" w:color="auto"/>
              <w:left w:val="single" w:sz="6" w:space="0" w:color="auto"/>
              <w:bottom w:val="single" w:sz="6" w:space="0" w:color="auto"/>
              <w:right w:val="single" w:sz="6" w:space="0" w:color="auto"/>
            </w:tcBorders>
          </w:tcPr>
          <w:p w14:paraId="19DAF044" w14:textId="77777777" w:rsidR="00281C7A" w:rsidRPr="005345F9" w:rsidRDefault="00281C7A" w:rsidP="00281C7A">
            <w:pPr>
              <w:tabs>
                <w:tab w:val="left" w:pos="377"/>
              </w:tabs>
              <w:spacing w:before="60" w:after="60"/>
              <w:jc w:val="both"/>
              <w:rPr>
                <w:b/>
                <w:iCs/>
              </w:rPr>
            </w:pPr>
            <w:r w:rsidRPr="005345F9">
              <w:rPr>
                <w:b/>
                <w:bCs/>
              </w:rPr>
              <w:t xml:space="preserve">[L’Entité MCA indique ici toute autre disposition relative à la responsabilité du Consultant conformément </w:t>
            </w:r>
            <w:proofErr w:type="gramStart"/>
            <w:r w:rsidRPr="005345F9">
              <w:rPr>
                <w:b/>
                <w:bCs/>
              </w:rPr>
              <w:t>aux disposition</w:t>
            </w:r>
            <w:proofErr w:type="gramEnd"/>
            <w:r w:rsidRPr="005345F9">
              <w:rPr>
                <w:b/>
                <w:bCs/>
              </w:rPr>
              <w:t xml:space="preserve"> du présent Contrat.]</w:t>
            </w:r>
          </w:p>
          <w:p w14:paraId="7F40190C" w14:textId="77777777" w:rsidR="00281C7A" w:rsidRPr="005345F9" w:rsidRDefault="00281C7A" w:rsidP="00281C7A">
            <w:pPr>
              <w:spacing w:before="60" w:after="60"/>
              <w:rPr>
                <w:b/>
                <w:i/>
                <w:iCs/>
              </w:rPr>
            </w:pPr>
            <w:r w:rsidRPr="005345F9">
              <w:rPr>
                <w:b/>
                <w:bCs/>
                <w:i/>
                <w:iCs/>
              </w:rPr>
              <w:t>[Note : en l’absence de dispositions supplémentaires relatives à la responsabilité du Consultant en vertu du présent Contrat, supprimer la présente clause DES CPC]</w:t>
            </w:r>
          </w:p>
        </w:tc>
      </w:tr>
      <w:tr w:rsidR="00281C7A" w:rsidRPr="005345F9" w14:paraId="37A76A9E" w14:textId="77777777" w:rsidTr="00D93874">
        <w:tc>
          <w:tcPr>
            <w:tcW w:w="2115" w:type="dxa"/>
            <w:tcBorders>
              <w:top w:val="single" w:sz="6" w:space="0" w:color="auto"/>
              <w:left w:val="single" w:sz="6" w:space="0" w:color="auto"/>
              <w:bottom w:val="single" w:sz="6" w:space="0" w:color="auto"/>
              <w:right w:val="single" w:sz="6" w:space="0" w:color="auto"/>
            </w:tcBorders>
          </w:tcPr>
          <w:p w14:paraId="023D3DF7" w14:textId="77777777" w:rsidR="00281C7A" w:rsidRPr="005345F9" w:rsidRDefault="00281C7A" w:rsidP="00281C7A">
            <w:r w:rsidRPr="005345F9">
              <w:t>CGC 36.1</w:t>
            </w:r>
          </w:p>
        </w:tc>
        <w:tc>
          <w:tcPr>
            <w:tcW w:w="7425" w:type="dxa"/>
            <w:tcBorders>
              <w:top w:val="single" w:sz="6" w:space="0" w:color="auto"/>
              <w:left w:val="single" w:sz="6" w:space="0" w:color="auto"/>
              <w:bottom w:val="single" w:sz="6" w:space="0" w:color="auto"/>
              <w:right w:val="single" w:sz="6" w:space="0" w:color="auto"/>
            </w:tcBorders>
          </w:tcPr>
          <w:p w14:paraId="027ECD8E" w14:textId="77777777" w:rsidR="00281C7A" w:rsidRPr="005345F9" w:rsidRDefault="00281C7A" w:rsidP="00281C7A">
            <w:pPr>
              <w:spacing w:before="60" w:after="60"/>
            </w:pPr>
            <w:r w:rsidRPr="005345F9">
              <w:t>Les risques et montants couverts par les assurances sont les suivants :</w:t>
            </w:r>
          </w:p>
          <w:p w14:paraId="55A06321" w14:textId="60FF56DF" w:rsidR="00281C7A" w:rsidRPr="005345F9" w:rsidRDefault="00281C7A" w:rsidP="00AE2B9C">
            <w:pPr>
              <w:pStyle w:val="SimpleLista"/>
              <w:widowControl w:val="0"/>
              <w:numPr>
                <w:ilvl w:val="0"/>
                <w:numId w:val="92"/>
              </w:numPr>
              <w:autoSpaceDE w:val="0"/>
              <w:autoSpaceDN w:val="0"/>
              <w:adjustRightInd w:val="0"/>
            </w:pPr>
            <w:proofErr w:type="gramStart"/>
            <w:r w:rsidRPr="005345F9">
              <w:t>assurance</w:t>
            </w:r>
            <w:proofErr w:type="gramEnd"/>
            <w:r w:rsidRPr="005345F9">
              <w:t xml:space="preserve"> automobile au tiers pour les véhicules à moteur utilisés en/au/aux </w:t>
            </w:r>
            <w:r w:rsidRPr="005345F9">
              <w:rPr>
                <w:b/>
                <w:bCs/>
              </w:rPr>
              <w:t xml:space="preserve">[Pays] </w:t>
            </w:r>
            <w:r w:rsidRPr="005345F9">
              <w:t>par le Consultant ou son Personnel ou le Sous-</w:t>
            </w:r>
            <w:r w:rsidR="00AE2B9C" w:rsidRPr="005345F9">
              <w:t>consultant</w:t>
            </w:r>
            <w:r w:rsidRPr="005345F9">
              <w:t xml:space="preserve"> ou son Personnel, pour une couverture minimum de </w:t>
            </w:r>
            <w:r w:rsidRPr="005345F9">
              <w:rPr>
                <w:b/>
                <w:bCs/>
              </w:rPr>
              <w:t>[insérer la somme et la monnaie] ;</w:t>
            </w:r>
          </w:p>
          <w:p w14:paraId="0507CFB7" w14:textId="77777777" w:rsidR="00281C7A" w:rsidRPr="005345F9" w:rsidRDefault="00281C7A" w:rsidP="001B22F9">
            <w:pPr>
              <w:pStyle w:val="SimpleLista"/>
              <w:widowControl w:val="0"/>
              <w:numPr>
                <w:ilvl w:val="0"/>
                <w:numId w:val="92"/>
              </w:numPr>
              <w:autoSpaceDE w:val="0"/>
              <w:autoSpaceDN w:val="0"/>
              <w:adjustRightInd w:val="0"/>
              <w:ind w:left="1080"/>
            </w:pPr>
            <w:proofErr w:type="gramStart"/>
            <w:r w:rsidRPr="005345F9">
              <w:t>assurance</w:t>
            </w:r>
            <w:proofErr w:type="gramEnd"/>
            <w:r w:rsidRPr="005345F9">
              <w:t xml:space="preserve"> au tiers, pour une couverture minimum de </w:t>
            </w:r>
            <w:r w:rsidRPr="005345F9">
              <w:rPr>
                <w:b/>
                <w:bCs/>
              </w:rPr>
              <w:t>[insérer la somme et la monnaie] ;</w:t>
            </w:r>
          </w:p>
          <w:p w14:paraId="17B84C71" w14:textId="77777777" w:rsidR="00281C7A" w:rsidRPr="005345F9" w:rsidRDefault="00281C7A" w:rsidP="001B22F9">
            <w:pPr>
              <w:pStyle w:val="SimpleLista"/>
              <w:widowControl w:val="0"/>
              <w:numPr>
                <w:ilvl w:val="0"/>
                <w:numId w:val="92"/>
              </w:numPr>
              <w:autoSpaceDE w:val="0"/>
              <w:autoSpaceDN w:val="0"/>
              <w:adjustRightInd w:val="0"/>
              <w:ind w:left="1080"/>
            </w:pPr>
            <w:proofErr w:type="gramStart"/>
            <w:r w:rsidRPr="005345F9">
              <w:t>assurance</w:t>
            </w:r>
            <w:proofErr w:type="gramEnd"/>
            <w:r w:rsidRPr="005345F9">
              <w:t xml:space="preserve"> professionnelle, pour une couverture minimum de </w:t>
            </w:r>
            <w:r w:rsidRPr="005345F9">
              <w:rPr>
                <w:b/>
                <w:bCs/>
              </w:rPr>
              <w:t>[insérer la somme et la monnaie] ;</w:t>
            </w:r>
          </w:p>
          <w:p w14:paraId="14593DEE" w14:textId="2BC9F576" w:rsidR="00281C7A" w:rsidRPr="005345F9" w:rsidRDefault="00281C7A" w:rsidP="00AE2B9C">
            <w:pPr>
              <w:pStyle w:val="SimpleLista"/>
              <w:widowControl w:val="0"/>
              <w:numPr>
                <w:ilvl w:val="0"/>
                <w:numId w:val="92"/>
              </w:numPr>
              <w:autoSpaceDE w:val="0"/>
              <w:autoSpaceDN w:val="0"/>
              <w:adjustRightInd w:val="0"/>
              <w:ind w:left="1080"/>
            </w:pPr>
            <w:proofErr w:type="gramStart"/>
            <w:r w:rsidRPr="005345F9">
              <w:t>assurance</w:t>
            </w:r>
            <w:proofErr w:type="gramEnd"/>
            <w:r w:rsidRPr="005345F9">
              <w:t xml:space="preserve"> patronale et contre les accidents de travail couvrant le Personnel du Consultant et de tout Sous-</w:t>
            </w:r>
            <w:r w:rsidR="00AE2B9C" w:rsidRPr="005345F9">
              <w:t>consultant</w:t>
            </w:r>
            <w:r w:rsidRPr="005345F9">
              <w:t>, conformément aux dispositions légales en vigueur, et assurances vie, maladie, accident, voyage ou autres si approprié ; et</w:t>
            </w:r>
          </w:p>
          <w:p w14:paraId="3EA993C0" w14:textId="70A22AE4" w:rsidR="00281C7A" w:rsidRPr="005345F9" w:rsidRDefault="00281C7A" w:rsidP="001B22F9">
            <w:pPr>
              <w:pStyle w:val="SimpleLista"/>
              <w:widowControl w:val="0"/>
              <w:numPr>
                <w:ilvl w:val="0"/>
                <w:numId w:val="92"/>
              </w:numPr>
              <w:autoSpaceDE w:val="0"/>
              <w:autoSpaceDN w:val="0"/>
              <w:adjustRightInd w:val="0"/>
              <w:ind w:left="1080"/>
            </w:pPr>
            <w:proofErr w:type="gramStart"/>
            <w:r w:rsidRPr="005345F9">
              <w:t>assurance</w:t>
            </w:r>
            <w:proofErr w:type="gramEnd"/>
            <w:r w:rsidRPr="005345F9">
              <w:t xml:space="preserve"> contre les pertes ou dommages subis par (i) les équipements financés en totalité ou en partie au titre du présent Contrat, (ii) les biens utilisés par le Consultant pour l’</w:t>
            </w:r>
            <w:r w:rsidR="006304C4" w:rsidRPr="005345F9">
              <w:t>exécution des Services</w:t>
            </w:r>
            <w:r w:rsidRPr="005345F9">
              <w:t xml:space="preserve">, et (iii) les documents préparés par le Consultant dans le cadre de l’exécution de ses </w:t>
            </w:r>
            <w:r w:rsidR="006304C4" w:rsidRPr="005345F9">
              <w:t>Services</w:t>
            </w:r>
            <w:r w:rsidRPr="005345F9">
              <w:t>.</w:t>
            </w:r>
          </w:p>
          <w:p w14:paraId="0A9600C0" w14:textId="77777777" w:rsidR="00281C7A" w:rsidRPr="005345F9" w:rsidRDefault="00281C7A" w:rsidP="00281C7A">
            <w:pPr>
              <w:spacing w:before="60" w:after="60"/>
              <w:rPr>
                <w:b/>
              </w:rPr>
            </w:pPr>
            <w:r w:rsidRPr="005345F9">
              <w:rPr>
                <w:b/>
                <w:bCs/>
                <w:i/>
                <w:iCs/>
              </w:rPr>
              <w:t>[Note : Supprimer tout alinéa inutile.]</w:t>
            </w:r>
          </w:p>
        </w:tc>
      </w:tr>
      <w:tr w:rsidR="00281C7A" w:rsidRPr="005345F9" w14:paraId="19909019" w14:textId="77777777" w:rsidTr="00D93874">
        <w:trPr>
          <w:trHeight w:val="509"/>
        </w:trPr>
        <w:tc>
          <w:tcPr>
            <w:tcW w:w="2115" w:type="dxa"/>
            <w:tcBorders>
              <w:top w:val="single" w:sz="6" w:space="0" w:color="auto"/>
              <w:left w:val="single" w:sz="6" w:space="0" w:color="auto"/>
              <w:bottom w:val="single" w:sz="6" w:space="0" w:color="auto"/>
              <w:right w:val="single" w:sz="6" w:space="0" w:color="auto"/>
            </w:tcBorders>
          </w:tcPr>
          <w:p w14:paraId="2CB1F0F6" w14:textId="77777777" w:rsidR="00281C7A" w:rsidRPr="005345F9" w:rsidRDefault="00281C7A" w:rsidP="00281C7A">
            <w:r w:rsidRPr="005345F9">
              <w:t>CGC 38.1</w:t>
            </w:r>
          </w:p>
        </w:tc>
        <w:tc>
          <w:tcPr>
            <w:tcW w:w="7425" w:type="dxa"/>
            <w:tcBorders>
              <w:top w:val="single" w:sz="6" w:space="0" w:color="auto"/>
              <w:left w:val="single" w:sz="6" w:space="0" w:color="auto"/>
              <w:bottom w:val="single" w:sz="6" w:space="0" w:color="auto"/>
              <w:right w:val="single" w:sz="6" w:space="0" w:color="auto"/>
            </w:tcBorders>
          </w:tcPr>
          <w:p w14:paraId="4175E4BC" w14:textId="77777777" w:rsidR="00281C7A" w:rsidRPr="005345F9" w:rsidRDefault="00281C7A" w:rsidP="00281C7A">
            <w:pPr>
              <w:spacing w:before="60" w:after="60"/>
              <w:jc w:val="both"/>
              <w:rPr>
                <w:b/>
                <w:iCs/>
              </w:rPr>
            </w:pPr>
            <w:r w:rsidRPr="005345F9">
              <w:rPr>
                <w:b/>
                <w:bCs/>
              </w:rPr>
              <w:t>[L’Entité MCA indique ici toute autre action du Consultant nécessitant l’approbation préalable de l’Entité MCA.]</w:t>
            </w:r>
          </w:p>
          <w:p w14:paraId="62D4D231" w14:textId="77777777" w:rsidR="00281C7A" w:rsidRPr="005345F9" w:rsidRDefault="00281C7A" w:rsidP="00281C7A">
            <w:pPr>
              <w:spacing w:before="60" w:after="60"/>
              <w:rPr>
                <w:b/>
                <w:i/>
                <w:iCs/>
              </w:rPr>
            </w:pPr>
            <w:r w:rsidRPr="005345F9">
              <w:rPr>
                <w:b/>
                <w:bCs/>
                <w:i/>
                <w:iCs/>
              </w:rPr>
              <w:t xml:space="preserve">[Note : en l’absence d’actions supplémentaires du Consultant nécessitant l’approbation préalable de l’Entité MCA, supprimer la présente clause </w:t>
            </w:r>
            <w:r w:rsidRPr="005345F9">
              <w:rPr>
                <w:b/>
                <w:bCs/>
                <w:i/>
                <w:iCs/>
              </w:rPr>
              <w:lastRenderedPageBreak/>
              <w:t>des CPC]</w:t>
            </w:r>
          </w:p>
        </w:tc>
      </w:tr>
      <w:tr w:rsidR="00281C7A" w:rsidRPr="005345F9" w14:paraId="590DE753" w14:textId="77777777" w:rsidTr="00D93874">
        <w:trPr>
          <w:trHeight w:val="449"/>
        </w:trPr>
        <w:tc>
          <w:tcPr>
            <w:tcW w:w="2115" w:type="dxa"/>
            <w:tcBorders>
              <w:top w:val="single" w:sz="6" w:space="0" w:color="auto"/>
              <w:left w:val="single" w:sz="6" w:space="0" w:color="auto"/>
              <w:bottom w:val="single" w:sz="6" w:space="0" w:color="auto"/>
              <w:right w:val="single" w:sz="6" w:space="0" w:color="auto"/>
            </w:tcBorders>
          </w:tcPr>
          <w:p w14:paraId="59F4D0F1" w14:textId="77777777" w:rsidR="00281C7A" w:rsidRPr="005345F9" w:rsidRDefault="00281C7A" w:rsidP="00281C7A">
            <w:r w:rsidRPr="005345F9">
              <w:lastRenderedPageBreak/>
              <w:t>CGC 43.1</w:t>
            </w:r>
          </w:p>
        </w:tc>
        <w:tc>
          <w:tcPr>
            <w:tcW w:w="7425" w:type="dxa"/>
            <w:tcBorders>
              <w:top w:val="single" w:sz="6" w:space="0" w:color="auto"/>
              <w:left w:val="single" w:sz="6" w:space="0" w:color="auto"/>
              <w:bottom w:val="single" w:sz="6" w:space="0" w:color="auto"/>
              <w:right w:val="single" w:sz="6" w:space="0" w:color="auto"/>
            </w:tcBorders>
          </w:tcPr>
          <w:p w14:paraId="2000A0CB" w14:textId="1DE7E961" w:rsidR="00281C7A" w:rsidRPr="005345F9" w:rsidRDefault="00281C7A" w:rsidP="00281C7A">
            <w:pPr>
              <w:spacing w:before="60" w:after="60"/>
              <w:jc w:val="both"/>
              <w:rPr>
                <w:b/>
              </w:rPr>
            </w:pPr>
            <w:r w:rsidRPr="005345F9">
              <w:rPr>
                <w:b/>
                <w:bCs/>
              </w:rPr>
              <w:t xml:space="preserve">[L’Entité MCA indique ici toutes les aides qu’elle fournit ou ne fournit pas au Consultant en plus des aides indiquées à la </w:t>
            </w:r>
            <w:proofErr w:type="spellStart"/>
            <w:r w:rsidR="003B0185" w:rsidRPr="005345F9">
              <w:rPr>
                <w:b/>
                <w:bCs/>
              </w:rPr>
              <w:t>Sous-clause</w:t>
            </w:r>
            <w:proofErr w:type="spellEnd"/>
            <w:r w:rsidRPr="005345F9">
              <w:rPr>
                <w:b/>
                <w:bCs/>
              </w:rPr>
              <w:t xml:space="preserve"> 43.1 du CGC.]</w:t>
            </w:r>
          </w:p>
          <w:p w14:paraId="53254D28" w14:textId="0951ECAC" w:rsidR="00281C7A" w:rsidRPr="005345F9" w:rsidRDefault="00281C7A" w:rsidP="00281C7A">
            <w:pPr>
              <w:spacing w:before="60" w:after="60"/>
              <w:rPr>
                <w:b/>
                <w:i/>
                <w:iCs/>
              </w:rPr>
            </w:pPr>
            <w:r w:rsidRPr="005345F9">
              <w:rPr>
                <w:b/>
                <w:bCs/>
                <w:i/>
                <w:iCs/>
              </w:rPr>
              <w:t xml:space="preserve">[Note : en l’absence de compléments ou de modifications apportés à l’aide fournie par l’Entité MCA conformément aux dispositions de la </w:t>
            </w:r>
            <w:proofErr w:type="spellStart"/>
            <w:r w:rsidR="003B0185" w:rsidRPr="005345F9">
              <w:rPr>
                <w:b/>
                <w:bCs/>
                <w:i/>
                <w:iCs/>
              </w:rPr>
              <w:t>Sous-clause</w:t>
            </w:r>
            <w:proofErr w:type="spellEnd"/>
            <w:r w:rsidRPr="005345F9">
              <w:rPr>
                <w:b/>
                <w:bCs/>
                <w:i/>
                <w:iCs/>
              </w:rPr>
              <w:t xml:space="preserve"> 43.1 du CGC, supprimer la présente clause des CPC]</w:t>
            </w:r>
          </w:p>
        </w:tc>
      </w:tr>
    </w:tbl>
    <w:p w14:paraId="4EE7CF68" w14:textId="77777777" w:rsidR="00BD503E" w:rsidRPr="005345F9" w:rsidRDefault="00BD503E" w:rsidP="00F3325F">
      <w:pPr>
        <w:rPr>
          <w:sz w:val="28"/>
          <w:szCs w:val="28"/>
        </w:rPr>
      </w:pPr>
    </w:p>
    <w:p w14:paraId="4EE7CF69" w14:textId="77777777" w:rsidR="00301D06" w:rsidRPr="005345F9" w:rsidRDefault="00BD503E" w:rsidP="00726152">
      <w:pPr>
        <w:pStyle w:val="HeadingThree"/>
        <w:jc w:val="left"/>
        <w:sectPr w:rsidR="00301D06" w:rsidRPr="005345F9" w:rsidSect="00447F92">
          <w:headerReference w:type="default" r:id="rId54"/>
          <w:pgSz w:w="12240" w:h="15840" w:code="1"/>
          <w:pgMar w:top="1440" w:right="1440" w:bottom="1440" w:left="1440" w:header="720" w:footer="720" w:gutter="0"/>
          <w:cols w:space="720"/>
          <w:noEndnote/>
        </w:sectPr>
      </w:pPr>
      <w:r w:rsidRPr="005345F9">
        <w:br w:type="page"/>
      </w:r>
    </w:p>
    <w:tbl>
      <w:tblPr>
        <w:tblW w:w="9558" w:type="dxa"/>
        <w:tblLayout w:type="fixed"/>
        <w:tblLook w:val="0000" w:firstRow="0" w:lastRow="0" w:firstColumn="0" w:lastColumn="0" w:noHBand="0" w:noVBand="0"/>
      </w:tblPr>
      <w:tblGrid>
        <w:gridCol w:w="9558"/>
      </w:tblGrid>
      <w:tr w:rsidR="009763EB" w:rsidRPr="005345F9" w14:paraId="4EE7CF6B" w14:textId="77777777" w:rsidTr="009E630C">
        <w:tc>
          <w:tcPr>
            <w:tcW w:w="9558" w:type="dxa"/>
            <w:tcBorders>
              <w:top w:val="nil"/>
              <w:left w:val="nil"/>
              <w:bottom w:val="nil"/>
              <w:right w:val="nil"/>
            </w:tcBorders>
            <w:shd w:val="clear" w:color="auto" w:fill="C0C0C0"/>
          </w:tcPr>
          <w:p w14:paraId="4EE7CF6A" w14:textId="354BF4C3" w:rsidR="009763EB" w:rsidRPr="005345F9" w:rsidRDefault="00513BEB" w:rsidP="00681226">
            <w:pPr>
              <w:pStyle w:val="SectionHeaders"/>
            </w:pPr>
            <w:bookmarkStart w:id="2121" w:name="_Toc442272415"/>
            <w:bookmarkStart w:id="2122" w:name="_Toc442279632"/>
            <w:bookmarkStart w:id="2123" w:name="_Toc442280235"/>
            <w:bookmarkStart w:id="2124" w:name="_Toc442280628"/>
            <w:bookmarkStart w:id="2125" w:name="_Toc442280757"/>
            <w:bookmarkStart w:id="2126" w:name="_Toc444789309"/>
            <w:bookmarkStart w:id="2127" w:name="_Toc447549675"/>
            <w:bookmarkStart w:id="2128" w:name="_Toc42621880"/>
            <w:r w:rsidRPr="005345F9">
              <w:lastRenderedPageBreak/>
              <w:t xml:space="preserve">ANNEXES </w:t>
            </w:r>
            <w:r w:rsidR="00681226" w:rsidRPr="005345F9">
              <w:t>DU CONTRA</w:t>
            </w:r>
            <w:r w:rsidRPr="005345F9">
              <w:t>T</w:t>
            </w:r>
            <w:bookmarkEnd w:id="2121"/>
            <w:bookmarkEnd w:id="2122"/>
            <w:bookmarkEnd w:id="2123"/>
            <w:bookmarkEnd w:id="2124"/>
            <w:bookmarkEnd w:id="2125"/>
            <w:bookmarkEnd w:id="2126"/>
            <w:bookmarkEnd w:id="2127"/>
            <w:bookmarkEnd w:id="2128"/>
          </w:p>
        </w:tc>
      </w:tr>
    </w:tbl>
    <w:p w14:paraId="4EE7CF6C" w14:textId="3E35F7F3" w:rsidR="00726152" w:rsidRPr="005345F9" w:rsidRDefault="00D67C76" w:rsidP="008C2008">
      <w:pPr>
        <w:pStyle w:val="HeadingTwo"/>
        <w:outlineLvl w:val="0"/>
      </w:pPr>
      <w:bookmarkStart w:id="2129" w:name="_Toc442272416"/>
      <w:bookmarkStart w:id="2130" w:name="_Toc442280236"/>
      <w:bookmarkStart w:id="2131" w:name="_Toc442280629"/>
      <w:bookmarkStart w:id="2132" w:name="_Toc442280758"/>
      <w:bookmarkStart w:id="2133" w:name="_Toc444789310"/>
      <w:bookmarkStart w:id="2134" w:name="_Toc447549676"/>
      <w:bookmarkStart w:id="2135" w:name="_Toc42621881"/>
      <w:r w:rsidRPr="005345F9">
        <w:t>Annexe A</w:t>
      </w:r>
      <w:r w:rsidR="002043A8">
        <w:t xml:space="preserve"> </w:t>
      </w:r>
      <w:r w:rsidRPr="005345F9">
        <w:t>: Description des Services</w:t>
      </w:r>
      <w:bookmarkEnd w:id="2129"/>
      <w:bookmarkEnd w:id="2130"/>
      <w:bookmarkEnd w:id="2131"/>
      <w:bookmarkEnd w:id="2132"/>
      <w:bookmarkEnd w:id="2133"/>
      <w:bookmarkEnd w:id="2134"/>
      <w:bookmarkEnd w:id="2135"/>
    </w:p>
    <w:p w14:paraId="4EE7CF6D" w14:textId="0FDEAE95" w:rsidR="00083B53" w:rsidRPr="005345F9" w:rsidRDefault="00083B53" w:rsidP="00BD686E">
      <w:pPr>
        <w:jc w:val="both"/>
      </w:pPr>
      <w:r w:rsidRPr="005345F9">
        <w:t>[</w:t>
      </w:r>
      <w:r w:rsidRPr="005345F9">
        <w:rPr>
          <w:i/>
          <w:iCs/>
        </w:rPr>
        <w:t>Note à l'intention de l’Entité MCA :</w:t>
      </w:r>
      <w:r w:rsidRPr="005345F9">
        <w:rPr>
          <w:i/>
          <w:iCs/>
        </w:rPr>
        <w:tab/>
      </w:r>
      <w:r w:rsidRPr="005345F9">
        <w:t xml:space="preserve"> Description détaillée des Services à fournir, dates d’achèvement des différentes tâches, lieu d’exécution des différentes tâches, tâches spécifiques devant être approuvées par l’Entité MCA, etc. </w:t>
      </w:r>
      <w:r w:rsidR="00BD686E" w:rsidRPr="005345F9">
        <w:t>La présente</w:t>
      </w:r>
      <w:r w:rsidRPr="005345F9">
        <w:t xml:space="preserve"> Description des Services doit </w:t>
      </w:r>
      <w:r w:rsidR="00BD686E" w:rsidRPr="005345F9">
        <w:t>se baser sur</w:t>
      </w:r>
      <w:r w:rsidRPr="005345F9">
        <w:t xml:space="preserve"> </w:t>
      </w:r>
      <w:r w:rsidR="00BD686E" w:rsidRPr="005345F9">
        <w:t>l</w:t>
      </w:r>
      <w:r w:rsidRPr="005345F9">
        <w:t xml:space="preserve">es </w:t>
      </w:r>
      <w:proofErr w:type="spellStart"/>
      <w:r w:rsidRPr="005345F9">
        <w:t>TdR</w:t>
      </w:r>
      <w:proofErr w:type="spellEnd"/>
      <w:r w:rsidRPr="005345F9">
        <w:t xml:space="preserve"> </w:t>
      </w:r>
      <w:r w:rsidR="00BD686E" w:rsidRPr="005345F9">
        <w:t>émis</w:t>
      </w:r>
      <w:r w:rsidRPr="005345F9">
        <w:t xml:space="preserve"> avec la DP, et </w:t>
      </w:r>
      <w:r w:rsidR="00BD686E" w:rsidRPr="005345F9">
        <w:rPr>
          <w:b/>
          <w:bCs/>
        </w:rPr>
        <w:t>inclure les éventuelles modifications</w:t>
      </w:r>
      <w:r w:rsidRPr="005345F9">
        <w:rPr>
          <w:b/>
          <w:bCs/>
        </w:rPr>
        <w:t xml:space="preserve"> </w:t>
      </w:r>
      <w:r w:rsidR="00BD686E" w:rsidRPr="005345F9">
        <w:rPr>
          <w:b/>
          <w:bCs/>
        </w:rPr>
        <w:t xml:space="preserve">acceptées au cours des </w:t>
      </w:r>
      <w:r w:rsidRPr="005345F9">
        <w:rPr>
          <w:b/>
          <w:bCs/>
        </w:rPr>
        <w:t>négociations.</w:t>
      </w:r>
      <w:r w:rsidRPr="005345F9">
        <w:t xml:space="preserve"> Il convient de </w:t>
      </w:r>
      <w:r w:rsidR="00BD686E" w:rsidRPr="005345F9">
        <w:t>noter</w:t>
      </w:r>
      <w:r w:rsidRPr="005345F9">
        <w:t xml:space="preserve"> que cette Descrip</w:t>
      </w:r>
      <w:r w:rsidR="00BD686E" w:rsidRPr="005345F9">
        <w:t>tion des Services prévaut sur toute</w:t>
      </w:r>
      <w:r w:rsidRPr="005345F9">
        <w:t xml:space="preserve"> Proposition du Consultant</w:t>
      </w:r>
      <w:r w:rsidRPr="005345F9">
        <w:rPr>
          <w:rFonts w:ascii="Times" w:hAnsi="Times"/>
          <w:bCs/>
          <w:iCs/>
        </w:rPr>
        <w:t xml:space="preserve">, </w:t>
      </w:r>
      <w:r w:rsidR="00BD686E" w:rsidRPr="005345F9">
        <w:rPr>
          <w:rFonts w:ascii="Times" w:hAnsi="Times"/>
          <w:bCs/>
          <w:iCs/>
        </w:rPr>
        <w:t xml:space="preserve">et par conséquent les modifications recommandées ou demandées par le Consultant n’altèrent nullement les </w:t>
      </w:r>
      <w:r w:rsidR="006304C4" w:rsidRPr="005345F9">
        <w:rPr>
          <w:rFonts w:ascii="Times" w:hAnsi="Times"/>
          <w:bCs/>
          <w:iCs/>
        </w:rPr>
        <w:t>Services</w:t>
      </w:r>
      <w:r w:rsidR="00BD686E" w:rsidRPr="005345F9">
        <w:rPr>
          <w:rFonts w:ascii="Times" w:hAnsi="Times"/>
          <w:bCs/>
          <w:iCs/>
        </w:rPr>
        <w:t xml:space="preserve"> à exécuter par le Consultant sauf si lesdites modifications ont été approuvées pendant les négociations et introduites dans la présente Description des Services</w:t>
      </w:r>
      <w:r w:rsidR="00BD686E" w:rsidRPr="005345F9">
        <w:t>.</w:t>
      </w:r>
      <w:r w:rsidRPr="005345F9">
        <w:rPr>
          <w:b/>
          <w:bCs/>
        </w:rPr>
        <w:t>]</w:t>
      </w:r>
    </w:p>
    <w:p w14:paraId="4EE7CF6E" w14:textId="77777777" w:rsidR="00083B53" w:rsidRPr="005345F9" w:rsidRDefault="00083B53" w:rsidP="00DE55D7">
      <w:pPr>
        <w:pStyle w:val="HeadingTwo"/>
      </w:pPr>
    </w:p>
    <w:p w14:paraId="4EE7CF6F" w14:textId="2E57559D" w:rsidR="00B536D6" w:rsidRPr="005345F9" w:rsidRDefault="00BD686E" w:rsidP="00BD686E">
      <w:pPr>
        <w:jc w:val="both"/>
        <w:rPr>
          <w:rFonts w:ascii="Times" w:hAnsi="Times" w:cs="Times"/>
        </w:rPr>
        <w:sectPr w:rsidR="00B536D6" w:rsidRPr="005345F9" w:rsidSect="00447F92">
          <w:pgSz w:w="12240" w:h="15840" w:code="1"/>
          <w:pgMar w:top="1440" w:right="1440" w:bottom="1440" w:left="1440" w:header="720" w:footer="720" w:gutter="0"/>
          <w:cols w:space="720"/>
          <w:noEndnote/>
        </w:sectPr>
      </w:pPr>
      <w:r w:rsidRPr="005345F9">
        <w:rPr>
          <w:rFonts w:ascii="Times" w:hAnsi="Times" w:cs="Times"/>
        </w:rPr>
        <w:t xml:space="preserve">La présente Annexe A incorpore par renvoi : la Proposition datée du </w:t>
      </w:r>
      <w:r w:rsidRPr="005345F9">
        <w:rPr>
          <w:rFonts w:ascii="Times" w:hAnsi="Times" w:cs="Times"/>
          <w:b/>
          <w:bCs/>
        </w:rPr>
        <w:t>[insérer la date de la Proposition retenue]</w:t>
      </w:r>
      <w:r w:rsidRPr="005345F9">
        <w:rPr>
          <w:rFonts w:ascii="Times" w:hAnsi="Times" w:cs="Times"/>
        </w:rPr>
        <w:t xml:space="preserve"> soumise par </w:t>
      </w:r>
      <w:r w:rsidRPr="005345F9">
        <w:rPr>
          <w:rFonts w:ascii="Times" w:hAnsi="Times" w:cs="Times"/>
          <w:b/>
          <w:bCs/>
        </w:rPr>
        <w:t xml:space="preserve">[insérer le nom du Consultant à qui le Contrat a été adjugé] </w:t>
      </w:r>
      <w:r w:rsidRPr="005345F9">
        <w:rPr>
          <w:rFonts w:ascii="Times" w:hAnsi="Times" w:cs="Times"/>
        </w:rPr>
        <w:t>dans le cadre de la Passation de marchés pour le présent Contrat (la</w:t>
      </w:r>
      <w:r w:rsidR="0010154E" w:rsidRPr="005345F9">
        <w:rPr>
          <w:rFonts w:ascii="Times" w:hAnsi="Times" w:cs="Times"/>
        </w:rPr>
        <w:t xml:space="preserve"> </w:t>
      </w:r>
      <w:r w:rsidRPr="005345F9">
        <w:rPr>
          <w:rFonts w:ascii="Times" w:hAnsi="Times" w:cs="Times"/>
        </w:rPr>
        <w:t>« Proposition »)</w:t>
      </w:r>
      <w:r w:rsidR="0010154E" w:rsidRPr="005345F9">
        <w:rPr>
          <w:rFonts w:ascii="Times" w:hAnsi="Times" w:cs="Times"/>
        </w:rPr>
        <w:t xml:space="preserve"> ainsi que les modifications convenues pendant les négociations</w:t>
      </w:r>
      <w:r w:rsidRPr="005345F9">
        <w:rPr>
          <w:rFonts w:ascii="Times" w:hAnsi="Times" w:cs="Times"/>
        </w:rPr>
        <w:t xml:space="preserve">. En cas de divergence entre la présente Description des Services et la Proposition, la présente Description des </w:t>
      </w:r>
      <w:r w:rsidR="006304C4" w:rsidRPr="005345F9">
        <w:rPr>
          <w:rFonts w:ascii="Times" w:hAnsi="Times" w:cs="Times"/>
        </w:rPr>
        <w:t>Services</w:t>
      </w:r>
      <w:r w:rsidRPr="005345F9">
        <w:rPr>
          <w:rFonts w:ascii="Times" w:hAnsi="Times" w:cs="Times"/>
        </w:rPr>
        <w:t xml:space="preserve"> fait foi</w:t>
      </w:r>
      <w:r w:rsidR="008E7860" w:rsidRPr="005345F9">
        <w:rPr>
          <w:rFonts w:ascii="Times" w:hAnsi="Times"/>
          <w:bCs/>
          <w:iCs/>
        </w:rPr>
        <w:t>.</w:t>
      </w:r>
    </w:p>
    <w:p w14:paraId="4EE7CF70" w14:textId="51B259B3" w:rsidR="00BD503E" w:rsidRPr="005345F9" w:rsidRDefault="00681226" w:rsidP="00DE55D7">
      <w:pPr>
        <w:pStyle w:val="HeadingTwo"/>
      </w:pPr>
      <w:bookmarkStart w:id="2136" w:name="_Toc442272417"/>
      <w:bookmarkStart w:id="2137" w:name="_Toc442280237"/>
      <w:bookmarkStart w:id="2138" w:name="_Toc442280630"/>
      <w:bookmarkStart w:id="2139" w:name="_Toc442280759"/>
      <w:bookmarkStart w:id="2140" w:name="_Toc444789311"/>
      <w:bookmarkStart w:id="2141" w:name="_Toc447549677"/>
      <w:bookmarkStart w:id="2142" w:name="_Toc42621882"/>
      <w:r w:rsidRPr="005345F9">
        <w:lastRenderedPageBreak/>
        <w:t>Annexe B</w:t>
      </w:r>
      <w:r w:rsidR="006F2B8A">
        <w:t xml:space="preserve"> </w:t>
      </w:r>
      <w:r w:rsidRPr="005345F9">
        <w:t>: D</w:t>
      </w:r>
      <w:r w:rsidR="00BD503E" w:rsidRPr="005345F9">
        <w:t>ispositions complémentaires</w:t>
      </w:r>
      <w:bookmarkEnd w:id="2136"/>
      <w:bookmarkEnd w:id="2137"/>
      <w:bookmarkEnd w:id="2138"/>
      <w:bookmarkEnd w:id="2139"/>
      <w:bookmarkEnd w:id="2140"/>
      <w:bookmarkEnd w:id="2141"/>
      <w:bookmarkEnd w:id="2142"/>
    </w:p>
    <w:p w14:paraId="49F057F0" w14:textId="63B6F5C3" w:rsidR="00234308" w:rsidRPr="005345F9" w:rsidRDefault="00234308" w:rsidP="00DE55D7">
      <w:pPr>
        <w:pStyle w:val="HeadingTwo"/>
      </w:pPr>
    </w:p>
    <w:p w14:paraId="106DEA02" w14:textId="36A5C18A" w:rsidR="00234308" w:rsidRPr="005345F9" w:rsidRDefault="00234308" w:rsidP="001A2142">
      <w:pPr>
        <w:pStyle w:val="HeadingTwo"/>
        <w:tabs>
          <w:tab w:val="left" w:pos="720"/>
        </w:tabs>
        <w:ind w:firstLine="810"/>
        <w:rPr>
          <w:b w:val="0"/>
        </w:rPr>
      </w:pPr>
      <w:bookmarkStart w:id="2143" w:name="_Toc516645297"/>
      <w:bookmarkStart w:id="2144" w:name="_Toc516817789"/>
      <w:bookmarkStart w:id="2145" w:name="_Toc42621883"/>
      <w:r w:rsidRPr="005345F9">
        <w:rPr>
          <w:b w:val="0"/>
        </w:rPr>
        <w:t>Les dispositions complémentaires du Contrat sont disponibles sur le site web de la MCC</w:t>
      </w:r>
      <w:proofErr w:type="gramStart"/>
      <w:r w:rsidRPr="005345F9">
        <w:rPr>
          <w:b w:val="0"/>
        </w:rPr>
        <w:t xml:space="preserve">   :</w:t>
      </w:r>
      <w:proofErr w:type="gramEnd"/>
      <w:r w:rsidRPr="005345F9">
        <w:t xml:space="preserve"> </w:t>
      </w:r>
      <w:r w:rsidRPr="005345F9">
        <w:rPr>
          <w:rStyle w:val="Hyperlink"/>
          <w:b w:val="0"/>
        </w:rPr>
        <w:t>https://www.mcc.gov/resources/doc/annex-of-general-provisions</w:t>
      </w:r>
      <w:bookmarkEnd w:id="2143"/>
      <w:bookmarkEnd w:id="2144"/>
      <w:bookmarkEnd w:id="2145"/>
    </w:p>
    <w:p w14:paraId="573ECDC9" w14:textId="77777777" w:rsidR="000F65B8" w:rsidRPr="005345F9" w:rsidRDefault="000F65B8" w:rsidP="001A2142">
      <w:pPr>
        <w:pStyle w:val="HeadingTwo"/>
        <w:tabs>
          <w:tab w:val="left" w:pos="720"/>
        </w:tabs>
        <w:ind w:firstLine="810"/>
        <w:rPr>
          <w:b w:val="0"/>
        </w:rPr>
      </w:pPr>
    </w:p>
    <w:p w14:paraId="4DC8A92D" w14:textId="42281280" w:rsidR="000F65B8" w:rsidRPr="005345F9" w:rsidRDefault="000F65B8" w:rsidP="000F65B8">
      <w:pPr>
        <w:pStyle w:val="HeadingTwo"/>
      </w:pPr>
      <w:bookmarkStart w:id="2146" w:name="_Toc524086011"/>
      <w:bookmarkStart w:id="2147" w:name="_Toc29365458"/>
      <w:bookmarkStart w:id="2148" w:name="_Toc29365802"/>
      <w:bookmarkStart w:id="2149" w:name="_Toc38386440"/>
      <w:bookmarkStart w:id="2150" w:name="_Toc42621884"/>
      <w:r w:rsidRPr="005345F9">
        <w:t>NB</w:t>
      </w:r>
      <w:r w:rsidR="006F2B8A">
        <w:t xml:space="preserve"> </w:t>
      </w:r>
      <w:r w:rsidRPr="005345F9">
        <w:t>: Ces dispositions doivent être téléchargées et jointes au Contrat</w:t>
      </w:r>
      <w:bookmarkEnd w:id="2146"/>
      <w:bookmarkEnd w:id="2147"/>
      <w:bookmarkEnd w:id="2148"/>
      <w:bookmarkEnd w:id="2149"/>
      <w:bookmarkEnd w:id="2150"/>
      <w:r w:rsidRPr="005345F9">
        <w:t xml:space="preserve"> </w:t>
      </w:r>
    </w:p>
    <w:p w14:paraId="58C0E59A" w14:textId="77777777" w:rsidR="000F65B8" w:rsidRPr="005345F9" w:rsidRDefault="000F65B8" w:rsidP="001A2142">
      <w:pPr>
        <w:pStyle w:val="HeadingTwo"/>
        <w:tabs>
          <w:tab w:val="left" w:pos="720"/>
        </w:tabs>
        <w:ind w:firstLine="810"/>
      </w:pPr>
    </w:p>
    <w:p w14:paraId="4EE7CFA0" w14:textId="56191810" w:rsidR="00C22E2D" w:rsidRPr="005345F9" w:rsidRDefault="00C22E2D">
      <w:pPr>
        <w:widowControl/>
        <w:autoSpaceDE/>
        <w:autoSpaceDN/>
        <w:adjustRightInd/>
      </w:pPr>
    </w:p>
    <w:p w14:paraId="5301CE14" w14:textId="77777777" w:rsidR="004B1A7D" w:rsidRPr="005345F9" w:rsidRDefault="004B1A7D">
      <w:bookmarkStart w:id="2151" w:name="_Toc442272418"/>
      <w:bookmarkStart w:id="2152" w:name="_Toc442280238"/>
      <w:bookmarkStart w:id="2153" w:name="_Toc442280631"/>
      <w:bookmarkStart w:id="2154" w:name="_Toc442280760"/>
      <w:bookmarkStart w:id="2155" w:name="_Toc444789312"/>
      <w:bookmarkStart w:id="2156" w:name="_Toc447549678"/>
      <w:r w:rsidRPr="005345F9">
        <w:br w:type="page"/>
      </w:r>
    </w:p>
    <w:tbl>
      <w:tblPr>
        <w:tblW w:w="9482" w:type="dxa"/>
        <w:jc w:val="center"/>
        <w:tblLayout w:type="fixed"/>
        <w:tblLook w:val="0000" w:firstRow="0" w:lastRow="0" w:firstColumn="0" w:lastColumn="0" w:noHBand="0" w:noVBand="0"/>
      </w:tblPr>
      <w:tblGrid>
        <w:gridCol w:w="9482"/>
      </w:tblGrid>
      <w:tr w:rsidR="006D20CB" w:rsidRPr="005345F9" w14:paraId="4EE7CFA2" w14:textId="77777777" w:rsidTr="00F37D2E">
        <w:trPr>
          <w:jc w:val="center"/>
        </w:trPr>
        <w:tc>
          <w:tcPr>
            <w:tcW w:w="9482" w:type="dxa"/>
            <w:tcBorders>
              <w:top w:val="nil"/>
              <w:left w:val="nil"/>
              <w:bottom w:val="nil"/>
              <w:right w:val="nil"/>
            </w:tcBorders>
            <w:shd w:val="clear" w:color="auto" w:fill="D9D9D9"/>
          </w:tcPr>
          <w:p w14:paraId="4EE7CFA1" w14:textId="024F0210" w:rsidR="006D20CB" w:rsidRPr="005345F9" w:rsidRDefault="005F561D" w:rsidP="001053A8">
            <w:pPr>
              <w:pStyle w:val="HeadingTwo"/>
            </w:pPr>
            <w:bookmarkStart w:id="2157" w:name="_Toc42621885"/>
            <w:r w:rsidRPr="005345F9">
              <w:lastRenderedPageBreak/>
              <w:t>Annexe C</w:t>
            </w:r>
            <w:r w:rsidR="006F2B8A">
              <w:t xml:space="preserve"> </w:t>
            </w:r>
            <w:r w:rsidRPr="005345F9">
              <w:t xml:space="preserve">: </w:t>
            </w:r>
            <w:r w:rsidR="001053A8" w:rsidRPr="005345F9">
              <w:t>Exigences en matière de rapports</w:t>
            </w:r>
            <w:bookmarkEnd w:id="2151"/>
            <w:bookmarkEnd w:id="2152"/>
            <w:bookmarkEnd w:id="2153"/>
            <w:bookmarkEnd w:id="2154"/>
            <w:bookmarkEnd w:id="2155"/>
            <w:bookmarkEnd w:id="2156"/>
            <w:bookmarkEnd w:id="2157"/>
          </w:p>
        </w:tc>
      </w:tr>
    </w:tbl>
    <w:p w14:paraId="4EE7CFA3" w14:textId="2C0EDFF4" w:rsidR="006D20CB" w:rsidRPr="005345F9" w:rsidRDefault="00F3325F" w:rsidP="001053A8">
      <w:pPr>
        <w:pStyle w:val="Text"/>
        <w:rPr>
          <w:b/>
          <w:bCs/>
        </w:rPr>
      </w:pPr>
      <w:r w:rsidRPr="005345F9">
        <w:rPr>
          <w:b/>
          <w:bCs/>
        </w:rPr>
        <w:t>Note</w:t>
      </w:r>
      <w:r w:rsidR="006F2B8A">
        <w:rPr>
          <w:b/>
          <w:bCs/>
        </w:rPr>
        <w:t xml:space="preserve"> </w:t>
      </w:r>
      <w:r w:rsidRPr="005345F9">
        <w:rPr>
          <w:b/>
          <w:bCs/>
        </w:rPr>
        <w:t>:</w:t>
      </w:r>
      <w:r w:rsidRPr="005345F9">
        <w:rPr>
          <w:b/>
          <w:bCs/>
        </w:rPr>
        <w:tab/>
      </w:r>
      <w:r w:rsidR="001053A8" w:rsidRPr="005345F9">
        <w:t xml:space="preserve">Format, fréquence et du contenu des rapports ; personnes désignées pour les recevoir ; les dates de remise des </w:t>
      </w:r>
      <w:proofErr w:type="gramStart"/>
      <w:r w:rsidR="001053A8" w:rsidRPr="005345F9">
        <w:t>rapports;</w:t>
      </w:r>
      <w:proofErr w:type="gramEnd"/>
      <w:r w:rsidR="001053A8" w:rsidRPr="005345F9">
        <w:t xml:space="preserve"> etc</w:t>
      </w:r>
      <w:r w:rsidRPr="005345F9">
        <w:t>.</w:t>
      </w:r>
    </w:p>
    <w:p w14:paraId="4EE7CFA4" w14:textId="77777777" w:rsidR="006D20CB" w:rsidRPr="005345F9" w:rsidRDefault="006D20CB">
      <w:r w:rsidRPr="005345F9">
        <w:br w:type="page"/>
      </w:r>
    </w:p>
    <w:tbl>
      <w:tblPr>
        <w:tblW w:w="0" w:type="auto"/>
        <w:jc w:val="center"/>
        <w:tblLayout w:type="fixed"/>
        <w:tblLook w:val="0000" w:firstRow="0" w:lastRow="0" w:firstColumn="0" w:lastColumn="0" w:noHBand="0" w:noVBand="0"/>
      </w:tblPr>
      <w:tblGrid>
        <w:gridCol w:w="9482"/>
      </w:tblGrid>
      <w:tr w:rsidR="006D20CB" w:rsidRPr="005345F9" w14:paraId="4EE7CFA6" w14:textId="77777777" w:rsidTr="00EF1D42">
        <w:trPr>
          <w:jc w:val="center"/>
        </w:trPr>
        <w:tc>
          <w:tcPr>
            <w:tcW w:w="9482" w:type="dxa"/>
            <w:tcBorders>
              <w:top w:val="nil"/>
              <w:left w:val="nil"/>
              <w:bottom w:val="nil"/>
              <w:right w:val="nil"/>
            </w:tcBorders>
            <w:shd w:val="clear" w:color="auto" w:fill="D9D9D9"/>
          </w:tcPr>
          <w:p w14:paraId="4EE7CFA5" w14:textId="37ADC0DC" w:rsidR="006D20CB" w:rsidRPr="005345F9" w:rsidRDefault="005F561D" w:rsidP="001053A8">
            <w:pPr>
              <w:pStyle w:val="HeadingTwo"/>
              <w:outlineLvl w:val="0"/>
            </w:pPr>
            <w:bookmarkStart w:id="2158" w:name="_Toc442272419"/>
            <w:bookmarkStart w:id="2159" w:name="_Toc442280239"/>
            <w:bookmarkStart w:id="2160" w:name="_Toc442280632"/>
            <w:bookmarkStart w:id="2161" w:name="_Toc442280761"/>
            <w:bookmarkStart w:id="2162" w:name="_Toc444789313"/>
            <w:bookmarkStart w:id="2163" w:name="_Toc447549679"/>
            <w:bookmarkStart w:id="2164" w:name="_Toc42621886"/>
            <w:r w:rsidRPr="005345F9">
              <w:lastRenderedPageBreak/>
              <w:t>Annexe D</w:t>
            </w:r>
            <w:r w:rsidR="006F2B8A">
              <w:t xml:space="preserve"> </w:t>
            </w:r>
            <w:r w:rsidRPr="005345F9">
              <w:t xml:space="preserve">: </w:t>
            </w:r>
            <w:r w:rsidR="001053A8" w:rsidRPr="005345F9">
              <w:t>Personnel professionnel clé et Sous-consultants</w:t>
            </w:r>
            <w:bookmarkEnd w:id="2158"/>
            <w:bookmarkEnd w:id="2159"/>
            <w:bookmarkEnd w:id="2160"/>
            <w:bookmarkEnd w:id="2161"/>
            <w:bookmarkEnd w:id="2162"/>
            <w:bookmarkEnd w:id="2163"/>
            <w:bookmarkEnd w:id="2164"/>
          </w:p>
        </w:tc>
      </w:tr>
    </w:tbl>
    <w:p w14:paraId="51845407" w14:textId="1FCC791D" w:rsidR="001053A8" w:rsidRPr="005345F9" w:rsidRDefault="00F3325F" w:rsidP="001053A8">
      <w:pPr>
        <w:pStyle w:val="Text"/>
      </w:pPr>
      <w:r w:rsidRPr="005345F9">
        <w:rPr>
          <w:b/>
          <w:bCs/>
        </w:rPr>
        <w:t>Note</w:t>
      </w:r>
      <w:r w:rsidR="006F2B8A">
        <w:rPr>
          <w:b/>
          <w:bCs/>
        </w:rPr>
        <w:t xml:space="preserve"> </w:t>
      </w:r>
      <w:r w:rsidRPr="005345F9">
        <w:rPr>
          <w:b/>
          <w:bCs/>
        </w:rPr>
        <w:t>:</w:t>
      </w:r>
      <w:r w:rsidRPr="005345F9">
        <w:rPr>
          <w:b/>
          <w:bCs/>
        </w:rPr>
        <w:tab/>
      </w:r>
      <w:r w:rsidR="001053A8" w:rsidRPr="005345F9">
        <w:t>Joindre la liste :</w:t>
      </w:r>
    </w:p>
    <w:p w14:paraId="5C986822" w14:textId="0645EAF1" w:rsidR="001053A8" w:rsidRPr="005345F9" w:rsidRDefault="001053A8" w:rsidP="001053A8">
      <w:pPr>
        <w:pStyle w:val="Text"/>
        <w:ind w:left="720" w:hanging="720"/>
      </w:pPr>
      <w:r w:rsidRPr="005345F9">
        <w:t>D-1</w:t>
      </w:r>
      <w:r w:rsidRPr="005345F9">
        <w:tab/>
        <w:t xml:space="preserve">Titres </w:t>
      </w:r>
      <w:r w:rsidRPr="005345F9">
        <w:rPr>
          <w:b/>
          <w:bCs/>
        </w:rPr>
        <w:t>[et noms, si possible]</w:t>
      </w:r>
      <w:r w:rsidRPr="005345F9">
        <w:t xml:space="preserve">, descriptions détaillées des tâches et qualifications minimales exigées du Personnel clé appelé à travailler en/au/aux </w:t>
      </w:r>
      <w:r w:rsidRPr="005345F9">
        <w:rPr>
          <w:b/>
          <w:bCs/>
        </w:rPr>
        <w:t>[Pays]</w:t>
      </w:r>
      <w:r w:rsidRPr="005345F9">
        <w:t>, et nombre de mois de travail par individu.</w:t>
      </w:r>
    </w:p>
    <w:p w14:paraId="5DDFC727" w14:textId="77777777" w:rsidR="001053A8" w:rsidRPr="005345F9" w:rsidRDefault="001053A8" w:rsidP="001053A8">
      <w:pPr>
        <w:pStyle w:val="Text"/>
        <w:ind w:left="720" w:hanging="720"/>
      </w:pPr>
      <w:r w:rsidRPr="005345F9">
        <w:t>D-2</w:t>
      </w:r>
      <w:r w:rsidRPr="005345F9">
        <w:tab/>
        <w:t xml:space="preserve">Fournir les mêmes informations que celles requises pour D-1 pour le Personnel clé appelé à travailler hors de/du/des </w:t>
      </w:r>
      <w:r w:rsidRPr="005345F9">
        <w:rPr>
          <w:b/>
          <w:bCs/>
        </w:rPr>
        <w:t>[Pays].</w:t>
      </w:r>
    </w:p>
    <w:p w14:paraId="6CE80519" w14:textId="716C4995" w:rsidR="001053A8" w:rsidRPr="005345F9" w:rsidRDefault="001053A8" w:rsidP="001053A8">
      <w:pPr>
        <w:pStyle w:val="Text"/>
        <w:ind w:left="720" w:hanging="720"/>
      </w:pPr>
      <w:r w:rsidRPr="005345F9">
        <w:t>D-3</w:t>
      </w:r>
      <w:r w:rsidRPr="005345F9">
        <w:tab/>
        <w:t>Liste des Sous-consultants approuvés (s’ils sont déjà connus) ; fournir les mêmes informations concernant leur Pers</w:t>
      </w:r>
      <w:r w:rsidR="00700FA5">
        <w:t xml:space="preserve">onnel que celles requises pour </w:t>
      </w:r>
      <w:r w:rsidRPr="005345F9">
        <w:t>D-1 et D-2.</w:t>
      </w:r>
    </w:p>
    <w:p w14:paraId="1C18796F" w14:textId="77777777" w:rsidR="001053A8" w:rsidRPr="005345F9" w:rsidRDefault="001053A8" w:rsidP="001053A8">
      <w:pPr>
        <w:pStyle w:val="Text"/>
        <w:ind w:left="720" w:hanging="720"/>
      </w:pPr>
      <w:r w:rsidRPr="005345F9">
        <w:t>D-4</w:t>
      </w:r>
      <w:r w:rsidRPr="005345F9">
        <w:tab/>
        <w:t>Fournir les mêmes informations que celles requises pour D-1 pour le Personnel clé.</w:t>
      </w:r>
    </w:p>
    <w:p w14:paraId="71F759C8" w14:textId="203019AE" w:rsidR="001053A8" w:rsidRPr="005345F9" w:rsidRDefault="001053A8" w:rsidP="001053A8">
      <w:pPr>
        <w:pStyle w:val="Text"/>
        <w:ind w:left="720" w:hanging="720"/>
      </w:pPr>
      <w:r w:rsidRPr="005345F9">
        <w:t>D-5</w:t>
      </w:r>
      <w:r w:rsidRPr="005345F9">
        <w:tab/>
        <w:t>Heures de travail, congés, congés maladie et congés, tels que prévus aux dispositions de la clause 11 des CGC (si applicable)</w:t>
      </w:r>
    </w:p>
    <w:p w14:paraId="4EE7CFAD" w14:textId="6FCAC8C0" w:rsidR="006D20CB" w:rsidRPr="005345F9" w:rsidRDefault="00F3325F" w:rsidP="001053A8">
      <w:pPr>
        <w:pStyle w:val="Text"/>
      </w:pPr>
      <w:r w:rsidRPr="005345F9">
        <w:br w:type="page"/>
      </w:r>
    </w:p>
    <w:tbl>
      <w:tblPr>
        <w:tblW w:w="0" w:type="auto"/>
        <w:jc w:val="center"/>
        <w:tblLayout w:type="fixed"/>
        <w:tblLook w:val="0000" w:firstRow="0" w:lastRow="0" w:firstColumn="0" w:lastColumn="0" w:noHBand="0" w:noVBand="0"/>
      </w:tblPr>
      <w:tblGrid>
        <w:gridCol w:w="9482"/>
      </w:tblGrid>
      <w:tr w:rsidR="006D20CB" w:rsidRPr="005345F9" w14:paraId="4EE7CFAF" w14:textId="77777777" w:rsidTr="00EF1D42">
        <w:trPr>
          <w:jc w:val="center"/>
        </w:trPr>
        <w:tc>
          <w:tcPr>
            <w:tcW w:w="9482" w:type="dxa"/>
            <w:tcBorders>
              <w:top w:val="nil"/>
              <w:left w:val="nil"/>
              <w:bottom w:val="nil"/>
              <w:right w:val="nil"/>
            </w:tcBorders>
            <w:shd w:val="clear" w:color="auto" w:fill="D9D9D9"/>
          </w:tcPr>
          <w:p w14:paraId="4EE7CFAE" w14:textId="1383BBBF" w:rsidR="006D20CB" w:rsidRPr="005345F9" w:rsidRDefault="005F561D" w:rsidP="00574C63">
            <w:pPr>
              <w:pStyle w:val="HeadingTwo"/>
              <w:outlineLvl w:val="0"/>
            </w:pPr>
            <w:bookmarkStart w:id="2165" w:name="_Toc42621887"/>
            <w:bookmarkStart w:id="2166" w:name="_Toc442272420"/>
            <w:bookmarkStart w:id="2167" w:name="_Toc442280240"/>
            <w:bookmarkStart w:id="2168" w:name="_Toc442280633"/>
            <w:bookmarkStart w:id="2169" w:name="_Toc442280762"/>
            <w:bookmarkStart w:id="2170" w:name="_Toc444789314"/>
            <w:bookmarkStart w:id="2171" w:name="_Toc447549680"/>
            <w:r w:rsidRPr="005345F9">
              <w:lastRenderedPageBreak/>
              <w:t>Annexe</w:t>
            </w:r>
            <w:r w:rsidR="00574C63" w:rsidRPr="005345F9">
              <w:t xml:space="preserve"> E</w:t>
            </w:r>
            <w:r w:rsidR="006F2B8A">
              <w:t xml:space="preserve"> </w:t>
            </w:r>
            <w:r w:rsidRPr="005345F9">
              <w:t xml:space="preserve">: </w:t>
            </w:r>
            <w:r w:rsidR="00574C63" w:rsidRPr="005345F9">
              <w:rPr>
                <w:bCs/>
              </w:rPr>
              <w:t>Ventilation du prix du contrat en Dollars US</w:t>
            </w:r>
            <w:bookmarkEnd w:id="2165"/>
            <w:r w:rsidRPr="005345F9">
              <w:t xml:space="preserve"> </w:t>
            </w:r>
            <w:bookmarkEnd w:id="2166"/>
            <w:bookmarkEnd w:id="2167"/>
            <w:bookmarkEnd w:id="2168"/>
            <w:bookmarkEnd w:id="2169"/>
            <w:bookmarkEnd w:id="2170"/>
            <w:bookmarkEnd w:id="2171"/>
          </w:p>
        </w:tc>
      </w:tr>
    </w:tbl>
    <w:p w14:paraId="75C238AD" w14:textId="3FC65B6A" w:rsidR="00574C63" w:rsidRPr="005345F9" w:rsidRDefault="00F3325F" w:rsidP="00574C63">
      <w:pPr>
        <w:pStyle w:val="Text"/>
      </w:pPr>
      <w:r w:rsidRPr="005345F9">
        <w:rPr>
          <w:b/>
          <w:bCs/>
        </w:rPr>
        <w:t>Note</w:t>
      </w:r>
      <w:r w:rsidR="006F2B8A">
        <w:rPr>
          <w:b/>
          <w:bCs/>
        </w:rPr>
        <w:t xml:space="preserve"> </w:t>
      </w:r>
      <w:r w:rsidRPr="005345F9">
        <w:rPr>
          <w:b/>
          <w:bCs/>
        </w:rPr>
        <w:t>:</w:t>
      </w:r>
      <w:r w:rsidRPr="005345F9">
        <w:rPr>
          <w:b/>
          <w:bCs/>
        </w:rPr>
        <w:tab/>
      </w:r>
      <w:r w:rsidR="00574C63" w:rsidRPr="005345F9">
        <w:t>Dresser la liste des montants mensuels versés au Personnel (Personnel clé et autre Personnel) (coûts complets, comprenant les dépenses et bénéfices directs et indirects), utilisés pour obtenir la ventilation du prix - partie en Dollars US (sur base du Formulaire FIN-4).</w:t>
      </w:r>
    </w:p>
    <w:p w14:paraId="4EE7CFB1" w14:textId="37054D5E" w:rsidR="00F3325F" w:rsidRPr="005345F9" w:rsidRDefault="00574C63" w:rsidP="00574C63">
      <w:pPr>
        <w:pStyle w:val="Text"/>
      </w:pPr>
      <w:r w:rsidRPr="005345F9">
        <w:t>La présente annexe est exclusivement utilisée pour déterminer la rémunération des services additionnels</w:t>
      </w:r>
      <w:r w:rsidR="00F3325F" w:rsidRPr="005345F9">
        <w:t>.</w:t>
      </w:r>
    </w:p>
    <w:p w14:paraId="4EE7CFB2" w14:textId="77777777" w:rsidR="006D20CB" w:rsidRPr="005345F9" w:rsidRDefault="006D20CB">
      <w:r w:rsidRPr="005345F9">
        <w:br w:type="page"/>
      </w:r>
    </w:p>
    <w:tbl>
      <w:tblPr>
        <w:tblW w:w="0" w:type="auto"/>
        <w:jc w:val="center"/>
        <w:tblLayout w:type="fixed"/>
        <w:tblLook w:val="0000" w:firstRow="0" w:lastRow="0" w:firstColumn="0" w:lastColumn="0" w:noHBand="0" w:noVBand="0"/>
      </w:tblPr>
      <w:tblGrid>
        <w:gridCol w:w="9482"/>
      </w:tblGrid>
      <w:tr w:rsidR="006D20CB" w:rsidRPr="005345F9" w14:paraId="4EE7CFB4" w14:textId="77777777" w:rsidTr="00EF1D42">
        <w:trPr>
          <w:jc w:val="center"/>
        </w:trPr>
        <w:tc>
          <w:tcPr>
            <w:tcW w:w="9482" w:type="dxa"/>
            <w:tcBorders>
              <w:top w:val="nil"/>
              <w:left w:val="nil"/>
              <w:bottom w:val="nil"/>
              <w:right w:val="nil"/>
            </w:tcBorders>
            <w:shd w:val="clear" w:color="auto" w:fill="D9D9D9"/>
          </w:tcPr>
          <w:p w14:paraId="4EE7CFB3" w14:textId="1A146DFD" w:rsidR="006D20CB" w:rsidRPr="005345F9" w:rsidRDefault="00574C63" w:rsidP="00574C63">
            <w:pPr>
              <w:pStyle w:val="HeadingTwo"/>
              <w:outlineLvl w:val="0"/>
            </w:pPr>
            <w:bookmarkStart w:id="2172" w:name="_Toc442272421"/>
            <w:bookmarkStart w:id="2173" w:name="_Toc442280241"/>
            <w:bookmarkStart w:id="2174" w:name="_Toc442280634"/>
            <w:bookmarkStart w:id="2175" w:name="_Toc442280763"/>
            <w:bookmarkStart w:id="2176" w:name="_Toc444789315"/>
            <w:bookmarkStart w:id="2177" w:name="_Toc447549681"/>
            <w:bookmarkStart w:id="2178" w:name="_Toc42621888"/>
            <w:r w:rsidRPr="005345F9">
              <w:lastRenderedPageBreak/>
              <w:t>Annexe F</w:t>
            </w:r>
            <w:r w:rsidR="008D1C69">
              <w:t xml:space="preserve"> </w:t>
            </w:r>
            <w:r w:rsidR="005F561D" w:rsidRPr="005345F9">
              <w:t xml:space="preserve">: </w:t>
            </w:r>
            <w:r w:rsidRPr="005345F9">
              <w:rPr>
                <w:bCs/>
              </w:rPr>
              <w:t>Ventilation du prix du contrat dans la monnaie nationale</w:t>
            </w:r>
            <w:bookmarkEnd w:id="2172"/>
            <w:bookmarkEnd w:id="2173"/>
            <w:bookmarkEnd w:id="2174"/>
            <w:bookmarkEnd w:id="2175"/>
            <w:bookmarkEnd w:id="2176"/>
            <w:bookmarkEnd w:id="2177"/>
            <w:bookmarkEnd w:id="2178"/>
          </w:p>
        </w:tc>
      </w:tr>
    </w:tbl>
    <w:p w14:paraId="5FFDBFC4" w14:textId="1CCC3DA8" w:rsidR="00574C63" w:rsidRPr="005345F9" w:rsidRDefault="00F3325F" w:rsidP="00574C63">
      <w:pPr>
        <w:pStyle w:val="Text"/>
      </w:pPr>
      <w:r w:rsidRPr="005345F9">
        <w:rPr>
          <w:b/>
          <w:bCs/>
        </w:rPr>
        <w:t>Note</w:t>
      </w:r>
      <w:r w:rsidR="008D1C69">
        <w:rPr>
          <w:b/>
          <w:bCs/>
        </w:rPr>
        <w:t xml:space="preserve"> </w:t>
      </w:r>
      <w:r w:rsidRPr="005345F9">
        <w:rPr>
          <w:b/>
          <w:bCs/>
        </w:rPr>
        <w:t>:</w:t>
      </w:r>
      <w:r w:rsidRPr="005345F9">
        <w:rPr>
          <w:b/>
          <w:bCs/>
        </w:rPr>
        <w:tab/>
      </w:r>
      <w:r w:rsidR="00574C63" w:rsidRPr="005345F9">
        <w:t>Dresser la liste des taux de rémunération mensuels versés au Personnel (Personnel clé et autre Personnel) (coûts complets, comprenant les dépenses et bénéfices directs et indirects), utilisés pour obtenir la ventilation du prix - Partie en monnaie nationale (sur base du Formulaire FIN-4).</w:t>
      </w:r>
    </w:p>
    <w:p w14:paraId="24B2AE54" w14:textId="77777777" w:rsidR="00574C63" w:rsidRPr="005345F9" w:rsidRDefault="00574C63" w:rsidP="00574C63">
      <w:pPr>
        <w:pStyle w:val="Text"/>
      </w:pPr>
      <w:r w:rsidRPr="005345F9">
        <w:t>La présente annexe est exclusivement utilisée pour déterminer la rémunération des services additionnels.</w:t>
      </w:r>
    </w:p>
    <w:p w14:paraId="4EE7CFB6" w14:textId="5A2BDE58" w:rsidR="00F3325F" w:rsidRPr="005345F9" w:rsidRDefault="00F3325F" w:rsidP="00574C63">
      <w:pPr>
        <w:pStyle w:val="Text"/>
      </w:pPr>
      <w:r w:rsidRPr="005345F9">
        <w:t>.</w:t>
      </w:r>
    </w:p>
    <w:p w14:paraId="4EE7CFB7" w14:textId="77777777" w:rsidR="00EF1D42" w:rsidRPr="005345F9" w:rsidRDefault="00F3325F" w:rsidP="00726152">
      <w:pPr>
        <w:pStyle w:val="HeadingThree"/>
        <w:jc w:val="left"/>
      </w:pPr>
      <w:r w:rsidRPr="005345F9">
        <w:br w:type="page"/>
      </w:r>
    </w:p>
    <w:tbl>
      <w:tblPr>
        <w:tblW w:w="9558" w:type="dxa"/>
        <w:jc w:val="center"/>
        <w:tblLayout w:type="fixed"/>
        <w:tblLook w:val="0000" w:firstRow="0" w:lastRow="0" w:firstColumn="0" w:lastColumn="0" w:noHBand="0" w:noVBand="0"/>
      </w:tblPr>
      <w:tblGrid>
        <w:gridCol w:w="9558"/>
      </w:tblGrid>
      <w:tr w:rsidR="00EF1D42" w:rsidRPr="005345F9" w14:paraId="4EE7CFB9" w14:textId="77777777" w:rsidTr="008B1C28">
        <w:trPr>
          <w:jc w:val="center"/>
        </w:trPr>
        <w:tc>
          <w:tcPr>
            <w:tcW w:w="9482" w:type="dxa"/>
            <w:tcBorders>
              <w:top w:val="nil"/>
              <w:left w:val="nil"/>
              <w:bottom w:val="nil"/>
              <w:right w:val="nil"/>
            </w:tcBorders>
            <w:shd w:val="clear" w:color="auto" w:fill="D9D9D9"/>
          </w:tcPr>
          <w:p w14:paraId="4EE7CFB8" w14:textId="5A4F3246" w:rsidR="00EF1D42" w:rsidRPr="005345F9" w:rsidRDefault="005F561D" w:rsidP="00574C63">
            <w:pPr>
              <w:pStyle w:val="HeadingTwo"/>
              <w:outlineLvl w:val="0"/>
            </w:pPr>
            <w:bookmarkStart w:id="2179" w:name="_Toc442272422"/>
            <w:bookmarkStart w:id="2180" w:name="_Toc442280242"/>
            <w:bookmarkStart w:id="2181" w:name="_Toc442280635"/>
            <w:bookmarkStart w:id="2182" w:name="_Toc442280764"/>
            <w:bookmarkStart w:id="2183" w:name="_Toc444789316"/>
            <w:bookmarkStart w:id="2184" w:name="_Toc447549682"/>
            <w:bookmarkStart w:id="2185" w:name="_Toc42621889"/>
            <w:r w:rsidRPr="005345F9">
              <w:lastRenderedPageBreak/>
              <w:t>Annexe</w:t>
            </w:r>
            <w:r w:rsidR="00574C63" w:rsidRPr="005345F9">
              <w:t xml:space="preserve"> G</w:t>
            </w:r>
            <w:r w:rsidR="00067EB6">
              <w:t xml:space="preserve"> </w:t>
            </w:r>
            <w:r w:rsidRPr="005345F9">
              <w:t xml:space="preserve">: </w:t>
            </w:r>
            <w:r w:rsidR="00574C63" w:rsidRPr="005345F9">
              <w:rPr>
                <w:bCs/>
              </w:rPr>
              <w:t>Services et installations fournies par l’Entité MCA</w:t>
            </w:r>
            <w:bookmarkEnd w:id="2179"/>
            <w:bookmarkEnd w:id="2180"/>
            <w:bookmarkEnd w:id="2181"/>
            <w:bookmarkEnd w:id="2182"/>
            <w:bookmarkEnd w:id="2183"/>
            <w:bookmarkEnd w:id="2184"/>
            <w:bookmarkEnd w:id="2185"/>
          </w:p>
        </w:tc>
      </w:tr>
    </w:tbl>
    <w:p w14:paraId="4EE7CFBA" w14:textId="2B488B29" w:rsidR="0086760C" w:rsidRPr="005345F9" w:rsidRDefault="008B1C28" w:rsidP="00574C63">
      <w:pPr>
        <w:pStyle w:val="Text"/>
      </w:pPr>
      <w:r w:rsidRPr="005345F9">
        <w:rPr>
          <w:b/>
          <w:bCs/>
        </w:rPr>
        <w:t>Note</w:t>
      </w:r>
      <w:r w:rsidR="00067EB6">
        <w:rPr>
          <w:b/>
          <w:bCs/>
        </w:rPr>
        <w:t xml:space="preserve"> </w:t>
      </w:r>
      <w:r w:rsidRPr="005345F9">
        <w:rPr>
          <w:b/>
          <w:bCs/>
        </w:rPr>
        <w:t>:</w:t>
      </w:r>
      <w:r w:rsidRPr="005345F9">
        <w:rPr>
          <w:b/>
          <w:bCs/>
        </w:rPr>
        <w:tab/>
      </w:r>
      <w:r w:rsidR="00574C63" w:rsidRPr="005345F9">
        <w:t>Dresser la liste des services, installations et personnel de contrepartie mis à la disposition du Consultant par l’Entité MCA</w:t>
      </w:r>
      <w:r w:rsidRPr="005345F9">
        <w:t>.</w:t>
      </w:r>
    </w:p>
    <w:p w14:paraId="4EE7CFBB" w14:textId="77777777" w:rsidR="001544FE" w:rsidRPr="005345F9" w:rsidRDefault="001544FE" w:rsidP="005972B6">
      <w:pPr>
        <w:pStyle w:val="Text"/>
        <w:rPr>
          <w:b/>
        </w:rPr>
      </w:pPr>
    </w:p>
    <w:p w14:paraId="4EE7CFBC" w14:textId="77777777" w:rsidR="001544FE" w:rsidRPr="005345F9" w:rsidRDefault="001544FE">
      <w:pPr>
        <w:widowControl/>
        <w:autoSpaceDE/>
        <w:autoSpaceDN/>
        <w:adjustRightInd/>
        <w:rPr>
          <w:b/>
          <w:szCs w:val="28"/>
        </w:rPr>
      </w:pPr>
      <w:r w:rsidRPr="005345F9">
        <w:br w:type="page"/>
      </w:r>
    </w:p>
    <w:p w14:paraId="4EE7CFBD" w14:textId="77777777" w:rsidR="001544FE" w:rsidRPr="005345F9" w:rsidRDefault="001544FE" w:rsidP="005972B6">
      <w:pPr>
        <w:pStyle w:val="Text"/>
        <w:rPr>
          <w:b/>
        </w:rPr>
      </w:pPr>
    </w:p>
    <w:p w14:paraId="4EE7CFBE" w14:textId="190F74AC" w:rsidR="001544FE" w:rsidRPr="005345F9" w:rsidRDefault="00574C63" w:rsidP="004A3248">
      <w:pPr>
        <w:pStyle w:val="HeadingTwo"/>
        <w:outlineLvl w:val="0"/>
      </w:pPr>
      <w:bookmarkStart w:id="2186" w:name="_Toc516817523"/>
      <w:bookmarkStart w:id="2187" w:name="_Toc42621890"/>
      <w:r w:rsidRPr="005345F9">
        <w:t>Annexe H</w:t>
      </w:r>
      <w:r w:rsidR="00067EB6">
        <w:t xml:space="preserve"> </w:t>
      </w:r>
      <w:r w:rsidR="001544FE" w:rsidRPr="005345F9">
        <w:t>: Formulaire de certification du respect des sanctions</w:t>
      </w:r>
      <w:bookmarkEnd w:id="2186"/>
      <w:bookmarkEnd w:id="2187"/>
    </w:p>
    <w:p w14:paraId="5AD8C6B6" w14:textId="49C5173F" w:rsidR="000F7AD4" w:rsidRPr="005345F9" w:rsidRDefault="001544FE" w:rsidP="00AB2D76">
      <w:pPr>
        <w:jc w:val="both"/>
        <w:rPr>
          <w:rFonts w:eastAsia="Times New Roman"/>
        </w:rPr>
      </w:pPr>
      <w:r w:rsidRPr="005345F9">
        <w:t xml:space="preserve">Conformément à la Clause G des Dispositions complémentaires qui figurent à l’Annexe </w:t>
      </w:r>
      <w:r w:rsidR="00AB2D76" w:rsidRPr="005345F9">
        <w:t>B</w:t>
      </w:r>
      <w:r w:rsidRPr="005345F9">
        <w:t xml:space="preserve"> du Contrat, le présent formulaire doit être complété par le </w:t>
      </w:r>
      <w:r w:rsidR="00AB2D76" w:rsidRPr="005345F9">
        <w:t>Consultant</w:t>
      </w:r>
      <w:r w:rsidRPr="005345F9">
        <w:t xml:space="preserve"> lors de la soum</w:t>
      </w:r>
      <w:r w:rsidR="00AB2D76" w:rsidRPr="005345F9">
        <w:t>i</w:t>
      </w:r>
      <w:r w:rsidRPr="005345F9">
        <w:t xml:space="preserve">ssion de </w:t>
      </w:r>
      <w:r w:rsidR="00AB2D76" w:rsidRPr="005345F9">
        <w:t xml:space="preserve">la </w:t>
      </w:r>
      <w:r w:rsidRPr="005345F9">
        <w:t xml:space="preserve">Proposition et, si retenu, par le Consultant dans un délai de 28 jours à compter de la date de réception de la Lettre d’Acceptation et de l’Accord contractuel. Le Consultant le soumettra par la suite le dernier jour ouvrable avant le dernier jour de chaque trimestre (31 mars, 30 juin, 30 septembre et 31 décembre) après la signature du </w:t>
      </w:r>
      <w:r w:rsidR="00AB2D76" w:rsidRPr="005345F9">
        <w:t>Contrat financé par</w:t>
      </w:r>
      <w:r w:rsidRPr="005345F9">
        <w:t xml:space="preserve"> la MCC</w:t>
      </w:r>
      <w:r w:rsidRPr="005345F9">
        <w:rPr>
          <w:rStyle w:val="FootnoteReference"/>
          <w:rFonts w:eastAsia="Times New Roman"/>
        </w:rPr>
        <w:footnoteReference w:id="11"/>
      </w:r>
      <w:r w:rsidRPr="005345F9">
        <w:t xml:space="preserve">, tout au long de la durée du Contrat. </w:t>
      </w:r>
    </w:p>
    <w:p w14:paraId="6D4488CD" w14:textId="77777777" w:rsidR="000F7AD4" w:rsidRPr="005345F9" w:rsidRDefault="000F7AD4" w:rsidP="00AD442C">
      <w:pPr>
        <w:jc w:val="both"/>
        <w:rPr>
          <w:rFonts w:eastAsia="Times New Roman"/>
        </w:rPr>
      </w:pPr>
    </w:p>
    <w:p w14:paraId="4EE7CFBF" w14:textId="00FB969F" w:rsidR="001544FE" w:rsidRPr="005345F9" w:rsidRDefault="001544FE" w:rsidP="00AB2D76">
      <w:pPr>
        <w:jc w:val="both"/>
        <w:rPr>
          <w:rFonts w:eastAsia="Times New Roman"/>
        </w:rPr>
      </w:pPr>
      <w:r w:rsidRPr="005345F9">
        <w:t>Le formulaire doit être soumis à l'Agent de Passation de Marchés de l'Entité MCA au moment de la soumission de la Proposition, et à l’Agent financier de l’Entité MCA par la suite [</w:t>
      </w:r>
      <w:r w:rsidRPr="005345F9">
        <w:rPr>
          <w:i/>
          <w:iCs/>
        </w:rPr>
        <w:t>insérer le courrier électronique de l'Agent de Passation de Marchés de l'Entité MCA et de l’Agent financier de l’Entité MCA</w:t>
      </w:r>
      <w:r w:rsidRPr="005345F9">
        <w:t>] et un exemplaire envoyé à la MCC à l'adresse suivante</w:t>
      </w:r>
      <w:r w:rsidR="00067EB6">
        <w:t xml:space="preserve"> </w:t>
      </w:r>
      <w:r w:rsidRPr="005345F9">
        <w:t xml:space="preserve">: sanctionscompliance@mcc.gov. </w:t>
      </w:r>
    </w:p>
    <w:p w14:paraId="4806CD35" w14:textId="7803C633" w:rsidR="00E33873" w:rsidRPr="005345F9" w:rsidRDefault="00E33873" w:rsidP="001544FE">
      <w:pPr>
        <w:spacing w:before="120"/>
        <w:rPr>
          <w:rFonts w:eastAsia="Times New Roman"/>
          <w:b/>
        </w:rPr>
      </w:pPr>
    </w:p>
    <w:p w14:paraId="3C1A103D" w14:textId="6A93794B" w:rsidR="00E33873" w:rsidRPr="005345F9" w:rsidRDefault="00E33873" w:rsidP="00AB2D76">
      <w:pPr>
        <w:jc w:val="both"/>
        <w:rPr>
          <w:rFonts w:eastAsia="Times New Roman"/>
        </w:rPr>
      </w:pPr>
      <w:r w:rsidRPr="005345F9">
        <w:t>Pour éviter tout doute, conformément aux Directives relatives à la Passation des marchés de la MCC, signaler la fourniture d’une aide et de ressources substantielles (comme définis ci-après) à une personne ou une entité figurant sur les listes énumérées n'entraîne pas nécessairement la disqualification d'un Consultant ou l'annulation du Contrat. Cependant, ne pas signaler la fourniture de cette aide et de ces ressources substantielles, ou toute fausse déclaration similaire, intentionnelle ou due à une négligence, est un motif de disqualification du Consultant ou d'annulation du Contrat, et ce Consultant peut également faire l'objet de poursuites pénales, civiles ou d’un recours administratif selon le cas en vertu de la loi aux États-Unis.</w:t>
      </w:r>
    </w:p>
    <w:p w14:paraId="43D777C1" w14:textId="689CE12D" w:rsidR="00E33873" w:rsidRPr="005345F9" w:rsidRDefault="00E33873" w:rsidP="001544FE">
      <w:pPr>
        <w:spacing w:before="120"/>
        <w:rPr>
          <w:rFonts w:eastAsia="Times New Roman"/>
          <w:b/>
        </w:rPr>
      </w:pPr>
    </w:p>
    <w:p w14:paraId="0863E32A" w14:textId="77777777" w:rsidR="00E33873" w:rsidRPr="005345F9" w:rsidRDefault="00E33873" w:rsidP="001544FE">
      <w:pPr>
        <w:spacing w:before="120"/>
        <w:rPr>
          <w:rFonts w:eastAsia="Times New Roman"/>
        </w:rPr>
        <w:sectPr w:rsidR="00E33873" w:rsidRPr="005345F9" w:rsidSect="00447F92">
          <w:headerReference w:type="default" r:id="rId55"/>
          <w:pgSz w:w="12240" w:h="15840" w:code="1"/>
          <w:pgMar w:top="1440" w:right="1440" w:bottom="1440" w:left="1440" w:header="720" w:footer="720" w:gutter="0"/>
          <w:cols w:space="720"/>
          <w:noEndnote/>
        </w:sectPr>
      </w:pPr>
    </w:p>
    <w:p w14:paraId="657757CF" w14:textId="4ECE04B6" w:rsidR="00E33873" w:rsidRPr="005345F9" w:rsidRDefault="00E33873" w:rsidP="001544FE">
      <w:pPr>
        <w:spacing w:before="120"/>
        <w:rPr>
          <w:rFonts w:eastAsia="Times New Roman"/>
        </w:rPr>
      </w:pPr>
      <w:r w:rsidRPr="005345F9">
        <w:lastRenderedPageBreak/>
        <w:t>Les instructions pour compléter ce formulaire figurent ci-dessous</w:t>
      </w:r>
      <w:r w:rsidR="00067EB6">
        <w:t xml:space="preserve"> </w:t>
      </w:r>
      <w:r w:rsidRPr="005345F9">
        <w:t>:</w:t>
      </w:r>
    </w:p>
    <w:p w14:paraId="61FAA36D" w14:textId="77777777" w:rsidR="003C1941" w:rsidRPr="005345F9" w:rsidRDefault="003C1941" w:rsidP="001544FE">
      <w:pPr>
        <w:spacing w:before="120"/>
        <w:rPr>
          <w:rFonts w:eastAsia="Times New Roman"/>
          <w:b/>
        </w:rPr>
      </w:pPr>
    </w:p>
    <w:p w14:paraId="0CFA43B2" w14:textId="675C836F" w:rsidR="00E33873" w:rsidRPr="005345F9" w:rsidRDefault="003C1941" w:rsidP="003C1941">
      <w:pPr>
        <w:spacing w:before="120"/>
        <w:jc w:val="center"/>
        <w:rPr>
          <w:b/>
          <w:bCs/>
          <w:sz w:val="28"/>
          <w:szCs w:val="28"/>
          <w:u w:val="single"/>
        </w:rPr>
      </w:pPr>
      <w:r w:rsidRPr="005345F9">
        <w:rPr>
          <w:b/>
          <w:bCs/>
          <w:sz w:val="28"/>
          <w:szCs w:val="28"/>
          <w:u w:val="single"/>
        </w:rPr>
        <w:t>Formulaire de certification du respect des sanctions</w:t>
      </w:r>
    </w:p>
    <w:p w14:paraId="632B164F" w14:textId="77777777" w:rsidR="003C1941" w:rsidRPr="005345F9" w:rsidRDefault="003C1941" w:rsidP="000F2080">
      <w:pPr>
        <w:spacing w:before="120"/>
        <w:jc w:val="center"/>
        <w:rPr>
          <w:rFonts w:eastAsia="Times New Roman"/>
          <w:b/>
          <w:bCs/>
          <w:sz w:val="28"/>
          <w:szCs w:val="28"/>
          <w:u w:val="single"/>
        </w:rPr>
      </w:pPr>
    </w:p>
    <w:p w14:paraId="4EE7CFC0" w14:textId="0C19FFD1" w:rsidR="001544FE" w:rsidRPr="005345F9" w:rsidRDefault="001544FE" w:rsidP="001544FE">
      <w:pPr>
        <w:spacing w:before="120"/>
        <w:rPr>
          <w:rFonts w:eastAsia="Times New Roman"/>
          <w:b/>
        </w:rPr>
      </w:pPr>
      <w:r w:rsidRPr="005345F9">
        <w:rPr>
          <w:b/>
        </w:rPr>
        <w:t>Dénomination sociale complète du Consultant</w:t>
      </w:r>
      <w:r w:rsidR="008F6DBE">
        <w:rPr>
          <w:b/>
        </w:rPr>
        <w:t xml:space="preserve"> </w:t>
      </w:r>
      <w:r w:rsidRPr="005345F9">
        <w:rPr>
          <w:b/>
        </w:rPr>
        <w:t>: _________________________________________________</w:t>
      </w:r>
    </w:p>
    <w:p w14:paraId="4EE7CFC1" w14:textId="70B2880B" w:rsidR="001544FE" w:rsidRPr="005345F9" w:rsidRDefault="001544FE" w:rsidP="001544FE">
      <w:pPr>
        <w:spacing w:before="120"/>
        <w:rPr>
          <w:rFonts w:eastAsia="Times New Roman"/>
          <w:b/>
        </w:rPr>
      </w:pPr>
      <w:r w:rsidRPr="005345F9">
        <w:rPr>
          <w:b/>
        </w:rPr>
        <w:t>Nom complet et numéro du Contrat</w:t>
      </w:r>
      <w:r w:rsidR="008F6DBE">
        <w:rPr>
          <w:b/>
        </w:rPr>
        <w:t xml:space="preserve"> </w:t>
      </w:r>
      <w:r w:rsidRPr="005345F9">
        <w:rPr>
          <w:b/>
        </w:rPr>
        <w:t>: _____________________________________________</w:t>
      </w:r>
    </w:p>
    <w:p w14:paraId="4EE7CFC2" w14:textId="5C77A51A" w:rsidR="001544FE" w:rsidRPr="005345F9" w:rsidRDefault="001544FE" w:rsidP="001544FE">
      <w:pPr>
        <w:spacing w:before="120"/>
        <w:rPr>
          <w:rFonts w:eastAsia="Times New Roman"/>
          <w:b/>
        </w:rPr>
      </w:pPr>
      <w:r w:rsidRPr="005345F9">
        <w:rPr>
          <w:b/>
        </w:rPr>
        <w:t>L’Entité MCA avec laquelle le Contrat a été signé</w:t>
      </w:r>
      <w:r w:rsidR="008F6DBE">
        <w:rPr>
          <w:b/>
        </w:rPr>
        <w:t xml:space="preserve"> </w:t>
      </w:r>
      <w:r w:rsidRPr="005345F9">
        <w:rPr>
          <w:b/>
        </w:rPr>
        <w:t>: __________________________________</w:t>
      </w:r>
    </w:p>
    <w:p w14:paraId="74A50085" w14:textId="77777777" w:rsidR="00E33873" w:rsidRPr="005345F9" w:rsidRDefault="00E33873" w:rsidP="001544FE">
      <w:pPr>
        <w:spacing w:before="120"/>
        <w:rPr>
          <w:rFonts w:eastAsia="Times New Roman"/>
          <w:b/>
        </w:rPr>
      </w:pP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1544FE" w:rsidRPr="005345F9" w14:paraId="4EE7CFCC" w14:textId="77777777" w:rsidTr="00F17073">
        <w:trPr>
          <w:cantSplit/>
          <w:jc w:val="center"/>
        </w:trPr>
        <w:tc>
          <w:tcPr>
            <w:tcW w:w="9360" w:type="dxa"/>
            <w:tcBorders>
              <w:top w:val="single" w:sz="4" w:space="0" w:color="auto"/>
              <w:bottom w:val="single" w:sz="4" w:space="0" w:color="auto"/>
            </w:tcBorders>
          </w:tcPr>
          <w:p w14:paraId="6F07E841" w14:textId="51982EB4" w:rsidR="00E33873" w:rsidRPr="005345F9" w:rsidRDefault="001544FE" w:rsidP="001B22F9">
            <w:pPr>
              <w:widowControl/>
              <w:numPr>
                <w:ilvl w:val="0"/>
                <w:numId w:val="71"/>
              </w:numPr>
              <w:suppressAutoHyphens/>
              <w:autoSpaceDE/>
              <w:autoSpaceDN/>
              <w:adjustRightInd/>
              <w:jc w:val="both"/>
              <w:rPr>
                <w:rFonts w:eastAsia="Times New Roman"/>
                <w:spacing w:val="-6"/>
                <w:sz w:val="20"/>
                <w:szCs w:val="20"/>
              </w:rPr>
            </w:pPr>
            <w:r w:rsidRPr="005345F9">
              <w:rPr>
                <w:sz w:val="20"/>
                <w:szCs w:val="20"/>
              </w:rPr>
              <w:t>Toutes les vérifications d’éligibilité ont été effectuées conformément aux</w:t>
            </w:r>
            <w:r w:rsidRPr="005345F9">
              <w:rPr>
                <w:b/>
                <w:bCs/>
                <w:sz w:val="20"/>
                <w:szCs w:val="20"/>
              </w:rPr>
              <w:t xml:space="preserve"> «</w:t>
            </w:r>
            <w:r w:rsidR="00C968FA">
              <w:rPr>
                <w:b/>
                <w:bCs/>
                <w:sz w:val="20"/>
                <w:szCs w:val="20"/>
              </w:rPr>
              <w:t xml:space="preserve"> </w:t>
            </w:r>
            <w:r w:rsidRPr="005345F9">
              <w:rPr>
                <w:b/>
                <w:bCs/>
                <w:sz w:val="20"/>
                <w:szCs w:val="20"/>
              </w:rPr>
              <w:t>Dispositions complémentaires</w:t>
            </w:r>
            <w:r w:rsidR="00C968FA">
              <w:rPr>
                <w:b/>
                <w:bCs/>
                <w:sz w:val="20"/>
                <w:szCs w:val="20"/>
              </w:rPr>
              <w:t xml:space="preserve"> </w:t>
            </w:r>
            <w:r w:rsidRPr="005345F9">
              <w:rPr>
                <w:b/>
                <w:bCs/>
                <w:sz w:val="20"/>
                <w:szCs w:val="20"/>
              </w:rPr>
              <w:t xml:space="preserve">» visées à l’Annexe </w:t>
            </w:r>
            <w:r w:rsidR="00AB2D76" w:rsidRPr="005345F9">
              <w:rPr>
                <w:b/>
                <w:bCs/>
                <w:sz w:val="20"/>
                <w:szCs w:val="20"/>
              </w:rPr>
              <w:t>B</w:t>
            </w:r>
            <w:r w:rsidRPr="005345F9">
              <w:rPr>
                <w:b/>
                <w:bCs/>
                <w:sz w:val="20"/>
                <w:szCs w:val="20"/>
              </w:rPr>
              <w:t xml:space="preserve"> du Contrat, et à la clause G «</w:t>
            </w:r>
            <w:r w:rsidR="005E54BB">
              <w:rPr>
                <w:b/>
                <w:bCs/>
                <w:sz w:val="20"/>
                <w:szCs w:val="20"/>
              </w:rPr>
              <w:t xml:space="preserve"> </w:t>
            </w:r>
            <w:r w:rsidRPr="005345F9">
              <w:rPr>
                <w:b/>
                <w:bCs/>
                <w:sz w:val="20"/>
                <w:szCs w:val="20"/>
              </w:rPr>
              <w:t>Respect des lois relatives à la lutte contre le financement du terrorisme et des autres restrictions</w:t>
            </w:r>
            <w:r w:rsidR="005E54BB">
              <w:rPr>
                <w:b/>
                <w:bCs/>
                <w:sz w:val="20"/>
                <w:szCs w:val="20"/>
              </w:rPr>
              <w:t xml:space="preserve"> </w:t>
            </w:r>
            <w:r w:rsidRPr="005345F9">
              <w:rPr>
                <w:sz w:val="20"/>
                <w:szCs w:val="20"/>
              </w:rPr>
              <w:t xml:space="preserve">». </w:t>
            </w:r>
          </w:p>
          <w:p w14:paraId="1D65F196" w14:textId="2558149A" w:rsidR="00E33873" w:rsidRPr="005345F9" w:rsidRDefault="00E33873" w:rsidP="001B22F9">
            <w:pPr>
              <w:widowControl/>
              <w:numPr>
                <w:ilvl w:val="1"/>
                <w:numId w:val="71"/>
              </w:numPr>
              <w:tabs>
                <w:tab w:val="clear" w:pos="1440"/>
                <w:tab w:val="num" w:pos="1080"/>
              </w:tabs>
              <w:suppressAutoHyphens/>
              <w:autoSpaceDE/>
              <w:autoSpaceDN/>
              <w:adjustRightInd/>
              <w:ind w:left="780"/>
              <w:jc w:val="both"/>
              <w:rPr>
                <w:rFonts w:eastAsia="Times New Roman"/>
                <w:spacing w:val="-6"/>
                <w:sz w:val="20"/>
                <w:szCs w:val="20"/>
              </w:rPr>
            </w:pPr>
            <w:r w:rsidRPr="005345F9">
              <w:rPr>
                <w:sz w:val="20"/>
                <w:szCs w:val="20"/>
              </w:rPr>
              <w:t xml:space="preserve">Le Consultant n’a pas fourni au cours des dix dernières années et ne fournit pas actuellement, directement ou indirectement d’aide ou de ressources substantielles, ni permis sciemment que des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les listes décrites ci-dessous (y compris le Consultant). </w:t>
            </w:r>
          </w:p>
          <w:p w14:paraId="4EE7CFC3" w14:textId="45AF83F1" w:rsidR="001544FE" w:rsidRPr="005345F9" w:rsidRDefault="001544FE" w:rsidP="008D4E1F">
            <w:pPr>
              <w:widowControl/>
              <w:suppressAutoHyphens/>
              <w:autoSpaceDE/>
              <w:autoSpaceDN/>
              <w:adjustRightInd/>
              <w:jc w:val="both"/>
              <w:rPr>
                <w:rFonts w:eastAsia="Times New Roman"/>
                <w:spacing w:val="-6"/>
                <w:sz w:val="20"/>
                <w:szCs w:val="20"/>
              </w:rPr>
            </w:pPr>
            <w:r w:rsidRPr="005345F9">
              <w:rPr>
                <w:sz w:val="20"/>
                <w:szCs w:val="20"/>
              </w:rPr>
              <w:t xml:space="preserve"> </w:t>
            </w:r>
          </w:p>
          <w:p w14:paraId="4EE7CFC4" w14:textId="77777777" w:rsidR="001544FE" w:rsidRPr="005345F9" w:rsidRDefault="001544FE" w:rsidP="00F17073">
            <w:pPr>
              <w:suppressAutoHyphens/>
              <w:ind w:left="360"/>
              <w:jc w:val="both"/>
              <w:rPr>
                <w:rFonts w:eastAsia="Times New Roman"/>
                <w:b/>
                <w:spacing w:val="-6"/>
                <w:sz w:val="20"/>
                <w:szCs w:val="20"/>
              </w:rPr>
            </w:pPr>
            <w:proofErr w:type="gramStart"/>
            <w:r w:rsidRPr="005345F9">
              <w:rPr>
                <w:b/>
                <w:sz w:val="20"/>
                <w:szCs w:val="20"/>
              </w:rPr>
              <w:t>OU</w:t>
            </w:r>
            <w:proofErr w:type="gramEnd"/>
          </w:p>
          <w:p w14:paraId="4EE7CFC5" w14:textId="79CF82E9" w:rsidR="001544FE" w:rsidRPr="005345F9" w:rsidRDefault="001544FE" w:rsidP="001B22F9">
            <w:pPr>
              <w:widowControl/>
              <w:numPr>
                <w:ilvl w:val="0"/>
                <w:numId w:val="71"/>
              </w:numPr>
              <w:suppressAutoHyphens/>
              <w:autoSpaceDE/>
              <w:autoSpaceDN/>
              <w:adjustRightInd/>
              <w:jc w:val="both"/>
              <w:rPr>
                <w:rFonts w:eastAsia="Times New Roman"/>
                <w:spacing w:val="-6"/>
                <w:sz w:val="20"/>
                <w:szCs w:val="20"/>
              </w:rPr>
            </w:pPr>
            <w:r w:rsidRPr="005345F9">
              <w:rPr>
                <w:sz w:val="20"/>
                <w:szCs w:val="20"/>
              </w:rPr>
              <w:t xml:space="preserve">Toutes les vérifications d’éligibilité ont été effectuées conformément aux </w:t>
            </w:r>
            <w:r w:rsidRPr="005345F9">
              <w:rPr>
                <w:b/>
                <w:bCs/>
                <w:sz w:val="20"/>
                <w:szCs w:val="20"/>
              </w:rPr>
              <w:t>«</w:t>
            </w:r>
            <w:r w:rsidR="00C968FA">
              <w:rPr>
                <w:b/>
                <w:bCs/>
                <w:sz w:val="20"/>
                <w:szCs w:val="20"/>
              </w:rPr>
              <w:t xml:space="preserve"> </w:t>
            </w:r>
            <w:r w:rsidRPr="005345F9">
              <w:rPr>
                <w:b/>
                <w:bCs/>
                <w:sz w:val="20"/>
                <w:szCs w:val="20"/>
              </w:rPr>
              <w:t>dispositions Complémentaires</w:t>
            </w:r>
            <w:r w:rsidR="00C968FA">
              <w:rPr>
                <w:b/>
                <w:bCs/>
                <w:sz w:val="20"/>
                <w:szCs w:val="20"/>
              </w:rPr>
              <w:t xml:space="preserve"> </w:t>
            </w:r>
            <w:r w:rsidRPr="005345F9">
              <w:rPr>
                <w:b/>
                <w:bCs/>
                <w:sz w:val="20"/>
                <w:szCs w:val="20"/>
              </w:rPr>
              <w:t xml:space="preserve">» visées à l’Annexe </w:t>
            </w:r>
            <w:r w:rsidR="003D1285" w:rsidRPr="005345F9">
              <w:rPr>
                <w:b/>
                <w:bCs/>
                <w:sz w:val="20"/>
                <w:szCs w:val="20"/>
              </w:rPr>
              <w:t>B</w:t>
            </w:r>
            <w:r w:rsidRPr="005345F9">
              <w:rPr>
                <w:b/>
                <w:bCs/>
                <w:sz w:val="20"/>
                <w:szCs w:val="20"/>
              </w:rPr>
              <w:t xml:space="preserve"> du Contrat, et à la clause G «</w:t>
            </w:r>
            <w:r w:rsidR="00C968FA">
              <w:rPr>
                <w:b/>
                <w:bCs/>
                <w:sz w:val="20"/>
                <w:szCs w:val="20"/>
              </w:rPr>
              <w:t xml:space="preserve"> </w:t>
            </w:r>
            <w:r w:rsidRPr="005345F9">
              <w:rPr>
                <w:b/>
                <w:bCs/>
                <w:sz w:val="20"/>
                <w:szCs w:val="20"/>
              </w:rPr>
              <w:t>Respect des lois relatives à la lutte contre le financement du terrorisme et des autres restrictions</w:t>
            </w:r>
            <w:r w:rsidR="00C968FA">
              <w:rPr>
                <w:b/>
                <w:bCs/>
                <w:sz w:val="20"/>
                <w:szCs w:val="20"/>
              </w:rPr>
              <w:t xml:space="preserve"> </w:t>
            </w:r>
            <w:proofErr w:type="gramStart"/>
            <w:r w:rsidRPr="005345F9">
              <w:rPr>
                <w:sz w:val="20"/>
                <w:szCs w:val="20"/>
              </w:rPr>
              <w:t>» ,</w:t>
            </w:r>
            <w:proofErr w:type="gramEnd"/>
            <w:r w:rsidRPr="005345F9">
              <w:rPr>
                <w:sz w:val="20"/>
                <w:szCs w:val="20"/>
              </w:rPr>
              <w:t xml:space="preserve"> et les résultats suivants ont été obtenus (informations à fournir pour chaque résultat):</w:t>
            </w:r>
          </w:p>
          <w:p w14:paraId="4EE7CFC6" w14:textId="77777777" w:rsidR="001544FE" w:rsidRPr="005345F9" w:rsidRDefault="001544FE" w:rsidP="00F17073">
            <w:pPr>
              <w:suppressAutoHyphens/>
              <w:jc w:val="both"/>
              <w:rPr>
                <w:rFonts w:eastAsia="Times New Roman"/>
                <w:spacing w:val="-6"/>
                <w:sz w:val="20"/>
                <w:szCs w:val="20"/>
              </w:rPr>
            </w:pPr>
          </w:p>
          <w:p w14:paraId="4EE7CFC7" w14:textId="6E6BFCD0" w:rsidR="001544FE" w:rsidRPr="005345F9" w:rsidRDefault="001544FE" w:rsidP="001B22F9">
            <w:pPr>
              <w:pStyle w:val="ListParagraph"/>
              <w:numPr>
                <w:ilvl w:val="0"/>
                <w:numId w:val="74"/>
              </w:numPr>
              <w:suppressAutoHyphens/>
              <w:spacing w:before="20" w:after="20" w:line="240" w:lineRule="auto"/>
              <w:jc w:val="both"/>
              <w:outlineLvl w:val="4"/>
              <w:rPr>
                <w:rFonts w:ascii="Times New Roman" w:hAnsi="Times New Roman"/>
                <w:spacing w:val="-4"/>
                <w:sz w:val="20"/>
                <w:szCs w:val="20"/>
              </w:rPr>
            </w:pPr>
            <w:r w:rsidRPr="005345F9">
              <w:rPr>
                <w:rFonts w:ascii="Times New Roman" w:hAnsi="Times New Roman"/>
                <w:sz w:val="20"/>
                <w:szCs w:val="20"/>
              </w:rPr>
              <w:t>Nom de l’individu, de la société ou de l’entité</w:t>
            </w:r>
            <w:r w:rsidR="00C968FA">
              <w:rPr>
                <w:rFonts w:ascii="Times New Roman" w:hAnsi="Times New Roman"/>
                <w:sz w:val="20"/>
                <w:szCs w:val="20"/>
              </w:rPr>
              <w:t xml:space="preserve"> </w:t>
            </w:r>
            <w:r w:rsidRPr="005345F9">
              <w:rPr>
                <w:rFonts w:ascii="Times New Roman" w:hAnsi="Times New Roman"/>
                <w:sz w:val="20"/>
                <w:szCs w:val="20"/>
              </w:rPr>
              <w:t>:</w:t>
            </w:r>
          </w:p>
          <w:p w14:paraId="4EE7CFC8" w14:textId="78B973CB" w:rsidR="001544FE" w:rsidRPr="005345F9" w:rsidRDefault="001544FE" w:rsidP="001B22F9">
            <w:pPr>
              <w:pStyle w:val="ListParagraph"/>
              <w:numPr>
                <w:ilvl w:val="0"/>
                <w:numId w:val="74"/>
              </w:numPr>
              <w:suppressAutoHyphens/>
              <w:spacing w:before="20" w:after="20" w:line="240" w:lineRule="auto"/>
              <w:jc w:val="both"/>
              <w:outlineLvl w:val="4"/>
              <w:rPr>
                <w:rFonts w:ascii="Times New Roman" w:hAnsi="Times New Roman"/>
                <w:spacing w:val="-4"/>
                <w:sz w:val="20"/>
                <w:szCs w:val="20"/>
              </w:rPr>
            </w:pPr>
            <w:r w:rsidRPr="005345F9">
              <w:rPr>
                <w:rFonts w:ascii="Times New Roman" w:hAnsi="Times New Roman"/>
                <w:sz w:val="20"/>
                <w:szCs w:val="20"/>
              </w:rPr>
              <w:t>Source(s) auprès de laquelle l’éligibilité a été vérifiée, si l’individu, la société ou l’entité ont été déclarés inéligibles</w:t>
            </w:r>
            <w:r w:rsidR="00C968FA">
              <w:rPr>
                <w:rFonts w:ascii="Times New Roman" w:hAnsi="Times New Roman"/>
                <w:sz w:val="20"/>
                <w:szCs w:val="20"/>
              </w:rPr>
              <w:t xml:space="preserve"> </w:t>
            </w:r>
            <w:r w:rsidRPr="005345F9">
              <w:rPr>
                <w:rFonts w:ascii="Times New Roman" w:hAnsi="Times New Roman"/>
                <w:sz w:val="20"/>
                <w:szCs w:val="20"/>
              </w:rPr>
              <w:t>:</w:t>
            </w:r>
          </w:p>
          <w:p w14:paraId="4EE7CFC9" w14:textId="77777777" w:rsidR="001544FE" w:rsidRPr="005345F9" w:rsidRDefault="001544FE" w:rsidP="001B22F9">
            <w:pPr>
              <w:pStyle w:val="ListParagraph"/>
              <w:numPr>
                <w:ilvl w:val="0"/>
                <w:numId w:val="74"/>
              </w:numPr>
              <w:suppressAutoHyphens/>
              <w:spacing w:before="20" w:after="20" w:line="240" w:lineRule="auto"/>
              <w:jc w:val="both"/>
              <w:outlineLvl w:val="4"/>
              <w:rPr>
                <w:rFonts w:ascii="Times New Roman" w:hAnsi="Times New Roman"/>
                <w:spacing w:val="-4"/>
                <w:sz w:val="20"/>
                <w:szCs w:val="20"/>
              </w:rPr>
            </w:pPr>
            <w:r w:rsidRPr="005345F9">
              <w:rPr>
                <w:rFonts w:ascii="Times New Roman" w:hAnsi="Times New Roman"/>
                <w:sz w:val="20"/>
                <w:szCs w:val="20"/>
              </w:rPr>
              <w:t>Poste (s’il s’agit d’un individu), ou biens ou Services fournis (s’il s’agit d’une société ou autre entité</w:t>
            </w:r>
            <w:proofErr w:type="gramStart"/>
            <w:r w:rsidRPr="005345F9">
              <w:rPr>
                <w:rFonts w:ascii="Times New Roman" w:hAnsi="Times New Roman"/>
                <w:sz w:val="20"/>
                <w:szCs w:val="20"/>
              </w:rPr>
              <w:t>):</w:t>
            </w:r>
            <w:proofErr w:type="gramEnd"/>
          </w:p>
          <w:p w14:paraId="4EE7CFCA" w14:textId="28DE2CDE" w:rsidR="001544FE" w:rsidRPr="005345F9" w:rsidRDefault="001544FE" w:rsidP="001B22F9">
            <w:pPr>
              <w:pStyle w:val="ListParagraph"/>
              <w:numPr>
                <w:ilvl w:val="0"/>
                <w:numId w:val="74"/>
              </w:numPr>
              <w:suppressAutoHyphens/>
              <w:spacing w:after="0" w:line="240" w:lineRule="auto"/>
              <w:jc w:val="both"/>
              <w:rPr>
                <w:rFonts w:ascii="Times New Roman" w:hAnsi="Times New Roman"/>
                <w:spacing w:val="-6"/>
                <w:sz w:val="20"/>
                <w:szCs w:val="20"/>
              </w:rPr>
            </w:pPr>
            <w:r w:rsidRPr="005345F9">
              <w:rPr>
                <w:rFonts w:ascii="Times New Roman" w:hAnsi="Times New Roman"/>
                <w:sz w:val="20"/>
                <w:szCs w:val="20"/>
              </w:rPr>
              <w:t xml:space="preserve">Estimation de la valeur </w:t>
            </w:r>
            <w:r w:rsidR="003D1285" w:rsidRPr="005345F9">
              <w:rPr>
                <w:rFonts w:ascii="Times New Roman" w:hAnsi="Times New Roman"/>
                <w:spacing w:val="-4"/>
                <w:sz w:val="20"/>
                <w:szCs w:val="20"/>
              </w:rPr>
              <w:t>des tâches exécutées depuis la date du certificat</w:t>
            </w:r>
            <w:r w:rsidR="00C968FA">
              <w:rPr>
                <w:rFonts w:ascii="Times New Roman" w:hAnsi="Times New Roman"/>
                <w:spacing w:val="-4"/>
                <w:sz w:val="20"/>
                <w:szCs w:val="20"/>
              </w:rPr>
              <w:t xml:space="preserve"> </w:t>
            </w:r>
            <w:r w:rsidRPr="005345F9">
              <w:rPr>
                <w:rFonts w:ascii="Times New Roman" w:hAnsi="Times New Roman"/>
                <w:sz w:val="20"/>
                <w:szCs w:val="20"/>
              </w:rPr>
              <w:t>:</w:t>
            </w:r>
          </w:p>
          <w:p w14:paraId="4EE7CFCB" w14:textId="77777777" w:rsidR="001544FE" w:rsidRPr="005345F9" w:rsidRDefault="001544FE" w:rsidP="00F17073">
            <w:pPr>
              <w:suppressAutoHyphens/>
              <w:jc w:val="both"/>
              <w:rPr>
                <w:rFonts w:eastAsia="Times New Roman"/>
                <w:iCs/>
                <w:color w:val="000000"/>
                <w:spacing w:val="-2"/>
                <w:sz w:val="20"/>
                <w:szCs w:val="20"/>
              </w:rPr>
            </w:pPr>
          </w:p>
        </w:tc>
      </w:tr>
    </w:tbl>
    <w:p w14:paraId="4EE7CFCD" w14:textId="77777777" w:rsidR="001544FE" w:rsidRPr="005345F9" w:rsidRDefault="001544FE" w:rsidP="001544FE"/>
    <w:p w14:paraId="4EE7CFCE" w14:textId="1B981133" w:rsidR="001544FE" w:rsidRPr="005345F9" w:rsidRDefault="003D1285" w:rsidP="003D1285">
      <w:pPr>
        <w:spacing w:before="120"/>
        <w:jc w:val="both"/>
        <w:rPr>
          <w:rFonts w:eastAsia="Times New Roman"/>
        </w:rPr>
      </w:pPr>
      <w:r w:rsidRPr="005345F9">
        <w:rPr>
          <w:rFonts w:eastAsia="Times New Roman"/>
        </w:rPr>
        <w:t>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«fraude» aux fins du Contrat passé entre le Consultant et l'Entité MCA, des Directives relatives à la Passation des marchés du Programme de la MCC et d’autres politiques ou directives applicables de la MCC, y compris de la politique de la MCC en matière de prévention, de détection et de correction de la fraude et de la corruption dans les opérations de la MCC</w:t>
      </w:r>
      <w:r w:rsidR="001544FE" w:rsidRPr="005345F9">
        <w:t>.</w:t>
      </w:r>
    </w:p>
    <w:p w14:paraId="4EE7CFCF" w14:textId="77777777" w:rsidR="001544FE" w:rsidRPr="005345F9" w:rsidRDefault="001544FE" w:rsidP="000F2080">
      <w:pPr>
        <w:spacing w:before="120"/>
        <w:jc w:val="both"/>
        <w:rPr>
          <w:rFonts w:eastAsia="Times New Roman"/>
          <w:b/>
        </w:rPr>
      </w:pPr>
      <w:r w:rsidRPr="005345F9">
        <w:rPr>
          <w:b/>
        </w:rPr>
        <w:t>Signataire autorisé : __________________________________ Date : _________________</w:t>
      </w:r>
    </w:p>
    <w:p w14:paraId="7B485EF2" w14:textId="533798BF" w:rsidR="003D1285" w:rsidRPr="005345F9" w:rsidRDefault="001544FE" w:rsidP="000F2080">
      <w:pPr>
        <w:spacing w:before="120"/>
        <w:jc w:val="both"/>
        <w:rPr>
          <w:b/>
        </w:rPr>
      </w:pPr>
      <w:r w:rsidRPr="005345F9">
        <w:rPr>
          <w:b/>
        </w:rPr>
        <w:t>Nom du signataire en caractères d’imprimerie</w:t>
      </w:r>
      <w:r w:rsidR="00594871">
        <w:rPr>
          <w:b/>
        </w:rPr>
        <w:t xml:space="preserve"> </w:t>
      </w:r>
      <w:r w:rsidRPr="005345F9">
        <w:rPr>
          <w:b/>
        </w:rPr>
        <w:t>:</w:t>
      </w:r>
    </w:p>
    <w:p w14:paraId="4EE7CFD0" w14:textId="4D60D639" w:rsidR="001544FE" w:rsidRPr="005345F9" w:rsidRDefault="001544FE" w:rsidP="000F2080">
      <w:pPr>
        <w:spacing w:before="120"/>
        <w:jc w:val="both"/>
        <w:rPr>
          <w:b/>
        </w:rPr>
      </w:pPr>
      <w:r w:rsidRPr="005345F9">
        <w:rPr>
          <w:b/>
        </w:rPr>
        <w:t>____________________________________________________</w:t>
      </w:r>
    </w:p>
    <w:p w14:paraId="2448CF66" w14:textId="77777777" w:rsidR="00E33873" w:rsidRPr="005345F9" w:rsidRDefault="00E33873" w:rsidP="00E33873">
      <w:pPr>
        <w:jc w:val="both"/>
        <w:rPr>
          <w:rFonts w:eastAsia="Times New Roman"/>
          <w:b/>
        </w:rPr>
        <w:sectPr w:rsidR="00E33873" w:rsidRPr="005345F9" w:rsidSect="00447F92">
          <w:pgSz w:w="12240" w:h="15840" w:code="1"/>
          <w:pgMar w:top="1440" w:right="1440" w:bottom="1440" w:left="1440" w:header="720" w:footer="720" w:gutter="0"/>
          <w:cols w:space="720"/>
          <w:noEndnote/>
        </w:sectPr>
      </w:pPr>
    </w:p>
    <w:p w14:paraId="4EE7CFD1" w14:textId="56449FA2" w:rsidR="001544FE" w:rsidRPr="005345F9" w:rsidRDefault="003D1285" w:rsidP="003D1285">
      <w:pPr>
        <w:jc w:val="both"/>
        <w:rPr>
          <w:rFonts w:eastAsia="Times New Roman"/>
          <w:b/>
        </w:rPr>
      </w:pPr>
      <w:r w:rsidRPr="005345F9">
        <w:rPr>
          <w:rFonts w:eastAsia="Times New Roman"/>
          <w:b/>
        </w:rPr>
        <w:lastRenderedPageBreak/>
        <w:t>INSTRUCTIONS POUR COMPLETER LE FORMULAIRE DU CERTIFICAT DE RESPECT DES SANCTIONS</w:t>
      </w:r>
      <w:r w:rsidR="005E54BB">
        <w:rPr>
          <w:rFonts w:eastAsia="Times New Roman"/>
          <w:b/>
        </w:rPr>
        <w:t xml:space="preserve"> </w:t>
      </w:r>
      <w:r w:rsidR="001544FE" w:rsidRPr="005345F9">
        <w:rPr>
          <w:b/>
        </w:rPr>
        <w:t>:</w:t>
      </w:r>
    </w:p>
    <w:p w14:paraId="4EE7CFD2" w14:textId="77777777" w:rsidR="001544FE" w:rsidRPr="005345F9" w:rsidRDefault="001544FE" w:rsidP="000F2080">
      <w:pPr>
        <w:jc w:val="both"/>
        <w:rPr>
          <w:rFonts w:eastAsia="Times New Roman"/>
        </w:rPr>
      </w:pPr>
    </w:p>
    <w:p w14:paraId="09DDDA80" w14:textId="01378883" w:rsidR="003D1285" w:rsidRPr="005345F9" w:rsidRDefault="003D1285" w:rsidP="00BC42EF">
      <w:pPr>
        <w:jc w:val="both"/>
        <w:rPr>
          <w:rFonts w:eastAsia="Times New Roman"/>
          <w:bCs/>
        </w:rPr>
      </w:pPr>
      <w:r w:rsidRPr="005345F9">
        <w:rPr>
          <w:rFonts w:eastAsia="Times New Roman"/>
          <w:bCs/>
        </w:rPr>
        <w:t xml:space="preserve">Le Consultant doit suivre les procédures suivantes pour vérifier l’éligibilité des entreprises, du personnel clé, des sous-traitants, des vendeurs, des fournisseurs et </w:t>
      </w:r>
      <w:r w:rsidRPr="005345F9">
        <w:rPr>
          <w:rFonts w:eastAsia="Times New Roman"/>
          <w:bCs/>
          <w:color w:val="000000" w:themeColor="text1"/>
        </w:rPr>
        <w:t>des bénéficiaires du financement, conformément à l’Annexe B du Contrat, intitulée «</w:t>
      </w:r>
      <w:r w:rsidR="005E54BB">
        <w:rPr>
          <w:rFonts w:eastAsia="Times New Roman"/>
          <w:bCs/>
          <w:color w:val="000000" w:themeColor="text1"/>
        </w:rPr>
        <w:t xml:space="preserve"> </w:t>
      </w:r>
      <w:r w:rsidRPr="005345F9">
        <w:rPr>
          <w:rFonts w:eastAsia="Times New Roman"/>
          <w:b/>
          <w:color w:val="000000" w:themeColor="text1"/>
        </w:rPr>
        <w:t>Dispositions C</w:t>
      </w:r>
      <w:r w:rsidRPr="005345F9">
        <w:rPr>
          <w:rFonts w:eastAsia="Times New Roman"/>
          <w:b/>
        </w:rPr>
        <w:t>omplémentaires</w:t>
      </w:r>
      <w:r w:rsidR="005E54BB">
        <w:rPr>
          <w:rFonts w:eastAsia="Times New Roman"/>
          <w:b/>
        </w:rPr>
        <w:t xml:space="preserve"> </w:t>
      </w:r>
      <w:r w:rsidRPr="005345F9">
        <w:rPr>
          <w:rFonts w:eastAsia="Times New Roman"/>
          <w:bCs/>
        </w:rPr>
        <w:t xml:space="preserve">», notamment à la </w:t>
      </w:r>
      <w:r w:rsidRPr="005345F9">
        <w:rPr>
          <w:rFonts w:eastAsia="Times New Roman"/>
          <w:b/>
        </w:rPr>
        <w:t>Clause G « Respect des lois relatives à la lutte contre le financement du terrorisme et des autres restrictions</w:t>
      </w:r>
      <w:r w:rsidRPr="005345F9">
        <w:rPr>
          <w:rFonts w:eastAsia="Times New Roman"/>
          <w:bCs/>
        </w:rPr>
        <w:t xml:space="preserve"> ».</w:t>
      </w:r>
    </w:p>
    <w:p w14:paraId="1F1408D0" w14:textId="77777777" w:rsidR="003D1285" w:rsidRPr="005345F9" w:rsidRDefault="003D1285" w:rsidP="00BC42EF">
      <w:pPr>
        <w:jc w:val="both"/>
        <w:rPr>
          <w:rFonts w:eastAsia="Times New Roman"/>
          <w:bCs/>
        </w:rPr>
      </w:pPr>
    </w:p>
    <w:p w14:paraId="4EE7CFD4" w14:textId="77777777" w:rsidR="001544FE" w:rsidRPr="005345F9" w:rsidRDefault="001544FE" w:rsidP="00BC42EF">
      <w:pPr>
        <w:shd w:val="clear" w:color="auto" w:fill="FFFFFF"/>
        <w:jc w:val="both"/>
        <w:rPr>
          <w:rFonts w:eastAsia="Times New Roman"/>
        </w:rPr>
      </w:pPr>
    </w:p>
    <w:p w14:paraId="2E16B79C" w14:textId="4A7CAE61" w:rsidR="003D1285" w:rsidRPr="005345F9" w:rsidRDefault="003D1285" w:rsidP="00BC42EF">
      <w:pPr>
        <w:jc w:val="both"/>
        <w:rPr>
          <w:rFonts w:eastAsia="Times New Roman"/>
          <w:bCs/>
        </w:rPr>
      </w:pPr>
      <w:r w:rsidRPr="005345F9">
        <w:rPr>
          <w:rFonts w:eastAsia="Times New Roman"/>
          <w:bCs/>
        </w:rPr>
        <w:t>Le Consultant doit vérifier que l’individu, la société ou l’entité ayant accès au financement de la MCC ou en bénéficiant, y compris le personnel du Consultant, les Consultants, les Sous-consultants, les vendeurs, les fournisseurs, et les bénéficiaires ne figurent sur aucune des listes suivantes</w:t>
      </w:r>
      <w:r w:rsidR="005E54BB">
        <w:rPr>
          <w:rFonts w:eastAsia="Times New Roman"/>
          <w:bCs/>
        </w:rPr>
        <w:t xml:space="preserve"> </w:t>
      </w:r>
      <w:r w:rsidRPr="005345F9">
        <w:rPr>
          <w:rFonts w:eastAsia="Times New Roman"/>
          <w:bCs/>
        </w:rPr>
        <w:t>:</w:t>
      </w:r>
    </w:p>
    <w:p w14:paraId="4EE7CFD6" w14:textId="77777777" w:rsidR="001544FE" w:rsidRPr="005345F9" w:rsidRDefault="001544FE" w:rsidP="001544FE">
      <w:pPr>
        <w:shd w:val="clear" w:color="auto" w:fill="FFFFFF"/>
        <w:rPr>
          <w:rFonts w:eastAsia="Times New Roman"/>
        </w:rPr>
      </w:pPr>
    </w:p>
    <w:p w14:paraId="4EE7CFD7" w14:textId="29B84EFD" w:rsidR="001544FE" w:rsidRPr="00D93874" w:rsidRDefault="001544FE" w:rsidP="001B22F9">
      <w:pPr>
        <w:widowControl/>
        <w:numPr>
          <w:ilvl w:val="0"/>
          <w:numId w:val="73"/>
        </w:numPr>
        <w:shd w:val="clear" w:color="auto" w:fill="FFFFFF"/>
        <w:autoSpaceDE/>
        <w:autoSpaceDN/>
        <w:adjustRightInd/>
        <w:rPr>
          <w:rFonts w:eastAsia="Times New Roman"/>
          <w:color w:val="222222"/>
          <w:lang w:val="en-US"/>
        </w:rPr>
      </w:pPr>
      <w:r w:rsidRPr="00D93874">
        <w:rPr>
          <w:color w:val="222222"/>
          <w:lang w:val="en-US"/>
        </w:rPr>
        <w:t>System for Award Management (SAM) - </w:t>
      </w:r>
      <w:hyperlink r:id="rId56" w:anchor="1" w:history="1">
        <w:r w:rsidRPr="00D93874">
          <w:rPr>
            <w:color w:val="104AAB"/>
            <w:u w:val="single"/>
            <w:lang w:val="en-US"/>
          </w:rPr>
          <w:t>https://www.sam.gov/portal/SAM/#1</w:t>
        </w:r>
      </w:hyperlink>
    </w:p>
    <w:p w14:paraId="4EE7CFD8" w14:textId="2BB009B3" w:rsidR="001544FE" w:rsidRPr="005345F9" w:rsidRDefault="001544FE" w:rsidP="001B22F9">
      <w:pPr>
        <w:widowControl/>
        <w:numPr>
          <w:ilvl w:val="0"/>
          <w:numId w:val="73"/>
        </w:numPr>
        <w:shd w:val="clear" w:color="auto" w:fill="FFFFFF"/>
        <w:autoSpaceDE/>
        <w:autoSpaceDN/>
        <w:adjustRightInd/>
        <w:rPr>
          <w:rFonts w:eastAsia="Times New Roman"/>
          <w:color w:val="222222"/>
        </w:rPr>
      </w:pPr>
      <w:r w:rsidRPr="005345F9">
        <w:rPr>
          <w:color w:val="222222"/>
        </w:rPr>
        <w:t>Liste des entreprises radiées par la Banque Mondiale - </w:t>
      </w:r>
      <w:r w:rsidRPr="005345F9">
        <w:rPr>
          <w:color w:val="104AAB"/>
          <w:u w:val="single"/>
        </w:rPr>
        <w:t>http://web.worldbank.org/external/default/main?contentMDK=64069844&amp;menuPK=116730&amp;pagePK=64148989&amp;piPK=64148984&amp;querycontentMDK=64069700&amp;theSitePK=84266</w:t>
      </w:r>
    </w:p>
    <w:p w14:paraId="4EE7CFD9" w14:textId="1EBAFF27" w:rsidR="001544FE" w:rsidRPr="005345F9" w:rsidRDefault="001544FE" w:rsidP="001B22F9">
      <w:pPr>
        <w:widowControl/>
        <w:numPr>
          <w:ilvl w:val="0"/>
          <w:numId w:val="73"/>
        </w:numPr>
        <w:shd w:val="clear" w:color="auto" w:fill="FFFFFF"/>
        <w:autoSpaceDE/>
        <w:autoSpaceDN/>
        <w:adjustRightInd/>
        <w:rPr>
          <w:rFonts w:eastAsia="Times New Roman"/>
          <w:color w:val="222222"/>
        </w:rPr>
      </w:pPr>
      <w:r w:rsidRPr="005345F9">
        <w:rPr>
          <w:color w:val="222222"/>
        </w:rPr>
        <w:t xml:space="preserve">US </w:t>
      </w:r>
      <w:proofErr w:type="spellStart"/>
      <w:r w:rsidRPr="005345F9">
        <w:rPr>
          <w:color w:val="222222"/>
        </w:rPr>
        <w:t>Government</w:t>
      </w:r>
      <w:proofErr w:type="spellEnd"/>
      <w:r w:rsidRPr="005345F9">
        <w:rPr>
          <w:color w:val="222222"/>
        </w:rPr>
        <w:t xml:space="preserve"> </w:t>
      </w:r>
      <w:proofErr w:type="spellStart"/>
      <w:r w:rsidRPr="005345F9">
        <w:rPr>
          <w:color w:val="222222"/>
        </w:rPr>
        <w:t>Consolidated</w:t>
      </w:r>
      <w:proofErr w:type="spellEnd"/>
      <w:r w:rsidRPr="005345F9">
        <w:rPr>
          <w:color w:val="222222"/>
        </w:rPr>
        <w:t xml:space="preserve"> Screening List -Liste de contrôle consolidée du gouvernement américain disponible </w:t>
      </w:r>
      <w:proofErr w:type="gramStart"/>
      <w:r w:rsidRPr="005345F9">
        <w:rPr>
          <w:color w:val="222222"/>
        </w:rPr>
        <w:t>sur:</w:t>
      </w:r>
      <w:proofErr w:type="gramEnd"/>
      <w:r w:rsidRPr="005345F9">
        <w:rPr>
          <w:color w:val="222222"/>
        </w:rPr>
        <w:t xml:space="preserve"> </w:t>
      </w:r>
      <w:hyperlink r:id="rId57" w:history="1">
        <w:r w:rsidRPr="005345F9">
          <w:rPr>
            <w:rStyle w:val="Hyperlink"/>
          </w:rPr>
          <w:t>https://2016.export.gov/ecr/eg_main_023148.asp</w:t>
        </w:r>
      </w:hyperlink>
      <w:r w:rsidRPr="005345F9">
        <w:rPr>
          <w:color w:val="222222"/>
        </w:rPr>
        <w:t xml:space="preserve"> </w:t>
      </w:r>
    </w:p>
    <w:p w14:paraId="2593A966" w14:textId="4C1EBBE9" w:rsidR="00662754" w:rsidRPr="00D93874" w:rsidRDefault="00662754" w:rsidP="001B22F9">
      <w:pPr>
        <w:widowControl/>
        <w:numPr>
          <w:ilvl w:val="0"/>
          <w:numId w:val="73"/>
        </w:numPr>
        <w:shd w:val="clear" w:color="auto" w:fill="FFFFFF"/>
        <w:autoSpaceDE/>
        <w:autoSpaceDN/>
        <w:adjustRightInd/>
        <w:rPr>
          <w:rFonts w:eastAsia="Times New Roman"/>
          <w:color w:val="222222"/>
          <w:lang w:val="en-US"/>
        </w:rPr>
      </w:pPr>
      <w:r w:rsidRPr="00D93874">
        <w:rPr>
          <w:rStyle w:val="Hyperlink"/>
          <w:color w:val="auto"/>
          <w:u w:val="none"/>
          <w:lang w:val="en-US"/>
        </w:rPr>
        <w:t xml:space="preserve">US </w:t>
      </w:r>
      <w:r w:rsidR="00A5031C">
        <w:rPr>
          <w:rStyle w:val="Hyperlink"/>
          <w:color w:val="auto"/>
          <w:u w:val="none"/>
          <w:lang w:val="en-US"/>
        </w:rPr>
        <w:t>S</w:t>
      </w:r>
      <w:r w:rsidRPr="00D93874">
        <w:rPr>
          <w:rStyle w:val="Hyperlink"/>
          <w:color w:val="auto"/>
          <w:u w:val="none"/>
          <w:lang w:val="en-US"/>
        </w:rPr>
        <w:t>tate Sponsors of Terrorism List -</w:t>
      </w:r>
      <w:r w:rsidRPr="00D93874">
        <w:rPr>
          <w:rStyle w:val="Hyperlink"/>
          <w:color w:val="auto"/>
          <w:lang w:val="en-US"/>
        </w:rPr>
        <w:t xml:space="preserve"> </w:t>
      </w:r>
      <w:hyperlink r:id="rId58" w:history="1">
        <w:r w:rsidRPr="00D93874">
          <w:rPr>
            <w:rStyle w:val="Hyperlink"/>
            <w:lang w:val="en-US"/>
          </w:rPr>
          <w:t>https://www.state.gov/j/ct/list/c14151.htm</w:t>
        </w:r>
      </w:hyperlink>
    </w:p>
    <w:p w14:paraId="4EE7CFDA" w14:textId="77777777" w:rsidR="001544FE" w:rsidRPr="00D93874" w:rsidRDefault="001544FE" w:rsidP="001544FE">
      <w:pPr>
        <w:shd w:val="clear" w:color="auto" w:fill="FFFFFF"/>
        <w:rPr>
          <w:rFonts w:eastAsia="Times New Roman"/>
          <w:color w:val="222222"/>
          <w:lang w:val="en-US"/>
        </w:rPr>
      </w:pPr>
    </w:p>
    <w:p w14:paraId="503BA4ED" w14:textId="5F9B5B55" w:rsidR="00662754" w:rsidRPr="005345F9" w:rsidRDefault="00662754" w:rsidP="003D1285">
      <w:pPr>
        <w:shd w:val="clear" w:color="auto" w:fill="FFFFFF"/>
        <w:jc w:val="both"/>
        <w:rPr>
          <w:rFonts w:eastAsia="Times New Roman"/>
          <w:color w:val="222222"/>
        </w:rPr>
      </w:pPr>
      <w:r w:rsidRPr="005345F9">
        <w:rPr>
          <w:color w:val="222222"/>
        </w:rPr>
        <w:t>En plus de ces listes, avant de fournir une aide ou des ressources substantielles à une personne</w:t>
      </w:r>
      <w:r w:rsidR="003D1285" w:rsidRPr="005345F9">
        <w:rPr>
          <w:color w:val="222222"/>
        </w:rPr>
        <w:t xml:space="preserve"> ou une entité, le Consultant </w:t>
      </w:r>
      <w:r w:rsidRPr="005345F9">
        <w:rPr>
          <w:color w:val="222222"/>
        </w:rPr>
        <w:t xml:space="preserve">doit examiner également toutes les informations sur cette personne ou entité dont il a connaissance et toutes les informations publiques raisonnablement disponibles ou dont il devrait </w:t>
      </w:r>
      <w:r w:rsidR="003D1285" w:rsidRPr="005345F9">
        <w:rPr>
          <w:color w:val="222222"/>
        </w:rPr>
        <w:t>avoir connaissance</w:t>
      </w:r>
      <w:r w:rsidRPr="005345F9">
        <w:rPr>
          <w:color w:val="222222"/>
        </w:rPr>
        <w:t xml:space="preserve">.  </w:t>
      </w:r>
    </w:p>
    <w:p w14:paraId="715B2231" w14:textId="77777777" w:rsidR="00662754" w:rsidRPr="005345F9" w:rsidRDefault="00662754" w:rsidP="001544FE">
      <w:pPr>
        <w:shd w:val="clear" w:color="auto" w:fill="FFFFFF"/>
        <w:rPr>
          <w:rFonts w:eastAsia="Times New Roman"/>
          <w:color w:val="222222"/>
        </w:rPr>
      </w:pPr>
    </w:p>
    <w:p w14:paraId="4EE7CFDB" w14:textId="09EEFDEF" w:rsidR="001544FE" w:rsidRPr="005345F9" w:rsidRDefault="001544FE" w:rsidP="003D1285">
      <w:pPr>
        <w:shd w:val="clear" w:color="auto" w:fill="FFFFFF"/>
        <w:jc w:val="both"/>
        <w:rPr>
          <w:rFonts w:eastAsia="Times New Roman"/>
          <w:color w:val="222222"/>
        </w:rPr>
      </w:pPr>
      <w:r w:rsidRPr="005345F9">
        <w:rPr>
          <w:color w:val="222222"/>
        </w:rPr>
        <w:t xml:space="preserve">La documentation du processus prend deux formes. </w:t>
      </w:r>
      <w:r w:rsidR="003D1285" w:rsidRPr="005345F9">
        <w:rPr>
          <w:color w:val="222222"/>
        </w:rPr>
        <w:t xml:space="preserve">Le </w:t>
      </w:r>
      <w:r w:rsidR="003D1285" w:rsidRPr="001E0A30">
        <w:rPr>
          <w:rFonts w:eastAsia="Times New Roman"/>
          <w:bCs/>
        </w:rPr>
        <w:t>Consultant</w:t>
      </w:r>
      <w:r w:rsidRPr="001E0A30">
        <w:rPr>
          <w:bCs/>
          <w:color w:val="222222"/>
        </w:rPr>
        <w:t xml:space="preserve"> </w:t>
      </w:r>
      <w:r w:rsidRPr="005345F9">
        <w:rPr>
          <w:color w:val="222222"/>
        </w:rPr>
        <w:t xml:space="preserve">doit préparer un tableau répertoriant chaque membre du personnel, </w:t>
      </w:r>
      <w:r w:rsidR="003D1285" w:rsidRPr="005345F9">
        <w:rPr>
          <w:color w:val="222222"/>
        </w:rPr>
        <w:t>C</w:t>
      </w:r>
      <w:r w:rsidRPr="005345F9">
        <w:rPr>
          <w:color w:val="222222"/>
        </w:rPr>
        <w:t xml:space="preserve">onsultant, </w:t>
      </w:r>
      <w:r w:rsidR="003D1285" w:rsidRPr="005345F9">
        <w:rPr>
          <w:color w:val="222222"/>
        </w:rPr>
        <w:t>S</w:t>
      </w:r>
      <w:r w:rsidRPr="005345F9">
        <w:rPr>
          <w:color w:val="222222"/>
        </w:rPr>
        <w:t>ous-</w:t>
      </w:r>
      <w:r w:rsidR="003D1285" w:rsidRPr="005345F9">
        <w:rPr>
          <w:color w:val="222222"/>
        </w:rPr>
        <w:t>consultant</w:t>
      </w:r>
      <w:r w:rsidRPr="005345F9">
        <w:rPr>
          <w:color w:val="222222"/>
        </w:rPr>
        <w:t>, vendeur, fournisseur et bénéficiaire intervenant dans le Contrat, conformément au tableau qui figure ci-dessous.</w:t>
      </w:r>
    </w:p>
    <w:p w14:paraId="4EE7CFDC" w14:textId="77777777" w:rsidR="001544FE" w:rsidRPr="005345F9" w:rsidRDefault="001544FE" w:rsidP="001544FE">
      <w:pPr>
        <w:shd w:val="clear" w:color="auto" w:fill="FFFFFF"/>
        <w:rPr>
          <w:rFonts w:eastAsia="Times New Roman"/>
          <w:color w:val="222222"/>
        </w:rPr>
      </w:pPr>
    </w:p>
    <w:tbl>
      <w:tblPr>
        <w:tblStyle w:val="TableGrid"/>
        <w:tblW w:w="0" w:type="auto"/>
        <w:tblLook w:val="04A0" w:firstRow="1" w:lastRow="0" w:firstColumn="1" w:lastColumn="0" w:noHBand="0" w:noVBand="1"/>
      </w:tblPr>
      <w:tblGrid>
        <w:gridCol w:w="2065"/>
        <w:gridCol w:w="1675"/>
        <w:gridCol w:w="1870"/>
        <w:gridCol w:w="1870"/>
        <w:gridCol w:w="1870"/>
      </w:tblGrid>
      <w:tr w:rsidR="001544FE" w:rsidRPr="005345F9" w14:paraId="4EE7CFE1" w14:textId="77777777" w:rsidTr="00F17073">
        <w:tc>
          <w:tcPr>
            <w:tcW w:w="2065" w:type="dxa"/>
            <w:vMerge w:val="restart"/>
          </w:tcPr>
          <w:p w14:paraId="4EE7CFDD" w14:textId="77777777" w:rsidR="001544FE" w:rsidRPr="005345F9" w:rsidRDefault="001544FE" w:rsidP="00F17073">
            <w:pPr>
              <w:rPr>
                <w:rFonts w:eastAsia="Times New Roman"/>
                <w:color w:val="222222"/>
              </w:rPr>
            </w:pPr>
            <w:r w:rsidRPr="005345F9">
              <w:rPr>
                <w:color w:val="222222"/>
              </w:rPr>
              <w:t>Nom</w:t>
            </w:r>
          </w:p>
          <w:p w14:paraId="4EE7CFDE" w14:textId="77777777" w:rsidR="001544FE" w:rsidRPr="005345F9" w:rsidRDefault="001544FE" w:rsidP="00F17073">
            <w:pPr>
              <w:rPr>
                <w:rFonts w:eastAsia="Times New Roman"/>
                <w:color w:val="222222"/>
              </w:rPr>
            </w:pPr>
          </w:p>
        </w:tc>
        <w:tc>
          <w:tcPr>
            <w:tcW w:w="5415" w:type="dxa"/>
            <w:gridSpan w:val="3"/>
          </w:tcPr>
          <w:p w14:paraId="4EE7CFDF" w14:textId="77777777" w:rsidR="001544FE" w:rsidRPr="005345F9" w:rsidRDefault="001544FE" w:rsidP="00F17073">
            <w:pPr>
              <w:jc w:val="center"/>
              <w:rPr>
                <w:rFonts w:eastAsia="Times New Roman"/>
                <w:color w:val="222222"/>
              </w:rPr>
            </w:pPr>
            <w:r w:rsidRPr="005345F9">
              <w:rPr>
                <w:color w:val="222222"/>
              </w:rPr>
              <w:t>Date à laquelle la vérification a été effectuée</w:t>
            </w:r>
          </w:p>
        </w:tc>
        <w:tc>
          <w:tcPr>
            <w:tcW w:w="1870" w:type="dxa"/>
            <w:vMerge w:val="restart"/>
          </w:tcPr>
          <w:p w14:paraId="4EE7CFE0" w14:textId="77777777" w:rsidR="001544FE" w:rsidRPr="005345F9" w:rsidRDefault="001544FE" w:rsidP="00F17073">
            <w:pPr>
              <w:rPr>
                <w:rFonts w:eastAsia="Times New Roman"/>
                <w:color w:val="222222"/>
              </w:rPr>
            </w:pPr>
            <w:r w:rsidRPr="005345F9">
              <w:rPr>
                <w:color w:val="222222"/>
              </w:rPr>
              <w:t>Éligible (O/N)</w:t>
            </w:r>
          </w:p>
        </w:tc>
      </w:tr>
      <w:tr w:rsidR="001544FE" w:rsidRPr="005345F9" w14:paraId="4EE7CFE7" w14:textId="77777777" w:rsidTr="00F17073">
        <w:tc>
          <w:tcPr>
            <w:tcW w:w="2065" w:type="dxa"/>
            <w:vMerge/>
          </w:tcPr>
          <w:p w14:paraId="4EE7CFE2" w14:textId="77777777" w:rsidR="001544FE" w:rsidRPr="005345F9" w:rsidRDefault="001544FE" w:rsidP="00F17073">
            <w:pPr>
              <w:rPr>
                <w:rFonts w:eastAsia="Times New Roman"/>
                <w:color w:val="222222"/>
              </w:rPr>
            </w:pPr>
          </w:p>
        </w:tc>
        <w:tc>
          <w:tcPr>
            <w:tcW w:w="1675" w:type="dxa"/>
          </w:tcPr>
          <w:p w14:paraId="4EE7CFE3" w14:textId="77777777" w:rsidR="001544FE" w:rsidRPr="005345F9" w:rsidRDefault="001544FE" w:rsidP="00F17073">
            <w:pPr>
              <w:rPr>
                <w:rFonts w:eastAsia="Times New Roman"/>
                <w:color w:val="222222"/>
              </w:rPr>
            </w:pPr>
            <w:r w:rsidRPr="005345F9">
              <w:rPr>
                <w:color w:val="222222"/>
              </w:rPr>
              <w:t>Liste du système SAM</w:t>
            </w:r>
          </w:p>
        </w:tc>
        <w:tc>
          <w:tcPr>
            <w:tcW w:w="1870" w:type="dxa"/>
          </w:tcPr>
          <w:p w14:paraId="4EE7CFE4" w14:textId="77777777" w:rsidR="001544FE" w:rsidRPr="005345F9" w:rsidRDefault="001544FE" w:rsidP="00F17073">
            <w:pPr>
              <w:rPr>
                <w:rFonts w:eastAsia="Times New Roman"/>
                <w:color w:val="222222"/>
              </w:rPr>
            </w:pPr>
            <w:r w:rsidRPr="005345F9">
              <w:rPr>
                <w:color w:val="222222"/>
              </w:rPr>
              <w:t>Liste des entreprises radiées par la Banque Mondiale</w:t>
            </w:r>
          </w:p>
        </w:tc>
        <w:tc>
          <w:tcPr>
            <w:tcW w:w="1870" w:type="dxa"/>
          </w:tcPr>
          <w:p w14:paraId="4EE7CFE5" w14:textId="77777777" w:rsidR="001544FE" w:rsidRPr="005345F9" w:rsidRDefault="001544FE" w:rsidP="00F17073">
            <w:pPr>
              <w:rPr>
                <w:rFonts w:eastAsia="Times New Roman"/>
                <w:color w:val="222222"/>
              </w:rPr>
            </w:pPr>
            <w:r w:rsidRPr="005345F9">
              <w:rPr>
                <w:color w:val="222222"/>
              </w:rPr>
              <w:t xml:space="preserve">Liste de contrôle consolidée du gouvernement américain (US </w:t>
            </w:r>
            <w:proofErr w:type="spellStart"/>
            <w:r w:rsidRPr="005345F9">
              <w:rPr>
                <w:color w:val="222222"/>
              </w:rPr>
              <w:t>Government</w:t>
            </w:r>
            <w:proofErr w:type="spellEnd"/>
            <w:r w:rsidRPr="005345F9">
              <w:rPr>
                <w:color w:val="222222"/>
              </w:rPr>
              <w:t xml:space="preserve"> </w:t>
            </w:r>
            <w:proofErr w:type="spellStart"/>
            <w:r w:rsidRPr="005345F9">
              <w:rPr>
                <w:color w:val="222222"/>
              </w:rPr>
              <w:t>Consolidated</w:t>
            </w:r>
            <w:proofErr w:type="spellEnd"/>
            <w:r w:rsidRPr="005345F9">
              <w:rPr>
                <w:color w:val="222222"/>
              </w:rPr>
              <w:t xml:space="preserve"> Screening List)</w:t>
            </w:r>
          </w:p>
        </w:tc>
        <w:tc>
          <w:tcPr>
            <w:tcW w:w="1870" w:type="dxa"/>
            <w:vMerge/>
          </w:tcPr>
          <w:p w14:paraId="4EE7CFE6" w14:textId="77777777" w:rsidR="001544FE" w:rsidRPr="005345F9" w:rsidRDefault="001544FE" w:rsidP="00F17073">
            <w:pPr>
              <w:rPr>
                <w:rFonts w:eastAsia="Times New Roman"/>
                <w:color w:val="222222"/>
              </w:rPr>
            </w:pPr>
          </w:p>
        </w:tc>
      </w:tr>
      <w:tr w:rsidR="001544FE" w:rsidRPr="005345F9" w14:paraId="4EE7CFED" w14:textId="77777777" w:rsidTr="00F17073">
        <w:tc>
          <w:tcPr>
            <w:tcW w:w="2065" w:type="dxa"/>
          </w:tcPr>
          <w:p w14:paraId="4EE7CFE8" w14:textId="7C556A50" w:rsidR="001544FE" w:rsidRPr="005345F9" w:rsidRDefault="003D1285" w:rsidP="00F17073">
            <w:pPr>
              <w:rPr>
                <w:rFonts w:eastAsia="Times New Roman"/>
                <w:color w:val="222222"/>
              </w:rPr>
            </w:pPr>
            <w:r w:rsidRPr="005345F9">
              <w:rPr>
                <w:rFonts w:eastAsia="Times New Roman"/>
                <w:color w:val="222222"/>
              </w:rPr>
              <w:t>Consultant (le cabinet lui-même)</w:t>
            </w:r>
          </w:p>
        </w:tc>
        <w:tc>
          <w:tcPr>
            <w:tcW w:w="1675" w:type="dxa"/>
          </w:tcPr>
          <w:p w14:paraId="4EE7CFE9" w14:textId="77777777" w:rsidR="001544FE" w:rsidRPr="005345F9" w:rsidRDefault="001544FE" w:rsidP="00F17073">
            <w:pPr>
              <w:rPr>
                <w:rFonts w:eastAsia="Times New Roman"/>
                <w:color w:val="222222"/>
              </w:rPr>
            </w:pPr>
          </w:p>
        </w:tc>
        <w:tc>
          <w:tcPr>
            <w:tcW w:w="1870" w:type="dxa"/>
          </w:tcPr>
          <w:p w14:paraId="4EE7CFEA" w14:textId="77777777" w:rsidR="001544FE" w:rsidRPr="005345F9" w:rsidRDefault="001544FE" w:rsidP="00F17073">
            <w:pPr>
              <w:rPr>
                <w:rFonts w:eastAsia="Times New Roman"/>
                <w:color w:val="222222"/>
              </w:rPr>
            </w:pPr>
          </w:p>
        </w:tc>
        <w:tc>
          <w:tcPr>
            <w:tcW w:w="1870" w:type="dxa"/>
          </w:tcPr>
          <w:p w14:paraId="4EE7CFEB" w14:textId="77777777" w:rsidR="001544FE" w:rsidRPr="005345F9" w:rsidRDefault="001544FE" w:rsidP="00F17073">
            <w:pPr>
              <w:rPr>
                <w:rFonts w:eastAsia="Times New Roman"/>
                <w:color w:val="222222"/>
              </w:rPr>
            </w:pPr>
          </w:p>
        </w:tc>
        <w:tc>
          <w:tcPr>
            <w:tcW w:w="1870" w:type="dxa"/>
          </w:tcPr>
          <w:p w14:paraId="4EE7CFEC" w14:textId="77777777" w:rsidR="001544FE" w:rsidRPr="005345F9" w:rsidRDefault="001544FE" w:rsidP="00F17073">
            <w:pPr>
              <w:rPr>
                <w:rFonts w:eastAsia="Times New Roman"/>
                <w:color w:val="222222"/>
              </w:rPr>
            </w:pPr>
          </w:p>
        </w:tc>
      </w:tr>
      <w:tr w:rsidR="001544FE" w:rsidRPr="005345F9" w14:paraId="4EE7CFF3" w14:textId="77777777" w:rsidTr="00F17073">
        <w:tc>
          <w:tcPr>
            <w:tcW w:w="2065" w:type="dxa"/>
          </w:tcPr>
          <w:p w14:paraId="4EE7CFEE" w14:textId="77777777" w:rsidR="001544FE" w:rsidRPr="005345F9" w:rsidRDefault="001544FE" w:rsidP="00F17073">
            <w:pPr>
              <w:rPr>
                <w:rFonts w:eastAsia="Times New Roman"/>
                <w:color w:val="222222"/>
              </w:rPr>
            </w:pPr>
            <w:r w:rsidRPr="005345F9">
              <w:rPr>
                <w:color w:val="222222"/>
              </w:rPr>
              <w:t>Membre du personnel #1</w:t>
            </w:r>
          </w:p>
        </w:tc>
        <w:tc>
          <w:tcPr>
            <w:tcW w:w="1675" w:type="dxa"/>
          </w:tcPr>
          <w:p w14:paraId="4EE7CFEF" w14:textId="77777777" w:rsidR="001544FE" w:rsidRPr="005345F9" w:rsidRDefault="001544FE" w:rsidP="00F17073">
            <w:pPr>
              <w:rPr>
                <w:rFonts w:eastAsia="Times New Roman"/>
                <w:color w:val="222222"/>
              </w:rPr>
            </w:pPr>
          </w:p>
        </w:tc>
        <w:tc>
          <w:tcPr>
            <w:tcW w:w="1870" w:type="dxa"/>
          </w:tcPr>
          <w:p w14:paraId="4EE7CFF0" w14:textId="77777777" w:rsidR="001544FE" w:rsidRPr="005345F9" w:rsidRDefault="001544FE" w:rsidP="00F17073">
            <w:pPr>
              <w:rPr>
                <w:rFonts w:eastAsia="Times New Roman"/>
                <w:color w:val="222222"/>
              </w:rPr>
            </w:pPr>
          </w:p>
        </w:tc>
        <w:tc>
          <w:tcPr>
            <w:tcW w:w="1870" w:type="dxa"/>
          </w:tcPr>
          <w:p w14:paraId="4EE7CFF1" w14:textId="77777777" w:rsidR="001544FE" w:rsidRPr="005345F9" w:rsidRDefault="001544FE" w:rsidP="00F17073">
            <w:pPr>
              <w:rPr>
                <w:rFonts w:eastAsia="Times New Roman"/>
                <w:color w:val="222222"/>
              </w:rPr>
            </w:pPr>
          </w:p>
        </w:tc>
        <w:tc>
          <w:tcPr>
            <w:tcW w:w="1870" w:type="dxa"/>
          </w:tcPr>
          <w:p w14:paraId="4EE7CFF2" w14:textId="77777777" w:rsidR="001544FE" w:rsidRPr="005345F9" w:rsidRDefault="001544FE" w:rsidP="00F17073">
            <w:pPr>
              <w:rPr>
                <w:rFonts w:eastAsia="Times New Roman"/>
                <w:color w:val="222222"/>
              </w:rPr>
            </w:pPr>
          </w:p>
        </w:tc>
      </w:tr>
      <w:tr w:rsidR="001544FE" w:rsidRPr="005345F9" w14:paraId="4EE7CFF9" w14:textId="77777777" w:rsidTr="00F17073">
        <w:tc>
          <w:tcPr>
            <w:tcW w:w="2065" w:type="dxa"/>
          </w:tcPr>
          <w:p w14:paraId="4EE7CFF4" w14:textId="77777777" w:rsidR="001544FE" w:rsidRPr="005345F9" w:rsidRDefault="001544FE" w:rsidP="00F17073">
            <w:pPr>
              <w:rPr>
                <w:rFonts w:eastAsia="Times New Roman"/>
                <w:color w:val="222222"/>
              </w:rPr>
            </w:pPr>
            <w:r w:rsidRPr="005345F9">
              <w:rPr>
                <w:color w:val="222222"/>
              </w:rPr>
              <w:t xml:space="preserve">Membre du </w:t>
            </w:r>
            <w:r w:rsidRPr="005345F9">
              <w:rPr>
                <w:color w:val="222222"/>
              </w:rPr>
              <w:lastRenderedPageBreak/>
              <w:t>personnel #2</w:t>
            </w:r>
          </w:p>
        </w:tc>
        <w:tc>
          <w:tcPr>
            <w:tcW w:w="1675" w:type="dxa"/>
          </w:tcPr>
          <w:p w14:paraId="4EE7CFF5" w14:textId="77777777" w:rsidR="001544FE" w:rsidRPr="005345F9" w:rsidRDefault="001544FE" w:rsidP="00F17073">
            <w:pPr>
              <w:rPr>
                <w:rFonts w:eastAsia="Times New Roman"/>
                <w:color w:val="222222"/>
              </w:rPr>
            </w:pPr>
          </w:p>
        </w:tc>
        <w:tc>
          <w:tcPr>
            <w:tcW w:w="1870" w:type="dxa"/>
          </w:tcPr>
          <w:p w14:paraId="4EE7CFF6" w14:textId="77777777" w:rsidR="001544FE" w:rsidRPr="005345F9" w:rsidRDefault="001544FE" w:rsidP="00F17073">
            <w:pPr>
              <w:rPr>
                <w:rFonts w:eastAsia="Times New Roman"/>
                <w:color w:val="222222"/>
              </w:rPr>
            </w:pPr>
          </w:p>
        </w:tc>
        <w:tc>
          <w:tcPr>
            <w:tcW w:w="1870" w:type="dxa"/>
          </w:tcPr>
          <w:p w14:paraId="4EE7CFF7" w14:textId="77777777" w:rsidR="001544FE" w:rsidRPr="005345F9" w:rsidRDefault="001544FE" w:rsidP="00F17073">
            <w:pPr>
              <w:rPr>
                <w:rFonts w:eastAsia="Times New Roman"/>
                <w:color w:val="222222"/>
              </w:rPr>
            </w:pPr>
          </w:p>
        </w:tc>
        <w:tc>
          <w:tcPr>
            <w:tcW w:w="1870" w:type="dxa"/>
          </w:tcPr>
          <w:p w14:paraId="4EE7CFF8" w14:textId="77777777" w:rsidR="001544FE" w:rsidRPr="005345F9" w:rsidRDefault="001544FE" w:rsidP="00F17073">
            <w:pPr>
              <w:rPr>
                <w:rFonts w:eastAsia="Times New Roman"/>
                <w:color w:val="222222"/>
              </w:rPr>
            </w:pPr>
          </w:p>
        </w:tc>
      </w:tr>
      <w:tr w:rsidR="001544FE" w:rsidRPr="005345F9" w14:paraId="4EE7CFFF" w14:textId="77777777" w:rsidTr="00F17073">
        <w:tc>
          <w:tcPr>
            <w:tcW w:w="2065" w:type="dxa"/>
          </w:tcPr>
          <w:p w14:paraId="4EE7CFFA" w14:textId="77777777" w:rsidR="001544FE" w:rsidRPr="005345F9" w:rsidRDefault="001544FE" w:rsidP="00F17073">
            <w:pPr>
              <w:rPr>
                <w:rFonts w:eastAsia="Times New Roman"/>
                <w:color w:val="222222"/>
              </w:rPr>
            </w:pPr>
            <w:r w:rsidRPr="005345F9">
              <w:rPr>
                <w:color w:val="222222"/>
              </w:rPr>
              <w:t>Consultant #1</w:t>
            </w:r>
          </w:p>
        </w:tc>
        <w:tc>
          <w:tcPr>
            <w:tcW w:w="1675" w:type="dxa"/>
          </w:tcPr>
          <w:p w14:paraId="4EE7CFFB" w14:textId="77777777" w:rsidR="001544FE" w:rsidRPr="005345F9" w:rsidRDefault="001544FE" w:rsidP="00F17073">
            <w:pPr>
              <w:rPr>
                <w:rFonts w:eastAsia="Times New Roman"/>
                <w:color w:val="222222"/>
              </w:rPr>
            </w:pPr>
          </w:p>
        </w:tc>
        <w:tc>
          <w:tcPr>
            <w:tcW w:w="1870" w:type="dxa"/>
          </w:tcPr>
          <w:p w14:paraId="4EE7CFFC" w14:textId="77777777" w:rsidR="001544FE" w:rsidRPr="005345F9" w:rsidRDefault="001544FE" w:rsidP="00F17073">
            <w:pPr>
              <w:rPr>
                <w:rFonts w:eastAsia="Times New Roman"/>
                <w:color w:val="222222"/>
              </w:rPr>
            </w:pPr>
          </w:p>
        </w:tc>
        <w:tc>
          <w:tcPr>
            <w:tcW w:w="1870" w:type="dxa"/>
          </w:tcPr>
          <w:p w14:paraId="4EE7CFFD" w14:textId="77777777" w:rsidR="001544FE" w:rsidRPr="005345F9" w:rsidRDefault="001544FE" w:rsidP="00F17073">
            <w:pPr>
              <w:rPr>
                <w:rFonts w:eastAsia="Times New Roman"/>
                <w:color w:val="222222"/>
              </w:rPr>
            </w:pPr>
          </w:p>
        </w:tc>
        <w:tc>
          <w:tcPr>
            <w:tcW w:w="1870" w:type="dxa"/>
          </w:tcPr>
          <w:p w14:paraId="4EE7CFFE" w14:textId="77777777" w:rsidR="001544FE" w:rsidRPr="005345F9" w:rsidRDefault="001544FE" w:rsidP="00F17073">
            <w:pPr>
              <w:rPr>
                <w:rFonts w:eastAsia="Times New Roman"/>
                <w:color w:val="222222"/>
              </w:rPr>
            </w:pPr>
          </w:p>
        </w:tc>
      </w:tr>
      <w:tr w:rsidR="001544FE" w:rsidRPr="005345F9" w14:paraId="4EE7D005" w14:textId="77777777" w:rsidTr="00F17073">
        <w:tc>
          <w:tcPr>
            <w:tcW w:w="2065" w:type="dxa"/>
          </w:tcPr>
          <w:p w14:paraId="4EE7D000" w14:textId="77777777" w:rsidR="001544FE" w:rsidRPr="005345F9" w:rsidRDefault="001544FE" w:rsidP="00F17073">
            <w:pPr>
              <w:rPr>
                <w:rFonts w:eastAsia="Times New Roman"/>
                <w:color w:val="222222"/>
              </w:rPr>
            </w:pPr>
            <w:r w:rsidRPr="005345F9">
              <w:rPr>
                <w:color w:val="222222"/>
              </w:rPr>
              <w:t>Consultant #2</w:t>
            </w:r>
          </w:p>
        </w:tc>
        <w:tc>
          <w:tcPr>
            <w:tcW w:w="1675" w:type="dxa"/>
          </w:tcPr>
          <w:p w14:paraId="4EE7D001" w14:textId="77777777" w:rsidR="001544FE" w:rsidRPr="005345F9" w:rsidRDefault="001544FE" w:rsidP="00F17073">
            <w:pPr>
              <w:rPr>
                <w:rFonts w:eastAsia="Times New Roman"/>
                <w:color w:val="222222"/>
              </w:rPr>
            </w:pPr>
          </w:p>
        </w:tc>
        <w:tc>
          <w:tcPr>
            <w:tcW w:w="1870" w:type="dxa"/>
          </w:tcPr>
          <w:p w14:paraId="4EE7D002" w14:textId="77777777" w:rsidR="001544FE" w:rsidRPr="005345F9" w:rsidRDefault="001544FE" w:rsidP="00F17073">
            <w:pPr>
              <w:rPr>
                <w:rFonts w:eastAsia="Times New Roman"/>
                <w:color w:val="222222"/>
              </w:rPr>
            </w:pPr>
          </w:p>
        </w:tc>
        <w:tc>
          <w:tcPr>
            <w:tcW w:w="1870" w:type="dxa"/>
          </w:tcPr>
          <w:p w14:paraId="4EE7D003" w14:textId="77777777" w:rsidR="001544FE" w:rsidRPr="005345F9" w:rsidRDefault="001544FE" w:rsidP="00F17073">
            <w:pPr>
              <w:rPr>
                <w:rFonts w:eastAsia="Times New Roman"/>
                <w:color w:val="222222"/>
              </w:rPr>
            </w:pPr>
          </w:p>
        </w:tc>
        <w:tc>
          <w:tcPr>
            <w:tcW w:w="1870" w:type="dxa"/>
          </w:tcPr>
          <w:p w14:paraId="4EE7D004" w14:textId="77777777" w:rsidR="001544FE" w:rsidRPr="005345F9" w:rsidRDefault="001544FE" w:rsidP="00F17073">
            <w:pPr>
              <w:rPr>
                <w:rFonts w:eastAsia="Times New Roman"/>
                <w:color w:val="222222"/>
              </w:rPr>
            </w:pPr>
          </w:p>
        </w:tc>
      </w:tr>
      <w:tr w:rsidR="001544FE" w:rsidRPr="005345F9" w14:paraId="4EE7D00B" w14:textId="77777777" w:rsidTr="00F17073">
        <w:tc>
          <w:tcPr>
            <w:tcW w:w="2065" w:type="dxa"/>
          </w:tcPr>
          <w:p w14:paraId="4EE7D006" w14:textId="5BE27B5B" w:rsidR="001544FE" w:rsidRPr="005345F9" w:rsidRDefault="001544FE" w:rsidP="003D1285">
            <w:pPr>
              <w:rPr>
                <w:rFonts w:eastAsia="Times New Roman"/>
                <w:color w:val="222222"/>
              </w:rPr>
            </w:pPr>
            <w:r w:rsidRPr="005345F9">
              <w:rPr>
                <w:color w:val="222222"/>
              </w:rPr>
              <w:t>Sous-</w:t>
            </w:r>
            <w:r w:rsidR="003D1285" w:rsidRPr="005345F9">
              <w:rPr>
                <w:color w:val="222222"/>
              </w:rPr>
              <w:t>consultant</w:t>
            </w:r>
            <w:r w:rsidRPr="005345F9">
              <w:rPr>
                <w:color w:val="222222"/>
              </w:rPr>
              <w:t xml:space="preserve"> #1</w:t>
            </w:r>
          </w:p>
        </w:tc>
        <w:tc>
          <w:tcPr>
            <w:tcW w:w="1675" w:type="dxa"/>
          </w:tcPr>
          <w:p w14:paraId="4EE7D007" w14:textId="77777777" w:rsidR="001544FE" w:rsidRPr="005345F9" w:rsidRDefault="001544FE" w:rsidP="00F17073">
            <w:pPr>
              <w:rPr>
                <w:rFonts w:eastAsia="Times New Roman"/>
                <w:color w:val="222222"/>
              </w:rPr>
            </w:pPr>
          </w:p>
        </w:tc>
        <w:tc>
          <w:tcPr>
            <w:tcW w:w="1870" w:type="dxa"/>
          </w:tcPr>
          <w:p w14:paraId="4EE7D008" w14:textId="77777777" w:rsidR="001544FE" w:rsidRPr="005345F9" w:rsidRDefault="001544FE" w:rsidP="00F17073">
            <w:pPr>
              <w:rPr>
                <w:rFonts w:eastAsia="Times New Roman"/>
                <w:color w:val="222222"/>
              </w:rPr>
            </w:pPr>
          </w:p>
        </w:tc>
        <w:tc>
          <w:tcPr>
            <w:tcW w:w="1870" w:type="dxa"/>
          </w:tcPr>
          <w:p w14:paraId="4EE7D009" w14:textId="77777777" w:rsidR="001544FE" w:rsidRPr="005345F9" w:rsidRDefault="001544FE" w:rsidP="00F17073">
            <w:pPr>
              <w:rPr>
                <w:rFonts w:eastAsia="Times New Roman"/>
                <w:color w:val="222222"/>
              </w:rPr>
            </w:pPr>
          </w:p>
        </w:tc>
        <w:tc>
          <w:tcPr>
            <w:tcW w:w="1870" w:type="dxa"/>
          </w:tcPr>
          <w:p w14:paraId="4EE7D00A" w14:textId="77777777" w:rsidR="001544FE" w:rsidRPr="005345F9" w:rsidRDefault="001544FE" w:rsidP="00F17073">
            <w:pPr>
              <w:rPr>
                <w:rFonts w:eastAsia="Times New Roman"/>
                <w:color w:val="222222"/>
              </w:rPr>
            </w:pPr>
          </w:p>
        </w:tc>
      </w:tr>
      <w:tr w:rsidR="001544FE" w:rsidRPr="005345F9" w14:paraId="4EE7D011" w14:textId="77777777" w:rsidTr="00F17073">
        <w:tc>
          <w:tcPr>
            <w:tcW w:w="2065" w:type="dxa"/>
          </w:tcPr>
          <w:p w14:paraId="4EE7D00C" w14:textId="05A72696" w:rsidR="001544FE" w:rsidRPr="005345F9" w:rsidRDefault="001544FE" w:rsidP="00F17073">
            <w:pPr>
              <w:rPr>
                <w:rFonts w:eastAsia="Times New Roman"/>
                <w:color w:val="222222"/>
              </w:rPr>
            </w:pPr>
            <w:r w:rsidRPr="005345F9">
              <w:rPr>
                <w:color w:val="222222"/>
              </w:rPr>
              <w:t>Sous-</w:t>
            </w:r>
            <w:r w:rsidR="003D1285" w:rsidRPr="005345F9">
              <w:rPr>
                <w:color w:val="222222"/>
              </w:rPr>
              <w:t xml:space="preserve"> consultant</w:t>
            </w:r>
            <w:r w:rsidRPr="005345F9">
              <w:rPr>
                <w:color w:val="222222"/>
              </w:rPr>
              <w:t xml:space="preserve"> #2</w:t>
            </w:r>
          </w:p>
        </w:tc>
        <w:tc>
          <w:tcPr>
            <w:tcW w:w="1675" w:type="dxa"/>
          </w:tcPr>
          <w:p w14:paraId="4EE7D00D" w14:textId="77777777" w:rsidR="001544FE" w:rsidRPr="005345F9" w:rsidRDefault="001544FE" w:rsidP="00F17073">
            <w:pPr>
              <w:rPr>
                <w:rFonts w:eastAsia="Times New Roman"/>
                <w:color w:val="222222"/>
              </w:rPr>
            </w:pPr>
          </w:p>
        </w:tc>
        <w:tc>
          <w:tcPr>
            <w:tcW w:w="1870" w:type="dxa"/>
          </w:tcPr>
          <w:p w14:paraId="4EE7D00E" w14:textId="77777777" w:rsidR="001544FE" w:rsidRPr="005345F9" w:rsidRDefault="001544FE" w:rsidP="00F17073">
            <w:pPr>
              <w:rPr>
                <w:rFonts w:eastAsia="Times New Roman"/>
                <w:color w:val="222222"/>
              </w:rPr>
            </w:pPr>
          </w:p>
        </w:tc>
        <w:tc>
          <w:tcPr>
            <w:tcW w:w="1870" w:type="dxa"/>
          </w:tcPr>
          <w:p w14:paraId="4EE7D00F" w14:textId="77777777" w:rsidR="001544FE" w:rsidRPr="005345F9" w:rsidRDefault="001544FE" w:rsidP="00F17073">
            <w:pPr>
              <w:rPr>
                <w:rFonts w:eastAsia="Times New Roman"/>
                <w:color w:val="222222"/>
              </w:rPr>
            </w:pPr>
          </w:p>
        </w:tc>
        <w:tc>
          <w:tcPr>
            <w:tcW w:w="1870" w:type="dxa"/>
          </w:tcPr>
          <w:p w14:paraId="4EE7D010" w14:textId="77777777" w:rsidR="001544FE" w:rsidRPr="005345F9" w:rsidRDefault="001544FE" w:rsidP="00F17073">
            <w:pPr>
              <w:rPr>
                <w:rFonts w:eastAsia="Times New Roman"/>
                <w:color w:val="222222"/>
              </w:rPr>
            </w:pPr>
          </w:p>
        </w:tc>
      </w:tr>
      <w:tr w:rsidR="001544FE" w:rsidRPr="005345F9" w14:paraId="4EE7D017" w14:textId="77777777" w:rsidTr="00F17073">
        <w:tc>
          <w:tcPr>
            <w:tcW w:w="2065" w:type="dxa"/>
          </w:tcPr>
          <w:p w14:paraId="4EE7D012" w14:textId="77777777" w:rsidR="001544FE" w:rsidRPr="005345F9" w:rsidRDefault="001544FE" w:rsidP="00F17073">
            <w:pPr>
              <w:rPr>
                <w:rFonts w:eastAsia="Times New Roman"/>
                <w:color w:val="222222"/>
              </w:rPr>
            </w:pPr>
            <w:r w:rsidRPr="005345F9">
              <w:rPr>
                <w:color w:val="222222"/>
              </w:rPr>
              <w:t>Vendeur #1</w:t>
            </w:r>
          </w:p>
        </w:tc>
        <w:tc>
          <w:tcPr>
            <w:tcW w:w="1675" w:type="dxa"/>
          </w:tcPr>
          <w:p w14:paraId="4EE7D013" w14:textId="77777777" w:rsidR="001544FE" w:rsidRPr="005345F9" w:rsidRDefault="001544FE" w:rsidP="00F17073">
            <w:pPr>
              <w:rPr>
                <w:rFonts w:eastAsia="Times New Roman"/>
                <w:color w:val="222222"/>
              </w:rPr>
            </w:pPr>
          </w:p>
        </w:tc>
        <w:tc>
          <w:tcPr>
            <w:tcW w:w="1870" w:type="dxa"/>
          </w:tcPr>
          <w:p w14:paraId="4EE7D014" w14:textId="77777777" w:rsidR="001544FE" w:rsidRPr="005345F9" w:rsidRDefault="001544FE" w:rsidP="00F17073">
            <w:pPr>
              <w:rPr>
                <w:rFonts w:eastAsia="Times New Roman"/>
                <w:color w:val="222222"/>
              </w:rPr>
            </w:pPr>
          </w:p>
        </w:tc>
        <w:tc>
          <w:tcPr>
            <w:tcW w:w="1870" w:type="dxa"/>
          </w:tcPr>
          <w:p w14:paraId="4EE7D015" w14:textId="77777777" w:rsidR="001544FE" w:rsidRPr="005345F9" w:rsidRDefault="001544FE" w:rsidP="00F17073">
            <w:pPr>
              <w:rPr>
                <w:rFonts w:eastAsia="Times New Roman"/>
                <w:color w:val="222222"/>
              </w:rPr>
            </w:pPr>
          </w:p>
        </w:tc>
        <w:tc>
          <w:tcPr>
            <w:tcW w:w="1870" w:type="dxa"/>
          </w:tcPr>
          <w:p w14:paraId="4EE7D016" w14:textId="77777777" w:rsidR="001544FE" w:rsidRPr="005345F9" w:rsidRDefault="001544FE" w:rsidP="00F17073">
            <w:pPr>
              <w:rPr>
                <w:rFonts w:eastAsia="Times New Roman"/>
                <w:color w:val="222222"/>
              </w:rPr>
            </w:pPr>
          </w:p>
        </w:tc>
      </w:tr>
      <w:tr w:rsidR="001544FE" w:rsidRPr="005345F9" w14:paraId="4EE7D01D" w14:textId="77777777" w:rsidTr="00F17073">
        <w:tc>
          <w:tcPr>
            <w:tcW w:w="2065" w:type="dxa"/>
          </w:tcPr>
          <w:p w14:paraId="4EE7D018" w14:textId="77777777" w:rsidR="001544FE" w:rsidRPr="005345F9" w:rsidRDefault="001544FE" w:rsidP="00F17073">
            <w:pPr>
              <w:rPr>
                <w:rFonts w:eastAsia="Times New Roman"/>
                <w:color w:val="222222"/>
              </w:rPr>
            </w:pPr>
            <w:r w:rsidRPr="005345F9">
              <w:rPr>
                <w:color w:val="222222"/>
              </w:rPr>
              <w:t>Fournisseur #1</w:t>
            </w:r>
          </w:p>
        </w:tc>
        <w:tc>
          <w:tcPr>
            <w:tcW w:w="1675" w:type="dxa"/>
          </w:tcPr>
          <w:p w14:paraId="4EE7D019" w14:textId="77777777" w:rsidR="001544FE" w:rsidRPr="005345F9" w:rsidRDefault="001544FE" w:rsidP="00F17073">
            <w:pPr>
              <w:rPr>
                <w:rFonts w:eastAsia="Times New Roman"/>
                <w:color w:val="222222"/>
              </w:rPr>
            </w:pPr>
          </w:p>
        </w:tc>
        <w:tc>
          <w:tcPr>
            <w:tcW w:w="1870" w:type="dxa"/>
          </w:tcPr>
          <w:p w14:paraId="4EE7D01A" w14:textId="77777777" w:rsidR="001544FE" w:rsidRPr="005345F9" w:rsidRDefault="001544FE" w:rsidP="00F17073">
            <w:pPr>
              <w:rPr>
                <w:rFonts w:eastAsia="Times New Roman"/>
                <w:color w:val="222222"/>
              </w:rPr>
            </w:pPr>
          </w:p>
        </w:tc>
        <w:tc>
          <w:tcPr>
            <w:tcW w:w="1870" w:type="dxa"/>
          </w:tcPr>
          <w:p w14:paraId="4EE7D01B" w14:textId="77777777" w:rsidR="001544FE" w:rsidRPr="005345F9" w:rsidRDefault="001544FE" w:rsidP="00F17073">
            <w:pPr>
              <w:rPr>
                <w:rFonts w:eastAsia="Times New Roman"/>
                <w:color w:val="222222"/>
              </w:rPr>
            </w:pPr>
          </w:p>
        </w:tc>
        <w:tc>
          <w:tcPr>
            <w:tcW w:w="1870" w:type="dxa"/>
          </w:tcPr>
          <w:p w14:paraId="4EE7D01C" w14:textId="77777777" w:rsidR="001544FE" w:rsidRPr="005345F9" w:rsidRDefault="001544FE" w:rsidP="00F17073">
            <w:pPr>
              <w:rPr>
                <w:rFonts w:eastAsia="Times New Roman"/>
                <w:color w:val="222222"/>
              </w:rPr>
            </w:pPr>
          </w:p>
        </w:tc>
      </w:tr>
      <w:tr w:rsidR="001544FE" w:rsidRPr="005345F9" w14:paraId="4EE7D023" w14:textId="77777777" w:rsidTr="00F17073">
        <w:tc>
          <w:tcPr>
            <w:tcW w:w="2065" w:type="dxa"/>
          </w:tcPr>
          <w:p w14:paraId="4EE7D01E" w14:textId="77777777" w:rsidR="001544FE" w:rsidRPr="005345F9" w:rsidRDefault="001544FE" w:rsidP="00F17073">
            <w:pPr>
              <w:rPr>
                <w:rFonts w:eastAsia="Times New Roman"/>
                <w:color w:val="222222"/>
              </w:rPr>
            </w:pPr>
            <w:r w:rsidRPr="005345F9">
              <w:rPr>
                <w:color w:val="222222"/>
              </w:rPr>
              <w:t>Bénéficiaire #1</w:t>
            </w:r>
          </w:p>
        </w:tc>
        <w:tc>
          <w:tcPr>
            <w:tcW w:w="1675" w:type="dxa"/>
          </w:tcPr>
          <w:p w14:paraId="4EE7D01F" w14:textId="77777777" w:rsidR="001544FE" w:rsidRPr="005345F9" w:rsidRDefault="001544FE" w:rsidP="00F17073">
            <w:pPr>
              <w:rPr>
                <w:rFonts w:eastAsia="Times New Roman"/>
                <w:color w:val="222222"/>
              </w:rPr>
            </w:pPr>
          </w:p>
        </w:tc>
        <w:tc>
          <w:tcPr>
            <w:tcW w:w="1870" w:type="dxa"/>
          </w:tcPr>
          <w:p w14:paraId="4EE7D020" w14:textId="77777777" w:rsidR="001544FE" w:rsidRPr="005345F9" w:rsidRDefault="001544FE" w:rsidP="00F17073">
            <w:pPr>
              <w:rPr>
                <w:rFonts w:eastAsia="Times New Roman"/>
                <w:color w:val="222222"/>
              </w:rPr>
            </w:pPr>
          </w:p>
        </w:tc>
        <w:tc>
          <w:tcPr>
            <w:tcW w:w="1870" w:type="dxa"/>
          </w:tcPr>
          <w:p w14:paraId="4EE7D021" w14:textId="77777777" w:rsidR="001544FE" w:rsidRPr="005345F9" w:rsidRDefault="001544FE" w:rsidP="00F17073">
            <w:pPr>
              <w:rPr>
                <w:rFonts w:eastAsia="Times New Roman"/>
                <w:color w:val="222222"/>
              </w:rPr>
            </w:pPr>
          </w:p>
        </w:tc>
        <w:tc>
          <w:tcPr>
            <w:tcW w:w="1870" w:type="dxa"/>
          </w:tcPr>
          <w:p w14:paraId="4EE7D022" w14:textId="77777777" w:rsidR="001544FE" w:rsidRPr="005345F9" w:rsidRDefault="001544FE" w:rsidP="00F17073">
            <w:pPr>
              <w:rPr>
                <w:rFonts w:eastAsia="Times New Roman"/>
                <w:color w:val="222222"/>
              </w:rPr>
            </w:pPr>
          </w:p>
        </w:tc>
      </w:tr>
    </w:tbl>
    <w:p w14:paraId="4EE7D024" w14:textId="77777777" w:rsidR="001544FE" w:rsidRPr="005345F9" w:rsidRDefault="001544FE" w:rsidP="001544FE">
      <w:pPr>
        <w:shd w:val="clear" w:color="auto" w:fill="FFFFFF"/>
        <w:rPr>
          <w:rFonts w:eastAsia="Times New Roman"/>
          <w:color w:val="222222"/>
        </w:rPr>
      </w:pPr>
    </w:p>
    <w:p w14:paraId="4EE7D025" w14:textId="52533FD5" w:rsidR="001544FE" w:rsidRPr="005345F9" w:rsidRDefault="00700FA5" w:rsidP="003D1285">
      <w:pPr>
        <w:shd w:val="clear" w:color="auto" w:fill="FFFFFF"/>
        <w:jc w:val="both"/>
        <w:rPr>
          <w:rFonts w:eastAsia="Times New Roman"/>
          <w:color w:val="222222"/>
        </w:rPr>
      </w:pPr>
      <w:r>
        <w:rPr>
          <w:color w:val="222222"/>
        </w:rPr>
        <w:t>Le Consultant</w:t>
      </w:r>
      <w:r w:rsidR="001544FE" w:rsidRPr="005345F9">
        <w:rPr>
          <w:color w:val="222222"/>
        </w:rPr>
        <w:t xml:space="preserve"> doit indiquer la date à laquelle la recherche a été effectuée auprès de chaque source de vérification de l’éligibilité, et déterminer si le membre du personnel, le consultant, le sous-</w:t>
      </w:r>
      <w:r w:rsidR="003D1285" w:rsidRPr="005345F9">
        <w:rPr>
          <w:color w:val="222222"/>
        </w:rPr>
        <w:t>consultant</w:t>
      </w:r>
      <w:r w:rsidR="001544FE" w:rsidRPr="005345F9">
        <w:rPr>
          <w:color w:val="222222"/>
        </w:rPr>
        <w:t>, le vendeur, le fournisseur ou le bénéficiaire est éligible – c’est-à-dire qu’il n’est inscrit sur la liste d’aucune des sources de vérification de l’éligibilité.</w:t>
      </w:r>
    </w:p>
    <w:p w14:paraId="4EE7D026" w14:textId="77777777" w:rsidR="001544FE" w:rsidRPr="005345F9" w:rsidRDefault="001544FE" w:rsidP="000F2080">
      <w:pPr>
        <w:shd w:val="clear" w:color="auto" w:fill="FFFFFF"/>
        <w:jc w:val="both"/>
        <w:rPr>
          <w:rFonts w:eastAsia="Times New Roman"/>
          <w:color w:val="222222"/>
        </w:rPr>
      </w:pPr>
    </w:p>
    <w:p w14:paraId="4EE7D027" w14:textId="532CA81B" w:rsidR="001544FE" w:rsidRPr="005345F9" w:rsidRDefault="001544FE" w:rsidP="003D1285">
      <w:pPr>
        <w:shd w:val="clear" w:color="auto" w:fill="FFFFFF"/>
        <w:jc w:val="both"/>
        <w:rPr>
          <w:rFonts w:eastAsia="Times New Roman"/>
          <w:color w:val="222222"/>
        </w:rPr>
      </w:pPr>
      <w:r w:rsidRPr="005345F9">
        <w:rPr>
          <w:color w:val="222222"/>
        </w:rPr>
        <w:t xml:space="preserve">En outre, les trois listes étant des bases de données consultables, affichant les résultats de recherche sur une page, après avoir saisi le nom à rechercher, </w:t>
      </w:r>
      <w:r w:rsidR="003D1285" w:rsidRPr="005345F9">
        <w:rPr>
          <w:color w:val="222222"/>
        </w:rPr>
        <w:t>le Consultant</w:t>
      </w:r>
      <w:r w:rsidRPr="005345F9">
        <w:rPr>
          <w:color w:val="222222"/>
        </w:rPr>
        <w:t xml:space="preserve"> doit imprimer et conserver pour chaque membre du personnel, </w:t>
      </w:r>
      <w:r w:rsidR="003D1285" w:rsidRPr="005345F9">
        <w:rPr>
          <w:color w:val="222222"/>
        </w:rPr>
        <w:t>C</w:t>
      </w:r>
      <w:r w:rsidRPr="005345F9">
        <w:rPr>
          <w:color w:val="222222"/>
        </w:rPr>
        <w:t>onsultant, sous-</w:t>
      </w:r>
      <w:r w:rsidR="003D1285" w:rsidRPr="005345F9">
        <w:rPr>
          <w:color w:val="222222"/>
        </w:rPr>
        <w:t>consultant</w:t>
      </w:r>
      <w:r w:rsidRPr="005345F9">
        <w:rPr>
          <w:color w:val="222222"/>
        </w:rPr>
        <w:t>, vendeur, fournisseur ou bénéficiaire la page de résultats de la recherche générée par chaque source de vérification de l’éligibilité, qui se présente comme suit</w:t>
      </w:r>
      <w:r w:rsidR="00A5031C">
        <w:rPr>
          <w:color w:val="222222"/>
        </w:rPr>
        <w:t xml:space="preserve"> </w:t>
      </w:r>
      <w:r w:rsidRPr="005345F9">
        <w:rPr>
          <w:color w:val="222222"/>
        </w:rPr>
        <w:t>: «</w:t>
      </w:r>
      <w:r w:rsidR="00A5031C">
        <w:rPr>
          <w:color w:val="222222"/>
        </w:rPr>
        <w:t xml:space="preserve"> </w:t>
      </w:r>
      <w:r w:rsidRPr="005345F9">
        <w:rPr>
          <w:i/>
          <w:iCs/>
          <w:color w:val="222222"/>
        </w:rPr>
        <w:t xml:space="preserve">Exclusion </w:t>
      </w:r>
      <w:proofErr w:type="gramStart"/>
      <w:r w:rsidRPr="005345F9">
        <w:rPr>
          <w:i/>
          <w:iCs/>
          <w:color w:val="222222"/>
        </w:rPr>
        <w:t>activ</w:t>
      </w:r>
      <w:r w:rsidRPr="005345F9">
        <w:rPr>
          <w:color w:val="222222"/>
        </w:rPr>
        <w:t>e?</w:t>
      </w:r>
      <w:proofErr w:type="gramEnd"/>
      <w:r w:rsidRPr="005345F9">
        <w:rPr>
          <w:i/>
          <w:color w:val="222222"/>
        </w:rPr>
        <w:t xml:space="preserve"> </w:t>
      </w:r>
      <w:r w:rsidRPr="005345F9">
        <w:rPr>
          <w:color w:val="222222"/>
        </w:rPr>
        <w:t>Non »</w:t>
      </w:r>
      <w:r w:rsidR="00A8785A">
        <w:rPr>
          <w:color w:val="222222"/>
        </w:rPr>
        <w:t xml:space="preserve"> </w:t>
      </w:r>
      <w:r w:rsidRPr="005345F9">
        <w:rPr>
          <w:color w:val="222222"/>
        </w:rPr>
        <w:t>(dans le cas du système SAM)</w:t>
      </w:r>
      <w:proofErr w:type="gramStart"/>
      <w:r w:rsidRPr="005345F9">
        <w:rPr>
          <w:color w:val="222222"/>
        </w:rPr>
        <w:t>,«</w:t>
      </w:r>
      <w:proofErr w:type="gramEnd"/>
      <w:r w:rsidRPr="005345F9">
        <w:rPr>
          <w:color w:val="222222"/>
        </w:rPr>
        <w:t xml:space="preserve"> </w:t>
      </w:r>
      <w:r w:rsidRPr="005345F9">
        <w:rPr>
          <w:i/>
          <w:iCs/>
          <w:color w:val="222222"/>
        </w:rPr>
        <w:t>Aucun dossier n’a été trouvé</w:t>
      </w:r>
      <w:r w:rsidRPr="005345F9">
        <w:rPr>
          <w:color w:val="222222"/>
        </w:rPr>
        <w:t>! » (</w:t>
      </w:r>
      <w:proofErr w:type="gramStart"/>
      <w:r w:rsidRPr="005345F9">
        <w:rPr>
          <w:color w:val="222222"/>
        </w:rPr>
        <w:t>dans</w:t>
      </w:r>
      <w:proofErr w:type="gramEnd"/>
      <w:r w:rsidRPr="005345F9">
        <w:rPr>
          <w:color w:val="222222"/>
        </w:rPr>
        <w:t xml:space="preserve"> le cas de la liste des entreprises radiées par la Banque Mondiale) ou « </w:t>
      </w:r>
      <w:r w:rsidRPr="005345F9">
        <w:rPr>
          <w:i/>
          <w:iCs/>
          <w:color w:val="222222"/>
        </w:rPr>
        <w:t>Aucun résulta</w:t>
      </w:r>
      <w:r w:rsidR="00A5031C">
        <w:rPr>
          <w:i/>
          <w:iCs/>
          <w:color w:val="222222"/>
        </w:rPr>
        <w:t xml:space="preserve"> </w:t>
      </w:r>
      <w:r w:rsidRPr="005345F9">
        <w:rPr>
          <w:i/>
          <w:iCs/>
          <w:color w:val="222222"/>
        </w:rPr>
        <w:t>t</w:t>
      </w:r>
      <w:r w:rsidRPr="005345F9">
        <w:rPr>
          <w:color w:val="222222"/>
        </w:rPr>
        <w:t>»</w:t>
      </w:r>
      <w:r w:rsidR="003D1285" w:rsidRPr="005345F9">
        <w:rPr>
          <w:color w:val="222222"/>
        </w:rPr>
        <w:t xml:space="preserve"> </w:t>
      </w:r>
      <w:r w:rsidRPr="005345F9">
        <w:rPr>
          <w:color w:val="222222"/>
        </w:rPr>
        <w:t>(dans le cas de la liste de contrôle consolidée du gouvernement américain).</w:t>
      </w:r>
    </w:p>
    <w:p w14:paraId="4EE7D028" w14:textId="77777777" w:rsidR="001544FE" w:rsidRPr="005345F9" w:rsidRDefault="001544FE" w:rsidP="000F2080">
      <w:pPr>
        <w:shd w:val="clear" w:color="auto" w:fill="FFFFFF"/>
        <w:jc w:val="both"/>
        <w:rPr>
          <w:rFonts w:eastAsia="Times New Roman"/>
          <w:color w:val="222222"/>
        </w:rPr>
      </w:pPr>
    </w:p>
    <w:p w14:paraId="3B48D98B" w14:textId="1D61B4D5" w:rsidR="009C7F09" w:rsidRPr="005345F9" w:rsidRDefault="009C7F09" w:rsidP="00BC42EF">
      <w:pPr>
        <w:widowControl/>
        <w:autoSpaceDE/>
        <w:autoSpaceDN/>
        <w:adjustRightInd/>
        <w:jc w:val="both"/>
        <w:rPr>
          <w:szCs w:val="28"/>
        </w:rPr>
      </w:pPr>
      <w:r w:rsidRPr="005345F9">
        <w:rPr>
          <w:szCs w:val="28"/>
        </w:rPr>
        <w:t>Si un dossier négatif a été trouvé pour un ou plusieurs individus ou une ou plusieurs entités, y compris pour le Consultant lui-même, ce dernier doit effectuer une recherche supplémentaire pour établir si le résultat de la recherche est « un faux positif ». S’il s’agit d’un faux positif, le Consultant marquera le membre du personnel, le Consultant, le sous-consultant, le vendeur, le fournisseur ou le bénéficiaire comme éligible, et conservera le résultat de la recherche qui confirme son éligibilité.</w:t>
      </w:r>
    </w:p>
    <w:p w14:paraId="74CE7027" w14:textId="77777777" w:rsidR="009C7F09" w:rsidRPr="005345F9" w:rsidRDefault="009C7F09" w:rsidP="00BC42EF">
      <w:pPr>
        <w:widowControl/>
        <w:autoSpaceDE/>
        <w:autoSpaceDN/>
        <w:adjustRightInd/>
        <w:jc w:val="both"/>
        <w:rPr>
          <w:szCs w:val="28"/>
        </w:rPr>
      </w:pPr>
    </w:p>
    <w:p w14:paraId="2EB16D06" w14:textId="615D4F1C" w:rsidR="009C7F09" w:rsidRPr="005345F9" w:rsidRDefault="009C7F09" w:rsidP="00BC42EF">
      <w:pPr>
        <w:widowControl/>
        <w:autoSpaceDE/>
        <w:autoSpaceDN/>
        <w:adjustRightInd/>
        <w:jc w:val="both"/>
        <w:rPr>
          <w:szCs w:val="28"/>
        </w:rPr>
      </w:pPr>
      <w:r w:rsidRPr="005345F9">
        <w:rPr>
          <w:szCs w:val="28"/>
        </w:rPr>
        <w:t xml:space="preserve">Si, </w:t>
      </w:r>
      <w:proofErr w:type="gramStart"/>
      <w:r w:rsidRPr="005345F9">
        <w:rPr>
          <w:szCs w:val="28"/>
        </w:rPr>
        <w:t>par contre</w:t>
      </w:r>
      <w:proofErr w:type="gramEnd"/>
      <w:r w:rsidRPr="005345F9">
        <w:rPr>
          <w:szCs w:val="28"/>
        </w:rPr>
        <w:t>, le résultat de la recherche montre que le personnel du Consultant, les Consultants, les sous-consultants, les vendeurs, les fournisseurs ou les bénéficiaires sont inéligibles à ce stade, l'Entité MCA déterminera s'il est possible dans les circonstances d'autoriser le Consultant à procéder à un remplacement. Cette décision sera prise au cas par cas, et nécessitera l'approbation de la MCC, quelle que soit la valeur estimée du contrat proposé.</w:t>
      </w:r>
    </w:p>
    <w:p w14:paraId="67B04589" w14:textId="77777777" w:rsidR="009C7F09" w:rsidRPr="005345F9" w:rsidRDefault="009C7F09" w:rsidP="009C7F09">
      <w:pPr>
        <w:widowControl/>
        <w:autoSpaceDE/>
        <w:autoSpaceDN/>
        <w:adjustRightInd/>
        <w:rPr>
          <w:szCs w:val="28"/>
        </w:rPr>
      </w:pPr>
    </w:p>
    <w:p w14:paraId="7068881C" w14:textId="115225A2" w:rsidR="009C7F09" w:rsidRPr="005345F9" w:rsidRDefault="009C7F09" w:rsidP="009C7F09">
      <w:pPr>
        <w:shd w:val="clear" w:color="auto" w:fill="FFFFFF"/>
        <w:rPr>
          <w:rFonts w:eastAsia="Times New Roman"/>
          <w:color w:val="222222"/>
        </w:rPr>
      </w:pPr>
      <w:r w:rsidRPr="005345F9">
        <w:rPr>
          <w:szCs w:val="28"/>
        </w:rPr>
        <w:t xml:space="preserve">En outre, conformément à l’alinéa P1.A.1.7 des Directives relatives à la Passation des marchés du Programme de la MCC, le Consultant doit s’assurer que le financement MCC n’est pas utilisé pour des biens ou des services provenant d’un pays ou d’une entreprise qui est constituée, basée ou qui exerce une partie importante de ses activités dans un pays, soumis à des sanctions ou à des restrictions en vertu de la loi ou de la politique des États-Unis, y compris dans les pays désignés par les États-Unis comme parrainant le terrorisme </w:t>
      </w:r>
      <w:r w:rsidRPr="005345F9">
        <w:rPr>
          <w:rFonts w:eastAsia="Times New Roman"/>
          <w:color w:val="222222"/>
        </w:rPr>
        <w:t>(</w:t>
      </w:r>
      <w:hyperlink r:id="rId59" w:history="1">
        <w:r w:rsidRPr="005345F9">
          <w:rPr>
            <w:rStyle w:val="Hyperlink"/>
            <w:rFonts w:eastAsia="Times New Roman"/>
          </w:rPr>
          <w:t>https://www.state.gov/j/ct/list/c14151.htm</w:t>
        </w:r>
      </w:hyperlink>
      <w:r w:rsidRPr="005345F9">
        <w:rPr>
          <w:rFonts w:eastAsia="Times New Roman"/>
          <w:color w:val="222222"/>
        </w:rPr>
        <w:t xml:space="preserve">). </w:t>
      </w:r>
    </w:p>
    <w:p w14:paraId="753A9739" w14:textId="77777777" w:rsidR="009C7F09" w:rsidRPr="005345F9" w:rsidRDefault="009C7F09" w:rsidP="009C7F09">
      <w:pPr>
        <w:widowControl/>
        <w:autoSpaceDE/>
        <w:autoSpaceDN/>
        <w:adjustRightInd/>
        <w:rPr>
          <w:szCs w:val="28"/>
        </w:rPr>
      </w:pPr>
    </w:p>
    <w:p w14:paraId="4EE7D02F" w14:textId="63C86C0D" w:rsidR="001544FE" w:rsidRPr="005345F9" w:rsidRDefault="009C7F09" w:rsidP="009C7F09">
      <w:pPr>
        <w:shd w:val="clear" w:color="auto" w:fill="FFFFFF"/>
        <w:jc w:val="both"/>
        <w:rPr>
          <w:rFonts w:eastAsia="Times New Roman"/>
          <w:color w:val="222222"/>
        </w:rPr>
      </w:pPr>
      <w:r w:rsidRPr="005345F9">
        <w:rPr>
          <w:szCs w:val="28"/>
        </w:rPr>
        <w:t xml:space="preserve">Le Consultant conserve tous ces documents qui font partie de l’ensemble du dossier du Contrat passé avec l’Entité MCA, tout au long de la durée du Contrat, et après l’achèvement du Contrat pour une période ultérieure telle que visée aux dispositions du Contrat (généralement cinq ans après la date d’achèvement du Programme Compact ou du Programme Seuil). L’Entité MCA, la </w:t>
      </w:r>
      <w:r w:rsidRPr="005345F9">
        <w:rPr>
          <w:szCs w:val="28"/>
        </w:rPr>
        <w:lastRenderedPageBreak/>
        <w:t>MCC ou leurs représentants doivent avoir accès à ces documents conformément aux dispositions du Contrat régissant l’accès aux documents</w:t>
      </w:r>
      <w:r w:rsidR="001544FE" w:rsidRPr="005345F9">
        <w:rPr>
          <w:color w:val="222222"/>
        </w:rPr>
        <w:t>.</w:t>
      </w:r>
    </w:p>
    <w:p w14:paraId="19805741" w14:textId="77777777" w:rsidR="00E57C9F" w:rsidRPr="005345F9" w:rsidRDefault="00E57C9F" w:rsidP="001544FE">
      <w:pPr>
        <w:shd w:val="clear" w:color="auto" w:fill="FFFFFF"/>
        <w:rPr>
          <w:rFonts w:eastAsia="Times New Roman"/>
          <w:color w:val="222222"/>
        </w:rPr>
        <w:sectPr w:rsidR="00E57C9F" w:rsidRPr="005345F9" w:rsidSect="00447F92">
          <w:pgSz w:w="12240" w:h="15840" w:code="1"/>
          <w:pgMar w:top="1440" w:right="1440" w:bottom="1440" w:left="1440" w:header="720" w:footer="720" w:gutter="0"/>
          <w:cols w:space="720"/>
          <w:noEndnote/>
        </w:sectPr>
      </w:pPr>
    </w:p>
    <w:p w14:paraId="4EE7D031" w14:textId="30A89B5D" w:rsidR="001544FE" w:rsidRPr="005345F9" w:rsidRDefault="001544FE" w:rsidP="009C7F09">
      <w:pPr>
        <w:keepNext/>
        <w:keepLines/>
        <w:spacing w:after="240"/>
        <w:ind w:left="720" w:hanging="720"/>
        <w:jc w:val="both"/>
        <w:outlineLvl w:val="0"/>
        <w:rPr>
          <w:b/>
          <w:bCs/>
        </w:rPr>
      </w:pPr>
      <w:bookmarkStart w:id="2188" w:name="_Toc41993743"/>
      <w:r w:rsidRPr="005345F9">
        <w:rPr>
          <w:b/>
        </w:rPr>
        <w:lastRenderedPageBreak/>
        <w:t xml:space="preserve">Annexe </w:t>
      </w:r>
      <w:r w:rsidR="009C7F09" w:rsidRPr="005345F9">
        <w:rPr>
          <w:b/>
        </w:rPr>
        <w:t>B</w:t>
      </w:r>
      <w:r w:rsidRPr="005345F9">
        <w:rPr>
          <w:b/>
        </w:rPr>
        <w:t xml:space="preserve"> </w:t>
      </w:r>
      <w:r w:rsidR="006B101A">
        <w:rPr>
          <w:b/>
        </w:rPr>
        <w:t>« </w:t>
      </w:r>
      <w:r w:rsidRPr="005345F9">
        <w:rPr>
          <w:b/>
        </w:rPr>
        <w:t>Dispositions complémentaires,</w:t>
      </w:r>
      <w:r w:rsidR="006B101A">
        <w:rPr>
          <w:b/>
        </w:rPr>
        <w:t> »</w:t>
      </w:r>
      <w:r w:rsidRPr="005345F9">
        <w:rPr>
          <w:b/>
        </w:rPr>
        <w:t xml:space="preserve"> Paragraphe G </w:t>
      </w:r>
      <w:r w:rsidR="006B101A">
        <w:rPr>
          <w:b/>
        </w:rPr>
        <w:t>« </w:t>
      </w:r>
      <w:r w:rsidRPr="005345F9">
        <w:rPr>
          <w:b/>
        </w:rPr>
        <w:t>Respect des lois relatives à la lutte contre le financement du terrorisme, et des autres restrictions</w:t>
      </w:r>
      <w:r w:rsidR="006B101A">
        <w:rPr>
          <w:b/>
        </w:rPr>
        <w:t xml:space="preserve"> » </w:t>
      </w:r>
      <w:bookmarkEnd w:id="2188"/>
    </w:p>
    <w:p w14:paraId="3D4C2147" w14:textId="111D014A" w:rsidR="00E57C9F" w:rsidRPr="005345F9" w:rsidRDefault="001544FE" w:rsidP="001B22F9">
      <w:pPr>
        <w:pStyle w:val="ListParagraph"/>
        <w:numPr>
          <w:ilvl w:val="0"/>
          <w:numId w:val="72"/>
        </w:numPr>
        <w:spacing w:after="240" w:line="240" w:lineRule="auto"/>
        <w:ind w:left="360"/>
        <w:jc w:val="both"/>
        <w:outlineLvl w:val="1"/>
        <w:rPr>
          <w:rFonts w:ascii="Times New Roman" w:hAnsi="Times New Roman"/>
          <w:sz w:val="24"/>
        </w:rPr>
      </w:pPr>
      <w:bookmarkStart w:id="2189" w:name="_Toc41993744"/>
      <w:r w:rsidRPr="005345F9">
        <w:rPr>
          <w:rFonts w:ascii="Times New Roman" w:hAnsi="Times New Roman"/>
          <w:sz w:val="24"/>
        </w:rPr>
        <w:t xml:space="preserve">La Partie au Contrat </w:t>
      </w:r>
      <w:r w:rsidR="00C16455" w:rsidRPr="005345F9">
        <w:rPr>
          <w:rFonts w:ascii="Times New Roman" w:hAnsi="Times New Roman"/>
          <w:sz w:val="24"/>
        </w:rPr>
        <w:t xml:space="preserve">n’a pas </w:t>
      </w:r>
      <w:r w:rsidRPr="005345F9">
        <w:rPr>
          <w:rFonts w:ascii="Times New Roman" w:hAnsi="Times New Roman"/>
          <w:sz w:val="24"/>
        </w:rPr>
        <w:t>fourni directement ou indirectement</w:t>
      </w:r>
      <w:r w:rsidR="00C16455" w:rsidRPr="005345F9">
        <w:rPr>
          <w:rFonts w:ascii="Times New Roman" w:hAnsi="Times New Roman"/>
          <w:sz w:val="24"/>
        </w:rPr>
        <w:t>, au cours des dix dernières années,</w:t>
      </w:r>
      <w:r w:rsidRPr="005345F9">
        <w:rPr>
          <w:rFonts w:ascii="Times New Roman" w:hAnsi="Times New Roman"/>
          <w:sz w:val="24"/>
        </w:rPr>
        <w:t xml:space="preserve"> d’aide ou de ressources substantielles, </w:t>
      </w:r>
      <w:r w:rsidR="00C16455" w:rsidRPr="005345F9">
        <w:rPr>
          <w:rFonts w:ascii="Times New Roman" w:hAnsi="Times New Roman"/>
          <w:sz w:val="24"/>
        </w:rPr>
        <w:t xml:space="preserve">et prendra toutes les mesures raisonnables visant à garantir qu’elle ne fournira pas d’aide ou de ressources substantielles (comme définies ci-dessous) directement ou indirectement, </w:t>
      </w:r>
      <w:r w:rsidRPr="005345F9">
        <w:rPr>
          <w:rFonts w:ascii="Times New Roman" w:hAnsi="Times New Roman"/>
          <w:sz w:val="24"/>
        </w:rPr>
        <w:t xml:space="preserve">ni </w:t>
      </w:r>
      <w:r w:rsidR="00C16455" w:rsidRPr="005345F9">
        <w:rPr>
          <w:rFonts w:ascii="Times New Roman" w:hAnsi="Times New Roman"/>
          <w:sz w:val="24"/>
        </w:rPr>
        <w:t>permettra</w:t>
      </w:r>
      <w:r w:rsidRPr="005345F9">
        <w:rPr>
          <w:rFonts w:ascii="Times New Roman" w:hAnsi="Times New Roman"/>
          <w:sz w:val="24"/>
        </w:rPr>
        <w:t xml:space="preserve"> sciemment que des fonds </w:t>
      </w:r>
      <w:r w:rsidR="00C16455" w:rsidRPr="005345F9">
        <w:rPr>
          <w:rFonts w:ascii="Times New Roman" w:hAnsi="Times New Roman"/>
          <w:sz w:val="24"/>
        </w:rPr>
        <w:t xml:space="preserve">(y compris les fonds </w:t>
      </w:r>
      <w:r w:rsidRPr="005345F9">
        <w:rPr>
          <w:rFonts w:ascii="Times New Roman" w:hAnsi="Times New Roman"/>
          <w:sz w:val="24"/>
        </w:rPr>
        <w:t>de la MCC</w:t>
      </w:r>
      <w:r w:rsidR="00C16455" w:rsidRPr="005345F9">
        <w:rPr>
          <w:rFonts w:ascii="Times New Roman" w:hAnsi="Times New Roman"/>
          <w:sz w:val="24"/>
        </w:rPr>
        <w:t>)</w:t>
      </w:r>
      <w:r w:rsidRPr="005345F9">
        <w:rPr>
          <w:rFonts w:ascii="Times New Roman" w:hAnsi="Times New Roman"/>
          <w:sz w:val="24"/>
        </w:rPr>
        <w:t xml:space="preserve">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60" w:history="1">
        <w:r w:rsidRPr="005345F9">
          <w:rPr>
            <w:rFonts w:ascii="Times New Roman" w:hAnsi="Times New Roman"/>
            <w:color w:val="0000FF"/>
            <w:sz w:val="24"/>
            <w:u w:val="single"/>
          </w:rPr>
          <w:t>www.treas.gov/offices/enforcement/ofac</w:t>
        </w:r>
      </w:hyperlink>
      <w:r w:rsidRPr="005345F9">
        <w:rPr>
          <w:rFonts w:ascii="Times New Roman" w:hAnsi="Times New Roman"/>
          <w:sz w:val="24"/>
        </w:rPr>
        <w:t xml:space="preserve">; (ii) sur la liste consolidée des personnes et des entités gérées par le « Comité 1267 » du Conseil de Sécurité des Nations Unies ; (iii) sur la liste tenue à jour sur le site </w:t>
      </w:r>
      <w:hyperlink r:id="rId61" w:history="1">
        <w:r w:rsidRPr="005345F9">
          <w:rPr>
            <w:rFonts w:ascii="Times New Roman" w:hAnsi="Times New Roman"/>
            <w:color w:val="0000FF"/>
            <w:sz w:val="24"/>
            <w:u w:val="single"/>
          </w:rPr>
          <w:t>www.sam.gov</w:t>
        </w:r>
      </w:hyperlink>
      <w:r w:rsidRPr="005345F9">
        <w:rPr>
          <w:rFonts w:ascii="Times New Roman" w:hAnsi="Times New Roman"/>
          <w:sz w:val="24"/>
        </w:rPr>
        <w:t xml:space="preserve">; ou (iv) sur toute autre liste que l’Entité MCA pourra, en toute circonstance, </w:t>
      </w:r>
      <w:r w:rsidR="00C16455" w:rsidRPr="005345F9">
        <w:rPr>
          <w:rFonts w:ascii="Times New Roman" w:hAnsi="Times New Roman"/>
          <w:sz w:val="24"/>
        </w:rPr>
        <w:t>demander</w:t>
      </w:r>
      <w:r w:rsidRPr="005345F9">
        <w:rPr>
          <w:rFonts w:ascii="Times New Roman" w:hAnsi="Times New Roman"/>
          <w:sz w:val="24"/>
        </w:rPr>
        <w:t>.</w:t>
      </w:r>
      <w:bookmarkEnd w:id="2189"/>
      <w:r w:rsidRPr="005345F9">
        <w:rPr>
          <w:rFonts w:ascii="Times New Roman" w:hAnsi="Times New Roman"/>
          <w:sz w:val="24"/>
        </w:rPr>
        <w:t xml:space="preserve"> </w:t>
      </w:r>
    </w:p>
    <w:p w14:paraId="59B7D63C" w14:textId="386491E7" w:rsidR="00E57C9F" w:rsidRPr="005345F9" w:rsidRDefault="001544FE" w:rsidP="00E57C9F">
      <w:pPr>
        <w:spacing w:after="240"/>
        <w:ind w:left="284"/>
        <w:jc w:val="both"/>
        <w:outlineLvl w:val="1"/>
      </w:pPr>
      <w:bookmarkStart w:id="2190" w:name="_Toc41993745"/>
      <w:r w:rsidRPr="005345F9">
        <w:t>Aux fins des présentes,</w:t>
      </w:r>
      <w:bookmarkEnd w:id="2190"/>
      <w:r w:rsidRPr="005345F9">
        <w:t xml:space="preserve"> </w:t>
      </w:r>
    </w:p>
    <w:p w14:paraId="4EE7D032" w14:textId="27096C15" w:rsidR="001544FE" w:rsidRPr="005345F9" w:rsidRDefault="00862DB4" w:rsidP="001B22F9">
      <w:pPr>
        <w:pStyle w:val="ListParagraph"/>
        <w:numPr>
          <w:ilvl w:val="0"/>
          <w:numId w:val="80"/>
        </w:numPr>
        <w:spacing w:after="240" w:line="240" w:lineRule="auto"/>
        <w:ind w:left="709" w:hanging="357"/>
        <w:jc w:val="both"/>
        <w:outlineLvl w:val="1"/>
        <w:rPr>
          <w:rFonts w:ascii="Times New Roman" w:hAnsi="Times New Roman"/>
          <w:spacing w:val="-1"/>
          <w:sz w:val="24"/>
          <w:szCs w:val="24"/>
        </w:rPr>
      </w:pPr>
      <w:bookmarkStart w:id="2191" w:name="_Toc41993746"/>
      <w:r w:rsidRPr="005345F9">
        <w:rPr>
          <w:rFonts w:ascii="Times New Roman" w:hAnsi="Times New Roman"/>
          <w:sz w:val="24"/>
          <w:szCs w:val="24"/>
        </w:rPr>
        <w:t>L</w:t>
      </w:r>
      <w:r w:rsidR="001544FE" w:rsidRPr="005345F9">
        <w:rPr>
          <w:rFonts w:ascii="Times New Roman" w:hAnsi="Times New Roman"/>
          <w:sz w:val="24"/>
          <w:szCs w:val="24"/>
        </w:rPr>
        <w:t>’expression « aide et ressources substantielles</w:t>
      </w:r>
      <w:r w:rsidR="006B101A">
        <w:rPr>
          <w:rFonts w:ascii="Times New Roman" w:hAnsi="Times New Roman"/>
          <w:sz w:val="24"/>
          <w:szCs w:val="24"/>
        </w:rPr>
        <w:t xml:space="preserve"> </w:t>
      </w:r>
      <w:r w:rsidR="001544FE" w:rsidRPr="005345F9">
        <w:rPr>
          <w:rFonts w:ascii="Times New Roman" w:hAnsi="Times New Roman"/>
          <w:sz w:val="24"/>
          <w:szCs w:val="24"/>
        </w:rPr>
        <w:t>»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bookmarkEnd w:id="2191"/>
    </w:p>
    <w:p w14:paraId="404778C3" w14:textId="77777777" w:rsidR="00E57C9F" w:rsidRPr="005345F9" w:rsidRDefault="00E57C9F" w:rsidP="001B22F9">
      <w:pPr>
        <w:pStyle w:val="ListParagraph"/>
        <w:numPr>
          <w:ilvl w:val="0"/>
          <w:numId w:val="80"/>
        </w:numPr>
        <w:spacing w:after="240" w:line="240" w:lineRule="auto"/>
        <w:ind w:left="709"/>
        <w:jc w:val="both"/>
        <w:outlineLvl w:val="1"/>
        <w:rPr>
          <w:rFonts w:ascii="Times New Roman" w:hAnsi="Times New Roman"/>
          <w:sz w:val="24"/>
        </w:rPr>
      </w:pPr>
      <w:bookmarkStart w:id="2192" w:name="_Toc41993747"/>
      <w:r w:rsidRPr="005345F9">
        <w:rPr>
          <w:rFonts w:ascii="Times New Roman" w:hAnsi="Times New Roman"/>
          <w:sz w:val="24"/>
        </w:rPr>
        <w:t>Le terme « formation » signifie la formation ou l'enseignement destiné à faire acquérir un savoir-faire par opposition à un savoir.</w:t>
      </w:r>
      <w:bookmarkEnd w:id="2192"/>
    </w:p>
    <w:p w14:paraId="4DAF098F" w14:textId="10F0AC7B" w:rsidR="00E57C9F" w:rsidRPr="005345F9" w:rsidRDefault="00E57C9F" w:rsidP="001B22F9">
      <w:pPr>
        <w:pStyle w:val="ListParagraph"/>
        <w:numPr>
          <w:ilvl w:val="0"/>
          <w:numId w:val="80"/>
        </w:numPr>
        <w:spacing w:after="240" w:line="240" w:lineRule="auto"/>
        <w:ind w:left="709"/>
        <w:jc w:val="both"/>
        <w:outlineLvl w:val="1"/>
        <w:rPr>
          <w:rFonts w:ascii="Times New Roman" w:hAnsi="Times New Roman"/>
          <w:sz w:val="24"/>
          <w:szCs w:val="24"/>
        </w:rPr>
      </w:pPr>
      <w:bookmarkStart w:id="2193" w:name="_Toc41993748"/>
      <w:r w:rsidRPr="005345F9">
        <w:rPr>
          <w:rFonts w:ascii="Times New Roman" w:hAnsi="Times New Roman"/>
          <w:sz w:val="24"/>
        </w:rPr>
        <w:t>L’expression « conseil ou assistance d’expert » signifie les conseils ou l’aide issus de connaissances scientifiques, techniques ou autres connaissances spécialisées.</w:t>
      </w:r>
      <w:bookmarkEnd w:id="2193"/>
    </w:p>
    <w:p w14:paraId="4EE7D033" w14:textId="77777777" w:rsidR="001544FE" w:rsidRPr="005345F9" w:rsidRDefault="001544FE" w:rsidP="001544FE">
      <w:pPr>
        <w:pStyle w:val="ListParagraph"/>
        <w:spacing w:after="240"/>
        <w:ind w:left="360"/>
        <w:outlineLvl w:val="1"/>
        <w:rPr>
          <w:rFonts w:ascii="Times New Roman" w:hAnsi="Times New Roman"/>
          <w:sz w:val="24"/>
        </w:rPr>
      </w:pPr>
    </w:p>
    <w:p w14:paraId="4EE7D034" w14:textId="1FB01EFC" w:rsidR="001544FE" w:rsidRPr="005345F9" w:rsidRDefault="001D7534" w:rsidP="001B22F9">
      <w:pPr>
        <w:pStyle w:val="ListParagraph"/>
        <w:numPr>
          <w:ilvl w:val="0"/>
          <w:numId w:val="72"/>
        </w:numPr>
        <w:spacing w:after="240" w:line="240" w:lineRule="auto"/>
        <w:ind w:left="360"/>
        <w:jc w:val="both"/>
        <w:outlineLvl w:val="1"/>
        <w:rPr>
          <w:rFonts w:ascii="Times New Roman" w:hAnsi="Times New Roman"/>
          <w:sz w:val="24"/>
        </w:rPr>
      </w:pPr>
      <w:bookmarkStart w:id="2194" w:name="_Toc41993749"/>
      <w:r w:rsidRPr="005345F9">
        <w:rPr>
          <w:rFonts w:ascii="Times New Roman" w:hAnsi="Times New Roman"/>
          <w:sz w:val="24"/>
        </w:rPr>
        <w:t xml:space="preserve">Le Consultant s’assure que ses activités au titre du présent Contrat sont conformes à toutes les lois, réglementations et décrets des États-Unis relatifs à la lutte contre le blanchiment d’argent, le financement des activités terroristes, et le commerce des êtres humains, aux lois pénales des États-Unis, aux pratiques commerciales restrictives, aux boycotts, et à toutes 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18 U.S.C. § 1956, 18 U.S.C. § 1957, 18 U.S.C. § 2339A, 18 U.S.C. § 2339B, 18 U.S.C. § 2339C, 18 U.S.C. § 981, 18 U.S.C. § 982,  au Décret 13224, au règlement 15 C.F.R. Partie 760, et à tous les programmes de sanctions économiques énumérés dans le règlement 31 C.F.R., Parties 500 à 598, et s’assure que toutes ses activités au titre du présent Contrat sont conformes aux politiques et procédures de contrôle et de surveillance des opérations visant à vérifier la conformité comme déterminé le cas échéant par la MCC, l’Entité MCA, l’Agent financier ou la Banque autorisée par l’Entité MCA, selon les cas. Le Consultant vérifie, ou fait vérifier l’éligibilité de toute personne, entreprise ou toute autre entité ayant accès aux fonds ou en bénéficiant, cette vérification étant effectuée </w:t>
      </w:r>
      <w:r w:rsidRPr="005345F9">
        <w:rPr>
          <w:rFonts w:ascii="Times New Roman" w:hAnsi="Times New Roman"/>
          <w:sz w:val="24"/>
        </w:rPr>
        <w:lastRenderedPageBreak/>
        <w:t>conformément aux procédures énoncées à la Partie 10 des Directives relatives à la Passation des marchés du Programme de la MCC (Procédures de vérification de l’Éligibilité) disponibles sur le site web de la MCC à l’adresse</w:t>
      </w:r>
      <w:hyperlink r:id="rId62" w:history="1">
        <w:r w:rsidRPr="005345F9">
          <w:rPr>
            <w:rFonts w:ascii="Times New Roman" w:hAnsi="Times New Roman"/>
            <w:sz w:val="24"/>
          </w:rPr>
          <w:t>www.mcc.gov/ppg</w:t>
        </w:r>
      </w:hyperlink>
      <w:r w:rsidRPr="005345F9">
        <w:rPr>
          <w:rFonts w:ascii="Times New Roman" w:hAnsi="Times New Roman"/>
          <w:sz w:val="24"/>
        </w:rPr>
        <w:t>. Le Consultant (A) effectue la vérification mentionnée dans ce paragraphe au moins tous les trimestres, ou selon toute autre périodicité raisonnable demandée par l’Entité MCA ou la MCC, le cas échéant, et (B) remet un rapport sur cette vérification périodique à l’Entité MCA et un exemplaire dudit rapport à la MCC</w:t>
      </w:r>
      <w:r w:rsidR="001544FE" w:rsidRPr="005345F9">
        <w:rPr>
          <w:rFonts w:ascii="Times New Roman" w:hAnsi="Times New Roman"/>
          <w:sz w:val="24"/>
        </w:rPr>
        <w:t>.</w:t>
      </w:r>
      <w:bookmarkEnd w:id="2194"/>
    </w:p>
    <w:p w14:paraId="4EE7D035" w14:textId="77777777" w:rsidR="001544FE" w:rsidRPr="005345F9" w:rsidRDefault="001544FE" w:rsidP="001544FE">
      <w:pPr>
        <w:pStyle w:val="ListParagraph"/>
        <w:spacing w:after="240"/>
        <w:ind w:left="360"/>
        <w:outlineLvl w:val="1"/>
        <w:rPr>
          <w:rFonts w:ascii="Times New Roman" w:hAnsi="Times New Roman"/>
          <w:sz w:val="24"/>
        </w:rPr>
      </w:pPr>
    </w:p>
    <w:p w14:paraId="4EE7D036" w14:textId="659456DB" w:rsidR="001544FE" w:rsidRPr="005345F9" w:rsidRDefault="001D7534" w:rsidP="001B22F9">
      <w:pPr>
        <w:pStyle w:val="ListParagraph"/>
        <w:numPr>
          <w:ilvl w:val="0"/>
          <w:numId w:val="72"/>
        </w:numPr>
        <w:spacing w:after="240" w:line="240" w:lineRule="auto"/>
        <w:ind w:left="360"/>
        <w:jc w:val="both"/>
        <w:outlineLvl w:val="1"/>
        <w:rPr>
          <w:rFonts w:ascii="Times New Roman" w:hAnsi="Times New Roman"/>
          <w:sz w:val="24"/>
        </w:rPr>
      </w:pPr>
      <w:bookmarkStart w:id="2195" w:name="_Toc41993750"/>
      <w:r w:rsidRPr="005345F9">
        <w:rPr>
          <w:rFonts w:ascii="Times New Roman" w:hAnsi="Times New Roman"/>
          <w:sz w:val="24"/>
        </w:rPr>
        <w:t>Le Consultant est soumis à d’autres restrictions énoncées à la Clause 5.4(b) du Compact et relatives au trafic de stupéfiants, au terrorisme, au trafic sexuel, à la prostitution, à la fraude, au crime, à toute mauvaise conduite nuisible à la MCC ou à l’Entité MCA,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r w:rsidR="001544FE" w:rsidRPr="005345F9">
        <w:rPr>
          <w:rFonts w:ascii="Times New Roman" w:hAnsi="Times New Roman"/>
          <w:sz w:val="24"/>
        </w:rPr>
        <w:t>.</w:t>
      </w:r>
      <w:bookmarkEnd w:id="2195"/>
    </w:p>
    <w:p w14:paraId="4EE7D037" w14:textId="77777777" w:rsidR="001544FE" w:rsidRPr="005345F9" w:rsidRDefault="001544FE" w:rsidP="001544FE">
      <w:pPr>
        <w:widowControl/>
        <w:autoSpaceDE/>
        <w:autoSpaceDN/>
        <w:adjustRightInd/>
        <w:rPr>
          <w:b/>
          <w:sz w:val="28"/>
        </w:rPr>
      </w:pPr>
      <w:r w:rsidRPr="005345F9">
        <w:br w:type="page"/>
      </w:r>
    </w:p>
    <w:p w14:paraId="4EE7D038" w14:textId="77777777" w:rsidR="001544FE" w:rsidRPr="005345F9" w:rsidRDefault="001544FE" w:rsidP="001544FE">
      <w:pPr>
        <w:pStyle w:val="HeadingThree"/>
        <w:jc w:val="left"/>
      </w:pPr>
    </w:p>
    <w:p w14:paraId="63885083" w14:textId="6284B8A6" w:rsidR="00DE2497" w:rsidRPr="005345F9" w:rsidRDefault="001F31A4" w:rsidP="005117A3">
      <w:pPr>
        <w:pStyle w:val="HeadingTwo"/>
      </w:pPr>
      <w:bookmarkStart w:id="2196" w:name="_Toc42621891"/>
      <w:r w:rsidRPr="005345F9">
        <w:t>Annexe I</w:t>
      </w:r>
      <w:r w:rsidR="008F6DBE">
        <w:t xml:space="preserve"> </w:t>
      </w:r>
      <w:r w:rsidRPr="005345F9">
        <w:t>: Formulaire d’auto-certification pour les Consultants/Entrepreneurs/Fournisseurs</w:t>
      </w:r>
      <w:bookmarkEnd w:id="2196"/>
    </w:p>
    <w:p w14:paraId="5A5B8531" w14:textId="77777777" w:rsidR="00DE2497" w:rsidRPr="005345F9" w:rsidRDefault="00DE2497" w:rsidP="005117A3">
      <w:pPr>
        <w:pStyle w:val="HeadingTwo"/>
      </w:pPr>
    </w:p>
    <w:p w14:paraId="0FB4EAAE" w14:textId="7C2C6318" w:rsidR="00DE2497" w:rsidRPr="005345F9" w:rsidRDefault="00DE2497" w:rsidP="001D7534">
      <w:pPr>
        <w:jc w:val="both"/>
      </w:pPr>
      <w:r w:rsidRPr="005345F9">
        <w:t>Le formulaire d'auto-certification ci-dessous doit être signé par le Consultant</w:t>
      </w:r>
      <w:r w:rsidR="001D7534" w:rsidRPr="005345F9">
        <w:t xml:space="preserve"> </w:t>
      </w:r>
      <w:r w:rsidRPr="005345F9">
        <w:t>dans le cadre du Contrat. En vertu de cette auto-certification, le Consultant déclare n’acheter les biens et les matériaux nécessaires à l’exécution du Contrat qu’auprès de fournisseurs qui n’ont pas recours au travail forcé et au travail des enfants, et qui offrent à leur personnel un lieu de travail sûr et hygiénique.</w:t>
      </w:r>
    </w:p>
    <w:p w14:paraId="2A9BC8EA" w14:textId="77777777" w:rsidR="00DE2497" w:rsidRPr="005345F9" w:rsidRDefault="00DE2497" w:rsidP="000F2080">
      <w:pPr>
        <w:ind w:left="720"/>
        <w:jc w:val="both"/>
        <w:rPr>
          <w:szCs w:val="22"/>
        </w:rPr>
      </w:pPr>
      <w:r w:rsidRPr="005345F9">
        <w:t>---------------------------------------------------------------------------------------------------------------------</w:t>
      </w:r>
    </w:p>
    <w:p w14:paraId="35777939" w14:textId="68A8D776" w:rsidR="00DE2497" w:rsidRPr="005345F9" w:rsidRDefault="001D7534" w:rsidP="001D7534">
      <w:pPr>
        <w:jc w:val="both"/>
        <w:rPr>
          <w:szCs w:val="22"/>
        </w:rPr>
      </w:pPr>
      <w:r w:rsidRPr="005345F9">
        <w:t xml:space="preserve">Le Consultant doit veiller à ce que les normes de travail et les protections offertes aux travailleurs soient conformes aux </w:t>
      </w:r>
      <w:r w:rsidRPr="005345F9">
        <w:rPr>
          <w:i/>
          <w:iCs/>
        </w:rPr>
        <w:t>normes de performance de l’IFC en matière de durabilité sociale et environnementale</w:t>
      </w:r>
      <w:r w:rsidRPr="005345F9">
        <w:t>. Le Consultant doit à son tour s’assurer que ses principaux fournisseurs, à savoir toute personne physique ou morale qui fournit des biens ou des matériaux nécessaires à l’exécution du Contrat, n’ont pas recours au travail forcé et au travail des enfants dans le processus de production de ces biens et matériaux, et offrent à son personnel un lieu de travail sûr et hygiénique</w:t>
      </w:r>
      <w:r w:rsidR="00DE2497" w:rsidRPr="005345F9">
        <w:t xml:space="preserve">. </w:t>
      </w:r>
    </w:p>
    <w:p w14:paraId="3132E8D8" w14:textId="77777777" w:rsidR="002F3CC6" w:rsidRPr="005345F9" w:rsidRDefault="002F3CC6" w:rsidP="000F2080">
      <w:pPr>
        <w:ind w:left="720"/>
        <w:jc w:val="both"/>
        <w:rPr>
          <w:szCs w:val="22"/>
        </w:rPr>
      </w:pPr>
    </w:p>
    <w:p w14:paraId="43724CBC" w14:textId="18ACA6D4" w:rsidR="00DE2497" w:rsidRPr="005345F9" w:rsidRDefault="00DE2497" w:rsidP="000F2080">
      <w:pPr>
        <w:ind w:left="720"/>
        <w:jc w:val="both"/>
        <w:rPr>
          <w:szCs w:val="22"/>
        </w:rPr>
      </w:pPr>
      <w:r w:rsidRPr="005345F9">
        <w:t>Concernant ce Contrat, j’atteste par les présentes que</w:t>
      </w:r>
      <w:r w:rsidR="008F6DBE">
        <w:t xml:space="preserve"> </w:t>
      </w:r>
      <w:r w:rsidRPr="005345F9">
        <w:t>:</w:t>
      </w:r>
    </w:p>
    <w:p w14:paraId="12F697A6" w14:textId="0365F17D" w:rsidR="00DE2497" w:rsidRPr="005345F9" w:rsidRDefault="00DE2497" w:rsidP="001B22F9">
      <w:pPr>
        <w:pStyle w:val="ListParagraph"/>
        <w:numPr>
          <w:ilvl w:val="1"/>
          <w:numId w:val="78"/>
        </w:numPr>
        <w:spacing w:before="240" w:after="0" w:line="264" w:lineRule="auto"/>
        <w:jc w:val="both"/>
        <w:rPr>
          <w:rFonts w:ascii="Times New Roman" w:hAnsi="Times New Roman"/>
        </w:rPr>
      </w:pPr>
      <w:r w:rsidRPr="005345F9">
        <w:rPr>
          <w:rFonts w:ascii="Times New Roman" w:hAnsi="Times New Roman"/>
        </w:rPr>
        <w:t xml:space="preserve">Je comprends les exigences du </w:t>
      </w:r>
      <w:r w:rsidR="001D7534" w:rsidRPr="005345F9">
        <w:rPr>
          <w:rFonts w:ascii="Times New Roman" w:hAnsi="Times New Roman"/>
        </w:rPr>
        <w:t>C</w:t>
      </w:r>
      <w:r w:rsidRPr="005345F9">
        <w:rPr>
          <w:rFonts w:ascii="Times New Roman" w:hAnsi="Times New Roman"/>
        </w:rPr>
        <w:t xml:space="preserve">ontrat passé avec l’Entité MCA </w:t>
      </w:r>
      <w:proofErr w:type="gramStart"/>
      <w:r w:rsidRPr="005345F9">
        <w:rPr>
          <w:rFonts w:ascii="Times New Roman" w:hAnsi="Times New Roman"/>
        </w:rPr>
        <w:t>-</w:t>
      </w:r>
      <w:r w:rsidRPr="005345F9">
        <w:rPr>
          <w:rFonts w:ascii="Times New Roman" w:hAnsi="Times New Roman"/>
          <w:b/>
          <w:bCs/>
        </w:rPr>
        <w:t>[</w:t>
      </w:r>
      <w:proofErr w:type="gramEnd"/>
      <w:r w:rsidRPr="005345F9">
        <w:rPr>
          <w:rFonts w:ascii="Times New Roman" w:hAnsi="Times New Roman"/>
          <w:b/>
          <w:bCs/>
        </w:rPr>
        <w:t>Nom du pays].</w:t>
      </w:r>
    </w:p>
    <w:p w14:paraId="19247C7F" w14:textId="3FC67626" w:rsidR="00DE2497" w:rsidRPr="005345F9" w:rsidRDefault="00DE2497" w:rsidP="001B22F9">
      <w:pPr>
        <w:pStyle w:val="ListParagraph"/>
        <w:numPr>
          <w:ilvl w:val="1"/>
          <w:numId w:val="78"/>
        </w:numPr>
        <w:spacing w:before="240" w:after="0" w:line="264" w:lineRule="auto"/>
        <w:jc w:val="both"/>
        <w:rPr>
          <w:rFonts w:ascii="Times New Roman" w:hAnsi="Times New Roman"/>
        </w:rPr>
      </w:pPr>
      <w:r w:rsidRPr="005345F9">
        <w:rPr>
          <w:rFonts w:ascii="Times New Roman" w:hAnsi="Times New Roman"/>
        </w:rPr>
        <w:t>[</w:t>
      </w:r>
      <w:r w:rsidR="001D7534" w:rsidRPr="005345F9">
        <w:rPr>
          <w:rFonts w:ascii="Times New Roman" w:hAnsi="Times New Roman"/>
          <w:b/>
        </w:rPr>
        <w:t>Nom du Consultant</w:t>
      </w:r>
      <w:r w:rsidRPr="005345F9">
        <w:rPr>
          <w:rFonts w:ascii="Times New Roman" w:hAnsi="Times New Roman"/>
        </w:rPr>
        <w:t>] veillera à ce que toutes les opérations soient effectuées conformément aux normes de performance de l’IFC, comme décrites dans le Contrat.</w:t>
      </w:r>
    </w:p>
    <w:p w14:paraId="27C8C8AA" w14:textId="21EE82E0" w:rsidR="00DE2497" w:rsidRPr="005345F9" w:rsidRDefault="00DE2497" w:rsidP="001B22F9">
      <w:pPr>
        <w:pStyle w:val="ListParagraph"/>
        <w:numPr>
          <w:ilvl w:val="1"/>
          <w:numId w:val="78"/>
        </w:numPr>
        <w:spacing w:before="240" w:after="0" w:line="264" w:lineRule="auto"/>
        <w:jc w:val="both"/>
        <w:rPr>
          <w:rFonts w:ascii="Times New Roman" w:hAnsi="Times New Roman"/>
        </w:rPr>
      </w:pPr>
      <w:r w:rsidRPr="005345F9">
        <w:rPr>
          <w:rFonts w:ascii="Times New Roman" w:hAnsi="Times New Roman"/>
        </w:rPr>
        <w:t xml:space="preserve">Le </w:t>
      </w:r>
      <w:r w:rsidRPr="005345F9">
        <w:rPr>
          <w:rFonts w:ascii="Times New Roman" w:hAnsi="Times New Roman"/>
          <w:b/>
        </w:rPr>
        <w:t>[Nom du Consultant]</w:t>
      </w:r>
      <w:r w:rsidRPr="005345F9">
        <w:rPr>
          <w:rFonts w:ascii="Times New Roman" w:hAnsi="Times New Roman"/>
        </w:rPr>
        <w:t xml:space="preserve"> n’a pas et n’aura pas recours au travail forcé ou au travail des enfants, et offre à son personnel un lieu de travail sûr et hygiénique. </w:t>
      </w:r>
    </w:p>
    <w:p w14:paraId="5CC6E1E5" w14:textId="75290AE1" w:rsidR="00DE2497" w:rsidRPr="005345F9" w:rsidRDefault="00DE2497" w:rsidP="001B22F9">
      <w:pPr>
        <w:pStyle w:val="ListParagraph"/>
        <w:numPr>
          <w:ilvl w:val="1"/>
          <w:numId w:val="78"/>
        </w:numPr>
        <w:spacing w:before="240" w:after="0" w:line="264" w:lineRule="auto"/>
        <w:jc w:val="both"/>
        <w:rPr>
          <w:rFonts w:ascii="Times New Roman" w:hAnsi="Times New Roman"/>
        </w:rPr>
      </w:pPr>
      <w:r w:rsidRPr="005345F9">
        <w:rPr>
          <w:rFonts w:ascii="Times New Roman" w:hAnsi="Times New Roman"/>
        </w:rPr>
        <w:t>Le [</w:t>
      </w:r>
      <w:r w:rsidRPr="005345F9">
        <w:rPr>
          <w:rFonts w:ascii="Times New Roman" w:hAnsi="Times New Roman"/>
          <w:b/>
          <w:bCs/>
        </w:rPr>
        <w:t>Nom du Consultant</w:t>
      </w:r>
      <w:r w:rsidR="001D7534" w:rsidRPr="005345F9">
        <w:rPr>
          <w:rFonts w:ascii="Times New Roman" w:hAnsi="Times New Roman"/>
        </w:rPr>
        <w:t>]</w:t>
      </w:r>
      <w:r w:rsidRPr="005345F9">
        <w:rPr>
          <w:rFonts w:ascii="Times New Roman" w:hAnsi="Times New Roman"/>
        </w:rPr>
        <w:t xml:space="preserve"> n’achète pas et n’achètera pas de matériaux ou biens auprès de fournisseurs qui ont recours au travail forcé ou au travail des enfants. </w:t>
      </w:r>
    </w:p>
    <w:p w14:paraId="09957A6B" w14:textId="2B4C8C47" w:rsidR="00514EF2" w:rsidRPr="005345F9" w:rsidRDefault="001D7534" w:rsidP="001B22F9">
      <w:pPr>
        <w:pStyle w:val="ListParagraph"/>
        <w:numPr>
          <w:ilvl w:val="1"/>
          <w:numId w:val="78"/>
        </w:numPr>
        <w:spacing w:before="240" w:after="0" w:line="264" w:lineRule="auto"/>
        <w:jc w:val="both"/>
        <w:rPr>
          <w:rFonts w:ascii="Times New Roman" w:hAnsi="Times New Roman"/>
        </w:rPr>
      </w:pPr>
      <w:r w:rsidRPr="005345F9">
        <w:rPr>
          <w:rFonts w:ascii="Times New Roman" w:hAnsi="Times New Roman"/>
        </w:rPr>
        <w:t>Le [</w:t>
      </w:r>
      <w:r w:rsidRPr="005345F9">
        <w:rPr>
          <w:rFonts w:ascii="Times New Roman" w:hAnsi="Times New Roman"/>
          <w:b/>
          <w:bCs/>
        </w:rPr>
        <w:t>Nom du Consultant</w:t>
      </w:r>
      <w:r w:rsidRPr="005345F9">
        <w:rPr>
          <w:rFonts w:ascii="Times New Roman" w:hAnsi="Times New Roman"/>
        </w:rPr>
        <w:t>]</w:t>
      </w:r>
      <w:r w:rsidR="00DE2497" w:rsidRPr="005345F9">
        <w:rPr>
          <w:rFonts w:ascii="Times New Roman" w:hAnsi="Times New Roman"/>
        </w:rPr>
        <w:t xml:space="preserve"> n’achètera de matériaux ou de biens qu’auprès de fournisseurs qui offrent à leurs employés un lieu de travail sûr et hygiénique.</w:t>
      </w:r>
    </w:p>
    <w:p w14:paraId="54D4FA9D" w14:textId="60114D52" w:rsidR="00DE2497" w:rsidRPr="005345F9" w:rsidRDefault="00514EF2" w:rsidP="00C00AC2">
      <w:pPr>
        <w:pStyle w:val="ListParagraph"/>
        <w:numPr>
          <w:ilvl w:val="1"/>
          <w:numId w:val="78"/>
        </w:numPr>
        <w:spacing w:before="240" w:after="0" w:line="264" w:lineRule="auto"/>
        <w:jc w:val="both"/>
        <w:rPr>
          <w:rFonts w:ascii="Times New Roman" w:hAnsi="Times New Roman"/>
        </w:rPr>
      </w:pPr>
      <w:r w:rsidRPr="005345F9">
        <w:rPr>
          <w:rFonts w:ascii="Times New Roman" w:hAnsi="Times New Roman"/>
          <w:b/>
        </w:rPr>
        <w:t>[</w:t>
      </w:r>
      <w:r w:rsidR="00681226" w:rsidRPr="005345F9">
        <w:rPr>
          <w:rFonts w:ascii="Times New Roman" w:hAnsi="Times New Roman"/>
          <w:b/>
        </w:rPr>
        <w:t>Nom du Consultant</w:t>
      </w:r>
      <w:r w:rsidRPr="005345F9">
        <w:rPr>
          <w:rFonts w:ascii="Times New Roman" w:hAnsi="Times New Roman"/>
          <w:b/>
        </w:rPr>
        <w:t>]</w:t>
      </w:r>
      <w:r w:rsidRPr="005345F9">
        <w:rPr>
          <w:rFonts w:ascii="Times New Roman" w:hAnsi="Times New Roman"/>
        </w:rPr>
        <w:t xml:space="preserve"> </w:t>
      </w:r>
      <w:r w:rsidR="00894362" w:rsidRPr="005345F9">
        <w:rPr>
          <w:rFonts w:ascii="Times New Roman" w:hAnsi="Times New Roman"/>
        </w:rPr>
        <w:t>s’engage à maintenir des pratiques favorables à l’égalité des chances et une absence de discrimination</w:t>
      </w:r>
      <w:r w:rsidRPr="005345F9">
        <w:rPr>
          <w:rFonts w:ascii="Times New Roman" w:hAnsi="Times New Roman"/>
        </w:rPr>
        <w:t xml:space="preserve"> </w:t>
      </w:r>
      <w:r w:rsidR="00894362" w:rsidRPr="005345F9">
        <w:rPr>
          <w:rFonts w:ascii="Times New Roman" w:hAnsi="Times New Roman"/>
        </w:rPr>
        <w:t>sur le lieu de travail</w:t>
      </w:r>
      <w:r w:rsidRPr="005345F9">
        <w:rPr>
          <w:rFonts w:ascii="Times New Roman" w:hAnsi="Times New Roman"/>
        </w:rPr>
        <w:t xml:space="preserve">, </w:t>
      </w:r>
      <w:r w:rsidR="00894362" w:rsidRPr="005345F9">
        <w:rPr>
          <w:rFonts w:ascii="Times New Roman" w:hAnsi="Times New Roman"/>
        </w:rPr>
        <w:t>et à procurer un cadre de travail respectueux, exempt de tout harcèlement sexuel</w:t>
      </w:r>
      <w:r w:rsidRPr="005345F9">
        <w:rPr>
          <w:rFonts w:ascii="Times New Roman" w:hAnsi="Times New Roman"/>
        </w:rPr>
        <w:t xml:space="preserve">. </w:t>
      </w:r>
    </w:p>
    <w:p w14:paraId="099F2C82" w14:textId="02C9B62F" w:rsidR="00DE2497" w:rsidRPr="005345F9" w:rsidRDefault="00DE2497" w:rsidP="001B22F9">
      <w:pPr>
        <w:pStyle w:val="ListParagraph"/>
        <w:numPr>
          <w:ilvl w:val="1"/>
          <w:numId w:val="78"/>
        </w:numPr>
        <w:spacing w:before="240" w:after="0" w:line="264" w:lineRule="auto"/>
        <w:jc w:val="both"/>
        <w:rPr>
          <w:rFonts w:ascii="Times New Roman" w:hAnsi="Times New Roman"/>
        </w:rPr>
      </w:pPr>
      <w:r w:rsidRPr="005345F9">
        <w:rPr>
          <w:rFonts w:ascii="Times New Roman" w:hAnsi="Times New Roman"/>
        </w:rPr>
        <w:t>Le [</w:t>
      </w:r>
      <w:r w:rsidR="00681226" w:rsidRPr="005345F9">
        <w:rPr>
          <w:rFonts w:ascii="Times New Roman" w:hAnsi="Times New Roman"/>
          <w:b/>
        </w:rPr>
        <w:t>Nom du Consultant</w:t>
      </w:r>
      <w:r w:rsidRPr="005345F9">
        <w:rPr>
          <w:rFonts w:ascii="Times New Roman" w:hAnsi="Times New Roman"/>
        </w:rPr>
        <w:t>] a</w:t>
      </w:r>
      <w:r w:rsidR="001D7534" w:rsidRPr="005345F9">
        <w:rPr>
          <w:rFonts w:ascii="Times New Roman" w:hAnsi="Times New Roman"/>
        </w:rPr>
        <w:t xml:space="preserve"> </w:t>
      </w:r>
      <w:r w:rsidRPr="005345F9">
        <w:rPr>
          <w:rFonts w:ascii="Times New Roman" w:hAnsi="Times New Roman"/>
        </w:rPr>
        <w:t>un système en place qui lui permet de surveiller ses fournisseurs, d’identifier tout nouveau risque ou risque émergeant. Ce système permet également au [</w:t>
      </w:r>
      <w:r w:rsidRPr="005345F9">
        <w:rPr>
          <w:rFonts w:ascii="Times New Roman" w:hAnsi="Times New Roman"/>
          <w:b/>
          <w:bCs/>
        </w:rPr>
        <w:t>Nom du Consultant</w:t>
      </w:r>
      <w:r w:rsidRPr="005345F9">
        <w:rPr>
          <w:rFonts w:ascii="Times New Roman" w:hAnsi="Times New Roman"/>
        </w:rPr>
        <w:t>] de remédier efficacement à tout nouveau risque.</w:t>
      </w:r>
    </w:p>
    <w:p w14:paraId="3A7B380A" w14:textId="0BA7BB4F" w:rsidR="00DE2497" w:rsidRPr="005345F9" w:rsidRDefault="00DE2497" w:rsidP="001B22F9">
      <w:pPr>
        <w:pStyle w:val="ListParagraph"/>
        <w:numPr>
          <w:ilvl w:val="1"/>
          <w:numId w:val="78"/>
        </w:numPr>
        <w:spacing w:before="240" w:after="0" w:line="264" w:lineRule="auto"/>
        <w:jc w:val="both"/>
        <w:rPr>
          <w:rFonts w:ascii="Times New Roman" w:hAnsi="Times New Roman"/>
        </w:rPr>
      </w:pPr>
      <w:r w:rsidRPr="005345F9">
        <w:rPr>
          <w:rFonts w:ascii="Times New Roman" w:hAnsi="Times New Roman"/>
        </w:rPr>
        <w:t>Lorsqu’il n’est pas possible de remédier à un nouveau risque ou à des incidents, [</w:t>
      </w:r>
      <w:r w:rsidRPr="005345F9">
        <w:rPr>
          <w:rFonts w:ascii="Times New Roman" w:hAnsi="Times New Roman"/>
          <w:b/>
          <w:bCs/>
        </w:rPr>
        <w:t>Nom du Consultant</w:t>
      </w:r>
      <w:r w:rsidRPr="005345F9">
        <w:rPr>
          <w:rFonts w:ascii="Times New Roman" w:hAnsi="Times New Roman"/>
        </w:rPr>
        <w:t xml:space="preserve">] s’engage à rompre les liens avec lesdits fournisseurs. </w:t>
      </w:r>
    </w:p>
    <w:p w14:paraId="2421B60B" w14:textId="3288C36C" w:rsidR="00DE2497" w:rsidRPr="005345F9" w:rsidRDefault="00DE2497" w:rsidP="000F2080">
      <w:pPr>
        <w:ind w:left="720"/>
        <w:jc w:val="both"/>
        <w:rPr>
          <w:szCs w:val="22"/>
        </w:rPr>
      </w:pPr>
      <w:r w:rsidRPr="005345F9">
        <w:t>Noter ci-dessous to</w:t>
      </w:r>
      <w:r w:rsidR="001D7534" w:rsidRPr="005345F9">
        <w:t xml:space="preserve">ute exception aux dispositions </w:t>
      </w:r>
      <w:r w:rsidRPr="005345F9">
        <w:t>susmentionnées</w:t>
      </w:r>
      <w:r w:rsidR="008F6DBE">
        <w:t xml:space="preserve"> </w:t>
      </w:r>
      <w:r w:rsidRPr="005345F9">
        <w:t>:</w:t>
      </w:r>
    </w:p>
    <w:tbl>
      <w:tblPr>
        <w:tblStyle w:val="TableGridLight"/>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DE2497" w:rsidRPr="005345F9" w14:paraId="063132FF" w14:textId="77777777" w:rsidTr="0058390C">
        <w:tc>
          <w:tcPr>
            <w:tcW w:w="8635" w:type="dxa"/>
          </w:tcPr>
          <w:p w14:paraId="3C5198BE" w14:textId="77777777" w:rsidR="00DE2497" w:rsidRPr="005345F9" w:rsidRDefault="00DE2497" w:rsidP="000F2080">
            <w:pPr>
              <w:jc w:val="both"/>
              <w:rPr>
                <w:szCs w:val="22"/>
              </w:rPr>
            </w:pPr>
          </w:p>
          <w:p w14:paraId="215D7536" w14:textId="77777777" w:rsidR="00DE2497" w:rsidRPr="005345F9" w:rsidRDefault="00DE2497" w:rsidP="000F2080">
            <w:pPr>
              <w:jc w:val="both"/>
              <w:rPr>
                <w:szCs w:val="22"/>
              </w:rPr>
            </w:pPr>
          </w:p>
          <w:p w14:paraId="19665756" w14:textId="77777777" w:rsidR="00DE2497" w:rsidRPr="005345F9" w:rsidRDefault="00DE2497" w:rsidP="000F2080">
            <w:pPr>
              <w:jc w:val="both"/>
              <w:rPr>
                <w:szCs w:val="22"/>
              </w:rPr>
            </w:pPr>
          </w:p>
        </w:tc>
      </w:tr>
    </w:tbl>
    <w:p w14:paraId="287E0F52" w14:textId="77777777" w:rsidR="00DE2497" w:rsidRPr="005345F9" w:rsidRDefault="00DE2497" w:rsidP="000F2080">
      <w:pPr>
        <w:ind w:left="720"/>
        <w:jc w:val="both"/>
        <w:rPr>
          <w:szCs w:val="22"/>
        </w:rPr>
      </w:pPr>
      <w:r w:rsidRPr="005345F9">
        <w:t xml:space="preserve"> </w:t>
      </w:r>
    </w:p>
    <w:p w14:paraId="071E767D" w14:textId="627E7649" w:rsidR="00DE2497" w:rsidRPr="005345F9" w:rsidRDefault="00DE2497" w:rsidP="008F29F2">
      <w:pPr>
        <w:spacing w:after="160" w:line="259" w:lineRule="auto"/>
        <w:jc w:val="both"/>
        <w:rPr>
          <w:i/>
          <w:caps/>
          <w:snapToGrid w:val="0"/>
        </w:rPr>
      </w:pPr>
      <w:r w:rsidRPr="005345F9">
        <w:rPr>
          <w:i/>
          <w:caps/>
          <w:snapToGrid w:val="0"/>
        </w:rPr>
        <w:t xml:space="preserve">Je certifie par les présentes que les informations fournies ci-dessus sont exactes et sincères à tous points importants et que toute </w:t>
      </w:r>
      <w:r w:rsidRPr="005345F9">
        <w:rPr>
          <w:i/>
          <w:caps/>
          <w:snapToGrid w:val="0"/>
        </w:rPr>
        <w:lastRenderedPageBreak/>
        <w:t>inexactitude des renseignements fournis, fausse déclaration ou omission de fournir les informations demandées dans ce certificat peut être considérée comme une «</w:t>
      </w:r>
      <w:r w:rsidR="008F6DBE">
        <w:rPr>
          <w:i/>
          <w:caps/>
          <w:snapToGrid w:val="0"/>
        </w:rPr>
        <w:t xml:space="preserve"> </w:t>
      </w:r>
      <w:r w:rsidRPr="005345F9">
        <w:rPr>
          <w:i/>
          <w:caps/>
          <w:snapToGrid w:val="0"/>
        </w:rPr>
        <w:t>fraud</w:t>
      </w:r>
      <w:r w:rsidR="008F29F2" w:rsidRPr="005345F9">
        <w:rPr>
          <w:i/>
          <w:caps/>
          <w:snapToGrid w:val="0"/>
        </w:rPr>
        <w:t>e</w:t>
      </w:r>
      <w:r w:rsidR="008F6DBE">
        <w:rPr>
          <w:i/>
          <w:caps/>
          <w:snapToGrid w:val="0"/>
        </w:rPr>
        <w:t xml:space="preserve"> </w:t>
      </w:r>
      <w:r w:rsidRPr="005345F9">
        <w:rPr>
          <w:i/>
          <w:caps/>
          <w:snapToGrid w:val="0"/>
        </w:rPr>
        <w:t xml:space="preserve">» aux fins du Contrat. Je CONFIRME REPRESENTER DUMENT [Nom du Consultant] ET ETRE DUMENT AUTORISE A SIGNER. </w:t>
      </w:r>
    </w:p>
    <w:p w14:paraId="36B447A4" w14:textId="6D5BF737" w:rsidR="00DE2497" w:rsidRPr="005345F9" w:rsidRDefault="00DE2497" w:rsidP="000F2080">
      <w:pPr>
        <w:jc w:val="both"/>
      </w:pPr>
      <w:r w:rsidRPr="005345F9">
        <w:t>Signataire autorisé : __________________________________ Date : _________________</w:t>
      </w:r>
    </w:p>
    <w:p w14:paraId="3D2D3B31" w14:textId="288CB3C0" w:rsidR="00DE2497" w:rsidRPr="005345F9" w:rsidRDefault="00DE2497" w:rsidP="000F2080">
      <w:pPr>
        <w:jc w:val="both"/>
      </w:pPr>
      <w:r w:rsidRPr="005345F9">
        <w:t>Nom du signataire en caractères d’imprimerie</w:t>
      </w:r>
      <w:r w:rsidR="008F6DBE">
        <w:t xml:space="preserve"> </w:t>
      </w:r>
      <w:r w:rsidRPr="005345F9">
        <w:t xml:space="preserve">: </w:t>
      </w:r>
    </w:p>
    <w:p w14:paraId="0B448DC3" w14:textId="77777777" w:rsidR="00DE2497" w:rsidRPr="005345F9" w:rsidRDefault="00DE2497" w:rsidP="000F2080">
      <w:pPr>
        <w:jc w:val="both"/>
      </w:pPr>
      <w:r w:rsidRPr="005345F9">
        <w:t>______________________________________________________________________</w:t>
      </w:r>
    </w:p>
    <w:p w14:paraId="5FFF25D7" w14:textId="77777777" w:rsidR="00DE2497" w:rsidRPr="005345F9" w:rsidRDefault="00DE2497" w:rsidP="00DE2497"/>
    <w:p w14:paraId="33C19DE3" w14:textId="77777777" w:rsidR="00DE2497" w:rsidRPr="005345F9" w:rsidRDefault="00DE2497" w:rsidP="00A23BED">
      <w:pPr>
        <w:pStyle w:val="HeadingTwo"/>
      </w:pPr>
    </w:p>
    <w:p w14:paraId="6C6691C7" w14:textId="77777777" w:rsidR="00DE2497" w:rsidRPr="005345F9" w:rsidRDefault="00DE2497" w:rsidP="00A23BED">
      <w:pPr>
        <w:pStyle w:val="HeadingTwo"/>
      </w:pPr>
    </w:p>
    <w:p w14:paraId="4EE7D072" w14:textId="77777777" w:rsidR="00240420" w:rsidRPr="005345F9" w:rsidRDefault="00240420">
      <w:pPr>
        <w:widowControl/>
        <w:autoSpaceDE/>
        <w:autoSpaceDN/>
        <w:adjustRightInd/>
        <w:rPr>
          <w:b/>
          <w:szCs w:val="28"/>
        </w:rPr>
      </w:pPr>
      <w:r w:rsidRPr="005345F9">
        <w:br w:type="page"/>
      </w:r>
    </w:p>
    <w:tbl>
      <w:tblPr>
        <w:tblW w:w="9450" w:type="dxa"/>
        <w:shd w:val="clear" w:color="auto" w:fill="D9D9D9"/>
        <w:tblLook w:val="01E0" w:firstRow="1" w:lastRow="1" w:firstColumn="1" w:lastColumn="1" w:noHBand="0" w:noVBand="0"/>
      </w:tblPr>
      <w:tblGrid>
        <w:gridCol w:w="9450"/>
      </w:tblGrid>
      <w:tr w:rsidR="00240420" w:rsidRPr="005345F9" w14:paraId="4EE7D074" w14:textId="77777777" w:rsidTr="00D93874">
        <w:tc>
          <w:tcPr>
            <w:tcW w:w="9450" w:type="dxa"/>
            <w:shd w:val="clear" w:color="auto" w:fill="CCCCCC"/>
          </w:tcPr>
          <w:p w14:paraId="4EE7D073" w14:textId="23398362" w:rsidR="00240420" w:rsidRPr="005345F9" w:rsidRDefault="001F31A4" w:rsidP="007C5CAA">
            <w:pPr>
              <w:pStyle w:val="HeadingTwo"/>
            </w:pPr>
            <w:bookmarkStart w:id="2197" w:name="_Toc491869018"/>
            <w:bookmarkStart w:id="2198" w:name="_Toc491869266"/>
            <w:bookmarkStart w:id="2199" w:name="_Toc509994800"/>
            <w:bookmarkStart w:id="2200" w:name="_Toc42621892"/>
            <w:r w:rsidRPr="005345F9">
              <w:lastRenderedPageBreak/>
              <w:t>Annexe</w:t>
            </w:r>
            <w:r w:rsidR="007C5CAA" w:rsidRPr="005345F9">
              <w:t xml:space="preserve"> J</w:t>
            </w:r>
            <w:r w:rsidR="00A5031C">
              <w:t xml:space="preserve"> </w:t>
            </w:r>
            <w:r w:rsidRPr="005345F9">
              <w:t xml:space="preserve">: </w:t>
            </w:r>
            <w:bookmarkEnd w:id="2197"/>
            <w:bookmarkEnd w:id="2198"/>
            <w:bookmarkEnd w:id="2199"/>
            <w:r w:rsidR="007C5CAA" w:rsidRPr="005345F9">
              <w:t xml:space="preserve">Formulaire de </w:t>
            </w:r>
            <w:r w:rsidRPr="005345F9">
              <w:t xml:space="preserve">Code </w:t>
            </w:r>
            <w:r w:rsidR="00D32E28" w:rsidRPr="005345F9">
              <w:t>de conduite</w:t>
            </w:r>
            <w:r w:rsidRPr="005345F9">
              <w:t xml:space="preserve"> et de certification de bonne conduite</w:t>
            </w:r>
            <w:bookmarkEnd w:id="2200"/>
            <w:r w:rsidRPr="005345F9">
              <w:t xml:space="preserve"> </w:t>
            </w:r>
          </w:p>
        </w:tc>
      </w:tr>
    </w:tbl>
    <w:p w14:paraId="4EE7D075" w14:textId="77777777" w:rsidR="00240420" w:rsidRPr="005345F9" w:rsidRDefault="00240420" w:rsidP="00240420"/>
    <w:p w14:paraId="4B92CDF4" w14:textId="0C62C146" w:rsidR="0090376D" w:rsidRPr="005345F9" w:rsidRDefault="0090376D" w:rsidP="007C5CAA">
      <w:pPr>
        <w:jc w:val="both"/>
        <w:rPr>
          <w:rFonts w:eastAsia="Times New Roman"/>
          <w:i/>
          <w:sz w:val="20"/>
          <w:szCs w:val="20"/>
        </w:rPr>
      </w:pPr>
      <w:r w:rsidRPr="005345F9">
        <w:rPr>
          <w:i/>
          <w:sz w:val="20"/>
          <w:szCs w:val="20"/>
        </w:rPr>
        <w:t xml:space="preserve">Conformément à la Clause 24.1 des Conditions Générales du Contrat, le présent </w:t>
      </w:r>
      <w:r w:rsidR="007C5CAA" w:rsidRPr="005345F9">
        <w:rPr>
          <w:i/>
          <w:sz w:val="20"/>
          <w:szCs w:val="20"/>
        </w:rPr>
        <w:t>Formulaire de Code de conduite</w:t>
      </w:r>
      <w:r w:rsidRPr="005345F9">
        <w:rPr>
          <w:i/>
          <w:sz w:val="20"/>
          <w:szCs w:val="20"/>
        </w:rPr>
        <w:t xml:space="preserve"> doit être complété par le Consultant et soumis pour tout Contrat financé par la MCC d’une valeur de pl</w:t>
      </w:r>
      <w:r w:rsidR="007C5CAA" w:rsidRPr="005345F9">
        <w:rPr>
          <w:i/>
          <w:sz w:val="20"/>
          <w:szCs w:val="20"/>
        </w:rPr>
        <w:t>u</w:t>
      </w:r>
      <w:r w:rsidRPr="005345F9">
        <w:rPr>
          <w:i/>
          <w:sz w:val="20"/>
          <w:szCs w:val="20"/>
        </w:rPr>
        <w:t xml:space="preserve">s de 500 000 Dollars US. Ce </w:t>
      </w:r>
      <w:r w:rsidR="007C5CAA" w:rsidRPr="005345F9">
        <w:rPr>
          <w:i/>
          <w:sz w:val="20"/>
          <w:szCs w:val="20"/>
        </w:rPr>
        <w:t>F</w:t>
      </w:r>
      <w:r w:rsidRPr="005345F9">
        <w:rPr>
          <w:i/>
          <w:sz w:val="20"/>
          <w:szCs w:val="20"/>
        </w:rPr>
        <w:t xml:space="preserve">ormulaire doit être rempli par le Consultant et soumis avec l'Accord contractuel signé. </w:t>
      </w:r>
    </w:p>
    <w:p w14:paraId="0EE406E5" w14:textId="77777777" w:rsidR="00F25BFF" w:rsidRPr="005345F9" w:rsidRDefault="00F25BFF" w:rsidP="0090376D">
      <w:pPr>
        <w:jc w:val="both"/>
        <w:rPr>
          <w:rFonts w:eastAsia="Times New Roman"/>
          <w:i/>
          <w:sz w:val="20"/>
          <w:szCs w:val="20"/>
        </w:rPr>
      </w:pPr>
    </w:p>
    <w:p w14:paraId="59BE74CC" w14:textId="467850B5" w:rsidR="00F25BFF" w:rsidRPr="005345F9" w:rsidRDefault="00950A1B" w:rsidP="006D2909">
      <w:pPr>
        <w:jc w:val="both"/>
        <w:rPr>
          <w:rFonts w:eastAsia="Times New Roman"/>
          <w:i/>
          <w:sz w:val="20"/>
          <w:szCs w:val="20"/>
        </w:rPr>
      </w:pPr>
      <w:r w:rsidRPr="005345F9">
        <w:rPr>
          <w:i/>
          <w:sz w:val="20"/>
          <w:szCs w:val="20"/>
        </w:rPr>
        <w:t>Si la certification initiale présentée avec l'Accord contractuel signé, atteste que le Consultant «</w:t>
      </w:r>
      <w:r w:rsidR="008F6DBE">
        <w:rPr>
          <w:i/>
          <w:sz w:val="20"/>
          <w:szCs w:val="20"/>
        </w:rPr>
        <w:t xml:space="preserve"> </w:t>
      </w:r>
      <w:r w:rsidRPr="005345F9">
        <w:rPr>
          <w:i/>
          <w:sz w:val="20"/>
          <w:szCs w:val="20"/>
        </w:rPr>
        <w:t>a adopté et mis en œuvre</w:t>
      </w:r>
      <w:r w:rsidR="008F6DBE">
        <w:rPr>
          <w:i/>
          <w:sz w:val="20"/>
          <w:szCs w:val="20"/>
        </w:rPr>
        <w:t xml:space="preserve"> </w:t>
      </w:r>
      <w:r w:rsidRPr="005345F9">
        <w:rPr>
          <w:i/>
          <w:sz w:val="20"/>
          <w:szCs w:val="20"/>
        </w:rPr>
        <w:t>»</w:t>
      </w:r>
      <w:r w:rsidR="007C5CAA" w:rsidRPr="005345F9">
        <w:rPr>
          <w:i/>
          <w:sz w:val="20"/>
          <w:szCs w:val="20"/>
        </w:rPr>
        <w:t xml:space="preserve"> un Code de conduite</w:t>
      </w:r>
      <w:r w:rsidRPr="005345F9">
        <w:rPr>
          <w:i/>
          <w:sz w:val="20"/>
          <w:szCs w:val="20"/>
        </w:rPr>
        <w:t>, il ne sera pas nécessaire de présenter d’autres certifications sauf le cas échéant pour</w:t>
      </w:r>
      <w:r w:rsidR="006D2909" w:rsidRPr="005345F9">
        <w:rPr>
          <w:i/>
          <w:sz w:val="20"/>
          <w:szCs w:val="20"/>
        </w:rPr>
        <w:t xml:space="preserve"> les contrats de sous-traitance</w:t>
      </w:r>
      <w:r w:rsidRPr="005345F9">
        <w:rPr>
          <w:i/>
          <w:sz w:val="20"/>
          <w:szCs w:val="20"/>
        </w:rPr>
        <w:t xml:space="preserve">. Si la certification initiale atteste que le Consultant </w:t>
      </w:r>
      <w:r w:rsidR="00D32E28" w:rsidRPr="005345F9">
        <w:rPr>
          <w:i/>
          <w:sz w:val="20"/>
          <w:szCs w:val="20"/>
        </w:rPr>
        <w:t>«</w:t>
      </w:r>
      <w:r w:rsidR="008F6DBE">
        <w:rPr>
          <w:i/>
          <w:sz w:val="20"/>
          <w:szCs w:val="20"/>
        </w:rPr>
        <w:t xml:space="preserve"> </w:t>
      </w:r>
      <w:r w:rsidR="00D32E28" w:rsidRPr="005345F9">
        <w:rPr>
          <w:i/>
          <w:sz w:val="20"/>
          <w:szCs w:val="20"/>
        </w:rPr>
        <w:t>adoptera et mettra en œuvre</w:t>
      </w:r>
      <w:r w:rsidR="008F6DBE">
        <w:rPr>
          <w:i/>
          <w:sz w:val="20"/>
          <w:szCs w:val="20"/>
        </w:rPr>
        <w:t xml:space="preserve"> </w:t>
      </w:r>
      <w:r w:rsidR="00D32E28" w:rsidRPr="005345F9">
        <w:rPr>
          <w:i/>
          <w:sz w:val="20"/>
          <w:szCs w:val="20"/>
        </w:rPr>
        <w:t>»</w:t>
      </w:r>
      <w:r w:rsidR="007C5CAA" w:rsidRPr="005345F9">
        <w:rPr>
          <w:i/>
          <w:sz w:val="20"/>
          <w:szCs w:val="20"/>
        </w:rPr>
        <w:t xml:space="preserve"> un Code de conduite</w:t>
      </w:r>
      <w:r w:rsidR="00D32E28" w:rsidRPr="005345F9">
        <w:rPr>
          <w:i/>
          <w:sz w:val="20"/>
          <w:szCs w:val="20"/>
        </w:rPr>
        <w:t xml:space="preserve">, </w:t>
      </w:r>
      <w:r w:rsidR="007C5CAA" w:rsidRPr="005345F9">
        <w:rPr>
          <w:i/>
          <w:sz w:val="20"/>
          <w:szCs w:val="20"/>
        </w:rPr>
        <w:t>le Consultant</w:t>
      </w:r>
      <w:r w:rsidRPr="005345F9">
        <w:rPr>
          <w:i/>
          <w:sz w:val="20"/>
          <w:szCs w:val="20"/>
        </w:rPr>
        <w:t xml:space="preserve"> devra </w:t>
      </w:r>
      <w:r w:rsidR="006D2909" w:rsidRPr="005345F9">
        <w:rPr>
          <w:i/>
          <w:sz w:val="20"/>
          <w:szCs w:val="20"/>
        </w:rPr>
        <w:t>soumettre</w:t>
      </w:r>
      <w:r w:rsidRPr="005345F9">
        <w:rPr>
          <w:i/>
          <w:sz w:val="20"/>
          <w:szCs w:val="20"/>
        </w:rPr>
        <w:t xml:space="preserve"> une autre</w:t>
      </w:r>
      <w:r w:rsidR="007C5CAA" w:rsidRPr="005345F9">
        <w:rPr>
          <w:i/>
          <w:sz w:val="20"/>
          <w:szCs w:val="20"/>
        </w:rPr>
        <w:t xml:space="preserve"> certification lorsqu’il aura «</w:t>
      </w:r>
      <w:r w:rsidR="008F6DBE">
        <w:rPr>
          <w:i/>
          <w:sz w:val="20"/>
          <w:szCs w:val="20"/>
        </w:rPr>
        <w:t xml:space="preserve"> </w:t>
      </w:r>
      <w:r w:rsidRPr="005345F9">
        <w:rPr>
          <w:i/>
          <w:sz w:val="20"/>
          <w:szCs w:val="20"/>
        </w:rPr>
        <w:t>adopté et mis en œuvre</w:t>
      </w:r>
      <w:r w:rsidR="008F6DBE">
        <w:rPr>
          <w:i/>
          <w:sz w:val="20"/>
          <w:szCs w:val="20"/>
        </w:rPr>
        <w:t xml:space="preserve"> </w:t>
      </w:r>
      <w:r w:rsidRPr="005345F9">
        <w:rPr>
          <w:i/>
          <w:sz w:val="20"/>
          <w:szCs w:val="20"/>
        </w:rPr>
        <w:t>»</w:t>
      </w:r>
      <w:r w:rsidR="007C5CAA" w:rsidRPr="005345F9">
        <w:rPr>
          <w:i/>
          <w:sz w:val="20"/>
          <w:szCs w:val="20"/>
        </w:rPr>
        <w:t xml:space="preserve"> le Code de conduite</w:t>
      </w:r>
      <w:r w:rsidRPr="005345F9">
        <w:rPr>
          <w:i/>
          <w:sz w:val="20"/>
          <w:szCs w:val="20"/>
        </w:rPr>
        <w:t>,</w:t>
      </w:r>
    </w:p>
    <w:p w14:paraId="59F3F89C" w14:textId="77777777" w:rsidR="0090376D" w:rsidRPr="005345F9" w:rsidRDefault="0090376D" w:rsidP="0090376D">
      <w:pPr>
        <w:jc w:val="both"/>
        <w:rPr>
          <w:rFonts w:eastAsia="Times New Roman"/>
          <w:i/>
          <w:sz w:val="20"/>
          <w:szCs w:val="20"/>
        </w:rPr>
      </w:pPr>
    </w:p>
    <w:p w14:paraId="5C157067" w14:textId="1AE88BFE" w:rsidR="0090376D" w:rsidRPr="005345F9" w:rsidRDefault="0090376D" w:rsidP="006D2909">
      <w:pPr>
        <w:jc w:val="both"/>
        <w:rPr>
          <w:rFonts w:eastAsia="Times New Roman"/>
          <w:i/>
          <w:sz w:val="20"/>
          <w:szCs w:val="20"/>
        </w:rPr>
      </w:pPr>
      <w:r w:rsidRPr="005345F9">
        <w:rPr>
          <w:i/>
          <w:sz w:val="20"/>
          <w:szCs w:val="20"/>
        </w:rPr>
        <w:t>Le</w:t>
      </w:r>
      <w:r w:rsidR="00D32E28" w:rsidRPr="005345F9">
        <w:rPr>
          <w:i/>
          <w:sz w:val="20"/>
          <w:szCs w:val="20"/>
        </w:rPr>
        <w:t xml:space="preserve"> </w:t>
      </w:r>
      <w:r w:rsidR="006D2909" w:rsidRPr="005345F9">
        <w:rPr>
          <w:i/>
          <w:sz w:val="20"/>
          <w:szCs w:val="20"/>
        </w:rPr>
        <w:t>F</w:t>
      </w:r>
      <w:r w:rsidR="00D32E28" w:rsidRPr="005345F9">
        <w:rPr>
          <w:i/>
          <w:sz w:val="20"/>
          <w:szCs w:val="20"/>
        </w:rPr>
        <w:t xml:space="preserve">ormulaire doit être </w:t>
      </w:r>
      <w:r w:rsidR="006D2909" w:rsidRPr="005345F9">
        <w:rPr>
          <w:i/>
          <w:sz w:val="20"/>
          <w:szCs w:val="20"/>
        </w:rPr>
        <w:t>soumis</w:t>
      </w:r>
      <w:r w:rsidR="00D32E28" w:rsidRPr="005345F9">
        <w:rPr>
          <w:i/>
          <w:sz w:val="20"/>
          <w:szCs w:val="20"/>
        </w:rPr>
        <w:t xml:space="preserve"> </w:t>
      </w:r>
      <w:r w:rsidRPr="005345F9">
        <w:rPr>
          <w:i/>
          <w:sz w:val="20"/>
          <w:szCs w:val="20"/>
        </w:rPr>
        <w:t xml:space="preserve">à l'Agent de passation des marchés de l'Entité MCA </w:t>
      </w:r>
      <w:r w:rsidRPr="005345F9">
        <w:rPr>
          <w:b/>
          <w:bCs/>
          <w:i/>
          <w:sz w:val="20"/>
          <w:szCs w:val="20"/>
        </w:rPr>
        <w:t>[courriel de l'</w:t>
      </w:r>
      <w:r w:rsidR="007C5CAA" w:rsidRPr="005345F9">
        <w:rPr>
          <w:b/>
          <w:bCs/>
          <w:i/>
          <w:sz w:val="20"/>
          <w:szCs w:val="20"/>
        </w:rPr>
        <w:t>A</w:t>
      </w:r>
      <w:r w:rsidRPr="005345F9">
        <w:rPr>
          <w:b/>
          <w:bCs/>
          <w:i/>
          <w:sz w:val="20"/>
          <w:szCs w:val="20"/>
        </w:rPr>
        <w:t>gent de passation de marchés</w:t>
      </w:r>
      <w:r w:rsidR="00D32E28" w:rsidRPr="005345F9">
        <w:rPr>
          <w:b/>
          <w:bCs/>
          <w:i/>
          <w:sz w:val="20"/>
          <w:szCs w:val="20"/>
        </w:rPr>
        <w:t xml:space="preserve"> </w:t>
      </w:r>
      <w:r w:rsidRPr="005345F9">
        <w:rPr>
          <w:b/>
          <w:bCs/>
          <w:i/>
          <w:sz w:val="20"/>
          <w:szCs w:val="20"/>
        </w:rPr>
        <w:t>de l'Entité MCA à insérer ici</w:t>
      </w:r>
      <w:r w:rsidRPr="005345F9">
        <w:rPr>
          <w:i/>
          <w:sz w:val="20"/>
          <w:szCs w:val="20"/>
        </w:rPr>
        <w:t xml:space="preserve">], accompagné d'une copie du </w:t>
      </w:r>
      <w:r w:rsidR="007C5CAA" w:rsidRPr="005345F9">
        <w:rPr>
          <w:i/>
          <w:sz w:val="20"/>
          <w:szCs w:val="20"/>
        </w:rPr>
        <w:t>C</w:t>
      </w:r>
      <w:r w:rsidRPr="005345F9">
        <w:rPr>
          <w:i/>
          <w:sz w:val="20"/>
          <w:szCs w:val="20"/>
        </w:rPr>
        <w:t>ode de conduite du Consultant.</w:t>
      </w:r>
    </w:p>
    <w:p w14:paraId="5C4FD5C1" w14:textId="77777777" w:rsidR="0090376D" w:rsidRPr="005345F9" w:rsidRDefault="0090376D" w:rsidP="0090376D">
      <w:pPr>
        <w:jc w:val="both"/>
        <w:rPr>
          <w:rFonts w:eastAsia="Times New Roman"/>
          <w:i/>
          <w:sz w:val="20"/>
          <w:szCs w:val="20"/>
        </w:rPr>
      </w:pPr>
    </w:p>
    <w:p w14:paraId="7F9552E2" w14:textId="517C55CF" w:rsidR="0090376D" w:rsidRPr="005345F9" w:rsidRDefault="007C5CAA" w:rsidP="006D2909">
      <w:pPr>
        <w:jc w:val="both"/>
        <w:rPr>
          <w:rFonts w:eastAsia="Times New Roman"/>
          <w:i/>
          <w:sz w:val="20"/>
          <w:szCs w:val="20"/>
        </w:rPr>
      </w:pPr>
      <w:r w:rsidRPr="005345F9">
        <w:rPr>
          <w:i/>
          <w:sz w:val="20"/>
          <w:szCs w:val="20"/>
        </w:rPr>
        <w:t>Dans le cas où</w:t>
      </w:r>
      <w:r w:rsidR="0090376D" w:rsidRPr="005345F9">
        <w:rPr>
          <w:i/>
          <w:sz w:val="20"/>
          <w:szCs w:val="20"/>
        </w:rPr>
        <w:t xml:space="preserve"> le Consultant est une Co-entreprise ou une Association, chaque membre de la Co-entreprise ou Association doit remplir et</w:t>
      </w:r>
      <w:r w:rsidR="00D32E28" w:rsidRPr="005345F9">
        <w:rPr>
          <w:i/>
          <w:sz w:val="20"/>
          <w:szCs w:val="20"/>
        </w:rPr>
        <w:t xml:space="preserve"> </w:t>
      </w:r>
      <w:r w:rsidR="006D2909" w:rsidRPr="005345F9">
        <w:rPr>
          <w:i/>
          <w:sz w:val="20"/>
          <w:szCs w:val="20"/>
        </w:rPr>
        <w:t>soumettre</w:t>
      </w:r>
      <w:r w:rsidR="0090376D" w:rsidRPr="005345F9">
        <w:rPr>
          <w:i/>
          <w:sz w:val="20"/>
          <w:szCs w:val="20"/>
        </w:rPr>
        <w:t xml:space="preserve"> ce </w:t>
      </w:r>
      <w:r w:rsidRPr="005345F9">
        <w:rPr>
          <w:i/>
          <w:sz w:val="20"/>
          <w:szCs w:val="20"/>
        </w:rPr>
        <w:t>F</w:t>
      </w:r>
      <w:r w:rsidR="0090376D" w:rsidRPr="005345F9">
        <w:rPr>
          <w:i/>
          <w:sz w:val="20"/>
          <w:szCs w:val="20"/>
        </w:rPr>
        <w:t xml:space="preserve">ormulaire, </w:t>
      </w:r>
      <w:r w:rsidRPr="005345F9">
        <w:rPr>
          <w:i/>
          <w:sz w:val="20"/>
          <w:szCs w:val="20"/>
        </w:rPr>
        <w:t>et fournir son</w:t>
      </w:r>
      <w:r w:rsidR="0090376D" w:rsidRPr="005345F9">
        <w:rPr>
          <w:i/>
          <w:sz w:val="20"/>
          <w:szCs w:val="20"/>
        </w:rPr>
        <w:t xml:space="preserve"> code </w:t>
      </w:r>
      <w:r w:rsidR="00D32E28" w:rsidRPr="005345F9">
        <w:rPr>
          <w:i/>
          <w:sz w:val="20"/>
          <w:szCs w:val="20"/>
        </w:rPr>
        <w:t xml:space="preserve">de </w:t>
      </w:r>
      <w:r w:rsidR="0090376D" w:rsidRPr="005345F9">
        <w:rPr>
          <w:i/>
          <w:sz w:val="20"/>
          <w:szCs w:val="20"/>
        </w:rPr>
        <w:t xml:space="preserve">conduite. </w:t>
      </w:r>
    </w:p>
    <w:p w14:paraId="3DFC98ED" w14:textId="77777777" w:rsidR="008547CB" w:rsidRPr="005345F9" w:rsidRDefault="008547CB" w:rsidP="008547CB">
      <w:pPr>
        <w:spacing w:before="120"/>
        <w:rPr>
          <w:rFonts w:eastAsia="Times New Roman"/>
          <w:b/>
        </w:rPr>
      </w:pPr>
    </w:p>
    <w:p w14:paraId="1E8384B5" w14:textId="27AFEF3C" w:rsidR="008547CB" w:rsidRPr="005345F9" w:rsidRDefault="006D2909" w:rsidP="006D2909">
      <w:pPr>
        <w:spacing w:before="120"/>
        <w:jc w:val="center"/>
        <w:rPr>
          <w:b/>
          <w:bCs/>
          <w:sz w:val="28"/>
          <w:szCs w:val="28"/>
          <w:u w:val="single"/>
        </w:rPr>
      </w:pPr>
      <w:r w:rsidRPr="005345F9">
        <w:rPr>
          <w:b/>
          <w:bCs/>
          <w:sz w:val="28"/>
          <w:szCs w:val="28"/>
          <w:u w:val="single"/>
        </w:rPr>
        <w:t xml:space="preserve">Formulaire du </w:t>
      </w:r>
      <w:r w:rsidR="00FB0A6F" w:rsidRPr="005345F9">
        <w:rPr>
          <w:b/>
          <w:bCs/>
          <w:sz w:val="28"/>
          <w:szCs w:val="28"/>
          <w:u w:val="single"/>
        </w:rPr>
        <w:t>Code de conduite et de certification de bonne conduite</w:t>
      </w:r>
    </w:p>
    <w:p w14:paraId="3686C79B" w14:textId="77777777" w:rsidR="008547CB" w:rsidRPr="005345F9" w:rsidRDefault="008547CB" w:rsidP="008547CB">
      <w:pPr>
        <w:spacing w:before="120"/>
        <w:jc w:val="center"/>
        <w:rPr>
          <w:rFonts w:eastAsia="Times New Roman"/>
          <w:b/>
          <w:bCs/>
          <w:sz w:val="28"/>
          <w:szCs w:val="28"/>
          <w:u w:val="single"/>
        </w:rPr>
      </w:pPr>
    </w:p>
    <w:p w14:paraId="6BA45375" w14:textId="347EFBC0" w:rsidR="008547CB" w:rsidRPr="005345F9" w:rsidRDefault="008547CB" w:rsidP="008547CB">
      <w:pPr>
        <w:spacing w:before="120"/>
        <w:rPr>
          <w:rFonts w:eastAsia="Times New Roman"/>
          <w:b/>
        </w:rPr>
      </w:pPr>
      <w:r w:rsidRPr="005345F9">
        <w:rPr>
          <w:b/>
        </w:rPr>
        <w:t>Dénomination sociale complète du Consultant</w:t>
      </w:r>
      <w:r w:rsidR="008F6DBE">
        <w:rPr>
          <w:b/>
        </w:rPr>
        <w:t xml:space="preserve"> </w:t>
      </w:r>
      <w:r w:rsidRPr="005345F9">
        <w:rPr>
          <w:b/>
        </w:rPr>
        <w:t>: _________________________________________________</w:t>
      </w:r>
    </w:p>
    <w:p w14:paraId="1A229AA7" w14:textId="3FB5976D" w:rsidR="008547CB" w:rsidRPr="005345F9" w:rsidRDefault="008547CB" w:rsidP="008547CB">
      <w:pPr>
        <w:spacing w:before="120"/>
        <w:rPr>
          <w:rFonts w:eastAsia="Times New Roman"/>
          <w:b/>
        </w:rPr>
      </w:pPr>
      <w:r w:rsidRPr="005345F9">
        <w:rPr>
          <w:b/>
        </w:rPr>
        <w:t>Nom complet et numéro du Contrat</w:t>
      </w:r>
      <w:r w:rsidR="008F6DBE">
        <w:rPr>
          <w:b/>
        </w:rPr>
        <w:t xml:space="preserve"> </w:t>
      </w:r>
      <w:r w:rsidRPr="005345F9">
        <w:rPr>
          <w:b/>
        </w:rPr>
        <w:t>: _____________________________________________</w:t>
      </w:r>
    </w:p>
    <w:p w14:paraId="3C93C8EB" w14:textId="10BD0D58" w:rsidR="008547CB" w:rsidRPr="005345F9" w:rsidRDefault="008547CB" w:rsidP="008547CB">
      <w:pPr>
        <w:spacing w:before="120"/>
        <w:rPr>
          <w:rFonts w:eastAsia="Times New Roman"/>
          <w:b/>
        </w:rPr>
      </w:pPr>
      <w:r w:rsidRPr="005345F9">
        <w:rPr>
          <w:b/>
        </w:rPr>
        <w:t>L’Entité MCA avec laquelle le Contrat a été signé</w:t>
      </w:r>
      <w:r w:rsidR="008F6DBE">
        <w:rPr>
          <w:b/>
        </w:rPr>
        <w:t xml:space="preserve"> </w:t>
      </w:r>
      <w:r w:rsidRPr="005345F9">
        <w:rPr>
          <w:b/>
        </w:rPr>
        <w:t>: __________________________________</w:t>
      </w:r>
    </w:p>
    <w:p w14:paraId="0C8FA775" w14:textId="77777777" w:rsidR="008547CB" w:rsidRPr="005345F9" w:rsidRDefault="008547CB" w:rsidP="008547CB">
      <w:pPr>
        <w:spacing w:before="120"/>
        <w:rPr>
          <w:rFonts w:eastAsia="Times New Roman"/>
          <w:b/>
        </w:rPr>
      </w:pPr>
    </w:p>
    <w:p w14:paraId="6E8E2322" w14:textId="76A2D586" w:rsidR="00FB0A6F" w:rsidRPr="005345F9" w:rsidRDefault="00FB0A6F" w:rsidP="006D2909">
      <w:pPr>
        <w:ind w:left="720"/>
        <w:jc w:val="both"/>
        <w:rPr>
          <w:szCs w:val="22"/>
        </w:rPr>
      </w:pPr>
      <w:r w:rsidRPr="005345F9">
        <w:t>Comme stipulé à la Clause 24.1 des CGC, le Consultant doit certifier à l'Entité MCA qu'il adop</w:t>
      </w:r>
      <w:r w:rsidR="00D32E28" w:rsidRPr="005345F9">
        <w:t xml:space="preserve">tera et mettra en œuvre un </w:t>
      </w:r>
      <w:r w:rsidR="006D2909" w:rsidRPr="005345F9">
        <w:t>C</w:t>
      </w:r>
      <w:r w:rsidR="00D32E28" w:rsidRPr="005345F9">
        <w:t xml:space="preserve">ode de conduite </w:t>
      </w:r>
      <w:r w:rsidRPr="005345F9">
        <w:t>dans les quatre-vingt-dix (90) jours suivant l'adjudication du Contrat. Le Consu</w:t>
      </w:r>
      <w:r w:rsidR="006D2909" w:rsidRPr="005345F9">
        <w:t xml:space="preserve">ltant doit également inclure </w:t>
      </w:r>
      <w:r w:rsidRPr="005345F9">
        <w:t xml:space="preserve">cette clause dans les </w:t>
      </w:r>
      <w:r w:rsidR="006D2909" w:rsidRPr="005345F9">
        <w:t>contrats</w:t>
      </w:r>
      <w:r w:rsidRPr="005345F9">
        <w:t xml:space="preserve"> de sous-traitance d’une valeur de plus de 500 000 Dollars US. </w:t>
      </w:r>
    </w:p>
    <w:p w14:paraId="5DE6BFE4" w14:textId="77777777" w:rsidR="00FB0A6F" w:rsidRPr="005345F9" w:rsidRDefault="00FB0A6F" w:rsidP="00FB0A6F">
      <w:pPr>
        <w:ind w:left="720"/>
        <w:jc w:val="both"/>
        <w:rPr>
          <w:szCs w:val="22"/>
        </w:rPr>
      </w:pPr>
    </w:p>
    <w:p w14:paraId="785C876F" w14:textId="068CD5B6" w:rsidR="00FB0A6F" w:rsidRPr="005345F9" w:rsidRDefault="00FB0A6F" w:rsidP="006D2909">
      <w:pPr>
        <w:ind w:left="720"/>
        <w:jc w:val="both"/>
        <w:rPr>
          <w:szCs w:val="22"/>
        </w:rPr>
      </w:pPr>
      <w:r w:rsidRPr="005345F9">
        <w:t xml:space="preserve">En réponse à cette exigence et </w:t>
      </w:r>
      <w:r w:rsidR="006D2909" w:rsidRPr="005345F9">
        <w:t>aux dispositions de</w:t>
      </w:r>
      <w:r w:rsidRPr="005345F9">
        <w:t xml:space="preserve"> la Clause 24.1 des CGC, je certifie qu'en ce qui concerne </w:t>
      </w:r>
      <w:r w:rsidR="006D2909" w:rsidRPr="005345F9">
        <w:t>le présent C</w:t>
      </w:r>
      <w:r w:rsidRPr="005345F9">
        <w:t>ontrat</w:t>
      </w:r>
      <w:r w:rsidR="008F6DBE">
        <w:t xml:space="preserve"> </w:t>
      </w:r>
      <w:r w:rsidRPr="005345F9">
        <w:t>:</w:t>
      </w:r>
    </w:p>
    <w:p w14:paraId="10C4A5F6" w14:textId="30EB0F46" w:rsidR="00FB0A6F" w:rsidRPr="005345F9" w:rsidRDefault="00FB0A6F" w:rsidP="006D2909">
      <w:pPr>
        <w:pStyle w:val="ListParagraph"/>
        <w:numPr>
          <w:ilvl w:val="1"/>
          <w:numId w:val="78"/>
        </w:numPr>
        <w:spacing w:before="240" w:after="0" w:line="264" w:lineRule="auto"/>
        <w:jc w:val="both"/>
        <w:rPr>
          <w:rFonts w:ascii="Times New Roman" w:hAnsi="Times New Roman"/>
        </w:rPr>
      </w:pPr>
      <w:r w:rsidRPr="005345F9">
        <w:rPr>
          <w:rFonts w:ascii="Times New Roman" w:hAnsi="Times New Roman"/>
          <w:b/>
          <w:bCs/>
        </w:rPr>
        <w:t>[Nom du Consultant]</w:t>
      </w:r>
      <w:r w:rsidRPr="005345F9">
        <w:rPr>
          <w:rFonts w:ascii="Times New Roman" w:hAnsi="Times New Roman"/>
        </w:rPr>
        <w:t xml:space="preserve"> a adopté et mis en œuvre un </w:t>
      </w:r>
      <w:r w:rsidR="006D2909" w:rsidRPr="005345F9">
        <w:rPr>
          <w:rFonts w:ascii="Times New Roman" w:hAnsi="Times New Roman"/>
        </w:rPr>
        <w:t>C</w:t>
      </w:r>
      <w:r w:rsidRPr="005345F9">
        <w:rPr>
          <w:rFonts w:ascii="Times New Roman" w:hAnsi="Times New Roman"/>
        </w:rPr>
        <w:t xml:space="preserve">ode </w:t>
      </w:r>
      <w:r w:rsidR="00D32E28" w:rsidRPr="005345F9">
        <w:rPr>
          <w:rFonts w:ascii="Times New Roman" w:hAnsi="Times New Roman"/>
        </w:rPr>
        <w:t>d</w:t>
      </w:r>
      <w:r w:rsidRPr="005345F9">
        <w:rPr>
          <w:rFonts w:ascii="Times New Roman" w:hAnsi="Times New Roman"/>
        </w:rPr>
        <w:t xml:space="preserve">e conduite, dont une copie est jointe avec ce </w:t>
      </w:r>
      <w:r w:rsidR="006D2909" w:rsidRPr="005345F9">
        <w:rPr>
          <w:rFonts w:ascii="Times New Roman" w:hAnsi="Times New Roman"/>
        </w:rPr>
        <w:t>F</w:t>
      </w:r>
      <w:r w:rsidRPr="005345F9">
        <w:rPr>
          <w:rFonts w:ascii="Times New Roman" w:hAnsi="Times New Roman"/>
        </w:rPr>
        <w:t>ormulaire de certification.</w:t>
      </w:r>
    </w:p>
    <w:p w14:paraId="25F37357" w14:textId="77777777" w:rsidR="00F25BFF" w:rsidRPr="005345F9" w:rsidRDefault="00F25BFF" w:rsidP="00B8039D">
      <w:pPr>
        <w:pStyle w:val="ListParagraph"/>
        <w:spacing w:before="240" w:after="0" w:line="264" w:lineRule="auto"/>
        <w:ind w:left="1440"/>
        <w:jc w:val="both"/>
        <w:rPr>
          <w:rFonts w:ascii="Times New Roman" w:hAnsi="Times New Roman"/>
          <w:b/>
        </w:rPr>
      </w:pPr>
    </w:p>
    <w:p w14:paraId="4FF4FB86" w14:textId="347BC8C5" w:rsidR="00F25BFF" w:rsidRPr="005345F9" w:rsidRDefault="00F25BFF" w:rsidP="00B8039D">
      <w:pPr>
        <w:pStyle w:val="ListParagraph"/>
        <w:spacing w:before="240" w:after="0" w:line="264" w:lineRule="auto"/>
        <w:ind w:left="1440"/>
        <w:jc w:val="both"/>
        <w:rPr>
          <w:rFonts w:ascii="Times New Roman" w:hAnsi="Times New Roman"/>
          <w:b/>
        </w:rPr>
      </w:pPr>
      <w:proofErr w:type="gramStart"/>
      <w:r w:rsidRPr="005345F9">
        <w:rPr>
          <w:rFonts w:ascii="Times New Roman" w:hAnsi="Times New Roman"/>
          <w:b/>
        </w:rPr>
        <w:t>OU</w:t>
      </w:r>
      <w:proofErr w:type="gramEnd"/>
    </w:p>
    <w:p w14:paraId="7E7CF218" w14:textId="77777777" w:rsidR="00F25BFF" w:rsidRPr="005345F9" w:rsidRDefault="00F25BFF" w:rsidP="00B8039D">
      <w:pPr>
        <w:pStyle w:val="ListParagraph"/>
        <w:spacing w:before="240" w:after="0" w:line="264" w:lineRule="auto"/>
        <w:ind w:left="1440"/>
        <w:jc w:val="both"/>
        <w:rPr>
          <w:rFonts w:ascii="Times New Roman" w:hAnsi="Times New Roman"/>
        </w:rPr>
      </w:pPr>
    </w:p>
    <w:p w14:paraId="631F92ED" w14:textId="7B061B2E" w:rsidR="00FB0A6F" w:rsidRPr="005345F9" w:rsidRDefault="00FB0A6F" w:rsidP="006D2909">
      <w:pPr>
        <w:pStyle w:val="ListParagraph"/>
        <w:numPr>
          <w:ilvl w:val="1"/>
          <w:numId w:val="78"/>
        </w:numPr>
        <w:spacing w:before="240" w:after="0" w:line="264" w:lineRule="auto"/>
        <w:jc w:val="both"/>
        <w:rPr>
          <w:rFonts w:ascii="Times New Roman" w:hAnsi="Times New Roman"/>
        </w:rPr>
      </w:pPr>
      <w:r w:rsidRPr="005345F9">
        <w:rPr>
          <w:rFonts w:ascii="Times New Roman" w:hAnsi="Times New Roman"/>
        </w:rPr>
        <w:t>[</w:t>
      </w:r>
      <w:r w:rsidRPr="005345F9">
        <w:rPr>
          <w:rFonts w:ascii="Times New Roman" w:hAnsi="Times New Roman"/>
          <w:b/>
          <w:bCs/>
        </w:rPr>
        <w:t>Nom du Consultant]</w:t>
      </w:r>
      <w:r w:rsidRPr="005345F9">
        <w:rPr>
          <w:rFonts w:ascii="Times New Roman" w:hAnsi="Times New Roman"/>
        </w:rPr>
        <w:t xml:space="preserve"> adoptera et mettra en œuvre un </w:t>
      </w:r>
      <w:r w:rsidR="006D2909" w:rsidRPr="005345F9">
        <w:rPr>
          <w:rFonts w:ascii="Times New Roman" w:hAnsi="Times New Roman"/>
        </w:rPr>
        <w:t>C</w:t>
      </w:r>
      <w:r w:rsidRPr="005345F9">
        <w:rPr>
          <w:rFonts w:ascii="Times New Roman" w:hAnsi="Times New Roman"/>
        </w:rPr>
        <w:t>ode de conduite dans les quatre</w:t>
      </w:r>
      <w:r w:rsidR="00A5031C" w:rsidRPr="005345F9">
        <w:rPr>
          <w:rFonts w:ascii="Times New Roman" w:hAnsi="Times New Roman"/>
        </w:rPr>
        <w:t>-vingt-dix</w:t>
      </w:r>
      <w:r w:rsidRPr="005345F9">
        <w:rPr>
          <w:rFonts w:ascii="Times New Roman" w:hAnsi="Times New Roman"/>
        </w:rPr>
        <w:t xml:space="preserve"> (90) jours suivant la signature du Contrat. [</w:t>
      </w:r>
      <w:r w:rsidRPr="005345F9">
        <w:rPr>
          <w:rFonts w:ascii="Times New Roman" w:hAnsi="Times New Roman"/>
          <w:b/>
          <w:bCs/>
        </w:rPr>
        <w:t>Nom du Consultant</w:t>
      </w:r>
      <w:r w:rsidRPr="005345F9">
        <w:rPr>
          <w:rFonts w:ascii="Times New Roman" w:hAnsi="Times New Roman"/>
        </w:rPr>
        <w:t xml:space="preserve">] soumettra à nouveau cette certification, ainsi qu'une copie du </w:t>
      </w:r>
      <w:r w:rsidR="006D2909" w:rsidRPr="005345F9">
        <w:rPr>
          <w:rFonts w:ascii="Times New Roman" w:hAnsi="Times New Roman"/>
        </w:rPr>
        <w:t>C</w:t>
      </w:r>
      <w:r w:rsidRPr="005345F9">
        <w:rPr>
          <w:rFonts w:ascii="Times New Roman" w:hAnsi="Times New Roman"/>
        </w:rPr>
        <w:t>ode de cond</w:t>
      </w:r>
      <w:r w:rsidR="006D2909" w:rsidRPr="005345F9">
        <w:rPr>
          <w:rFonts w:ascii="Times New Roman" w:hAnsi="Times New Roman"/>
        </w:rPr>
        <w:t>uite du Consultant, lorsque ce C</w:t>
      </w:r>
      <w:r w:rsidRPr="005345F9">
        <w:rPr>
          <w:rFonts w:ascii="Times New Roman" w:hAnsi="Times New Roman"/>
        </w:rPr>
        <w:t>ode aura été adopté et mis en œuvre.</w:t>
      </w:r>
    </w:p>
    <w:p w14:paraId="7C79F23E" w14:textId="77777777" w:rsidR="00F25BFF" w:rsidRPr="005345F9" w:rsidRDefault="00F25BFF" w:rsidP="00B8039D">
      <w:pPr>
        <w:pStyle w:val="ListParagraph"/>
        <w:spacing w:before="240" w:after="0" w:line="264" w:lineRule="auto"/>
        <w:ind w:left="1440"/>
        <w:jc w:val="both"/>
        <w:rPr>
          <w:rFonts w:ascii="Times New Roman" w:hAnsi="Times New Roman"/>
        </w:rPr>
      </w:pPr>
    </w:p>
    <w:p w14:paraId="4D546FA7" w14:textId="0AB5191C" w:rsidR="00FB0A6F" w:rsidRPr="005345F9" w:rsidRDefault="00FB0A6F" w:rsidP="006D2909">
      <w:pPr>
        <w:pStyle w:val="ListParagraph"/>
        <w:numPr>
          <w:ilvl w:val="1"/>
          <w:numId w:val="78"/>
        </w:numPr>
        <w:spacing w:before="240" w:after="0" w:line="264" w:lineRule="auto"/>
        <w:jc w:val="both"/>
        <w:rPr>
          <w:rFonts w:ascii="Times New Roman" w:hAnsi="Times New Roman"/>
        </w:rPr>
      </w:pPr>
      <w:r w:rsidRPr="005345F9">
        <w:rPr>
          <w:rFonts w:ascii="Times New Roman" w:hAnsi="Times New Roman"/>
          <w:b/>
          <w:bCs/>
        </w:rPr>
        <w:t xml:space="preserve">[Nom du Consultant] </w:t>
      </w:r>
      <w:r w:rsidR="006D2909" w:rsidRPr="005345F9">
        <w:rPr>
          <w:rFonts w:ascii="Times New Roman" w:hAnsi="Times New Roman"/>
        </w:rPr>
        <w:t xml:space="preserve">insèrera </w:t>
      </w:r>
      <w:r w:rsidRPr="005345F9">
        <w:rPr>
          <w:rFonts w:ascii="Times New Roman" w:hAnsi="Times New Roman"/>
        </w:rPr>
        <w:t xml:space="preserve">cette exigence dans tous les contrats </w:t>
      </w:r>
      <w:r w:rsidR="006D2909" w:rsidRPr="005345F9">
        <w:rPr>
          <w:rFonts w:ascii="Times New Roman" w:hAnsi="Times New Roman"/>
        </w:rPr>
        <w:t xml:space="preserve">de sous-traitance </w:t>
      </w:r>
      <w:r w:rsidRPr="005345F9">
        <w:rPr>
          <w:rFonts w:ascii="Times New Roman" w:hAnsi="Times New Roman"/>
        </w:rPr>
        <w:t xml:space="preserve">d'une valeur supérieure à 500 000 US Dollars et présentera toutes les certifications correspondantes à </w:t>
      </w:r>
      <w:r w:rsidRPr="005345F9">
        <w:rPr>
          <w:rFonts w:ascii="Times New Roman" w:hAnsi="Times New Roman"/>
          <w:b/>
          <w:bCs/>
        </w:rPr>
        <w:t>[Nom de l'entité MCA].</w:t>
      </w:r>
      <w:r w:rsidRPr="005345F9">
        <w:rPr>
          <w:rFonts w:ascii="Times New Roman" w:hAnsi="Times New Roman"/>
        </w:rPr>
        <w:t xml:space="preserve"> </w:t>
      </w:r>
    </w:p>
    <w:p w14:paraId="797BE3BF" w14:textId="77777777" w:rsidR="00FB0A6F" w:rsidRPr="005345F9" w:rsidRDefault="00FB0A6F" w:rsidP="008547CB">
      <w:pPr>
        <w:spacing w:before="120"/>
        <w:rPr>
          <w:rFonts w:eastAsia="Times New Roman"/>
          <w:b/>
        </w:rPr>
      </w:pPr>
    </w:p>
    <w:p w14:paraId="177E2B17" w14:textId="10762650" w:rsidR="008547CB" w:rsidRPr="005345F9" w:rsidRDefault="008547CB" w:rsidP="00BE5740">
      <w:pPr>
        <w:spacing w:before="120"/>
        <w:jc w:val="both"/>
        <w:rPr>
          <w:rFonts w:eastAsia="Times New Roman"/>
        </w:rPr>
      </w:pPr>
      <w:r w:rsidRPr="005345F9">
        <w:t xml:space="preserve">Je </w:t>
      </w:r>
      <w:r w:rsidR="006D2909" w:rsidRPr="005345F9">
        <w:t xml:space="preserve">soussigné, </w:t>
      </w:r>
      <w:r w:rsidRPr="005345F9">
        <w:t xml:space="preserve">certifie par les présentes que les informations fournies ci-dessus sont exactes et </w:t>
      </w:r>
      <w:r w:rsidR="00BE5740" w:rsidRPr="005345F9">
        <w:t>correctes</w:t>
      </w:r>
      <w:r w:rsidRPr="005345F9">
        <w:t xml:space="preserve"> à tous</w:t>
      </w:r>
      <w:r w:rsidR="00BE5740" w:rsidRPr="005345F9">
        <w:t xml:space="preserve"> points importants, et que tout renseignement</w:t>
      </w:r>
      <w:r w:rsidRPr="005345F9">
        <w:t xml:space="preserve"> fourni</w:t>
      </w:r>
      <w:r w:rsidR="00BE5740" w:rsidRPr="005345F9">
        <w:t xml:space="preserve"> incorrectement</w:t>
      </w:r>
      <w:r w:rsidRPr="005345F9">
        <w:t xml:space="preserve">, </w:t>
      </w:r>
      <w:r w:rsidR="00BE5740" w:rsidRPr="005345F9">
        <w:t xml:space="preserve">toute </w:t>
      </w:r>
      <w:r w:rsidRPr="005345F9">
        <w:t xml:space="preserve">fausse déclaration ou omission de fournir les </w:t>
      </w:r>
      <w:r w:rsidR="00BE5740" w:rsidRPr="005345F9">
        <w:t>renseignements demandé</w:t>
      </w:r>
      <w:r w:rsidRPr="005345F9">
        <w:t xml:space="preserve">s dans </w:t>
      </w:r>
      <w:r w:rsidR="00BE5740" w:rsidRPr="005345F9">
        <w:t>le présent</w:t>
      </w:r>
      <w:r w:rsidRPr="005345F9">
        <w:t xml:space="preserve"> certificat p</w:t>
      </w:r>
      <w:r w:rsidR="00BE5740" w:rsidRPr="005345F9">
        <w:t>ourra</w:t>
      </w:r>
      <w:r w:rsidRPr="005345F9">
        <w:t xml:space="preserve"> être considérée comme une «fraude» aux fins du Contrat passé entre le Consultant et l'Entité MCA, des Directives relatives à la Passation des marchés du Programme de la MCC et d’autres politiques ou directives applicables de </w:t>
      </w:r>
      <w:r w:rsidR="006D2909" w:rsidRPr="005345F9">
        <w:t>la</w:t>
      </w:r>
      <w:r w:rsidRPr="005345F9">
        <w:t xml:space="preserve"> MCC, y compris de la politique de la MCC en matière de prévention, de détection et de correction de la fraude et de la corruption dans les opérations de la MCC.</w:t>
      </w:r>
    </w:p>
    <w:p w14:paraId="5E47C9B3" w14:textId="77777777" w:rsidR="008547CB" w:rsidRPr="005345F9" w:rsidRDefault="008547CB" w:rsidP="008547CB">
      <w:pPr>
        <w:spacing w:before="120"/>
        <w:jc w:val="both"/>
        <w:rPr>
          <w:rFonts w:eastAsia="Times New Roman"/>
          <w:b/>
        </w:rPr>
      </w:pPr>
      <w:r w:rsidRPr="005345F9">
        <w:rPr>
          <w:b/>
        </w:rPr>
        <w:t>Signataire autorisé : __________________________________ Date : _________________</w:t>
      </w:r>
    </w:p>
    <w:p w14:paraId="4EE7D093" w14:textId="63EF5C3D" w:rsidR="001544FE" w:rsidRPr="005345F9" w:rsidRDefault="008547CB" w:rsidP="008547CB">
      <w:pPr>
        <w:rPr>
          <w:b/>
        </w:rPr>
      </w:pPr>
      <w:r w:rsidRPr="005345F9">
        <w:rPr>
          <w:b/>
        </w:rPr>
        <w:t>Nom du signataire en caractères d’imprimerie</w:t>
      </w:r>
      <w:r w:rsidR="008F6DBE">
        <w:rPr>
          <w:b/>
        </w:rPr>
        <w:t xml:space="preserve"> </w:t>
      </w:r>
      <w:r w:rsidRPr="005345F9">
        <w:rPr>
          <w:b/>
        </w:rPr>
        <w:t>: ____________________________________________________</w:t>
      </w:r>
      <w:r w:rsidRPr="005345F9">
        <w:rPr>
          <w:b/>
          <w:i/>
        </w:rPr>
        <w:t xml:space="preserve"> </w:t>
      </w:r>
      <w:bookmarkStart w:id="2201" w:name="_GoBack"/>
      <w:bookmarkEnd w:id="2201"/>
    </w:p>
    <w:sectPr w:rsidR="001544FE" w:rsidRPr="005345F9" w:rsidSect="00447F92">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8E890" w14:textId="77777777" w:rsidR="001B6E24" w:rsidRDefault="001B6E24">
      <w:r>
        <w:separator/>
      </w:r>
    </w:p>
    <w:p w14:paraId="49DEA42B" w14:textId="77777777" w:rsidR="001B6E24" w:rsidRDefault="001B6E24"/>
    <w:p w14:paraId="7D4CE6E0" w14:textId="77777777" w:rsidR="001B6E24" w:rsidRDefault="001B6E24"/>
    <w:p w14:paraId="0A4216BD" w14:textId="77777777" w:rsidR="001B6E24" w:rsidRDefault="001B6E24"/>
  </w:endnote>
  <w:endnote w:type="continuationSeparator" w:id="0">
    <w:p w14:paraId="5409ACD9" w14:textId="77777777" w:rsidR="001B6E24" w:rsidRDefault="001B6E24">
      <w:r>
        <w:continuationSeparator/>
      </w:r>
    </w:p>
    <w:p w14:paraId="1238EB75" w14:textId="77777777" w:rsidR="001B6E24" w:rsidRDefault="001B6E24"/>
    <w:p w14:paraId="2CADAD30" w14:textId="77777777" w:rsidR="001B6E24" w:rsidRDefault="001B6E24"/>
    <w:p w14:paraId="1DD9E16F" w14:textId="77777777" w:rsidR="001B6E24" w:rsidRDefault="001B6E24"/>
  </w:endnote>
  <w:endnote w:type="continuationNotice" w:id="1">
    <w:p w14:paraId="78F67BC6" w14:textId="77777777" w:rsidR="001B6E24" w:rsidRDefault="001B6E24"/>
    <w:p w14:paraId="22F74149" w14:textId="77777777" w:rsidR="001B6E24" w:rsidRDefault="001B6E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variable"/>
    <w:sig w:usb0="00000000"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charset w:val="00"/>
    <w:family w:val="roman"/>
    <w:pitch w:val="default"/>
    <w:sig w:usb0="00000003" w:usb1="00000000" w:usb2="00000000" w:usb3="00000000" w:csb0="00000001" w:csb1="00000000"/>
  </w:font>
  <w:font w:name="MrsEavesPetiteCaps">
    <w:altName w:val="MS Gothic"/>
    <w:charset w:val="00"/>
    <w:family w:val="auto"/>
    <w:pitch w:val="default"/>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l‚r –¾’©">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arnockPro-Regular">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D0BB" w14:textId="77777777" w:rsidR="00BA1E7E" w:rsidRDefault="00BA1E7E" w:rsidP="000B5B8D">
    <w:pPr>
      <w:pStyle w:val="Footer"/>
    </w:pPr>
  </w:p>
  <w:p w14:paraId="4EE7D0BC" w14:textId="77777777" w:rsidR="00BA1E7E" w:rsidRDefault="00BA1E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D0C1" w14:textId="77777777" w:rsidR="00BA1E7E" w:rsidRDefault="00BA1E7E" w:rsidP="00905DFC">
    <w:pPr>
      <w:pStyle w:val="Footer"/>
    </w:pPr>
  </w:p>
  <w:p w14:paraId="4EE7D0C2" w14:textId="20583DA2" w:rsidR="00BA1E7E" w:rsidRDefault="00BA1E7E" w:rsidP="00712C5E">
    <w:pPr>
      <w:jc w:val="right"/>
    </w:pPr>
    <w:r>
      <w:rPr>
        <w:rStyle w:val="PageNumber"/>
      </w:rPr>
      <w:fldChar w:fldCharType="begin"/>
    </w:r>
    <w:r>
      <w:rPr>
        <w:rStyle w:val="PageNumber"/>
      </w:rPr>
      <w:instrText xml:space="preserve"> PAGE </w:instrText>
    </w:r>
    <w:r>
      <w:rPr>
        <w:rStyle w:val="PageNumber"/>
      </w:rPr>
      <w:fldChar w:fldCharType="separate"/>
    </w:r>
    <w:r w:rsidR="0013557B">
      <w:rPr>
        <w:rStyle w:val="PageNumber"/>
        <w:noProof/>
      </w:rPr>
      <w:t>iii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2709373"/>
      <w:docPartObj>
        <w:docPartGallery w:val="Page Numbers (Bottom of Page)"/>
        <w:docPartUnique/>
      </w:docPartObj>
    </w:sdtPr>
    <w:sdtEndPr>
      <w:rPr>
        <w:noProof/>
      </w:rPr>
    </w:sdtEndPr>
    <w:sdtContent>
      <w:p w14:paraId="4EE7D0C5" w14:textId="11619C96" w:rsidR="00BA1E7E" w:rsidRDefault="00BA1E7E" w:rsidP="00C1701C">
        <w:pPr>
          <w:ind w:right="-360"/>
          <w:jc w:val="right"/>
        </w:pPr>
        <w:r>
          <w:fldChar w:fldCharType="begin"/>
        </w:r>
        <w:r>
          <w:instrText xml:space="preserve"> PAGE   \* MERGEFORMAT </w:instrText>
        </w:r>
        <w:r>
          <w:fldChar w:fldCharType="separate"/>
        </w:r>
        <w:r w:rsidR="0013557B">
          <w:rPr>
            <w:noProof/>
          </w:rPr>
          <w:t>xvi</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5049208"/>
      <w:docPartObj>
        <w:docPartGallery w:val="Page Numbers (Bottom of Page)"/>
        <w:docPartUnique/>
      </w:docPartObj>
    </w:sdtPr>
    <w:sdtEndPr>
      <w:rPr>
        <w:noProof/>
      </w:rPr>
    </w:sdtEndPr>
    <w:sdtContent>
      <w:p w14:paraId="4EE7D0C9" w14:textId="4BDDF517" w:rsidR="00BA1E7E" w:rsidRDefault="00BA1E7E" w:rsidP="001F0FAA">
        <w:pPr>
          <w:pStyle w:val="Footer"/>
          <w:jc w:val="right"/>
          <w:rPr>
            <w:noProof/>
          </w:rPr>
        </w:pPr>
        <w:r>
          <w:fldChar w:fldCharType="begin"/>
        </w:r>
        <w:r>
          <w:instrText xml:space="preserve"> PAGE   \* MERGEFORMAT </w:instrText>
        </w:r>
        <w:r>
          <w:fldChar w:fldCharType="separate"/>
        </w:r>
        <w:r w:rsidR="0013557B">
          <w:rPr>
            <w:noProof/>
          </w:rPr>
          <w:t>1</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6086355"/>
      <w:docPartObj>
        <w:docPartGallery w:val="Page Numbers (Bottom of Page)"/>
        <w:docPartUnique/>
      </w:docPartObj>
    </w:sdtPr>
    <w:sdtEndPr>
      <w:rPr>
        <w:noProof/>
      </w:rPr>
    </w:sdtEndPr>
    <w:sdtContent>
      <w:p w14:paraId="4EE7D0CB" w14:textId="04773833" w:rsidR="00BA1E7E" w:rsidRDefault="00BA1E7E" w:rsidP="001F0FAA">
        <w:pPr>
          <w:pStyle w:val="Footer"/>
          <w:jc w:val="right"/>
        </w:pPr>
        <w:r>
          <w:fldChar w:fldCharType="begin"/>
        </w:r>
        <w:r>
          <w:instrText xml:space="preserve"> PAGE   \* MERGEFORMAT </w:instrText>
        </w:r>
        <w:r>
          <w:fldChar w:fldCharType="separate"/>
        </w:r>
        <w:r w:rsidR="0013557B">
          <w:rPr>
            <w:noProof/>
          </w:rPr>
          <w:t>11</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D0D5" w14:textId="51C49F4F" w:rsidR="00BA1E7E" w:rsidRDefault="00BA1E7E" w:rsidP="00503633">
    <w:pPr>
      <w:pStyle w:val="Footer"/>
      <w:jc w:val="right"/>
    </w:pPr>
    <w:r>
      <w:rPr>
        <w:rStyle w:val="PageNumber"/>
      </w:rPr>
      <w:fldChar w:fldCharType="begin"/>
    </w:r>
    <w:r>
      <w:rPr>
        <w:rStyle w:val="PageNumber"/>
      </w:rPr>
      <w:instrText xml:space="preserve"> PAGE </w:instrText>
    </w:r>
    <w:r>
      <w:rPr>
        <w:rStyle w:val="PageNumber"/>
      </w:rPr>
      <w:fldChar w:fldCharType="separate"/>
    </w:r>
    <w:r w:rsidR="00A4526C">
      <w:rPr>
        <w:rStyle w:val="PageNumber"/>
        <w:noProof/>
      </w:rPr>
      <w:t>114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A8DA7" w14:textId="77777777" w:rsidR="001B6E24" w:rsidRDefault="001B6E24">
      <w:r>
        <w:separator/>
      </w:r>
    </w:p>
    <w:p w14:paraId="27490A86" w14:textId="77777777" w:rsidR="001B6E24" w:rsidRDefault="001B6E24"/>
    <w:p w14:paraId="38257BC4" w14:textId="77777777" w:rsidR="001B6E24" w:rsidRDefault="001B6E24"/>
    <w:p w14:paraId="1109D3D1" w14:textId="77777777" w:rsidR="001B6E24" w:rsidRDefault="001B6E24"/>
  </w:footnote>
  <w:footnote w:type="continuationSeparator" w:id="0">
    <w:p w14:paraId="0FDD2E09" w14:textId="77777777" w:rsidR="001B6E24" w:rsidRDefault="001B6E24">
      <w:r>
        <w:continuationSeparator/>
      </w:r>
    </w:p>
    <w:p w14:paraId="333BC512" w14:textId="77777777" w:rsidR="001B6E24" w:rsidRDefault="001B6E24"/>
    <w:p w14:paraId="1704070D" w14:textId="77777777" w:rsidR="001B6E24" w:rsidRDefault="001B6E24"/>
    <w:p w14:paraId="108F4A74" w14:textId="77777777" w:rsidR="001B6E24" w:rsidRDefault="001B6E24"/>
  </w:footnote>
  <w:footnote w:type="continuationNotice" w:id="1">
    <w:p w14:paraId="6C533A11" w14:textId="77777777" w:rsidR="001B6E24" w:rsidRDefault="001B6E24"/>
    <w:p w14:paraId="4FE79DEE" w14:textId="77777777" w:rsidR="001B6E24" w:rsidRDefault="001B6E24"/>
  </w:footnote>
  <w:footnote w:id="2">
    <w:p w14:paraId="4EE7D0DD" w14:textId="77777777" w:rsidR="00BA1E7E" w:rsidRPr="003A65C9" w:rsidRDefault="00BA1E7E" w:rsidP="00B84D09">
      <w:pPr>
        <w:pStyle w:val="FootnoteText"/>
        <w:ind w:left="144" w:hanging="144"/>
        <w:rPr>
          <w:rFonts w:cs="Arial"/>
          <w:szCs w:val="18"/>
        </w:rPr>
      </w:pPr>
      <w:r>
        <w:rPr>
          <w:rStyle w:val="FootnoteReference"/>
        </w:rPr>
        <w:footnoteRef/>
      </w:r>
      <w:r>
        <w:t xml:space="preserve"> Les Directives relatives à la Passation des marchés du Programme de la MCC peuvent être consultées sur le site web suivant : http://www.mcc.gov/ppg. </w:t>
      </w:r>
    </w:p>
  </w:footnote>
  <w:footnote w:id="3">
    <w:p w14:paraId="4EE7D0DE" w14:textId="039D3570" w:rsidR="00BA1E7E" w:rsidRDefault="00BA1E7E">
      <w:pPr>
        <w:pStyle w:val="FootnoteText"/>
      </w:pPr>
      <w:r>
        <w:rPr>
          <w:rStyle w:val="FootnoteReference"/>
        </w:rPr>
        <w:footnoteRef/>
      </w:r>
      <w:r>
        <w:t xml:space="preserve"> Droits d’auteur de la Banque Mondiale : http://www.worldbank.org</w:t>
      </w:r>
    </w:p>
  </w:footnote>
  <w:footnote w:id="4">
    <w:p w14:paraId="4EE7D0DF" w14:textId="77777777" w:rsidR="00BA1E7E" w:rsidRDefault="00BA1E7E">
      <w:pPr>
        <w:pStyle w:val="FootnoteText"/>
      </w:pPr>
      <w:r>
        <w:rPr>
          <w:rStyle w:val="FootnoteReference"/>
        </w:rPr>
        <w:footnoteRef/>
      </w:r>
      <w:r>
        <w:t>Pour les Demandes de Propositions publiées avant l’adoption (conformément à la Partie 5 des Directives relatives à la Passation des marchés du Programme de la MCC) d’un système de contestation des soumissionnaires, le texte existant de cette clause sera supprimé dans son intégralité et remplacé par le texte complet du système provisoire de contestation des soumissionnaires approuvé par la MCC.</w:t>
      </w:r>
    </w:p>
  </w:footnote>
  <w:footnote w:id="5">
    <w:p w14:paraId="4EE7D0E0" w14:textId="77777777" w:rsidR="00BA1E7E" w:rsidRDefault="00BA1E7E">
      <w:pPr>
        <w:pStyle w:val="FootnoteText"/>
      </w:pPr>
      <w:r>
        <w:rPr>
          <w:rStyle w:val="FootnoteReference"/>
        </w:rPr>
        <w:footnoteRef/>
      </w:r>
      <w:r>
        <w:t xml:space="preserve"> Disponible sur le site web suivant::www.mcc.gov/resources/doc/policy-fraud-and-corruption</w:t>
      </w:r>
    </w:p>
  </w:footnote>
  <w:footnote w:id="6">
    <w:p w14:paraId="4EE7D0E1" w14:textId="77777777" w:rsidR="00BA1E7E" w:rsidRDefault="00BA1E7E">
      <w:pPr>
        <w:pStyle w:val="FootnoteText"/>
      </w:pPr>
      <w:r>
        <w:rPr>
          <w:rStyle w:val="FootnoteReference"/>
        </w:rPr>
        <w:footnoteRef/>
      </w:r>
      <w:r>
        <w:t xml:space="preserve"> [Supprimer si aucune association n’est envisagée.]</w:t>
      </w:r>
    </w:p>
  </w:footnote>
  <w:footnote w:id="7">
    <w:p w14:paraId="4EE7D0E2" w14:textId="77777777" w:rsidR="00BA1E7E" w:rsidRDefault="00BA1E7E">
      <w:pPr>
        <w:pStyle w:val="FootnoteText"/>
      </w:pPr>
      <w:r>
        <w:rPr>
          <w:rStyle w:val="FootnoteReference"/>
        </w:rPr>
        <w:footnoteRef/>
      </w:r>
      <w:r>
        <w:t>Le montant doit coïncider avec ceux indiqués sous le prix total du Formulaire FIN-2.</w:t>
      </w:r>
    </w:p>
    <w:p w14:paraId="4EE7D0E3" w14:textId="77777777" w:rsidR="00BA1E7E" w:rsidRDefault="00BA1E7E">
      <w:pPr>
        <w:pStyle w:val="FootnoteText"/>
      </w:pPr>
    </w:p>
  </w:footnote>
  <w:footnote w:id="8">
    <w:p w14:paraId="4EE7D0E4" w14:textId="599537B9" w:rsidR="00BA1E7E" w:rsidRDefault="00BA1E7E">
      <w:pPr>
        <w:pStyle w:val="FootnoteText"/>
      </w:pPr>
      <w:r>
        <w:rPr>
          <w:rStyle w:val="FootnoteReference"/>
        </w:rPr>
        <w:footnoteRef/>
      </w:r>
      <w:r>
        <w:t xml:space="preserve">Le cas échéant, remplacer ce paragraphe par “Aucune commission ou prime n’a été ou ne devra être versée à des représentants dans le cadre de cette Proposition et l'exécution du Contrat”. </w:t>
      </w:r>
    </w:p>
  </w:footnote>
  <w:footnote w:id="9">
    <w:p w14:paraId="0BB1431A" w14:textId="77777777" w:rsidR="00BA1E7E" w:rsidRPr="003D71A8" w:rsidRDefault="00BA1E7E" w:rsidP="00281C7A">
      <w:pPr>
        <w:pStyle w:val="FootnoteText"/>
      </w:pPr>
      <w:r>
        <w:rPr>
          <w:rStyle w:val="FootnoteReference"/>
          <w:lang w:val="fr"/>
        </w:rPr>
        <w:footnoteRef/>
      </w:r>
      <w:hyperlink r:id="rId1" w:history="1">
        <w:r>
          <w:rPr>
            <w:rStyle w:val="Hyperlink"/>
            <w:lang w:val="fr"/>
          </w:rPr>
          <w:t>https://www.mcc.gov/resources/doc/policy-counter-trafficking-in-persons-policy</w:t>
        </w:r>
      </w:hyperlink>
    </w:p>
  </w:footnote>
  <w:footnote w:id="10">
    <w:p w14:paraId="57BC2191" w14:textId="77777777" w:rsidR="00BA1E7E" w:rsidRPr="003D71A8" w:rsidRDefault="00BA1E7E" w:rsidP="00281C7A">
      <w:pPr>
        <w:pStyle w:val="FootnoteText"/>
      </w:pPr>
      <w:r>
        <w:rPr>
          <w:rStyle w:val="FootnoteReference"/>
          <w:lang w:val="fr"/>
        </w:rPr>
        <w:footnoteRef/>
      </w:r>
      <w:r>
        <w:rPr>
          <w:lang w:val="fr"/>
        </w:rPr>
        <w:t>Disponible sur : https://assets.mcc.gov/guidance/mcc-policy-gender.pdf</w:t>
      </w:r>
    </w:p>
  </w:footnote>
  <w:footnote w:id="11">
    <w:p w14:paraId="4EE7D0E7" w14:textId="77777777" w:rsidR="00BA1E7E" w:rsidRDefault="00BA1E7E" w:rsidP="001544FE">
      <w:pPr>
        <w:pStyle w:val="FootnoteText"/>
      </w:pPr>
      <w:r>
        <w:rPr>
          <w:rStyle w:val="FootnoteReference"/>
        </w:rPr>
        <w:footnoteRef/>
      </w:r>
      <w:r>
        <w:t>« Contrat financé par la MCC” désigne un contrat signé par une Entité ou Equipe de base MCA contrairement à un contrat signé par la MCC, conformément aux spécifications des Directives relatives à la Passation de marché du Programme de la MCC, utilisant des fonds fournis par la MCC par l’intermédiaire d’un Programme Compact, d’un Programme seuil ou d’un financement en vertu d’un Accord au titre de la Clause 609(g).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D0B9" w14:textId="77777777" w:rsidR="00BA1E7E" w:rsidRDefault="00BA1E7E" w:rsidP="0076756C">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D0CF" w14:textId="77777777" w:rsidR="00BA1E7E" w:rsidRDefault="00BA1E7E" w:rsidP="009F5A40">
    <w:pPr>
      <w:pStyle w:val="Header"/>
      <w:pBdr>
        <w:bottom w:val="single" w:sz="4" w:space="1" w:color="auto"/>
      </w:pBdr>
    </w:pPr>
    <w:r>
      <w:rPr>
        <w:sz w:val="20"/>
        <w:szCs w:val="20"/>
      </w:rPr>
      <w:t xml:space="preserve">Section IV. A. Formulaires de soumission de la Proposition Technique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D0D0" w14:textId="77777777" w:rsidR="00BA1E7E" w:rsidRDefault="00BA1E7E" w:rsidP="009F5A40">
    <w:pPr>
      <w:pStyle w:val="Header"/>
      <w:pBdr>
        <w:bottom w:val="single" w:sz="4" w:space="1" w:color="auto"/>
      </w:pBdr>
    </w:pPr>
    <w:r>
      <w:rPr>
        <w:sz w:val="20"/>
        <w:szCs w:val="20"/>
      </w:rPr>
      <w:t xml:space="preserve">Section IV. B. Formulaires de soumission de la Proposition Financière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BA9F3" w14:textId="241DA423" w:rsidR="00BA1E7E" w:rsidRPr="00F07725" w:rsidRDefault="00BA1E7E" w:rsidP="0077547D">
    <w:pPr>
      <w:pStyle w:val="Header"/>
      <w:pBdr>
        <w:bottom w:val="single" w:sz="4" w:space="1" w:color="auto"/>
      </w:pBdr>
    </w:pPr>
    <w:r w:rsidRPr="00F07725">
      <w:rPr>
        <w:sz w:val="20"/>
        <w:szCs w:val="20"/>
      </w:rPr>
      <w:t xml:space="preserve">Section </w:t>
    </w:r>
    <w:r w:rsidRPr="00D93874">
      <w:rPr>
        <w:sz w:val="20"/>
        <w:szCs w:val="20"/>
      </w:rPr>
      <w:t>V</w:t>
    </w:r>
    <w:r w:rsidRPr="00F07725">
      <w:rPr>
        <w:sz w:val="20"/>
        <w:szCs w:val="20"/>
      </w:rPr>
      <w:t xml:space="preserve"> </w:t>
    </w:r>
    <w:r w:rsidRPr="00D93874">
      <w:rPr>
        <w:sz w:val="20"/>
        <w:szCs w:val="20"/>
      </w:rPr>
      <w:t>–</w:t>
    </w:r>
    <w:r w:rsidRPr="00F07725">
      <w:rPr>
        <w:sz w:val="20"/>
        <w:szCs w:val="20"/>
      </w:rPr>
      <w:t xml:space="preserve"> </w:t>
    </w:r>
    <w:r w:rsidRPr="00D93874">
      <w:rPr>
        <w:sz w:val="20"/>
        <w:szCs w:val="20"/>
      </w:rPr>
      <w:t>Termes de Référence</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D3F9E" w14:textId="09DFDDFA" w:rsidR="00BA1E7E" w:rsidRPr="00F07725" w:rsidRDefault="00BA1E7E" w:rsidP="0077547D">
    <w:pPr>
      <w:pStyle w:val="Header"/>
      <w:pBdr>
        <w:bottom w:val="single" w:sz="4" w:space="1" w:color="auto"/>
      </w:pBdr>
    </w:pPr>
    <w:r w:rsidRPr="00F07725">
      <w:rPr>
        <w:sz w:val="20"/>
        <w:szCs w:val="20"/>
      </w:rPr>
      <w:t xml:space="preserve">Section </w:t>
    </w:r>
    <w:r w:rsidRPr="00D93874">
      <w:rPr>
        <w:sz w:val="20"/>
        <w:szCs w:val="20"/>
      </w:rPr>
      <w:t>V</w:t>
    </w:r>
    <w:r>
      <w:rPr>
        <w:sz w:val="20"/>
        <w:szCs w:val="20"/>
      </w:rPr>
      <w:t>I</w:t>
    </w:r>
    <w:r w:rsidRPr="00F07725">
      <w:rPr>
        <w:sz w:val="20"/>
        <w:szCs w:val="20"/>
      </w:rPr>
      <w:t xml:space="preserve"> </w:t>
    </w:r>
    <w:r w:rsidRPr="00D93874">
      <w:rPr>
        <w:sz w:val="20"/>
        <w:szCs w:val="20"/>
      </w:rPr>
      <w:t>–</w:t>
    </w:r>
    <w:r w:rsidRPr="00F07725">
      <w:rPr>
        <w:sz w:val="20"/>
        <w:szCs w:val="20"/>
      </w:rPr>
      <w:t xml:space="preserve"> </w:t>
    </w:r>
    <w:r w:rsidRPr="00343BAF">
      <w:rPr>
        <w:sz w:val="20"/>
        <w:szCs w:val="20"/>
      </w:rPr>
      <w:t xml:space="preserve">Notification d'adjudication du Contrat, Accord contractuel et Conditions Générales du Contrat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BE898" w14:textId="5835FF62" w:rsidR="00BA1E7E" w:rsidRDefault="00BA1E7E" w:rsidP="009F5A40">
    <w:pPr>
      <w:pStyle w:val="Header"/>
      <w:pBdr>
        <w:bottom w:val="single" w:sz="4" w:space="1" w:color="auto"/>
      </w:pBdr>
    </w:pPr>
    <w:r w:rsidRPr="00F07725">
      <w:rPr>
        <w:sz w:val="20"/>
        <w:szCs w:val="20"/>
      </w:rPr>
      <w:t xml:space="preserve">Section </w:t>
    </w:r>
    <w:r w:rsidRPr="00D93874">
      <w:rPr>
        <w:sz w:val="20"/>
        <w:szCs w:val="20"/>
      </w:rPr>
      <w:t>V</w:t>
    </w:r>
    <w:r>
      <w:rPr>
        <w:sz w:val="20"/>
        <w:szCs w:val="20"/>
      </w:rPr>
      <w:t>I</w:t>
    </w:r>
    <w:r w:rsidRPr="00F07725">
      <w:rPr>
        <w:sz w:val="20"/>
        <w:szCs w:val="20"/>
      </w:rPr>
      <w:t xml:space="preserve"> - </w:t>
    </w:r>
    <w:r w:rsidRPr="00343BAF">
      <w:rPr>
        <w:sz w:val="20"/>
        <w:szCs w:val="20"/>
      </w:rPr>
      <w:t>Notification d'adjudication du Contrat, Accord contractuel et Conditions Générales du Contrat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B13A9" w14:textId="256D67DA" w:rsidR="00BA1E7E" w:rsidRDefault="00BA1E7E" w:rsidP="009F5A40">
    <w:pPr>
      <w:pStyle w:val="Header"/>
      <w:pBdr>
        <w:bottom w:val="single" w:sz="4" w:space="1" w:color="auto"/>
      </w:pBdr>
    </w:pPr>
    <w:r>
      <w:rPr>
        <w:sz w:val="20"/>
        <w:szCs w:val="20"/>
      </w:rPr>
      <w:t>DEUXIÈME PARTIE Conditions du Contrat et Formulaires Contractuels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7E2D9" w14:textId="38E26D82" w:rsidR="00BA1E7E" w:rsidRDefault="00BA1E7E" w:rsidP="009F5A40">
    <w:pPr>
      <w:pStyle w:val="Header"/>
      <w:pBdr>
        <w:bottom w:val="single" w:sz="4" w:space="1" w:color="auto"/>
      </w:pBdr>
    </w:pPr>
    <w:r>
      <w:rPr>
        <w:sz w:val="20"/>
        <w:szCs w:val="20"/>
      </w:rPr>
      <w:t>Section VI. Accord contractuel et Conditions Générales du Contrat.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D0D6" w14:textId="77777777" w:rsidR="00BA1E7E" w:rsidRPr="002C50DF" w:rsidRDefault="00BA1E7E" w:rsidP="00EB0EAF">
    <w:pPr>
      <w:pStyle w:val="Header"/>
      <w:pBdr>
        <w:bottom w:val="single" w:sz="4" w:space="1" w:color="auto"/>
      </w:pBdr>
      <w:rPr>
        <w:sz w:val="20"/>
        <w:szCs w:val="20"/>
      </w:rPr>
    </w:pPr>
    <w:r>
      <w:rPr>
        <w:sz w:val="20"/>
        <w:szCs w:val="20"/>
      </w:rPr>
      <w:t>Section VI. Conditions Générales du Contrat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15DF6" w14:textId="6E6416F5" w:rsidR="00BA1E7E" w:rsidRPr="002C50DF" w:rsidRDefault="00BA1E7E" w:rsidP="00EB0EAF">
    <w:pPr>
      <w:pStyle w:val="Header"/>
      <w:pBdr>
        <w:bottom w:val="single" w:sz="4" w:space="1" w:color="auto"/>
      </w:pBdr>
      <w:rPr>
        <w:sz w:val="20"/>
        <w:szCs w:val="20"/>
      </w:rPr>
    </w:pPr>
    <w:r>
      <w:rPr>
        <w:sz w:val="20"/>
        <w:szCs w:val="20"/>
      </w:rPr>
      <w:t xml:space="preserve">Section VII. </w:t>
    </w:r>
    <w:r w:rsidRPr="000D1A0D">
      <w:rPr>
        <w:sz w:val="20"/>
        <w:szCs w:val="20"/>
      </w:rPr>
      <w:t>Conditions Particulières du Contrat (CPC) et Annexes du Contrat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D0D7" w14:textId="77777777" w:rsidR="00BA1E7E" w:rsidRPr="002C50DF" w:rsidRDefault="00BA1E7E" w:rsidP="00EB0EAF">
    <w:pPr>
      <w:pStyle w:val="Header"/>
      <w:pBdr>
        <w:bottom w:val="single" w:sz="4" w:space="1" w:color="auto"/>
      </w:pBdr>
      <w:rPr>
        <w:sz w:val="20"/>
        <w:szCs w:val="20"/>
      </w:rPr>
    </w:pPr>
    <w:r>
      <w:rPr>
        <w:sz w:val="20"/>
        <w:szCs w:val="20"/>
      </w:rPr>
      <w:t>Section VII. Conditions Particulières du Contrat et Annexe du Contrat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D0BF" w14:textId="77777777" w:rsidR="00BA1E7E" w:rsidRDefault="00BA1E7E"/>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D0D9" w14:textId="77777777" w:rsidR="00BA1E7E" w:rsidRPr="002C50DF" w:rsidRDefault="00BA1E7E" w:rsidP="00EB0EAF">
    <w:pPr>
      <w:pStyle w:val="Header"/>
      <w:pBdr>
        <w:bottom w:val="single" w:sz="4" w:space="1" w:color="auto"/>
      </w:pBdr>
      <w:rPr>
        <w:sz w:val="20"/>
        <w:szCs w:val="20"/>
      </w:rPr>
    </w:pPr>
    <w:r>
      <w:rPr>
        <w:sz w:val="20"/>
        <w:szCs w:val="20"/>
      </w:rPr>
      <w:t>Section VII. Conditions Particulières du Contrat et Annexes du Contrat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D0C0" w14:textId="77777777" w:rsidR="00BA1E7E" w:rsidRPr="004C6AFC" w:rsidRDefault="00BA1E7E" w:rsidP="004C6AFC">
    <w:pPr>
      <w:pStyle w:val="Header"/>
      <w:pBdr>
        <w:bottom w:val="single" w:sz="4" w:space="1" w:color="auto"/>
      </w:pBdr>
      <w:rPr>
        <w:sz w:val="20"/>
        <w:szCs w:val="20"/>
      </w:rPr>
    </w:pPr>
    <w:r>
      <w:rPr>
        <w:sz w:val="20"/>
        <w:szCs w:val="20"/>
      </w:rPr>
      <w:t>Introduction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D0C3" w14:textId="77777777" w:rsidR="00BA1E7E" w:rsidRPr="00555DF5" w:rsidRDefault="00BA1E7E" w:rsidP="004C6AFC">
    <w:pPr>
      <w:pStyle w:val="Header"/>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D0C6" w14:textId="77777777" w:rsidR="00BA1E7E" w:rsidRPr="00840162" w:rsidRDefault="00BA1E7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D0C7" w14:textId="77777777" w:rsidR="00BA1E7E" w:rsidRPr="00840162" w:rsidRDefault="00BA1E7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D0C8" w14:textId="77777777" w:rsidR="00BA1E7E" w:rsidRDefault="00BA1E7E" w:rsidP="004C6AFC">
    <w:pPr>
      <w:tabs>
        <w:tab w:val="left" w:pos="930"/>
      </w:tabs>
    </w:pP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D0CA" w14:textId="77777777" w:rsidR="00BA1E7E" w:rsidRDefault="00BA1E7E" w:rsidP="00744578">
    <w:pPr>
      <w:pStyle w:val="Header"/>
      <w:pBdr>
        <w:bottom w:val="single" w:sz="4" w:space="1" w:color="auto"/>
      </w:pBdr>
    </w:pPr>
    <w:r>
      <w:rPr>
        <w:sz w:val="20"/>
        <w:szCs w:val="20"/>
      </w:rPr>
      <w:t xml:space="preserve">Section I. Instructions aux Consultants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D0CE" w14:textId="564E09C0" w:rsidR="00BA1E7E" w:rsidRDefault="00BA1E7E" w:rsidP="008E2D44">
    <w:pPr>
      <w:pStyle w:val="Header"/>
      <w:pBdr>
        <w:bottom w:val="single" w:sz="4" w:space="1" w:color="auto"/>
      </w:pBdr>
    </w:pPr>
    <w:r>
      <w:rPr>
        <w:sz w:val="20"/>
        <w:szCs w:val="20"/>
      </w:rPr>
      <w:t xml:space="preserve">Section </w:t>
    </w:r>
    <w:proofErr w:type="gramStart"/>
    <w:r>
      <w:rPr>
        <w:sz w:val="20"/>
        <w:szCs w:val="20"/>
      </w:rPr>
      <w:t>III:</w:t>
    </w:r>
    <w:proofErr w:type="gramEnd"/>
    <w:r>
      <w:rPr>
        <w:sz w:val="20"/>
        <w:szCs w:val="20"/>
      </w:rPr>
      <w:t xml:space="preserve"> Critères de Qualification et d’Evaluation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9480B6E"/>
    <w:lvl w:ilvl="0">
      <w:start w:val="1"/>
      <w:numFmt w:val="decimal"/>
      <w:pStyle w:val="Char"/>
      <w:lvlText w:val="%1."/>
      <w:lvlJc w:val="left"/>
      <w:pPr>
        <w:tabs>
          <w:tab w:val="num" w:pos="5220"/>
        </w:tabs>
        <w:ind w:left="5220" w:hanging="360"/>
      </w:pPr>
    </w:lvl>
  </w:abstractNum>
  <w:abstractNum w:abstractNumId="1"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multilevel"/>
    <w:tmpl w:val="13563898"/>
    <w:lvl w:ilvl="0">
      <w:start w:val="1"/>
      <w:numFmt w:val="decimal"/>
      <w:pStyle w:val="ListNumber"/>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210"/>
      <w:numFmt w:val="decimal"/>
      <w:isLgl/>
      <w:lvlText w:val="%1.%2.%3"/>
      <w:lvlJc w:val="left"/>
      <w:pPr>
        <w:ind w:left="128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3076172"/>
    <w:multiLevelType w:val="hybridMultilevel"/>
    <w:tmpl w:val="312AA230"/>
    <w:lvl w:ilvl="0" w:tplc="BD56102E">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703CB8"/>
    <w:multiLevelType w:val="hybridMultilevel"/>
    <w:tmpl w:val="87847494"/>
    <w:lvl w:ilvl="0" w:tplc="FCA035EC">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15:restartNumberingAfterBreak="0">
    <w:nsid w:val="0A3547F2"/>
    <w:multiLevelType w:val="hybridMultilevel"/>
    <w:tmpl w:val="87344C54"/>
    <w:lvl w:ilvl="0" w:tplc="027A3E4A">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9"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E3F2F3B"/>
    <w:multiLevelType w:val="multilevel"/>
    <w:tmpl w:val="8662CF9A"/>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540"/>
        </w:tabs>
        <w:ind w:left="54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07A5BE3"/>
    <w:multiLevelType w:val="multilevel"/>
    <w:tmpl w:val="0AD27564"/>
    <w:lvl w:ilvl="0">
      <w:start w:val="2"/>
      <w:numFmt w:val="lowerLetter"/>
      <w:lvlText w:val="(%1)"/>
      <w:lvlJc w:val="left"/>
      <w:pPr>
        <w:ind w:left="1296" w:hanging="360"/>
      </w:pPr>
      <w:rPr>
        <w:rFonts w:hint="default"/>
      </w:rPr>
    </w:lvl>
    <w:lvl w:ilvl="1">
      <w:start w:val="1"/>
      <w:numFmt w:val="lowerRoman"/>
      <w:lvlText w:val="(%2)"/>
      <w:lvlJc w:val="left"/>
      <w:pPr>
        <w:ind w:left="1152" w:hanging="144"/>
      </w:pPr>
      <w:rPr>
        <w:rFonts w:hint="default"/>
      </w:rPr>
    </w:lvl>
    <w:lvl w:ilvl="2">
      <w:start w:val="1"/>
      <w:numFmt w:val="lowerRoman"/>
      <w:lvlText w:val="%3."/>
      <w:lvlJc w:val="right"/>
      <w:pPr>
        <w:ind w:left="2736" w:hanging="180"/>
      </w:pPr>
      <w:rPr>
        <w:rFonts w:hint="default"/>
      </w:rPr>
    </w:lvl>
    <w:lvl w:ilvl="3">
      <w:start w:val="1"/>
      <w:numFmt w:val="decimal"/>
      <w:lvlText w:val="%4."/>
      <w:lvlJc w:val="left"/>
      <w:pPr>
        <w:ind w:left="3456" w:hanging="360"/>
      </w:pPr>
      <w:rPr>
        <w:rFonts w:hint="default"/>
      </w:rPr>
    </w:lvl>
    <w:lvl w:ilvl="4">
      <w:start w:val="1"/>
      <w:numFmt w:val="lowerLetter"/>
      <w:lvlText w:val="%5."/>
      <w:lvlJc w:val="left"/>
      <w:pPr>
        <w:ind w:left="4176" w:hanging="360"/>
      </w:pPr>
      <w:rPr>
        <w:rFonts w:hint="default"/>
      </w:rPr>
    </w:lvl>
    <w:lvl w:ilvl="5">
      <w:start w:val="1"/>
      <w:numFmt w:val="lowerRoman"/>
      <w:lvlText w:val="%6."/>
      <w:lvlJc w:val="right"/>
      <w:pPr>
        <w:ind w:left="4896" w:hanging="180"/>
      </w:pPr>
      <w:rPr>
        <w:rFonts w:hint="default"/>
      </w:rPr>
    </w:lvl>
    <w:lvl w:ilvl="6">
      <w:start w:val="1"/>
      <w:numFmt w:val="decimal"/>
      <w:lvlText w:val="%7."/>
      <w:lvlJc w:val="left"/>
      <w:pPr>
        <w:ind w:left="5616" w:hanging="360"/>
      </w:pPr>
      <w:rPr>
        <w:rFonts w:hint="default"/>
      </w:rPr>
    </w:lvl>
    <w:lvl w:ilvl="7">
      <w:start w:val="1"/>
      <w:numFmt w:val="lowerLetter"/>
      <w:lvlText w:val="%8."/>
      <w:lvlJc w:val="left"/>
      <w:pPr>
        <w:ind w:left="6336" w:hanging="360"/>
      </w:pPr>
      <w:rPr>
        <w:rFonts w:hint="default"/>
      </w:rPr>
    </w:lvl>
    <w:lvl w:ilvl="8">
      <w:start w:val="1"/>
      <w:numFmt w:val="lowerRoman"/>
      <w:lvlText w:val="%9."/>
      <w:lvlJc w:val="right"/>
      <w:pPr>
        <w:ind w:left="7056" w:hanging="180"/>
      </w:pPr>
      <w:rPr>
        <w:rFonts w:hint="default"/>
      </w:rPr>
    </w:lvl>
  </w:abstractNum>
  <w:abstractNum w:abstractNumId="13" w15:restartNumberingAfterBreak="0">
    <w:nsid w:val="14F7037E"/>
    <w:multiLevelType w:val="hybridMultilevel"/>
    <w:tmpl w:val="36502192"/>
    <w:lvl w:ilvl="0" w:tplc="193C72D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18290A95"/>
    <w:multiLevelType w:val="multilevel"/>
    <w:tmpl w:val="0500239C"/>
    <w:lvl w:ilvl="0">
      <w:start w:val="1"/>
      <w:numFmt w:val="decimal"/>
      <w:pStyle w:val="Section5"/>
      <w:lvlText w:val="Section 5.%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szCs w:val="24"/>
      </w:rPr>
    </w:lvl>
    <w:lvl w:ilvl="2">
      <w:start w:val="1"/>
      <w:numFmt w:val="lowerRoman"/>
      <w:lvlText w:val="(%3)"/>
      <w:lvlJc w:val="left"/>
      <w:pPr>
        <w:tabs>
          <w:tab w:val="num" w:pos="2160"/>
        </w:tabs>
        <w:ind w:left="0" w:firstLine="1440"/>
      </w:pPr>
      <w:rPr>
        <w:rFonts w:ascii="Times New Roman" w:eastAsia="Times New Roman" w:hAnsi="Times New Roman" w:cs="Times New Roman" w:hint="default"/>
        <w:i w:val="0"/>
      </w:rPr>
    </w:lvl>
    <w:lvl w:ilvl="3">
      <w:start w:val="1"/>
      <w:numFmt w:val="decimal"/>
      <w:lvlText w:val="(%4)"/>
      <w:lvlJc w:val="left"/>
      <w:pPr>
        <w:tabs>
          <w:tab w:val="num" w:pos="2880"/>
        </w:tabs>
        <w:ind w:left="0" w:firstLine="2160"/>
      </w:pPr>
      <w:rPr>
        <w:rFonts w:hint="default"/>
        <w:i w:val="0"/>
      </w:rPr>
    </w:lvl>
    <w:lvl w:ilvl="4">
      <w:start w:val="1"/>
      <w:numFmt w:val="upperLetter"/>
      <w:lvlText w:val="(%5)"/>
      <w:lvlJc w:val="left"/>
      <w:pPr>
        <w:tabs>
          <w:tab w:val="num" w:pos="4320"/>
        </w:tabs>
        <w:ind w:left="4320" w:hanging="720"/>
      </w:pPr>
      <w:rPr>
        <w:rFonts w:hint="default"/>
        <w:i w:val="0"/>
      </w:rPr>
    </w:lvl>
    <w:lvl w:ilvl="5">
      <w:start w:val="1"/>
      <w:numFmt w:val="lowerRoman"/>
      <w:lvlText w:val="(%6)"/>
      <w:lvlJc w:val="left"/>
      <w:pPr>
        <w:tabs>
          <w:tab w:val="num" w:pos="5040"/>
        </w:tabs>
        <w:ind w:left="5040" w:hanging="720"/>
      </w:pPr>
      <w:rPr>
        <w:rFonts w:hint="default"/>
      </w:rPr>
    </w:lvl>
    <w:lvl w:ilvl="6">
      <w:start w:val="1"/>
      <w:numFmt w:val="lowerRoman"/>
      <w:lvlText w:val="(%7)"/>
      <w:lvlJc w:val="left"/>
      <w:pPr>
        <w:tabs>
          <w:tab w:val="num" w:pos="6840"/>
        </w:tabs>
        <w:ind w:left="6840" w:hanging="720"/>
      </w:pPr>
      <w:rPr>
        <w:rFonts w:hint="default"/>
      </w:rPr>
    </w:lvl>
    <w:lvl w:ilvl="7">
      <w:start w:val="1"/>
      <w:numFmt w:val="lowerLetter"/>
      <w:lvlText w:val="%8."/>
      <w:lvlJc w:val="left"/>
      <w:pPr>
        <w:tabs>
          <w:tab w:val="num" w:pos="3240"/>
        </w:tabs>
        <w:ind w:left="3240" w:hanging="432"/>
      </w:pPr>
      <w:rPr>
        <w:rFonts w:hint="default"/>
      </w:rPr>
    </w:lvl>
    <w:lvl w:ilvl="8">
      <w:start w:val="1"/>
      <w:numFmt w:val="lowerRoman"/>
      <w:lvlText w:val="%9."/>
      <w:lvlJc w:val="right"/>
      <w:pPr>
        <w:tabs>
          <w:tab w:val="num" w:pos="3384"/>
        </w:tabs>
        <w:ind w:left="3384" w:hanging="144"/>
      </w:pPr>
      <w:rPr>
        <w:rFonts w:hint="default"/>
      </w:rPr>
    </w:lvl>
  </w:abstractNum>
  <w:abstractNum w:abstractNumId="16" w15:restartNumberingAfterBreak="0">
    <w:nsid w:val="1B9E4139"/>
    <w:multiLevelType w:val="hybridMultilevel"/>
    <w:tmpl w:val="E6DE7C1E"/>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15:restartNumberingAfterBreak="0">
    <w:nsid w:val="1EA551A7"/>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FB2385B"/>
    <w:multiLevelType w:val="multilevel"/>
    <w:tmpl w:val="C3BC7CD0"/>
    <w:lvl w:ilvl="0">
      <w:start w:val="1"/>
      <w:numFmt w:val="lowerLetter"/>
      <w:lvlText w:val="(%1)"/>
      <w:lvlJc w:val="left"/>
      <w:pPr>
        <w:ind w:left="1296" w:hanging="360"/>
      </w:pPr>
      <w:rPr>
        <w:rFonts w:ascii="Times New Roman" w:eastAsia="SimSun" w:hAnsi="Times New Roman" w:cs="Times New Roman" w:hint="default"/>
      </w:rPr>
    </w:lvl>
    <w:lvl w:ilvl="1">
      <w:start w:val="1"/>
      <w:numFmt w:val="lowerRoman"/>
      <w:lvlText w:val="(%2)"/>
      <w:lvlJc w:val="left"/>
      <w:pPr>
        <w:ind w:left="1152" w:hanging="144"/>
      </w:pPr>
      <w:rPr>
        <w:rFonts w:hint="default"/>
      </w:rPr>
    </w:lvl>
    <w:lvl w:ilvl="2">
      <w:start w:val="1"/>
      <w:numFmt w:val="lowerRoman"/>
      <w:lvlText w:val="%3."/>
      <w:lvlJc w:val="right"/>
      <w:pPr>
        <w:ind w:left="2736" w:hanging="180"/>
      </w:pPr>
      <w:rPr>
        <w:rFonts w:hint="default"/>
      </w:rPr>
    </w:lvl>
    <w:lvl w:ilvl="3">
      <w:start w:val="1"/>
      <w:numFmt w:val="decimal"/>
      <w:lvlText w:val="%4."/>
      <w:lvlJc w:val="left"/>
      <w:pPr>
        <w:ind w:left="3456" w:hanging="360"/>
      </w:pPr>
      <w:rPr>
        <w:rFonts w:hint="default"/>
      </w:rPr>
    </w:lvl>
    <w:lvl w:ilvl="4">
      <w:start w:val="1"/>
      <w:numFmt w:val="lowerLetter"/>
      <w:lvlText w:val="%5."/>
      <w:lvlJc w:val="left"/>
      <w:pPr>
        <w:ind w:left="4176" w:hanging="360"/>
      </w:pPr>
      <w:rPr>
        <w:rFonts w:hint="default"/>
      </w:rPr>
    </w:lvl>
    <w:lvl w:ilvl="5">
      <w:start w:val="1"/>
      <w:numFmt w:val="lowerRoman"/>
      <w:lvlText w:val="%6."/>
      <w:lvlJc w:val="right"/>
      <w:pPr>
        <w:ind w:left="4896" w:hanging="180"/>
      </w:pPr>
      <w:rPr>
        <w:rFonts w:hint="default"/>
      </w:rPr>
    </w:lvl>
    <w:lvl w:ilvl="6">
      <w:start w:val="1"/>
      <w:numFmt w:val="decimal"/>
      <w:lvlText w:val="%7."/>
      <w:lvlJc w:val="left"/>
      <w:pPr>
        <w:ind w:left="5616" w:hanging="360"/>
      </w:pPr>
      <w:rPr>
        <w:rFonts w:hint="default"/>
      </w:rPr>
    </w:lvl>
    <w:lvl w:ilvl="7">
      <w:start w:val="1"/>
      <w:numFmt w:val="lowerLetter"/>
      <w:lvlText w:val="%8."/>
      <w:lvlJc w:val="left"/>
      <w:pPr>
        <w:ind w:left="6336" w:hanging="360"/>
      </w:pPr>
      <w:rPr>
        <w:rFonts w:hint="default"/>
      </w:rPr>
    </w:lvl>
    <w:lvl w:ilvl="8">
      <w:start w:val="1"/>
      <w:numFmt w:val="lowerRoman"/>
      <w:lvlText w:val="%9."/>
      <w:lvlJc w:val="right"/>
      <w:pPr>
        <w:ind w:left="7056" w:hanging="180"/>
      </w:pPr>
      <w:rPr>
        <w:rFonts w:hint="default"/>
      </w:rPr>
    </w:lvl>
  </w:abstractNum>
  <w:abstractNum w:abstractNumId="19" w15:restartNumberingAfterBreak="0">
    <w:nsid w:val="1FD732F3"/>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15:restartNumberingAfterBreak="0">
    <w:nsid w:val="215B6887"/>
    <w:multiLevelType w:val="multilevel"/>
    <w:tmpl w:val="36E2E22A"/>
    <w:lvl w:ilvl="0">
      <w:start w:val="1"/>
      <w:numFmt w:val="upperRoman"/>
      <w:lvlText w:val="Section %1."/>
      <w:lvlJc w:val="center"/>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25A1581"/>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DF0A20"/>
    <w:multiLevelType w:val="hybridMultilevel"/>
    <w:tmpl w:val="27E4E358"/>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25" w15:restartNumberingAfterBreak="0">
    <w:nsid w:val="240F143D"/>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5086A29"/>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7"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9BA04D2"/>
    <w:multiLevelType w:val="hybridMultilevel"/>
    <w:tmpl w:val="F3B88538"/>
    <w:lvl w:ilvl="0" w:tplc="0409000F">
      <w:start w:val="1"/>
      <w:numFmt w:val="decimal"/>
      <w:lvlText w:val="%1."/>
      <w:lvlJc w:val="left"/>
      <w:pPr>
        <w:ind w:left="1147" w:hanging="360"/>
      </w:p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29"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2C5A3C40"/>
    <w:multiLevelType w:val="hybridMultilevel"/>
    <w:tmpl w:val="6D9EDD76"/>
    <w:lvl w:ilvl="0" w:tplc="BE8A3B62">
      <w:start w:val="1"/>
      <w:numFmt w:val="lowerLetter"/>
      <w:lvlText w:val="(%1)"/>
      <w:lvlJc w:val="left"/>
      <w:pPr>
        <w:ind w:left="126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2DE6023F"/>
    <w:multiLevelType w:val="hybridMultilevel"/>
    <w:tmpl w:val="D9504E04"/>
    <w:lvl w:ilvl="0" w:tplc="CD78065C">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2" w15:restartNumberingAfterBreak="0">
    <w:nsid w:val="319677F3"/>
    <w:multiLevelType w:val="hybridMultilevel"/>
    <w:tmpl w:val="F6BE6D2C"/>
    <w:lvl w:ilvl="0" w:tplc="2968E528">
      <w:start w:val="1"/>
      <w:numFmt w:val="lowerRoman"/>
      <w:lvlText w:val="(%1)"/>
      <w:lvlJc w:val="righ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34" w15:restartNumberingAfterBreak="0">
    <w:nsid w:val="32E5452C"/>
    <w:multiLevelType w:val="hybridMultilevel"/>
    <w:tmpl w:val="CDD048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63D6FA8"/>
    <w:multiLevelType w:val="hybridMultilevel"/>
    <w:tmpl w:val="8140E5B6"/>
    <w:lvl w:ilvl="0" w:tplc="EB98DC0C">
      <w:start w:val="1"/>
      <w:numFmt w:val="lowerLetter"/>
      <w:lvlText w:val="(%1)"/>
      <w:lvlJc w:val="left"/>
      <w:pPr>
        <w:ind w:left="2880" w:hanging="360"/>
      </w:pPr>
      <w:rPr>
        <w:rFonts w:hint="default"/>
        <w:b w:val="0"/>
        <w:i w:val="0"/>
        <w:color w:val="auto"/>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37921274"/>
    <w:multiLevelType w:val="hybridMultilevel"/>
    <w:tmpl w:val="FF228614"/>
    <w:lvl w:ilvl="0" w:tplc="EDEADBA8">
      <w:start w:val="1"/>
      <w:numFmt w:val="decimal"/>
      <w:lvlText w:val="%1"/>
      <w:lvlJc w:val="left"/>
      <w:pPr>
        <w:ind w:left="243" w:hanging="360"/>
      </w:pPr>
      <w:rPr>
        <w:rFonts w:hint="default"/>
      </w:rPr>
    </w:lvl>
    <w:lvl w:ilvl="1" w:tplc="04090019">
      <w:start w:val="1"/>
      <w:numFmt w:val="lowerLetter"/>
      <w:lvlText w:val="%2."/>
      <w:lvlJc w:val="left"/>
      <w:pPr>
        <w:ind w:left="2376" w:hanging="360"/>
      </w:pPr>
    </w:lvl>
    <w:lvl w:ilvl="2" w:tplc="23E67DB4">
      <w:start w:val="1"/>
      <w:numFmt w:val="upperLetter"/>
      <w:lvlText w:val="(%3)"/>
      <w:lvlJc w:val="left"/>
      <w:pPr>
        <w:ind w:left="3276" w:hanging="360"/>
      </w:pPr>
      <w:rPr>
        <w:rFonts w:hint="default"/>
      </w:rPr>
    </w:lvl>
    <w:lvl w:ilvl="3" w:tplc="0409000F">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7" w15:restartNumberingAfterBreak="0">
    <w:nsid w:val="3A1F0683"/>
    <w:multiLevelType w:val="multilevel"/>
    <w:tmpl w:val="F38CE7B2"/>
    <w:lvl w:ilvl="0">
      <w:start w:val="1"/>
      <w:numFmt w:val="decimal"/>
      <w:lvlText w:val="%1."/>
      <w:lvlJc w:val="left"/>
      <w:pPr>
        <w:tabs>
          <w:tab w:val="num" w:pos="3492"/>
        </w:tabs>
        <w:ind w:left="3492" w:hanging="432"/>
      </w:pPr>
      <w:rPr>
        <w:rFonts w:hint="default"/>
        <w:b/>
        <w:bCs w:val="0"/>
        <w:sz w:val="24"/>
        <w:szCs w:val="24"/>
      </w:rPr>
    </w:lvl>
    <w:lvl w:ilvl="1">
      <w:start w:val="1"/>
      <w:numFmt w:val="lowerRoman"/>
      <w:lvlText w:val="(%2)"/>
      <w:lvlJc w:val="right"/>
      <w:pPr>
        <w:tabs>
          <w:tab w:val="num" w:pos="576"/>
        </w:tabs>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39"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3F42768A"/>
    <w:multiLevelType w:val="hybridMultilevel"/>
    <w:tmpl w:val="CBB8D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7BA7DCE"/>
    <w:multiLevelType w:val="hybridMultilevel"/>
    <w:tmpl w:val="87847494"/>
    <w:lvl w:ilvl="0" w:tplc="FCA035EC">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4"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5"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55DB08FE"/>
    <w:multiLevelType w:val="hybridMultilevel"/>
    <w:tmpl w:val="C502897E"/>
    <w:lvl w:ilvl="0" w:tplc="11EE56BC">
      <w:start w:val="1"/>
      <w:numFmt w:val="upperLetter"/>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61241A5"/>
    <w:multiLevelType w:val="hybridMultilevel"/>
    <w:tmpl w:val="190668A0"/>
    <w:lvl w:ilvl="0" w:tplc="F5240E0E">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9"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58B27D3D"/>
    <w:multiLevelType w:val="multilevel"/>
    <w:tmpl w:val="DE1A1B02"/>
    <w:lvl w:ilvl="0">
      <w:start w:val="26"/>
      <w:numFmt w:val="decimal"/>
      <w:lvlText w:val="%1"/>
      <w:lvlJc w:val="left"/>
      <w:pPr>
        <w:ind w:left="720" w:hanging="360"/>
      </w:pPr>
      <w:rPr>
        <w:rFonts w:hint="default"/>
      </w:rPr>
    </w:lvl>
    <w:lvl w:ilvl="1">
      <w:start w:val="1"/>
      <w:numFmt w:val="decimal"/>
      <w:isLgl/>
      <w:lvlText w:val="%1.%2"/>
      <w:lvlJc w:val="left"/>
      <w:pPr>
        <w:ind w:left="2915" w:hanging="420"/>
      </w:pPr>
      <w:rPr>
        <w:rFonts w:hint="default"/>
      </w:rPr>
    </w:lvl>
    <w:lvl w:ilvl="2">
      <w:start w:val="1"/>
      <w:numFmt w:val="decimal"/>
      <w:isLgl/>
      <w:lvlText w:val="%1.%2.%3"/>
      <w:lvlJc w:val="left"/>
      <w:pPr>
        <w:ind w:left="5350" w:hanging="720"/>
      </w:pPr>
      <w:rPr>
        <w:rFonts w:hint="default"/>
      </w:rPr>
    </w:lvl>
    <w:lvl w:ilvl="3">
      <w:start w:val="1"/>
      <w:numFmt w:val="decimal"/>
      <w:isLgl/>
      <w:lvlText w:val="%1.%2.%3.%4"/>
      <w:lvlJc w:val="left"/>
      <w:pPr>
        <w:ind w:left="7485" w:hanging="720"/>
      </w:pPr>
      <w:rPr>
        <w:rFonts w:hint="default"/>
      </w:rPr>
    </w:lvl>
    <w:lvl w:ilvl="4">
      <w:start w:val="1"/>
      <w:numFmt w:val="decimal"/>
      <w:isLgl/>
      <w:lvlText w:val="%1.%2.%3.%4.%5"/>
      <w:lvlJc w:val="left"/>
      <w:pPr>
        <w:ind w:left="9980" w:hanging="1080"/>
      </w:pPr>
      <w:rPr>
        <w:rFonts w:hint="default"/>
      </w:rPr>
    </w:lvl>
    <w:lvl w:ilvl="5">
      <w:start w:val="1"/>
      <w:numFmt w:val="decimal"/>
      <w:isLgl/>
      <w:lvlText w:val="%1.%2.%3.%4.%5.%6"/>
      <w:lvlJc w:val="left"/>
      <w:pPr>
        <w:ind w:left="12115" w:hanging="1080"/>
      </w:pPr>
      <w:rPr>
        <w:rFonts w:hint="default"/>
      </w:rPr>
    </w:lvl>
    <w:lvl w:ilvl="6">
      <w:start w:val="1"/>
      <w:numFmt w:val="decimal"/>
      <w:isLgl/>
      <w:lvlText w:val="%1.%2.%3.%4.%5.%6.%7"/>
      <w:lvlJc w:val="left"/>
      <w:pPr>
        <w:ind w:left="14610" w:hanging="1440"/>
      </w:pPr>
      <w:rPr>
        <w:rFonts w:hint="default"/>
      </w:rPr>
    </w:lvl>
    <w:lvl w:ilvl="7">
      <w:start w:val="1"/>
      <w:numFmt w:val="decimal"/>
      <w:isLgl/>
      <w:lvlText w:val="%1.%2.%3.%4.%5.%6.%7.%8"/>
      <w:lvlJc w:val="left"/>
      <w:pPr>
        <w:ind w:left="16745" w:hanging="1440"/>
      </w:pPr>
      <w:rPr>
        <w:rFonts w:hint="default"/>
      </w:rPr>
    </w:lvl>
    <w:lvl w:ilvl="8">
      <w:start w:val="1"/>
      <w:numFmt w:val="decimal"/>
      <w:isLgl/>
      <w:lvlText w:val="%1.%2.%3.%4.%5.%6.%7.%8.%9"/>
      <w:lvlJc w:val="left"/>
      <w:pPr>
        <w:ind w:left="19240" w:hanging="1800"/>
      </w:pPr>
      <w:rPr>
        <w:rFonts w:hint="default"/>
      </w:rPr>
    </w:lvl>
  </w:abstractNum>
  <w:abstractNum w:abstractNumId="51" w15:restartNumberingAfterBreak="0">
    <w:nsid w:val="59223C0E"/>
    <w:multiLevelType w:val="multilevel"/>
    <w:tmpl w:val="50344B00"/>
    <w:lvl w:ilvl="0">
      <w:start w:val="1"/>
      <w:numFmt w:val="decimal"/>
      <w:lvlText w:val="%1."/>
      <w:lvlJc w:val="left"/>
      <w:pPr>
        <w:tabs>
          <w:tab w:val="num" w:pos="3492"/>
        </w:tabs>
        <w:ind w:left="3492" w:hanging="432"/>
      </w:pPr>
      <w:rPr>
        <w:rFonts w:hint="default"/>
        <w:b/>
        <w:bCs w:val="0"/>
        <w:sz w:val="24"/>
        <w:szCs w:val="24"/>
      </w:rPr>
    </w:lvl>
    <w:lvl w:ilvl="1">
      <w:start w:val="1"/>
      <w:numFmt w:val="lowerRoman"/>
      <w:lvlText w:val="(%2)"/>
      <w:lvlJc w:val="right"/>
      <w:pPr>
        <w:tabs>
          <w:tab w:val="num" w:pos="576"/>
        </w:tabs>
        <w:ind w:left="576" w:hanging="576"/>
      </w:pPr>
      <w:rPr>
        <w:rFonts w:hint="default"/>
        <w:b w:val="0"/>
        <w:bCs w:val="0"/>
        <w:i w:val="0"/>
        <w:iCs w:val="0"/>
        <w:caps w:val="0"/>
        <w:smallCaps w:val="0"/>
        <w:strike w:val="0"/>
        <w:dstrike w:val="0"/>
        <w:vanish w:val="0"/>
        <w:color w:val="000000"/>
        <w:spacing w:val="0"/>
        <w:kern w:val="0"/>
        <w:position w:val="0"/>
        <w:sz w:val="24"/>
        <w:szCs w:val="24"/>
        <w:u w:val="none"/>
        <w:effect w:val="none"/>
        <w:vertAlign w:val="baseline"/>
        <w:em w:val="none"/>
        <w14:ligatures w14:val="none"/>
        <w14:numForm w14:val="default"/>
        <w14:numSpacing w14:val="default"/>
        <w14:stylisticSets/>
        <w14:cntxtAlts w14:val="0"/>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5BCB4998"/>
    <w:multiLevelType w:val="hybridMultilevel"/>
    <w:tmpl w:val="0C50D43A"/>
    <w:lvl w:ilvl="0" w:tplc="FCA035EC">
      <w:start w:val="1"/>
      <w:numFmt w:val="lowerLetter"/>
      <w:lvlText w:val="(%1)"/>
      <w:lvlJc w:val="left"/>
      <w:pPr>
        <w:ind w:left="2880" w:hanging="360"/>
      </w:pPr>
      <w:rPr>
        <w:rFonts w:hint="default"/>
        <w:b w:val="0"/>
        <w:i w:val="0"/>
        <w:color w:val="auto"/>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54"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604F6F61"/>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6"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5C33678"/>
    <w:multiLevelType w:val="hybridMultilevel"/>
    <w:tmpl w:val="C92079C0"/>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8" w15:restartNumberingAfterBreak="0">
    <w:nsid w:val="6A3F4ECE"/>
    <w:multiLevelType w:val="hybridMultilevel"/>
    <w:tmpl w:val="D442679C"/>
    <w:lvl w:ilvl="0" w:tplc="663EDE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6CC178D3"/>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E620513"/>
    <w:multiLevelType w:val="multilevel"/>
    <w:tmpl w:val="50344B00"/>
    <w:lvl w:ilvl="0">
      <w:start w:val="1"/>
      <w:numFmt w:val="decimal"/>
      <w:lvlText w:val="%1."/>
      <w:lvlJc w:val="left"/>
      <w:pPr>
        <w:tabs>
          <w:tab w:val="num" w:pos="3492"/>
        </w:tabs>
        <w:ind w:left="3492" w:hanging="432"/>
      </w:pPr>
      <w:rPr>
        <w:rFonts w:hint="default"/>
        <w:b/>
        <w:bCs w:val="0"/>
        <w:sz w:val="24"/>
        <w:szCs w:val="24"/>
      </w:rPr>
    </w:lvl>
    <w:lvl w:ilvl="1">
      <w:start w:val="1"/>
      <w:numFmt w:val="lowerRoman"/>
      <w:lvlText w:val="(%2)"/>
      <w:lvlJc w:val="right"/>
      <w:pPr>
        <w:tabs>
          <w:tab w:val="num" w:pos="576"/>
        </w:tabs>
        <w:ind w:left="576" w:hanging="576"/>
      </w:pPr>
      <w:rPr>
        <w:rFonts w:hint="default"/>
        <w:b w:val="0"/>
        <w:bCs w:val="0"/>
        <w:i w:val="0"/>
        <w:iCs w:val="0"/>
        <w:caps w:val="0"/>
        <w:smallCaps w:val="0"/>
        <w:strike w:val="0"/>
        <w:dstrike w:val="0"/>
        <w:vanish w:val="0"/>
        <w:color w:val="000000"/>
        <w:spacing w:val="0"/>
        <w:kern w:val="0"/>
        <w:position w:val="0"/>
        <w:sz w:val="24"/>
        <w:szCs w:val="24"/>
        <w:u w:val="none"/>
        <w:effect w:val="none"/>
        <w:vertAlign w:val="baseline"/>
        <w:em w:val="none"/>
        <w14:ligatures w14:val="none"/>
        <w14:numForm w14:val="default"/>
        <w14:numSpacing w14:val="default"/>
        <w14:stylisticSets/>
        <w14:cntxtAlts w14:val="0"/>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6FF2541A"/>
    <w:multiLevelType w:val="multilevel"/>
    <w:tmpl w:val="86FA8592"/>
    <w:lvl w:ilvl="0">
      <w:start w:val="1"/>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63" w15:restartNumberingAfterBreak="0">
    <w:nsid w:val="722B1E33"/>
    <w:multiLevelType w:val="hybridMultilevel"/>
    <w:tmpl w:val="27E4E358"/>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48B578F"/>
    <w:multiLevelType w:val="hybridMultilevel"/>
    <w:tmpl w:val="9E1AF6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6"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77567AED"/>
    <w:multiLevelType w:val="hybridMultilevel"/>
    <w:tmpl w:val="AAB0AFE2"/>
    <w:lvl w:ilvl="0" w:tplc="AA04E8F6">
      <w:start w:val="1"/>
      <w:numFmt w:val="lowerLetter"/>
      <w:lvlText w:val="(%1)"/>
      <w:lvlJc w:val="left"/>
      <w:pPr>
        <w:ind w:left="792" w:hanging="360"/>
      </w:pPr>
      <w:rPr>
        <w:rFonts w:hint="default"/>
        <w:b w:val="0"/>
        <w:i w:val="0"/>
        <w:color w:val="auto"/>
        <w:sz w:val="24"/>
        <w:szCs w:val="24"/>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8" w15:restartNumberingAfterBreak="0">
    <w:nsid w:val="7ACD54A4"/>
    <w:multiLevelType w:val="hybridMultilevel"/>
    <w:tmpl w:val="A998A516"/>
    <w:lvl w:ilvl="0" w:tplc="06EE526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AF132D2"/>
    <w:multiLevelType w:val="hybridMultilevel"/>
    <w:tmpl w:val="CB981802"/>
    <w:lvl w:ilvl="0" w:tplc="034A7EC6">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71" w15:restartNumberingAfterBreak="0">
    <w:nsid w:val="7C005ACD"/>
    <w:multiLevelType w:val="multilevel"/>
    <w:tmpl w:val="BC7EC75E"/>
    <w:lvl w:ilvl="0">
      <w:start w:val="1"/>
      <w:numFmt w:val="decimal"/>
      <w:pStyle w:val="ColumnsLeft"/>
      <w:lvlText w:val="%1."/>
      <w:lvlJc w:val="left"/>
      <w:pPr>
        <w:tabs>
          <w:tab w:val="num" w:pos="3492"/>
        </w:tabs>
        <w:ind w:left="720" w:hanging="720"/>
      </w:pPr>
      <w:rPr>
        <w:rFonts w:hint="default"/>
        <w:b/>
        <w:bCs w:val="0"/>
        <w:sz w:val="24"/>
        <w:szCs w:val="24"/>
      </w:rPr>
    </w:lvl>
    <w:lvl w:ilvl="1">
      <w:start w:val="1"/>
      <w:numFmt w:val="decimal"/>
      <w:pStyle w:val="ColumnsRight"/>
      <w:lvlText w:val="%1.%2"/>
      <w:lvlJc w:val="left"/>
      <w:pPr>
        <w:tabs>
          <w:tab w:val="num" w:pos="576"/>
        </w:tabs>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7C870DD6"/>
    <w:multiLevelType w:val="hybridMultilevel"/>
    <w:tmpl w:val="702A7ACC"/>
    <w:lvl w:ilvl="0" w:tplc="4EE05C8C">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8"/>
  </w:num>
  <w:num w:numId="2">
    <w:abstractNumId w:val="20"/>
  </w:num>
  <w:num w:numId="3">
    <w:abstractNumId w:val="72"/>
  </w:num>
  <w:num w:numId="4">
    <w:abstractNumId w:val="48"/>
  </w:num>
  <w:num w:numId="5">
    <w:abstractNumId w:val="43"/>
    <w:lvlOverride w:ilvl="0">
      <w:startOverride w:val="1"/>
    </w:lvlOverride>
  </w:num>
  <w:num w:numId="6">
    <w:abstractNumId w:val="43"/>
    <w:lvlOverride w:ilvl="0">
      <w:startOverride w:val="1"/>
    </w:lvlOverride>
  </w:num>
  <w:num w:numId="7">
    <w:abstractNumId w:val="43"/>
    <w:lvlOverride w:ilvl="0">
      <w:startOverride w:val="1"/>
    </w:lvlOverride>
  </w:num>
  <w:num w:numId="8">
    <w:abstractNumId w:val="27"/>
  </w:num>
  <w:num w:numId="9">
    <w:abstractNumId w:val="27"/>
    <w:lvlOverride w:ilvl="0">
      <w:startOverride w:val="1"/>
    </w:lvlOverride>
  </w:num>
  <w:num w:numId="10">
    <w:abstractNumId w:val="72"/>
    <w:lvlOverride w:ilvl="0">
      <w:startOverride w:val="1"/>
    </w:lvlOverride>
  </w:num>
  <w:num w:numId="11">
    <w:abstractNumId w:val="72"/>
    <w:lvlOverride w:ilvl="0">
      <w:startOverride w:val="1"/>
    </w:lvlOverride>
  </w:num>
  <w:num w:numId="12">
    <w:abstractNumId w:val="43"/>
    <w:lvlOverride w:ilvl="0">
      <w:startOverride w:val="1"/>
    </w:lvlOverride>
  </w:num>
  <w:num w:numId="13">
    <w:abstractNumId w:val="43"/>
    <w:lvlOverride w:ilvl="0">
      <w:startOverride w:val="1"/>
    </w:lvlOverride>
  </w:num>
  <w:num w:numId="14">
    <w:abstractNumId w:val="72"/>
    <w:lvlOverride w:ilvl="0">
      <w:startOverride w:val="1"/>
    </w:lvlOverride>
  </w:num>
  <w:num w:numId="15">
    <w:abstractNumId w:val="72"/>
    <w:lvlOverride w:ilvl="0">
      <w:startOverride w:val="1"/>
    </w:lvlOverride>
  </w:num>
  <w:num w:numId="16">
    <w:abstractNumId w:val="72"/>
    <w:lvlOverride w:ilvl="0">
      <w:startOverride w:val="1"/>
    </w:lvlOverride>
  </w:num>
  <w:num w:numId="17">
    <w:abstractNumId w:val="72"/>
    <w:lvlOverride w:ilvl="0">
      <w:startOverride w:val="1"/>
    </w:lvlOverride>
  </w:num>
  <w:num w:numId="18">
    <w:abstractNumId w:val="72"/>
    <w:lvlOverride w:ilvl="0">
      <w:startOverride w:val="1"/>
    </w:lvlOverride>
  </w:num>
  <w:num w:numId="19">
    <w:abstractNumId w:val="43"/>
    <w:lvlOverride w:ilvl="0">
      <w:startOverride w:val="1"/>
    </w:lvlOverride>
  </w:num>
  <w:num w:numId="20">
    <w:abstractNumId w:val="72"/>
    <w:lvlOverride w:ilvl="0">
      <w:startOverride w:val="1"/>
    </w:lvlOverride>
  </w:num>
  <w:num w:numId="21">
    <w:abstractNumId w:val="4"/>
  </w:num>
  <w:num w:numId="22">
    <w:abstractNumId w:val="43"/>
    <w:lvlOverride w:ilvl="0">
      <w:startOverride w:val="1"/>
    </w:lvlOverride>
  </w:num>
  <w:num w:numId="23">
    <w:abstractNumId w:val="43"/>
    <w:lvlOverride w:ilvl="0">
      <w:startOverride w:val="1"/>
    </w:lvlOverride>
  </w:num>
  <w:num w:numId="24">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2"/>
    <w:lvlOverride w:ilvl="0">
      <w:startOverride w:val="1"/>
    </w:lvlOverride>
  </w:num>
  <w:num w:numId="26">
    <w:abstractNumId w:val="18"/>
  </w:num>
  <w:num w:numId="27">
    <w:abstractNumId w:val="49"/>
  </w:num>
  <w:num w:numId="28">
    <w:abstractNumId w:val="58"/>
  </w:num>
  <w:num w:numId="29">
    <w:abstractNumId w:val="57"/>
  </w:num>
  <w:num w:numId="30">
    <w:abstractNumId w:val="71"/>
  </w:num>
  <w:num w:numId="31">
    <w:abstractNumId w:val="66"/>
  </w:num>
  <w:num w:numId="32">
    <w:abstractNumId w:val="21"/>
  </w:num>
  <w:num w:numId="33">
    <w:abstractNumId w:val="43"/>
    <w:lvlOverride w:ilvl="0">
      <w:startOverride w:val="1"/>
    </w:lvlOverride>
  </w:num>
  <w:num w:numId="34">
    <w:abstractNumId w:val="52"/>
  </w:num>
  <w:num w:numId="35">
    <w:abstractNumId w:val="46"/>
  </w:num>
  <w:num w:numId="36">
    <w:abstractNumId w:val="68"/>
  </w:num>
  <w:num w:numId="37">
    <w:abstractNumId w:val="53"/>
  </w:num>
  <w:num w:numId="3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39"/>
  </w:num>
  <w:num w:numId="41">
    <w:abstractNumId w:val="44"/>
  </w:num>
  <w:num w:numId="42">
    <w:abstractNumId w:val="55"/>
  </w:num>
  <w:num w:numId="43">
    <w:abstractNumId w:val="26"/>
  </w:num>
  <w:num w:numId="44">
    <w:abstractNumId w:val="31"/>
  </w:num>
  <w:num w:numId="45">
    <w:abstractNumId w:val="23"/>
  </w:num>
  <w:num w:numId="46">
    <w:abstractNumId w:val="30"/>
  </w:num>
  <w:num w:numId="47">
    <w:abstractNumId w:val="19"/>
  </w:num>
  <w:num w:numId="48">
    <w:abstractNumId w:val="65"/>
  </w:num>
  <w:num w:numId="49">
    <w:abstractNumId w:val="63"/>
  </w:num>
  <w:num w:numId="50">
    <w:abstractNumId w:val="13"/>
  </w:num>
  <w:num w:numId="51">
    <w:abstractNumId w:val="17"/>
  </w:num>
  <w:num w:numId="52">
    <w:abstractNumId w:val="33"/>
  </w:num>
  <w:num w:numId="53">
    <w:abstractNumId w:val="25"/>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2"/>
  </w:num>
  <w:num w:numId="56">
    <w:abstractNumId w:val="14"/>
  </w:num>
  <w:num w:numId="57">
    <w:abstractNumId w:val="11"/>
  </w:num>
  <w:num w:numId="58">
    <w:abstractNumId w:val="3"/>
  </w:num>
  <w:num w:numId="59">
    <w:abstractNumId w:val="0"/>
  </w:num>
  <w:num w:numId="60">
    <w:abstractNumId w:val="15"/>
  </w:num>
  <w:num w:numId="61">
    <w:abstractNumId w:val="24"/>
  </w:num>
  <w:num w:numId="62">
    <w:abstractNumId w:val="8"/>
  </w:num>
  <w:num w:numId="63">
    <w:abstractNumId w:val="70"/>
  </w:num>
  <w:num w:numId="64">
    <w:abstractNumId w:val="2"/>
  </w:num>
  <w:num w:numId="65">
    <w:abstractNumId w:val="1"/>
  </w:num>
  <w:num w:numId="66">
    <w:abstractNumId w:val="45"/>
  </w:num>
  <w:num w:numId="67">
    <w:abstractNumId w:val="29"/>
  </w:num>
  <w:num w:numId="68">
    <w:abstractNumId w:val="54"/>
  </w:num>
  <w:num w:numId="69">
    <w:abstractNumId w:val="9"/>
  </w:num>
  <w:num w:numId="70">
    <w:abstractNumId w:val="59"/>
  </w:num>
  <w:num w:numId="71">
    <w:abstractNumId w:val="64"/>
  </w:num>
  <w:num w:numId="72">
    <w:abstractNumId w:val="34"/>
  </w:num>
  <w:num w:numId="73">
    <w:abstractNumId w:val="60"/>
  </w:num>
  <w:num w:numId="74">
    <w:abstractNumId w:val="56"/>
  </w:num>
  <w:num w:numId="75">
    <w:abstractNumId w:val="41"/>
  </w:num>
  <w:num w:numId="76">
    <w:abstractNumId w:val="36"/>
  </w:num>
  <w:num w:numId="77">
    <w:abstractNumId w:val="50"/>
  </w:num>
  <w:num w:numId="78">
    <w:abstractNumId w:val="22"/>
  </w:num>
  <w:num w:numId="79">
    <w:abstractNumId w:val="12"/>
  </w:num>
  <w:num w:numId="80">
    <w:abstractNumId w:val="16"/>
  </w:num>
  <w:num w:numId="81">
    <w:abstractNumId w:val="67"/>
  </w:num>
  <w:num w:numId="82">
    <w:abstractNumId w:val="37"/>
  </w:num>
  <w:num w:numId="83">
    <w:abstractNumId w:val="51"/>
  </w:num>
  <w:num w:numId="84">
    <w:abstractNumId w:val="61"/>
  </w:num>
  <w:num w:numId="85">
    <w:abstractNumId w:val="35"/>
  </w:num>
  <w:num w:numId="86">
    <w:abstractNumId w:val="62"/>
  </w:num>
  <w:num w:numId="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
  </w:num>
  <w:num w:numId="89">
    <w:abstractNumId w:val="7"/>
  </w:num>
  <w:num w:numId="90">
    <w:abstractNumId w:val="6"/>
  </w:num>
  <w:num w:numId="91">
    <w:abstractNumId w:val="47"/>
  </w:num>
  <w:num w:numId="92">
    <w:abstractNumId w:val="69"/>
  </w:num>
  <w:num w:numId="93">
    <w:abstractNumId w:val="71"/>
  </w:num>
  <w:num w:numId="94">
    <w:abstractNumId w:val="71"/>
    <w:lvlOverride w:ilvl="0">
      <w:startOverride w:val="32"/>
    </w:lvlOverride>
    <w:lvlOverride w:ilvl="1">
      <w:startOverride w:val="2"/>
    </w:lvlOverride>
  </w:num>
  <w:num w:numId="95">
    <w:abstractNumId w:val="71"/>
  </w:num>
  <w:num w:numId="96">
    <w:abstractNumId w:val="28"/>
  </w:num>
  <w:num w:numId="97">
    <w:abstractNumId w:val="71"/>
  </w:num>
  <w:num w:numId="98">
    <w:abstractNumId w:val="71"/>
  </w:num>
  <w:num w:numId="99">
    <w:abstractNumId w:val="71"/>
  </w:num>
  <w:num w:numId="100">
    <w:abstractNumId w:val="7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E6E"/>
    <w:rsid w:val="00000D35"/>
    <w:rsid w:val="00001E10"/>
    <w:rsid w:val="00002F96"/>
    <w:rsid w:val="00003164"/>
    <w:rsid w:val="000033DE"/>
    <w:rsid w:val="0000345C"/>
    <w:rsid w:val="00003CFD"/>
    <w:rsid w:val="00004A8A"/>
    <w:rsid w:val="00005BC7"/>
    <w:rsid w:val="0000650D"/>
    <w:rsid w:val="000068A4"/>
    <w:rsid w:val="000071C6"/>
    <w:rsid w:val="000075B8"/>
    <w:rsid w:val="00007A51"/>
    <w:rsid w:val="00007F7C"/>
    <w:rsid w:val="000101F9"/>
    <w:rsid w:val="000118E5"/>
    <w:rsid w:val="00011DA4"/>
    <w:rsid w:val="00013222"/>
    <w:rsid w:val="0001335D"/>
    <w:rsid w:val="000137DE"/>
    <w:rsid w:val="000149B8"/>
    <w:rsid w:val="00015E4F"/>
    <w:rsid w:val="000171AB"/>
    <w:rsid w:val="00017A0B"/>
    <w:rsid w:val="00017B4E"/>
    <w:rsid w:val="000203B8"/>
    <w:rsid w:val="00020AB1"/>
    <w:rsid w:val="0002189F"/>
    <w:rsid w:val="00022BD6"/>
    <w:rsid w:val="00023862"/>
    <w:rsid w:val="00023A1F"/>
    <w:rsid w:val="00023A88"/>
    <w:rsid w:val="00024C79"/>
    <w:rsid w:val="00026152"/>
    <w:rsid w:val="000267BA"/>
    <w:rsid w:val="00026911"/>
    <w:rsid w:val="00026C7A"/>
    <w:rsid w:val="00027732"/>
    <w:rsid w:val="00027A78"/>
    <w:rsid w:val="000309E2"/>
    <w:rsid w:val="00032317"/>
    <w:rsid w:val="00032C0A"/>
    <w:rsid w:val="000354FD"/>
    <w:rsid w:val="0003553A"/>
    <w:rsid w:val="000378EA"/>
    <w:rsid w:val="00037A56"/>
    <w:rsid w:val="00041B7D"/>
    <w:rsid w:val="00044395"/>
    <w:rsid w:val="0004482E"/>
    <w:rsid w:val="0004511E"/>
    <w:rsid w:val="00046620"/>
    <w:rsid w:val="000469E9"/>
    <w:rsid w:val="00047093"/>
    <w:rsid w:val="0004725D"/>
    <w:rsid w:val="0004727E"/>
    <w:rsid w:val="000477D2"/>
    <w:rsid w:val="0005141D"/>
    <w:rsid w:val="00052B84"/>
    <w:rsid w:val="00053013"/>
    <w:rsid w:val="00054BAD"/>
    <w:rsid w:val="00054DCF"/>
    <w:rsid w:val="00055077"/>
    <w:rsid w:val="0005595E"/>
    <w:rsid w:val="00055A26"/>
    <w:rsid w:val="00055C35"/>
    <w:rsid w:val="00055E83"/>
    <w:rsid w:val="000565E1"/>
    <w:rsid w:val="00061F8F"/>
    <w:rsid w:val="00062153"/>
    <w:rsid w:val="00062684"/>
    <w:rsid w:val="0006364D"/>
    <w:rsid w:val="00064084"/>
    <w:rsid w:val="00064615"/>
    <w:rsid w:val="00064D36"/>
    <w:rsid w:val="00065D8F"/>
    <w:rsid w:val="000664E0"/>
    <w:rsid w:val="00067EB6"/>
    <w:rsid w:val="00071A75"/>
    <w:rsid w:val="00074068"/>
    <w:rsid w:val="0007427A"/>
    <w:rsid w:val="00075223"/>
    <w:rsid w:val="000757B9"/>
    <w:rsid w:val="00075F73"/>
    <w:rsid w:val="00077760"/>
    <w:rsid w:val="00077D59"/>
    <w:rsid w:val="00082611"/>
    <w:rsid w:val="000832B7"/>
    <w:rsid w:val="00083992"/>
    <w:rsid w:val="00083B53"/>
    <w:rsid w:val="00083EB6"/>
    <w:rsid w:val="00084A94"/>
    <w:rsid w:val="000857AA"/>
    <w:rsid w:val="00085810"/>
    <w:rsid w:val="00086DEF"/>
    <w:rsid w:val="00087BD5"/>
    <w:rsid w:val="00087FE0"/>
    <w:rsid w:val="00090BFA"/>
    <w:rsid w:val="000913EC"/>
    <w:rsid w:val="00091AFE"/>
    <w:rsid w:val="00094B59"/>
    <w:rsid w:val="00094C54"/>
    <w:rsid w:val="00094CA1"/>
    <w:rsid w:val="000950C7"/>
    <w:rsid w:val="0009583C"/>
    <w:rsid w:val="00095BBD"/>
    <w:rsid w:val="000966A2"/>
    <w:rsid w:val="00096832"/>
    <w:rsid w:val="00097BE9"/>
    <w:rsid w:val="000A00EB"/>
    <w:rsid w:val="000A1AF5"/>
    <w:rsid w:val="000A1F89"/>
    <w:rsid w:val="000A20C3"/>
    <w:rsid w:val="000A2582"/>
    <w:rsid w:val="000A364A"/>
    <w:rsid w:val="000A3CC2"/>
    <w:rsid w:val="000A4348"/>
    <w:rsid w:val="000A4FC4"/>
    <w:rsid w:val="000A577C"/>
    <w:rsid w:val="000A639D"/>
    <w:rsid w:val="000A6757"/>
    <w:rsid w:val="000B073E"/>
    <w:rsid w:val="000B0DD4"/>
    <w:rsid w:val="000B12CA"/>
    <w:rsid w:val="000B145C"/>
    <w:rsid w:val="000B168A"/>
    <w:rsid w:val="000B241C"/>
    <w:rsid w:val="000B2DB9"/>
    <w:rsid w:val="000B34E1"/>
    <w:rsid w:val="000B4BB5"/>
    <w:rsid w:val="000B4D38"/>
    <w:rsid w:val="000B5B8D"/>
    <w:rsid w:val="000B5C77"/>
    <w:rsid w:val="000B7D48"/>
    <w:rsid w:val="000C0C6D"/>
    <w:rsid w:val="000C1A53"/>
    <w:rsid w:val="000C2191"/>
    <w:rsid w:val="000C23EF"/>
    <w:rsid w:val="000C275F"/>
    <w:rsid w:val="000C2BD2"/>
    <w:rsid w:val="000C3126"/>
    <w:rsid w:val="000C415E"/>
    <w:rsid w:val="000C4298"/>
    <w:rsid w:val="000C547D"/>
    <w:rsid w:val="000C60ED"/>
    <w:rsid w:val="000C64B9"/>
    <w:rsid w:val="000C6E4C"/>
    <w:rsid w:val="000D0E13"/>
    <w:rsid w:val="000D18FC"/>
    <w:rsid w:val="000D1A0D"/>
    <w:rsid w:val="000D1C0E"/>
    <w:rsid w:val="000D254E"/>
    <w:rsid w:val="000D2849"/>
    <w:rsid w:val="000D296E"/>
    <w:rsid w:val="000D3291"/>
    <w:rsid w:val="000D3326"/>
    <w:rsid w:val="000D3F56"/>
    <w:rsid w:val="000D4BA5"/>
    <w:rsid w:val="000D5B39"/>
    <w:rsid w:val="000D6415"/>
    <w:rsid w:val="000D6F28"/>
    <w:rsid w:val="000E06C2"/>
    <w:rsid w:val="000E1176"/>
    <w:rsid w:val="000E2071"/>
    <w:rsid w:val="000E20BB"/>
    <w:rsid w:val="000E29E2"/>
    <w:rsid w:val="000E389A"/>
    <w:rsid w:val="000E38DF"/>
    <w:rsid w:val="000E44CF"/>
    <w:rsid w:val="000E46B3"/>
    <w:rsid w:val="000E6077"/>
    <w:rsid w:val="000E632D"/>
    <w:rsid w:val="000E7A7F"/>
    <w:rsid w:val="000E7CB3"/>
    <w:rsid w:val="000F03BA"/>
    <w:rsid w:val="000F09C6"/>
    <w:rsid w:val="000F0B07"/>
    <w:rsid w:val="000F0C4A"/>
    <w:rsid w:val="000F1905"/>
    <w:rsid w:val="000F2080"/>
    <w:rsid w:val="000F21CF"/>
    <w:rsid w:val="000F2813"/>
    <w:rsid w:val="000F2DA1"/>
    <w:rsid w:val="000F4D69"/>
    <w:rsid w:val="000F5F75"/>
    <w:rsid w:val="000F64D9"/>
    <w:rsid w:val="000F65B8"/>
    <w:rsid w:val="000F6BD7"/>
    <w:rsid w:val="000F70DA"/>
    <w:rsid w:val="000F7AD4"/>
    <w:rsid w:val="000F7E03"/>
    <w:rsid w:val="00100497"/>
    <w:rsid w:val="00100B43"/>
    <w:rsid w:val="00100BF3"/>
    <w:rsid w:val="0010154E"/>
    <w:rsid w:val="001040A0"/>
    <w:rsid w:val="001047B5"/>
    <w:rsid w:val="0010481C"/>
    <w:rsid w:val="001053A8"/>
    <w:rsid w:val="00105E79"/>
    <w:rsid w:val="00105F74"/>
    <w:rsid w:val="001060CE"/>
    <w:rsid w:val="00106152"/>
    <w:rsid w:val="00106675"/>
    <w:rsid w:val="00106864"/>
    <w:rsid w:val="00107324"/>
    <w:rsid w:val="001075D2"/>
    <w:rsid w:val="00110555"/>
    <w:rsid w:val="00110F12"/>
    <w:rsid w:val="00111785"/>
    <w:rsid w:val="0011180E"/>
    <w:rsid w:val="00111D64"/>
    <w:rsid w:val="00112CAE"/>
    <w:rsid w:val="00113464"/>
    <w:rsid w:val="00113F00"/>
    <w:rsid w:val="0011453E"/>
    <w:rsid w:val="00114D06"/>
    <w:rsid w:val="00115030"/>
    <w:rsid w:val="001152CB"/>
    <w:rsid w:val="00116342"/>
    <w:rsid w:val="00116EA0"/>
    <w:rsid w:val="001171A4"/>
    <w:rsid w:val="00117B37"/>
    <w:rsid w:val="001218F5"/>
    <w:rsid w:val="00121B7A"/>
    <w:rsid w:val="0012283E"/>
    <w:rsid w:val="0012364E"/>
    <w:rsid w:val="00124B87"/>
    <w:rsid w:val="001255D6"/>
    <w:rsid w:val="001256BE"/>
    <w:rsid w:val="00125EE6"/>
    <w:rsid w:val="00126250"/>
    <w:rsid w:val="00126CAD"/>
    <w:rsid w:val="001273A6"/>
    <w:rsid w:val="001274B8"/>
    <w:rsid w:val="00127590"/>
    <w:rsid w:val="00127C22"/>
    <w:rsid w:val="0013064D"/>
    <w:rsid w:val="00132743"/>
    <w:rsid w:val="00132BB1"/>
    <w:rsid w:val="00132F83"/>
    <w:rsid w:val="00133A6F"/>
    <w:rsid w:val="00134AAC"/>
    <w:rsid w:val="0013557B"/>
    <w:rsid w:val="00135B22"/>
    <w:rsid w:val="00137E13"/>
    <w:rsid w:val="00137FCE"/>
    <w:rsid w:val="001409A3"/>
    <w:rsid w:val="00141C9B"/>
    <w:rsid w:val="00141F01"/>
    <w:rsid w:val="00143460"/>
    <w:rsid w:val="00144E63"/>
    <w:rsid w:val="00145863"/>
    <w:rsid w:val="00146C5C"/>
    <w:rsid w:val="00147267"/>
    <w:rsid w:val="00147A99"/>
    <w:rsid w:val="001503E4"/>
    <w:rsid w:val="00150AB7"/>
    <w:rsid w:val="00150DB2"/>
    <w:rsid w:val="0015206E"/>
    <w:rsid w:val="001521E4"/>
    <w:rsid w:val="001524E5"/>
    <w:rsid w:val="00153EB0"/>
    <w:rsid w:val="001543B9"/>
    <w:rsid w:val="001544FE"/>
    <w:rsid w:val="0015557F"/>
    <w:rsid w:val="001556CE"/>
    <w:rsid w:val="00156C46"/>
    <w:rsid w:val="0015772A"/>
    <w:rsid w:val="001605B4"/>
    <w:rsid w:val="00161E42"/>
    <w:rsid w:val="00162C29"/>
    <w:rsid w:val="00163C39"/>
    <w:rsid w:val="00164EB7"/>
    <w:rsid w:val="00165AAA"/>
    <w:rsid w:val="00165FCB"/>
    <w:rsid w:val="00167078"/>
    <w:rsid w:val="00167119"/>
    <w:rsid w:val="001672A1"/>
    <w:rsid w:val="00167433"/>
    <w:rsid w:val="00167BE5"/>
    <w:rsid w:val="0017227B"/>
    <w:rsid w:val="00172771"/>
    <w:rsid w:val="00174601"/>
    <w:rsid w:val="0017490A"/>
    <w:rsid w:val="00174F7C"/>
    <w:rsid w:val="00175127"/>
    <w:rsid w:val="001754D4"/>
    <w:rsid w:val="00175E04"/>
    <w:rsid w:val="00176633"/>
    <w:rsid w:val="00176E56"/>
    <w:rsid w:val="00177FB2"/>
    <w:rsid w:val="00177FBA"/>
    <w:rsid w:val="001802B8"/>
    <w:rsid w:val="00180825"/>
    <w:rsid w:val="00181DDA"/>
    <w:rsid w:val="0018317B"/>
    <w:rsid w:val="00184408"/>
    <w:rsid w:val="001846E0"/>
    <w:rsid w:val="00184A31"/>
    <w:rsid w:val="00185D0E"/>
    <w:rsid w:val="00186685"/>
    <w:rsid w:val="00186ACF"/>
    <w:rsid w:val="00186B5B"/>
    <w:rsid w:val="00190CBF"/>
    <w:rsid w:val="00191157"/>
    <w:rsid w:val="00191FD4"/>
    <w:rsid w:val="00193039"/>
    <w:rsid w:val="001934CE"/>
    <w:rsid w:val="001936A2"/>
    <w:rsid w:val="00193956"/>
    <w:rsid w:val="00193A5E"/>
    <w:rsid w:val="00193AD6"/>
    <w:rsid w:val="00193B72"/>
    <w:rsid w:val="00195044"/>
    <w:rsid w:val="0019532C"/>
    <w:rsid w:val="00195A3D"/>
    <w:rsid w:val="00195C91"/>
    <w:rsid w:val="00195D41"/>
    <w:rsid w:val="00195F20"/>
    <w:rsid w:val="0019671B"/>
    <w:rsid w:val="001A0743"/>
    <w:rsid w:val="001A0D7B"/>
    <w:rsid w:val="001A160F"/>
    <w:rsid w:val="001A1CDE"/>
    <w:rsid w:val="001A2142"/>
    <w:rsid w:val="001A39FE"/>
    <w:rsid w:val="001A49AA"/>
    <w:rsid w:val="001A563E"/>
    <w:rsid w:val="001A586C"/>
    <w:rsid w:val="001A5D59"/>
    <w:rsid w:val="001A72CF"/>
    <w:rsid w:val="001A7BDA"/>
    <w:rsid w:val="001B06BF"/>
    <w:rsid w:val="001B10EF"/>
    <w:rsid w:val="001B1516"/>
    <w:rsid w:val="001B1741"/>
    <w:rsid w:val="001B2028"/>
    <w:rsid w:val="001B22F9"/>
    <w:rsid w:val="001B333C"/>
    <w:rsid w:val="001B37C0"/>
    <w:rsid w:val="001B3919"/>
    <w:rsid w:val="001B4258"/>
    <w:rsid w:val="001B568C"/>
    <w:rsid w:val="001B5AA0"/>
    <w:rsid w:val="001B5B41"/>
    <w:rsid w:val="001B5B69"/>
    <w:rsid w:val="001B6E24"/>
    <w:rsid w:val="001B7207"/>
    <w:rsid w:val="001B7280"/>
    <w:rsid w:val="001C062D"/>
    <w:rsid w:val="001C0A01"/>
    <w:rsid w:val="001C0C17"/>
    <w:rsid w:val="001C31D4"/>
    <w:rsid w:val="001C3A8D"/>
    <w:rsid w:val="001C3FFF"/>
    <w:rsid w:val="001C45BA"/>
    <w:rsid w:val="001C6568"/>
    <w:rsid w:val="001C65EF"/>
    <w:rsid w:val="001C6FFE"/>
    <w:rsid w:val="001C73CD"/>
    <w:rsid w:val="001C755B"/>
    <w:rsid w:val="001C7AB8"/>
    <w:rsid w:val="001D0B79"/>
    <w:rsid w:val="001D1187"/>
    <w:rsid w:val="001D1FCE"/>
    <w:rsid w:val="001D36DE"/>
    <w:rsid w:val="001D3D58"/>
    <w:rsid w:val="001D47AE"/>
    <w:rsid w:val="001D5174"/>
    <w:rsid w:val="001D5200"/>
    <w:rsid w:val="001D557C"/>
    <w:rsid w:val="001D66D7"/>
    <w:rsid w:val="001D6B80"/>
    <w:rsid w:val="001D7534"/>
    <w:rsid w:val="001D7AB3"/>
    <w:rsid w:val="001D7C3C"/>
    <w:rsid w:val="001E0684"/>
    <w:rsid w:val="001E07A2"/>
    <w:rsid w:val="001E09A5"/>
    <w:rsid w:val="001E0A30"/>
    <w:rsid w:val="001E13D9"/>
    <w:rsid w:val="001E231B"/>
    <w:rsid w:val="001E2CA5"/>
    <w:rsid w:val="001E3066"/>
    <w:rsid w:val="001E3FD0"/>
    <w:rsid w:val="001E5314"/>
    <w:rsid w:val="001E5974"/>
    <w:rsid w:val="001E5CC8"/>
    <w:rsid w:val="001E6641"/>
    <w:rsid w:val="001E7FC3"/>
    <w:rsid w:val="001F0194"/>
    <w:rsid w:val="001F0321"/>
    <w:rsid w:val="001F0DA0"/>
    <w:rsid w:val="001F0E3D"/>
    <w:rsid w:val="001F0FAA"/>
    <w:rsid w:val="001F1103"/>
    <w:rsid w:val="001F1246"/>
    <w:rsid w:val="001F257C"/>
    <w:rsid w:val="001F2B1F"/>
    <w:rsid w:val="001F2E67"/>
    <w:rsid w:val="001F31A4"/>
    <w:rsid w:val="001F42AD"/>
    <w:rsid w:val="001F4506"/>
    <w:rsid w:val="001F4CF1"/>
    <w:rsid w:val="001F4E19"/>
    <w:rsid w:val="001F517C"/>
    <w:rsid w:val="001F56C6"/>
    <w:rsid w:val="001F68E5"/>
    <w:rsid w:val="001F6B33"/>
    <w:rsid w:val="001F6F53"/>
    <w:rsid w:val="001F71BA"/>
    <w:rsid w:val="002007F4"/>
    <w:rsid w:val="00201A9D"/>
    <w:rsid w:val="00201B82"/>
    <w:rsid w:val="00201F65"/>
    <w:rsid w:val="00202239"/>
    <w:rsid w:val="002030D5"/>
    <w:rsid w:val="00203830"/>
    <w:rsid w:val="00203B28"/>
    <w:rsid w:val="002043A8"/>
    <w:rsid w:val="00204455"/>
    <w:rsid w:val="002045D4"/>
    <w:rsid w:val="00205290"/>
    <w:rsid w:val="00206E08"/>
    <w:rsid w:val="002071A0"/>
    <w:rsid w:val="00210301"/>
    <w:rsid w:val="00210334"/>
    <w:rsid w:val="00210DCB"/>
    <w:rsid w:val="002118FD"/>
    <w:rsid w:val="00211E3D"/>
    <w:rsid w:val="002126E4"/>
    <w:rsid w:val="00212826"/>
    <w:rsid w:val="002132D8"/>
    <w:rsid w:val="00213A7D"/>
    <w:rsid w:val="00214ECF"/>
    <w:rsid w:val="00215F8C"/>
    <w:rsid w:val="00217E47"/>
    <w:rsid w:val="0022058E"/>
    <w:rsid w:val="00221CAB"/>
    <w:rsid w:val="002226E4"/>
    <w:rsid w:val="0022290C"/>
    <w:rsid w:val="00222DBB"/>
    <w:rsid w:val="00222E4D"/>
    <w:rsid w:val="002234C9"/>
    <w:rsid w:val="00224311"/>
    <w:rsid w:val="00224EB1"/>
    <w:rsid w:val="00225323"/>
    <w:rsid w:val="002258D3"/>
    <w:rsid w:val="0022682E"/>
    <w:rsid w:val="002269B3"/>
    <w:rsid w:val="002279FD"/>
    <w:rsid w:val="00227D8C"/>
    <w:rsid w:val="0023023A"/>
    <w:rsid w:val="00231BAA"/>
    <w:rsid w:val="0023260B"/>
    <w:rsid w:val="00232A23"/>
    <w:rsid w:val="00233F3C"/>
    <w:rsid w:val="00233FAF"/>
    <w:rsid w:val="0023406A"/>
    <w:rsid w:val="00234308"/>
    <w:rsid w:val="002356E3"/>
    <w:rsid w:val="002356F9"/>
    <w:rsid w:val="00235D16"/>
    <w:rsid w:val="0023763C"/>
    <w:rsid w:val="00240019"/>
    <w:rsid w:val="00240420"/>
    <w:rsid w:val="00240BFD"/>
    <w:rsid w:val="00240EE9"/>
    <w:rsid w:val="00240F1A"/>
    <w:rsid w:val="00241532"/>
    <w:rsid w:val="00241751"/>
    <w:rsid w:val="0024219F"/>
    <w:rsid w:val="00242257"/>
    <w:rsid w:val="002439C3"/>
    <w:rsid w:val="00243D43"/>
    <w:rsid w:val="002450F3"/>
    <w:rsid w:val="00245441"/>
    <w:rsid w:val="00246479"/>
    <w:rsid w:val="002465D6"/>
    <w:rsid w:val="0024677C"/>
    <w:rsid w:val="00246CFC"/>
    <w:rsid w:val="00247AA9"/>
    <w:rsid w:val="00250459"/>
    <w:rsid w:val="002513F1"/>
    <w:rsid w:val="00251C9A"/>
    <w:rsid w:val="00251E8D"/>
    <w:rsid w:val="00252AEB"/>
    <w:rsid w:val="0025301E"/>
    <w:rsid w:val="00253AAF"/>
    <w:rsid w:val="00254647"/>
    <w:rsid w:val="00254B5B"/>
    <w:rsid w:val="0025565F"/>
    <w:rsid w:val="00257927"/>
    <w:rsid w:val="00257B45"/>
    <w:rsid w:val="002609BE"/>
    <w:rsid w:val="00261A57"/>
    <w:rsid w:val="00261BA5"/>
    <w:rsid w:val="00261DF8"/>
    <w:rsid w:val="00263F7D"/>
    <w:rsid w:val="00265120"/>
    <w:rsid w:val="002660D6"/>
    <w:rsid w:val="00271EF4"/>
    <w:rsid w:val="00272A7F"/>
    <w:rsid w:val="00273732"/>
    <w:rsid w:val="00273785"/>
    <w:rsid w:val="00274761"/>
    <w:rsid w:val="002750FF"/>
    <w:rsid w:val="00275989"/>
    <w:rsid w:val="00275EF6"/>
    <w:rsid w:val="002778C5"/>
    <w:rsid w:val="0028032C"/>
    <w:rsid w:val="002805AC"/>
    <w:rsid w:val="00281623"/>
    <w:rsid w:val="002818A8"/>
    <w:rsid w:val="00281991"/>
    <w:rsid w:val="00281B73"/>
    <w:rsid w:val="00281C7A"/>
    <w:rsid w:val="00281DA8"/>
    <w:rsid w:val="002820B3"/>
    <w:rsid w:val="00282F94"/>
    <w:rsid w:val="00283E56"/>
    <w:rsid w:val="002849F1"/>
    <w:rsid w:val="00284B1D"/>
    <w:rsid w:val="00285D9F"/>
    <w:rsid w:val="00286CFB"/>
    <w:rsid w:val="0028785F"/>
    <w:rsid w:val="002900AC"/>
    <w:rsid w:val="00290576"/>
    <w:rsid w:val="00291789"/>
    <w:rsid w:val="00292F00"/>
    <w:rsid w:val="00293793"/>
    <w:rsid w:val="00293A89"/>
    <w:rsid w:val="00293AF8"/>
    <w:rsid w:val="00293EB7"/>
    <w:rsid w:val="00294544"/>
    <w:rsid w:val="0029494E"/>
    <w:rsid w:val="002949A2"/>
    <w:rsid w:val="00294A34"/>
    <w:rsid w:val="00294B6F"/>
    <w:rsid w:val="002953B4"/>
    <w:rsid w:val="002976EC"/>
    <w:rsid w:val="002A168B"/>
    <w:rsid w:val="002A1990"/>
    <w:rsid w:val="002A21B9"/>
    <w:rsid w:val="002A43D5"/>
    <w:rsid w:val="002A4513"/>
    <w:rsid w:val="002A492A"/>
    <w:rsid w:val="002A4D27"/>
    <w:rsid w:val="002A5AD8"/>
    <w:rsid w:val="002A75FC"/>
    <w:rsid w:val="002A762D"/>
    <w:rsid w:val="002A7829"/>
    <w:rsid w:val="002A7AAF"/>
    <w:rsid w:val="002B01A9"/>
    <w:rsid w:val="002B072E"/>
    <w:rsid w:val="002B14B8"/>
    <w:rsid w:val="002B1900"/>
    <w:rsid w:val="002B37DC"/>
    <w:rsid w:val="002B4686"/>
    <w:rsid w:val="002B4971"/>
    <w:rsid w:val="002B65C0"/>
    <w:rsid w:val="002B7AEA"/>
    <w:rsid w:val="002C0CA0"/>
    <w:rsid w:val="002C127A"/>
    <w:rsid w:val="002C44CF"/>
    <w:rsid w:val="002C50DF"/>
    <w:rsid w:val="002C5471"/>
    <w:rsid w:val="002C5B48"/>
    <w:rsid w:val="002C62FD"/>
    <w:rsid w:val="002C6404"/>
    <w:rsid w:val="002C714C"/>
    <w:rsid w:val="002D06A2"/>
    <w:rsid w:val="002D0AF1"/>
    <w:rsid w:val="002D0DC8"/>
    <w:rsid w:val="002D0E0D"/>
    <w:rsid w:val="002D1396"/>
    <w:rsid w:val="002D1470"/>
    <w:rsid w:val="002D180E"/>
    <w:rsid w:val="002D2159"/>
    <w:rsid w:val="002D27AC"/>
    <w:rsid w:val="002D29BC"/>
    <w:rsid w:val="002D2A04"/>
    <w:rsid w:val="002D381D"/>
    <w:rsid w:val="002D44F2"/>
    <w:rsid w:val="002D4597"/>
    <w:rsid w:val="002D501E"/>
    <w:rsid w:val="002D564A"/>
    <w:rsid w:val="002D6353"/>
    <w:rsid w:val="002D785B"/>
    <w:rsid w:val="002E0184"/>
    <w:rsid w:val="002E0484"/>
    <w:rsid w:val="002E0F12"/>
    <w:rsid w:val="002E10D9"/>
    <w:rsid w:val="002E180F"/>
    <w:rsid w:val="002E205A"/>
    <w:rsid w:val="002E20F3"/>
    <w:rsid w:val="002E2434"/>
    <w:rsid w:val="002E2445"/>
    <w:rsid w:val="002E26FB"/>
    <w:rsid w:val="002E4E78"/>
    <w:rsid w:val="002E4EB9"/>
    <w:rsid w:val="002E581D"/>
    <w:rsid w:val="002E5ED0"/>
    <w:rsid w:val="002E6110"/>
    <w:rsid w:val="002E746C"/>
    <w:rsid w:val="002E7487"/>
    <w:rsid w:val="002E7E0C"/>
    <w:rsid w:val="002E7E22"/>
    <w:rsid w:val="002E7E54"/>
    <w:rsid w:val="002F12EA"/>
    <w:rsid w:val="002F1470"/>
    <w:rsid w:val="002F1647"/>
    <w:rsid w:val="002F3AC1"/>
    <w:rsid w:val="002F3CC6"/>
    <w:rsid w:val="002F537A"/>
    <w:rsid w:val="002F5D82"/>
    <w:rsid w:val="002F6218"/>
    <w:rsid w:val="002F6785"/>
    <w:rsid w:val="002F797E"/>
    <w:rsid w:val="002F79A5"/>
    <w:rsid w:val="002F79F9"/>
    <w:rsid w:val="003010C0"/>
    <w:rsid w:val="003014F4"/>
    <w:rsid w:val="00301D06"/>
    <w:rsid w:val="00304C55"/>
    <w:rsid w:val="00304D70"/>
    <w:rsid w:val="00306819"/>
    <w:rsid w:val="0030745D"/>
    <w:rsid w:val="0031130C"/>
    <w:rsid w:val="003114E7"/>
    <w:rsid w:val="003133C5"/>
    <w:rsid w:val="003144FF"/>
    <w:rsid w:val="0031527A"/>
    <w:rsid w:val="00315341"/>
    <w:rsid w:val="00316E85"/>
    <w:rsid w:val="003178C9"/>
    <w:rsid w:val="003179A7"/>
    <w:rsid w:val="0032191D"/>
    <w:rsid w:val="00321A3E"/>
    <w:rsid w:val="00321C8D"/>
    <w:rsid w:val="0032219B"/>
    <w:rsid w:val="003243FB"/>
    <w:rsid w:val="00324646"/>
    <w:rsid w:val="00325591"/>
    <w:rsid w:val="00325FDF"/>
    <w:rsid w:val="00326690"/>
    <w:rsid w:val="00326C74"/>
    <w:rsid w:val="00327333"/>
    <w:rsid w:val="00330639"/>
    <w:rsid w:val="00330F4E"/>
    <w:rsid w:val="003316B7"/>
    <w:rsid w:val="00331BD9"/>
    <w:rsid w:val="00332E32"/>
    <w:rsid w:val="0033321A"/>
    <w:rsid w:val="00334FFB"/>
    <w:rsid w:val="003365E1"/>
    <w:rsid w:val="00336935"/>
    <w:rsid w:val="00337986"/>
    <w:rsid w:val="00340429"/>
    <w:rsid w:val="00340511"/>
    <w:rsid w:val="003406D3"/>
    <w:rsid w:val="00340B16"/>
    <w:rsid w:val="00340D1B"/>
    <w:rsid w:val="00341A78"/>
    <w:rsid w:val="003433CD"/>
    <w:rsid w:val="00343BAF"/>
    <w:rsid w:val="00347CF5"/>
    <w:rsid w:val="003500DC"/>
    <w:rsid w:val="003500F0"/>
    <w:rsid w:val="00350347"/>
    <w:rsid w:val="00350660"/>
    <w:rsid w:val="00350EE9"/>
    <w:rsid w:val="00350F8E"/>
    <w:rsid w:val="00350FEE"/>
    <w:rsid w:val="003515F9"/>
    <w:rsid w:val="0035294B"/>
    <w:rsid w:val="0035507F"/>
    <w:rsid w:val="0035539C"/>
    <w:rsid w:val="00355585"/>
    <w:rsid w:val="00355EA6"/>
    <w:rsid w:val="00356795"/>
    <w:rsid w:val="00357221"/>
    <w:rsid w:val="00357563"/>
    <w:rsid w:val="0035777C"/>
    <w:rsid w:val="00357876"/>
    <w:rsid w:val="00360037"/>
    <w:rsid w:val="003606E0"/>
    <w:rsid w:val="0036079E"/>
    <w:rsid w:val="00360BE2"/>
    <w:rsid w:val="00360D74"/>
    <w:rsid w:val="00361FA3"/>
    <w:rsid w:val="003630B4"/>
    <w:rsid w:val="00363843"/>
    <w:rsid w:val="003640D3"/>
    <w:rsid w:val="003661E7"/>
    <w:rsid w:val="00366871"/>
    <w:rsid w:val="003668FD"/>
    <w:rsid w:val="00367797"/>
    <w:rsid w:val="003716A0"/>
    <w:rsid w:val="00373967"/>
    <w:rsid w:val="00374780"/>
    <w:rsid w:val="00375BDE"/>
    <w:rsid w:val="00375BEA"/>
    <w:rsid w:val="00376190"/>
    <w:rsid w:val="00376824"/>
    <w:rsid w:val="003772BD"/>
    <w:rsid w:val="00377D0C"/>
    <w:rsid w:val="00380837"/>
    <w:rsid w:val="00380B63"/>
    <w:rsid w:val="003811CC"/>
    <w:rsid w:val="00381598"/>
    <w:rsid w:val="003834CB"/>
    <w:rsid w:val="00384FDF"/>
    <w:rsid w:val="00385D3D"/>
    <w:rsid w:val="003866A5"/>
    <w:rsid w:val="00386B7C"/>
    <w:rsid w:val="00386C75"/>
    <w:rsid w:val="00386CF5"/>
    <w:rsid w:val="00386CFF"/>
    <w:rsid w:val="0038707E"/>
    <w:rsid w:val="00387265"/>
    <w:rsid w:val="00387273"/>
    <w:rsid w:val="00387902"/>
    <w:rsid w:val="0039051B"/>
    <w:rsid w:val="00392777"/>
    <w:rsid w:val="00392C03"/>
    <w:rsid w:val="00392F06"/>
    <w:rsid w:val="00393FAD"/>
    <w:rsid w:val="00394357"/>
    <w:rsid w:val="00395EE5"/>
    <w:rsid w:val="0039634F"/>
    <w:rsid w:val="003963FB"/>
    <w:rsid w:val="003979C2"/>
    <w:rsid w:val="003979D2"/>
    <w:rsid w:val="003A03B8"/>
    <w:rsid w:val="003A0B6B"/>
    <w:rsid w:val="003A1567"/>
    <w:rsid w:val="003A18BD"/>
    <w:rsid w:val="003A1AEA"/>
    <w:rsid w:val="003A1B49"/>
    <w:rsid w:val="003A25D3"/>
    <w:rsid w:val="003A32C2"/>
    <w:rsid w:val="003A381F"/>
    <w:rsid w:val="003A3CB0"/>
    <w:rsid w:val="003A3D64"/>
    <w:rsid w:val="003A453B"/>
    <w:rsid w:val="003A4B36"/>
    <w:rsid w:val="003A62FC"/>
    <w:rsid w:val="003A64F5"/>
    <w:rsid w:val="003A6895"/>
    <w:rsid w:val="003B0185"/>
    <w:rsid w:val="003B044C"/>
    <w:rsid w:val="003B122D"/>
    <w:rsid w:val="003B18B0"/>
    <w:rsid w:val="003B217B"/>
    <w:rsid w:val="003B2641"/>
    <w:rsid w:val="003B2A2C"/>
    <w:rsid w:val="003B3987"/>
    <w:rsid w:val="003B5337"/>
    <w:rsid w:val="003B5362"/>
    <w:rsid w:val="003B623A"/>
    <w:rsid w:val="003B6680"/>
    <w:rsid w:val="003B7BEC"/>
    <w:rsid w:val="003C0C49"/>
    <w:rsid w:val="003C0E0E"/>
    <w:rsid w:val="003C11E4"/>
    <w:rsid w:val="003C1319"/>
    <w:rsid w:val="003C1941"/>
    <w:rsid w:val="003C1F64"/>
    <w:rsid w:val="003C2ECE"/>
    <w:rsid w:val="003C35D4"/>
    <w:rsid w:val="003C4F59"/>
    <w:rsid w:val="003C6D71"/>
    <w:rsid w:val="003D083F"/>
    <w:rsid w:val="003D1285"/>
    <w:rsid w:val="003D1E06"/>
    <w:rsid w:val="003D2DA9"/>
    <w:rsid w:val="003D3223"/>
    <w:rsid w:val="003D4211"/>
    <w:rsid w:val="003D4CA2"/>
    <w:rsid w:val="003D560A"/>
    <w:rsid w:val="003D5E58"/>
    <w:rsid w:val="003D602D"/>
    <w:rsid w:val="003D7E70"/>
    <w:rsid w:val="003E0687"/>
    <w:rsid w:val="003E2C0F"/>
    <w:rsid w:val="003E2E0D"/>
    <w:rsid w:val="003E2E19"/>
    <w:rsid w:val="003E34B4"/>
    <w:rsid w:val="003E3F7F"/>
    <w:rsid w:val="003E42C0"/>
    <w:rsid w:val="003E70E4"/>
    <w:rsid w:val="003E7B47"/>
    <w:rsid w:val="003F0224"/>
    <w:rsid w:val="003F03C4"/>
    <w:rsid w:val="003F0730"/>
    <w:rsid w:val="003F07FC"/>
    <w:rsid w:val="003F2F87"/>
    <w:rsid w:val="003F4777"/>
    <w:rsid w:val="003F6B79"/>
    <w:rsid w:val="00402BF2"/>
    <w:rsid w:val="00402D45"/>
    <w:rsid w:val="00404ADD"/>
    <w:rsid w:val="004053A7"/>
    <w:rsid w:val="00405756"/>
    <w:rsid w:val="00405F9E"/>
    <w:rsid w:val="00407AA0"/>
    <w:rsid w:val="00410665"/>
    <w:rsid w:val="004113E7"/>
    <w:rsid w:val="00412209"/>
    <w:rsid w:val="00412216"/>
    <w:rsid w:val="0041242B"/>
    <w:rsid w:val="00412A50"/>
    <w:rsid w:val="00413EFC"/>
    <w:rsid w:val="0041446A"/>
    <w:rsid w:val="004149FE"/>
    <w:rsid w:val="00415284"/>
    <w:rsid w:val="004166A6"/>
    <w:rsid w:val="00420F84"/>
    <w:rsid w:val="0042138E"/>
    <w:rsid w:val="00421444"/>
    <w:rsid w:val="00421E6B"/>
    <w:rsid w:val="00423869"/>
    <w:rsid w:val="004240FE"/>
    <w:rsid w:val="00424B81"/>
    <w:rsid w:val="00424FC4"/>
    <w:rsid w:val="00425B55"/>
    <w:rsid w:val="004272ED"/>
    <w:rsid w:val="004301AF"/>
    <w:rsid w:val="004308EC"/>
    <w:rsid w:val="00430A92"/>
    <w:rsid w:val="00432533"/>
    <w:rsid w:val="00432CC5"/>
    <w:rsid w:val="00433629"/>
    <w:rsid w:val="0043513B"/>
    <w:rsid w:val="004351B5"/>
    <w:rsid w:val="00435DA6"/>
    <w:rsid w:val="0043711B"/>
    <w:rsid w:val="00441B6C"/>
    <w:rsid w:val="00441F83"/>
    <w:rsid w:val="00444F39"/>
    <w:rsid w:val="00445604"/>
    <w:rsid w:val="004456A6"/>
    <w:rsid w:val="00445ED2"/>
    <w:rsid w:val="00445FC9"/>
    <w:rsid w:val="00447401"/>
    <w:rsid w:val="00447873"/>
    <w:rsid w:val="00447F92"/>
    <w:rsid w:val="00451DFB"/>
    <w:rsid w:val="004527DB"/>
    <w:rsid w:val="004533B2"/>
    <w:rsid w:val="00453D18"/>
    <w:rsid w:val="0045565A"/>
    <w:rsid w:val="004565A5"/>
    <w:rsid w:val="00456788"/>
    <w:rsid w:val="004570AF"/>
    <w:rsid w:val="004614C8"/>
    <w:rsid w:val="0046183B"/>
    <w:rsid w:val="0046315A"/>
    <w:rsid w:val="00467117"/>
    <w:rsid w:val="00471EA8"/>
    <w:rsid w:val="004740C1"/>
    <w:rsid w:val="00475450"/>
    <w:rsid w:val="00475C59"/>
    <w:rsid w:val="00475EE5"/>
    <w:rsid w:val="00476AAA"/>
    <w:rsid w:val="004777A9"/>
    <w:rsid w:val="00477A82"/>
    <w:rsid w:val="00480AC8"/>
    <w:rsid w:val="00483367"/>
    <w:rsid w:val="00483748"/>
    <w:rsid w:val="00483EF0"/>
    <w:rsid w:val="00483EFC"/>
    <w:rsid w:val="004840FF"/>
    <w:rsid w:val="0048474C"/>
    <w:rsid w:val="00485812"/>
    <w:rsid w:val="004863AA"/>
    <w:rsid w:val="00490195"/>
    <w:rsid w:val="00490BE3"/>
    <w:rsid w:val="004914CF"/>
    <w:rsid w:val="00492B7D"/>
    <w:rsid w:val="004931A3"/>
    <w:rsid w:val="00493281"/>
    <w:rsid w:val="00493B00"/>
    <w:rsid w:val="00494B62"/>
    <w:rsid w:val="00494DE5"/>
    <w:rsid w:val="00495D35"/>
    <w:rsid w:val="004A0CF7"/>
    <w:rsid w:val="004A1480"/>
    <w:rsid w:val="004A2101"/>
    <w:rsid w:val="004A3248"/>
    <w:rsid w:val="004A37C8"/>
    <w:rsid w:val="004A41F5"/>
    <w:rsid w:val="004A4408"/>
    <w:rsid w:val="004A5850"/>
    <w:rsid w:val="004A60D3"/>
    <w:rsid w:val="004A673A"/>
    <w:rsid w:val="004A73F0"/>
    <w:rsid w:val="004A7FBD"/>
    <w:rsid w:val="004B0397"/>
    <w:rsid w:val="004B07D7"/>
    <w:rsid w:val="004B0FC1"/>
    <w:rsid w:val="004B1170"/>
    <w:rsid w:val="004B1462"/>
    <w:rsid w:val="004B1A7D"/>
    <w:rsid w:val="004B3162"/>
    <w:rsid w:val="004B5489"/>
    <w:rsid w:val="004B58D7"/>
    <w:rsid w:val="004B66C1"/>
    <w:rsid w:val="004B6BFE"/>
    <w:rsid w:val="004B6FE7"/>
    <w:rsid w:val="004B7189"/>
    <w:rsid w:val="004B732B"/>
    <w:rsid w:val="004B7AD1"/>
    <w:rsid w:val="004C1E43"/>
    <w:rsid w:val="004C2ED0"/>
    <w:rsid w:val="004C34C2"/>
    <w:rsid w:val="004C3AD8"/>
    <w:rsid w:val="004C3AE2"/>
    <w:rsid w:val="004C3EFA"/>
    <w:rsid w:val="004C3F9F"/>
    <w:rsid w:val="004C436C"/>
    <w:rsid w:val="004C4A15"/>
    <w:rsid w:val="004C4D2B"/>
    <w:rsid w:val="004C61D5"/>
    <w:rsid w:val="004C6AFC"/>
    <w:rsid w:val="004C6CE4"/>
    <w:rsid w:val="004D0491"/>
    <w:rsid w:val="004D0C86"/>
    <w:rsid w:val="004D1622"/>
    <w:rsid w:val="004D2038"/>
    <w:rsid w:val="004D2AF2"/>
    <w:rsid w:val="004D2C9B"/>
    <w:rsid w:val="004D3C80"/>
    <w:rsid w:val="004D4F1D"/>
    <w:rsid w:val="004D5FC0"/>
    <w:rsid w:val="004D652D"/>
    <w:rsid w:val="004D6DBF"/>
    <w:rsid w:val="004D710A"/>
    <w:rsid w:val="004D710F"/>
    <w:rsid w:val="004D7747"/>
    <w:rsid w:val="004E047D"/>
    <w:rsid w:val="004E0C4A"/>
    <w:rsid w:val="004E1CA8"/>
    <w:rsid w:val="004E1F27"/>
    <w:rsid w:val="004E2314"/>
    <w:rsid w:val="004E3B68"/>
    <w:rsid w:val="004E47AD"/>
    <w:rsid w:val="004E4D36"/>
    <w:rsid w:val="004E5462"/>
    <w:rsid w:val="004E5A82"/>
    <w:rsid w:val="004E5BED"/>
    <w:rsid w:val="004E68AE"/>
    <w:rsid w:val="004F02D7"/>
    <w:rsid w:val="004F07F2"/>
    <w:rsid w:val="004F1AE7"/>
    <w:rsid w:val="004F1C7F"/>
    <w:rsid w:val="004F2060"/>
    <w:rsid w:val="004F2A27"/>
    <w:rsid w:val="004F31F4"/>
    <w:rsid w:val="004F379B"/>
    <w:rsid w:val="004F3C40"/>
    <w:rsid w:val="004F4C5B"/>
    <w:rsid w:val="004F6D2E"/>
    <w:rsid w:val="004F775F"/>
    <w:rsid w:val="004F7E55"/>
    <w:rsid w:val="004F7F6B"/>
    <w:rsid w:val="00500BAE"/>
    <w:rsid w:val="00503533"/>
    <w:rsid w:val="00503633"/>
    <w:rsid w:val="0050372F"/>
    <w:rsid w:val="00503B17"/>
    <w:rsid w:val="00504217"/>
    <w:rsid w:val="00505176"/>
    <w:rsid w:val="00506D12"/>
    <w:rsid w:val="00507054"/>
    <w:rsid w:val="00507EE7"/>
    <w:rsid w:val="00507F92"/>
    <w:rsid w:val="005112D1"/>
    <w:rsid w:val="005117A3"/>
    <w:rsid w:val="00513BEB"/>
    <w:rsid w:val="00514B3D"/>
    <w:rsid w:val="00514EF2"/>
    <w:rsid w:val="00515054"/>
    <w:rsid w:val="00515CB4"/>
    <w:rsid w:val="00515FC6"/>
    <w:rsid w:val="00520495"/>
    <w:rsid w:val="00520682"/>
    <w:rsid w:val="00521322"/>
    <w:rsid w:val="00521821"/>
    <w:rsid w:val="00521BDA"/>
    <w:rsid w:val="00521DBB"/>
    <w:rsid w:val="00521E57"/>
    <w:rsid w:val="00522825"/>
    <w:rsid w:val="005229A5"/>
    <w:rsid w:val="00522D5B"/>
    <w:rsid w:val="00522EC9"/>
    <w:rsid w:val="00523067"/>
    <w:rsid w:val="0052344F"/>
    <w:rsid w:val="005234FD"/>
    <w:rsid w:val="00523590"/>
    <w:rsid w:val="00532A8C"/>
    <w:rsid w:val="005345F9"/>
    <w:rsid w:val="00534BF6"/>
    <w:rsid w:val="00535529"/>
    <w:rsid w:val="005357C6"/>
    <w:rsid w:val="00535B52"/>
    <w:rsid w:val="0053617F"/>
    <w:rsid w:val="005361BB"/>
    <w:rsid w:val="00536D51"/>
    <w:rsid w:val="00537B10"/>
    <w:rsid w:val="00537F21"/>
    <w:rsid w:val="00541B96"/>
    <w:rsid w:val="00541FC2"/>
    <w:rsid w:val="00541FCE"/>
    <w:rsid w:val="00542C8D"/>
    <w:rsid w:val="00543994"/>
    <w:rsid w:val="00543D17"/>
    <w:rsid w:val="00543FE5"/>
    <w:rsid w:val="00544875"/>
    <w:rsid w:val="005460B8"/>
    <w:rsid w:val="00547251"/>
    <w:rsid w:val="0054780B"/>
    <w:rsid w:val="00550279"/>
    <w:rsid w:val="00550352"/>
    <w:rsid w:val="00551559"/>
    <w:rsid w:val="00552909"/>
    <w:rsid w:val="00552EE3"/>
    <w:rsid w:val="005535F1"/>
    <w:rsid w:val="00553EB8"/>
    <w:rsid w:val="00554CDC"/>
    <w:rsid w:val="00555118"/>
    <w:rsid w:val="0055539B"/>
    <w:rsid w:val="0055544E"/>
    <w:rsid w:val="00555DF5"/>
    <w:rsid w:val="00556808"/>
    <w:rsid w:val="00556AF4"/>
    <w:rsid w:val="00556BD0"/>
    <w:rsid w:val="00556F80"/>
    <w:rsid w:val="00557B9A"/>
    <w:rsid w:val="0056013C"/>
    <w:rsid w:val="005607FE"/>
    <w:rsid w:val="005616E4"/>
    <w:rsid w:val="005619D7"/>
    <w:rsid w:val="005627FB"/>
    <w:rsid w:val="005629E9"/>
    <w:rsid w:val="00564808"/>
    <w:rsid w:val="00564E73"/>
    <w:rsid w:val="00564FB3"/>
    <w:rsid w:val="005650B8"/>
    <w:rsid w:val="0056525F"/>
    <w:rsid w:val="005726F3"/>
    <w:rsid w:val="00572D66"/>
    <w:rsid w:val="00572E09"/>
    <w:rsid w:val="00572E24"/>
    <w:rsid w:val="00572F2F"/>
    <w:rsid w:val="00573C68"/>
    <w:rsid w:val="00573C99"/>
    <w:rsid w:val="00574C63"/>
    <w:rsid w:val="005755A0"/>
    <w:rsid w:val="00575E26"/>
    <w:rsid w:val="00577473"/>
    <w:rsid w:val="00580D5A"/>
    <w:rsid w:val="00581053"/>
    <w:rsid w:val="00583148"/>
    <w:rsid w:val="005837B0"/>
    <w:rsid w:val="0058390C"/>
    <w:rsid w:val="00583A66"/>
    <w:rsid w:val="00584D2A"/>
    <w:rsid w:val="0058527F"/>
    <w:rsid w:val="00585942"/>
    <w:rsid w:val="00585F47"/>
    <w:rsid w:val="00586896"/>
    <w:rsid w:val="005904A4"/>
    <w:rsid w:val="00590552"/>
    <w:rsid w:val="0059235E"/>
    <w:rsid w:val="0059312C"/>
    <w:rsid w:val="005932BA"/>
    <w:rsid w:val="005940CE"/>
    <w:rsid w:val="00594788"/>
    <w:rsid w:val="00594871"/>
    <w:rsid w:val="0059491C"/>
    <w:rsid w:val="0059562A"/>
    <w:rsid w:val="00596ADB"/>
    <w:rsid w:val="005972B6"/>
    <w:rsid w:val="005A0373"/>
    <w:rsid w:val="005A1338"/>
    <w:rsid w:val="005A1953"/>
    <w:rsid w:val="005A2A1F"/>
    <w:rsid w:val="005A2B01"/>
    <w:rsid w:val="005A331A"/>
    <w:rsid w:val="005A3B74"/>
    <w:rsid w:val="005A5AFB"/>
    <w:rsid w:val="005A5B05"/>
    <w:rsid w:val="005A635F"/>
    <w:rsid w:val="005A7C96"/>
    <w:rsid w:val="005B1059"/>
    <w:rsid w:val="005B21C6"/>
    <w:rsid w:val="005B2254"/>
    <w:rsid w:val="005B2867"/>
    <w:rsid w:val="005B299F"/>
    <w:rsid w:val="005B3022"/>
    <w:rsid w:val="005B35A9"/>
    <w:rsid w:val="005B46F8"/>
    <w:rsid w:val="005B6A9F"/>
    <w:rsid w:val="005B6B3E"/>
    <w:rsid w:val="005B6CD2"/>
    <w:rsid w:val="005C06F6"/>
    <w:rsid w:val="005C3045"/>
    <w:rsid w:val="005C3FB6"/>
    <w:rsid w:val="005C477D"/>
    <w:rsid w:val="005C4811"/>
    <w:rsid w:val="005C4C42"/>
    <w:rsid w:val="005C611B"/>
    <w:rsid w:val="005C65A6"/>
    <w:rsid w:val="005C7F0F"/>
    <w:rsid w:val="005C7FBD"/>
    <w:rsid w:val="005D0667"/>
    <w:rsid w:val="005D1601"/>
    <w:rsid w:val="005D2A17"/>
    <w:rsid w:val="005D3599"/>
    <w:rsid w:val="005D3A61"/>
    <w:rsid w:val="005D4649"/>
    <w:rsid w:val="005D4971"/>
    <w:rsid w:val="005D6307"/>
    <w:rsid w:val="005D6F34"/>
    <w:rsid w:val="005D71F6"/>
    <w:rsid w:val="005D7273"/>
    <w:rsid w:val="005E12F4"/>
    <w:rsid w:val="005E1D96"/>
    <w:rsid w:val="005E1E0D"/>
    <w:rsid w:val="005E2892"/>
    <w:rsid w:val="005E35C6"/>
    <w:rsid w:val="005E3873"/>
    <w:rsid w:val="005E5380"/>
    <w:rsid w:val="005E546A"/>
    <w:rsid w:val="005E54BB"/>
    <w:rsid w:val="005E5D29"/>
    <w:rsid w:val="005E6218"/>
    <w:rsid w:val="005E654E"/>
    <w:rsid w:val="005E774B"/>
    <w:rsid w:val="005F1B25"/>
    <w:rsid w:val="005F1D9A"/>
    <w:rsid w:val="005F217A"/>
    <w:rsid w:val="005F2337"/>
    <w:rsid w:val="005F4276"/>
    <w:rsid w:val="005F42B7"/>
    <w:rsid w:val="005F4C31"/>
    <w:rsid w:val="005F4EDA"/>
    <w:rsid w:val="005F561D"/>
    <w:rsid w:val="005F56C7"/>
    <w:rsid w:val="005F6777"/>
    <w:rsid w:val="005F6A1D"/>
    <w:rsid w:val="005F6C02"/>
    <w:rsid w:val="005F777C"/>
    <w:rsid w:val="006021CD"/>
    <w:rsid w:val="006027D6"/>
    <w:rsid w:val="006039E5"/>
    <w:rsid w:val="0060464F"/>
    <w:rsid w:val="00604DC5"/>
    <w:rsid w:val="00604FC0"/>
    <w:rsid w:val="0061007C"/>
    <w:rsid w:val="00610251"/>
    <w:rsid w:val="00610340"/>
    <w:rsid w:val="00610F0E"/>
    <w:rsid w:val="0061236A"/>
    <w:rsid w:val="006130F1"/>
    <w:rsid w:val="00613723"/>
    <w:rsid w:val="006137A5"/>
    <w:rsid w:val="00613C03"/>
    <w:rsid w:val="006146A8"/>
    <w:rsid w:val="00614749"/>
    <w:rsid w:val="00614753"/>
    <w:rsid w:val="0061494E"/>
    <w:rsid w:val="00615C90"/>
    <w:rsid w:val="00615F8B"/>
    <w:rsid w:val="0061722D"/>
    <w:rsid w:val="00617394"/>
    <w:rsid w:val="0062149B"/>
    <w:rsid w:val="00621B9A"/>
    <w:rsid w:val="00622929"/>
    <w:rsid w:val="00623A7F"/>
    <w:rsid w:val="0062420F"/>
    <w:rsid w:val="00624689"/>
    <w:rsid w:val="00624A02"/>
    <w:rsid w:val="00625E13"/>
    <w:rsid w:val="0062605A"/>
    <w:rsid w:val="006268A6"/>
    <w:rsid w:val="00626CE6"/>
    <w:rsid w:val="00627816"/>
    <w:rsid w:val="00627913"/>
    <w:rsid w:val="00627C5E"/>
    <w:rsid w:val="00627D90"/>
    <w:rsid w:val="00630394"/>
    <w:rsid w:val="006304C4"/>
    <w:rsid w:val="00630912"/>
    <w:rsid w:val="00631D6E"/>
    <w:rsid w:val="00632189"/>
    <w:rsid w:val="00632B1F"/>
    <w:rsid w:val="00632FD0"/>
    <w:rsid w:val="00633FEA"/>
    <w:rsid w:val="0063411C"/>
    <w:rsid w:val="00634B98"/>
    <w:rsid w:val="00634DD4"/>
    <w:rsid w:val="00634F0D"/>
    <w:rsid w:val="00636DDC"/>
    <w:rsid w:val="00637B0D"/>
    <w:rsid w:val="00637D92"/>
    <w:rsid w:val="0064013E"/>
    <w:rsid w:val="00645E62"/>
    <w:rsid w:val="0064627A"/>
    <w:rsid w:val="00646CA2"/>
    <w:rsid w:val="00650F22"/>
    <w:rsid w:val="00651041"/>
    <w:rsid w:val="006511A1"/>
    <w:rsid w:val="00652370"/>
    <w:rsid w:val="00652F40"/>
    <w:rsid w:val="0065312F"/>
    <w:rsid w:val="00654366"/>
    <w:rsid w:val="00655BC0"/>
    <w:rsid w:val="0065601B"/>
    <w:rsid w:val="006564CC"/>
    <w:rsid w:val="0066085B"/>
    <w:rsid w:val="00660D9E"/>
    <w:rsid w:val="0066223E"/>
    <w:rsid w:val="00662347"/>
    <w:rsid w:val="006625D0"/>
    <w:rsid w:val="0066268A"/>
    <w:rsid w:val="00662754"/>
    <w:rsid w:val="00663E7C"/>
    <w:rsid w:val="00664446"/>
    <w:rsid w:val="00665363"/>
    <w:rsid w:val="00666882"/>
    <w:rsid w:val="00670358"/>
    <w:rsid w:val="00670A01"/>
    <w:rsid w:val="00670EFA"/>
    <w:rsid w:val="006729E7"/>
    <w:rsid w:val="00674BC2"/>
    <w:rsid w:val="0067645D"/>
    <w:rsid w:val="00677352"/>
    <w:rsid w:val="006775A2"/>
    <w:rsid w:val="00680E02"/>
    <w:rsid w:val="00681226"/>
    <w:rsid w:val="0068138F"/>
    <w:rsid w:val="0068233B"/>
    <w:rsid w:val="0068323A"/>
    <w:rsid w:val="00686E3B"/>
    <w:rsid w:val="00687398"/>
    <w:rsid w:val="006876A1"/>
    <w:rsid w:val="00687F13"/>
    <w:rsid w:val="0069052C"/>
    <w:rsid w:val="0069423B"/>
    <w:rsid w:val="006942FA"/>
    <w:rsid w:val="006973F4"/>
    <w:rsid w:val="00697494"/>
    <w:rsid w:val="006A0093"/>
    <w:rsid w:val="006A0786"/>
    <w:rsid w:val="006A08C7"/>
    <w:rsid w:val="006A20F4"/>
    <w:rsid w:val="006A2159"/>
    <w:rsid w:val="006A2406"/>
    <w:rsid w:val="006A254B"/>
    <w:rsid w:val="006A5BC4"/>
    <w:rsid w:val="006A6926"/>
    <w:rsid w:val="006A7D42"/>
    <w:rsid w:val="006B0148"/>
    <w:rsid w:val="006B0CCC"/>
    <w:rsid w:val="006B0E77"/>
    <w:rsid w:val="006B101A"/>
    <w:rsid w:val="006B104F"/>
    <w:rsid w:val="006B1820"/>
    <w:rsid w:val="006B1DF8"/>
    <w:rsid w:val="006B1EA1"/>
    <w:rsid w:val="006B37DE"/>
    <w:rsid w:val="006B38FE"/>
    <w:rsid w:val="006B3D7F"/>
    <w:rsid w:val="006B5181"/>
    <w:rsid w:val="006B5D1F"/>
    <w:rsid w:val="006B61AC"/>
    <w:rsid w:val="006B6291"/>
    <w:rsid w:val="006B6C3E"/>
    <w:rsid w:val="006B6C4F"/>
    <w:rsid w:val="006C0B86"/>
    <w:rsid w:val="006C264C"/>
    <w:rsid w:val="006C4070"/>
    <w:rsid w:val="006C41D2"/>
    <w:rsid w:val="006C4309"/>
    <w:rsid w:val="006C4402"/>
    <w:rsid w:val="006C516F"/>
    <w:rsid w:val="006C595E"/>
    <w:rsid w:val="006C5D70"/>
    <w:rsid w:val="006C5E3B"/>
    <w:rsid w:val="006C66E0"/>
    <w:rsid w:val="006C6CD5"/>
    <w:rsid w:val="006D095A"/>
    <w:rsid w:val="006D0C64"/>
    <w:rsid w:val="006D0EB5"/>
    <w:rsid w:val="006D20CB"/>
    <w:rsid w:val="006D2909"/>
    <w:rsid w:val="006D297D"/>
    <w:rsid w:val="006D2EC8"/>
    <w:rsid w:val="006D4029"/>
    <w:rsid w:val="006D541C"/>
    <w:rsid w:val="006D5BB4"/>
    <w:rsid w:val="006D613A"/>
    <w:rsid w:val="006D6F36"/>
    <w:rsid w:val="006D728C"/>
    <w:rsid w:val="006D7BA0"/>
    <w:rsid w:val="006E0A66"/>
    <w:rsid w:val="006E0BBA"/>
    <w:rsid w:val="006E1AA8"/>
    <w:rsid w:val="006E1FAC"/>
    <w:rsid w:val="006E20A7"/>
    <w:rsid w:val="006E2894"/>
    <w:rsid w:val="006E3074"/>
    <w:rsid w:val="006E49AD"/>
    <w:rsid w:val="006E5B2D"/>
    <w:rsid w:val="006E7076"/>
    <w:rsid w:val="006E7658"/>
    <w:rsid w:val="006F0E5A"/>
    <w:rsid w:val="006F1EB4"/>
    <w:rsid w:val="006F238A"/>
    <w:rsid w:val="006F2636"/>
    <w:rsid w:val="006F2B8A"/>
    <w:rsid w:val="006F3CBC"/>
    <w:rsid w:val="006F5CDE"/>
    <w:rsid w:val="006F5DA7"/>
    <w:rsid w:val="006F61D1"/>
    <w:rsid w:val="006F67F9"/>
    <w:rsid w:val="006F7D7A"/>
    <w:rsid w:val="00700176"/>
    <w:rsid w:val="007001A4"/>
    <w:rsid w:val="00700FA5"/>
    <w:rsid w:val="00701F37"/>
    <w:rsid w:val="007031D7"/>
    <w:rsid w:val="0070342E"/>
    <w:rsid w:val="007034A1"/>
    <w:rsid w:val="0070383B"/>
    <w:rsid w:val="00705200"/>
    <w:rsid w:val="00706C72"/>
    <w:rsid w:val="0070705E"/>
    <w:rsid w:val="007105A3"/>
    <w:rsid w:val="007108C4"/>
    <w:rsid w:val="00711497"/>
    <w:rsid w:val="00712290"/>
    <w:rsid w:val="00712C5E"/>
    <w:rsid w:val="00712F92"/>
    <w:rsid w:val="00713F33"/>
    <w:rsid w:val="007168C1"/>
    <w:rsid w:val="00716ADD"/>
    <w:rsid w:val="00716DDD"/>
    <w:rsid w:val="0072053C"/>
    <w:rsid w:val="00720F33"/>
    <w:rsid w:val="00721576"/>
    <w:rsid w:val="007216DE"/>
    <w:rsid w:val="00722161"/>
    <w:rsid w:val="00724272"/>
    <w:rsid w:val="007243B2"/>
    <w:rsid w:val="007250CA"/>
    <w:rsid w:val="00726152"/>
    <w:rsid w:val="00727A4A"/>
    <w:rsid w:val="00731FD8"/>
    <w:rsid w:val="0073322B"/>
    <w:rsid w:val="00733B17"/>
    <w:rsid w:val="007350FA"/>
    <w:rsid w:val="00735AFA"/>
    <w:rsid w:val="00736A66"/>
    <w:rsid w:val="007416FB"/>
    <w:rsid w:val="00741EA0"/>
    <w:rsid w:val="00742D87"/>
    <w:rsid w:val="0074303C"/>
    <w:rsid w:val="0074358B"/>
    <w:rsid w:val="0074448E"/>
    <w:rsid w:val="00744578"/>
    <w:rsid w:val="007450EC"/>
    <w:rsid w:val="0075007F"/>
    <w:rsid w:val="00750307"/>
    <w:rsid w:val="00750D1D"/>
    <w:rsid w:val="007513C5"/>
    <w:rsid w:val="00751BE9"/>
    <w:rsid w:val="00751F8C"/>
    <w:rsid w:val="007525FA"/>
    <w:rsid w:val="00753747"/>
    <w:rsid w:val="00753EEE"/>
    <w:rsid w:val="00755A1A"/>
    <w:rsid w:val="00755CC0"/>
    <w:rsid w:val="00756171"/>
    <w:rsid w:val="00756375"/>
    <w:rsid w:val="00756E33"/>
    <w:rsid w:val="00756EA7"/>
    <w:rsid w:val="00757E6C"/>
    <w:rsid w:val="00760207"/>
    <w:rsid w:val="00760A0E"/>
    <w:rsid w:val="00760F0A"/>
    <w:rsid w:val="0076392B"/>
    <w:rsid w:val="00763B7F"/>
    <w:rsid w:val="00764632"/>
    <w:rsid w:val="00764708"/>
    <w:rsid w:val="0076476B"/>
    <w:rsid w:val="0076494E"/>
    <w:rsid w:val="00766632"/>
    <w:rsid w:val="00766831"/>
    <w:rsid w:val="00766FC1"/>
    <w:rsid w:val="0076756C"/>
    <w:rsid w:val="0077086C"/>
    <w:rsid w:val="00771244"/>
    <w:rsid w:val="0077288C"/>
    <w:rsid w:val="007732AC"/>
    <w:rsid w:val="00773829"/>
    <w:rsid w:val="00773916"/>
    <w:rsid w:val="00773B27"/>
    <w:rsid w:val="00773EF6"/>
    <w:rsid w:val="00774C25"/>
    <w:rsid w:val="00774E99"/>
    <w:rsid w:val="00774F4C"/>
    <w:rsid w:val="0077547D"/>
    <w:rsid w:val="0077557A"/>
    <w:rsid w:val="007757F9"/>
    <w:rsid w:val="007765A9"/>
    <w:rsid w:val="0077729B"/>
    <w:rsid w:val="007814F4"/>
    <w:rsid w:val="007815C3"/>
    <w:rsid w:val="00781D4C"/>
    <w:rsid w:val="00782293"/>
    <w:rsid w:val="00782851"/>
    <w:rsid w:val="007843F6"/>
    <w:rsid w:val="00784DF9"/>
    <w:rsid w:val="00785400"/>
    <w:rsid w:val="00786002"/>
    <w:rsid w:val="00786214"/>
    <w:rsid w:val="00790359"/>
    <w:rsid w:val="0079069A"/>
    <w:rsid w:val="0079143A"/>
    <w:rsid w:val="00791805"/>
    <w:rsid w:val="007925FD"/>
    <w:rsid w:val="00794392"/>
    <w:rsid w:val="00795B3D"/>
    <w:rsid w:val="0079709B"/>
    <w:rsid w:val="00797E2E"/>
    <w:rsid w:val="007A02E3"/>
    <w:rsid w:val="007A056E"/>
    <w:rsid w:val="007A09B7"/>
    <w:rsid w:val="007A0C55"/>
    <w:rsid w:val="007A1BB3"/>
    <w:rsid w:val="007A1BE6"/>
    <w:rsid w:val="007A1DFE"/>
    <w:rsid w:val="007A30C8"/>
    <w:rsid w:val="007A3AE2"/>
    <w:rsid w:val="007A3EA5"/>
    <w:rsid w:val="007A4387"/>
    <w:rsid w:val="007A62BF"/>
    <w:rsid w:val="007A64C5"/>
    <w:rsid w:val="007A6534"/>
    <w:rsid w:val="007B0A8C"/>
    <w:rsid w:val="007B0C44"/>
    <w:rsid w:val="007B14E1"/>
    <w:rsid w:val="007B3E4A"/>
    <w:rsid w:val="007B490F"/>
    <w:rsid w:val="007B5494"/>
    <w:rsid w:val="007B549A"/>
    <w:rsid w:val="007B5645"/>
    <w:rsid w:val="007B593F"/>
    <w:rsid w:val="007B594B"/>
    <w:rsid w:val="007B5EBE"/>
    <w:rsid w:val="007B5F0D"/>
    <w:rsid w:val="007B67C8"/>
    <w:rsid w:val="007B6D80"/>
    <w:rsid w:val="007B7AB2"/>
    <w:rsid w:val="007C00CE"/>
    <w:rsid w:val="007C0741"/>
    <w:rsid w:val="007C0D99"/>
    <w:rsid w:val="007C0FF6"/>
    <w:rsid w:val="007C1211"/>
    <w:rsid w:val="007C1478"/>
    <w:rsid w:val="007C2579"/>
    <w:rsid w:val="007C4370"/>
    <w:rsid w:val="007C4D55"/>
    <w:rsid w:val="007C4E69"/>
    <w:rsid w:val="007C5CAA"/>
    <w:rsid w:val="007C5CDC"/>
    <w:rsid w:val="007C62F1"/>
    <w:rsid w:val="007C66CE"/>
    <w:rsid w:val="007C6783"/>
    <w:rsid w:val="007C6D54"/>
    <w:rsid w:val="007C78CE"/>
    <w:rsid w:val="007D1364"/>
    <w:rsid w:val="007D17EE"/>
    <w:rsid w:val="007D3401"/>
    <w:rsid w:val="007D3BAF"/>
    <w:rsid w:val="007D4642"/>
    <w:rsid w:val="007D4BF1"/>
    <w:rsid w:val="007D594A"/>
    <w:rsid w:val="007D61FB"/>
    <w:rsid w:val="007D76C0"/>
    <w:rsid w:val="007D7FCF"/>
    <w:rsid w:val="007E07B1"/>
    <w:rsid w:val="007E098B"/>
    <w:rsid w:val="007E2191"/>
    <w:rsid w:val="007E3A14"/>
    <w:rsid w:val="007E5F19"/>
    <w:rsid w:val="007E6369"/>
    <w:rsid w:val="007E6689"/>
    <w:rsid w:val="007E6C68"/>
    <w:rsid w:val="007E7082"/>
    <w:rsid w:val="007E7089"/>
    <w:rsid w:val="007E7ADC"/>
    <w:rsid w:val="007E7F3C"/>
    <w:rsid w:val="007F18D2"/>
    <w:rsid w:val="007F1BED"/>
    <w:rsid w:val="007F1EA2"/>
    <w:rsid w:val="007F22FD"/>
    <w:rsid w:val="007F2C9A"/>
    <w:rsid w:val="007F3782"/>
    <w:rsid w:val="007F3A2D"/>
    <w:rsid w:val="007F4288"/>
    <w:rsid w:val="007F4571"/>
    <w:rsid w:val="007F4B2B"/>
    <w:rsid w:val="007F4B6A"/>
    <w:rsid w:val="007F5372"/>
    <w:rsid w:val="007F57A1"/>
    <w:rsid w:val="007F65A1"/>
    <w:rsid w:val="007F6613"/>
    <w:rsid w:val="0080058D"/>
    <w:rsid w:val="0080099E"/>
    <w:rsid w:val="00800C2A"/>
    <w:rsid w:val="00804185"/>
    <w:rsid w:val="00804A1E"/>
    <w:rsid w:val="00804D8F"/>
    <w:rsid w:val="00805405"/>
    <w:rsid w:val="00805770"/>
    <w:rsid w:val="00805B78"/>
    <w:rsid w:val="00805D90"/>
    <w:rsid w:val="00805EF3"/>
    <w:rsid w:val="008068D4"/>
    <w:rsid w:val="00811409"/>
    <w:rsid w:val="008118C5"/>
    <w:rsid w:val="00811B51"/>
    <w:rsid w:val="00811D95"/>
    <w:rsid w:val="00811E35"/>
    <w:rsid w:val="00811E66"/>
    <w:rsid w:val="00812E4C"/>
    <w:rsid w:val="00813822"/>
    <w:rsid w:val="008156DB"/>
    <w:rsid w:val="00815D43"/>
    <w:rsid w:val="00815F0F"/>
    <w:rsid w:val="0081616E"/>
    <w:rsid w:val="00816306"/>
    <w:rsid w:val="00816379"/>
    <w:rsid w:val="0081730D"/>
    <w:rsid w:val="00817431"/>
    <w:rsid w:val="00817724"/>
    <w:rsid w:val="0081789A"/>
    <w:rsid w:val="00820500"/>
    <w:rsid w:val="0082098E"/>
    <w:rsid w:val="00820F4A"/>
    <w:rsid w:val="00821150"/>
    <w:rsid w:val="0082261C"/>
    <w:rsid w:val="00822858"/>
    <w:rsid w:val="00822CF2"/>
    <w:rsid w:val="00823A27"/>
    <w:rsid w:val="00823B38"/>
    <w:rsid w:val="00823B96"/>
    <w:rsid w:val="00823D62"/>
    <w:rsid w:val="00823E1E"/>
    <w:rsid w:val="00824432"/>
    <w:rsid w:val="0082582B"/>
    <w:rsid w:val="00825B1E"/>
    <w:rsid w:val="00826257"/>
    <w:rsid w:val="008265CD"/>
    <w:rsid w:val="00826B59"/>
    <w:rsid w:val="00827219"/>
    <w:rsid w:val="008303A8"/>
    <w:rsid w:val="008313A8"/>
    <w:rsid w:val="008316BD"/>
    <w:rsid w:val="00831A78"/>
    <w:rsid w:val="00831C66"/>
    <w:rsid w:val="008328E6"/>
    <w:rsid w:val="00833128"/>
    <w:rsid w:val="00833EB6"/>
    <w:rsid w:val="00835A39"/>
    <w:rsid w:val="0083754E"/>
    <w:rsid w:val="00837F1A"/>
    <w:rsid w:val="0084159A"/>
    <w:rsid w:val="00841D67"/>
    <w:rsid w:val="00842AAD"/>
    <w:rsid w:val="00842B0C"/>
    <w:rsid w:val="0084314A"/>
    <w:rsid w:val="00843177"/>
    <w:rsid w:val="00843A04"/>
    <w:rsid w:val="0084601D"/>
    <w:rsid w:val="008463A9"/>
    <w:rsid w:val="00846E13"/>
    <w:rsid w:val="00846EA9"/>
    <w:rsid w:val="00847F5B"/>
    <w:rsid w:val="00850210"/>
    <w:rsid w:val="0085183B"/>
    <w:rsid w:val="0085237C"/>
    <w:rsid w:val="00852981"/>
    <w:rsid w:val="00852D7E"/>
    <w:rsid w:val="008546AF"/>
    <w:rsid w:val="008547CB"/>
    <w:rsid w:val="008548CA"/>
    <w:rsid w:val="008549EA"/>
    <w:rsid w:val="00854D0E"/>
    <w:rsid w:val="00855065"/>
    <w:rsid w:val="008550F2"/>
    <w:rsid w:val="00855BEC"/>
    <w:rsid w:val="0085719E"/>
    <w:rsid w:val="0085787A"/>
    <w:rsid w:val="00860545"/>
    <w:rsid w:val="00860F60"/>
    <w:rsid w:val="008614A1"/>
    <w:rsid w:val="00862CC2"/>
    <w:rsid w:val="00862DB4"/>
    <w:rsid w:val="00862F65"/>
    <w:rsid w:val="00863342"/>
    <w:rsid w:val="00863363"/>
    <w:rsid w:val="00863516"/>
    <w:rsid w:val="00863B4A"/>
    <w:rsid w:val="00865723"/>
    <w:rsid w:val="00865E02"/>
    <w:rsid w:val="00865FD8"/>
    <w:rsid w:val="00866A00"/>
    <w:rsid w:val="00866CBE"/>
    <w:rsid w:val="0086760C"/>
    <w:rsid w:val="00867687"/>
    <w:rsid w:val="008704AF"/>
    <w:rsid w:val="00870DDD"/>
    <w:rsid w:val="008711C8"/>
    <w:rsid w:val="00873914"/>
    <w:rsid w:val="0087403D"/>
    <w:rsid w:val="00874285"/>
    <w:rsid w:val="008746E8"/>
    <w:rsid w:val="00874ADB"/>
    <w:rsid w:val="00875B9C"/>
    <w:rsid w:val="00876DBB"/>
    <w:rsid w:val="00877782"/>
    <w:rsid w:val="00881AE8"/>
    <w:rsid w:val="008825B5"/>
    <w:rsid w:val="008829DF"/>
    <w:rsid w:val="00882A29"/>
    <w:rsid w:val="00883C7C"/>
    <w:rsid w:val="00884119"/>
    <w:rsid w:val="00884617"/>
    <w:rsid w:val="00884B73"/>
    <w:rsid w:val="00884B7D"/>
    <w:rsid w:val="00884C17"/>
    <w:rsid w:val="0088574A"/>
    <w:rsid w:val="008858AF"/>
    <w:rsid w:val="00886BAC"/>
    <w:rsid w:val="00886F2B"/>
    <w:rsid w:val="00887E88"/>
    <w:rsid w:val="0089009E"/>
    <w:rsid w:val="008901AC"/>
    <w:rsid w:val="00891388"/>
    <w:rsid w:val="008916EB"/>
    <w:rsid w:val="008919AA"/>
    <w:rsid w:val="008937B5"/>
    <w:rsid w:val="0089402C"/>
    <w:rsid w:val="00894362"/>
    <w:rsid w:val="00894486"/>
    <w:rsid w:val="00894C75"/>
    <w:rsid w:val="00895288"/>
    <w:rsid w:val="008960D6"/>
    <w:rsid w:val="00896205"/>
    <w:rsid w:val="00896D31"/>
    <w:rsid w:val="00897383"/>
    <w:rsid w:val="008A1703"/>
    <w:rsid w:val="008A21F4"/>
    <w:rsid w:val="008A3000"/>
    <w:rsid w:val="008A4ABB"/>
    <w:rsid w:val="008A5172"/>
    <w:rsid w:val="008B0C9D"/>
    <w:rsid w:val="008B1005"/>
    <w:rsid w:val="008B113F"/>
    <w:rsid w:val="008B180A"/>
    <w:rsid w:val="008B1C28"/>
    <w:rsid w:val="008B3C2D"/>
    <w:rsid w:val="008B449B"/>
    <w:rsid w:val="008B4925"/>
    <w:rsid w:val="008B65C1"/>
    <w:rsid w:val="008B71F5"/>
    <w:rsid w:val="008B746F"/>
    <w:rsid w:val="008C07CB"/>
    <w:rsid w:val="008C0940"/>
    <w:rsid w:val="008C18BB"/>
    <w:rsid w:val="008C1BF5"/>
    <w:rsid w:val="008C1D2D"/>
    <w:rsid w:val="008C2008"/>
    <w:rsid w:val="008C2AAA"/>
    <w:rsid w:val="008C3D4F"/>
    <w:rsid w:val="008C409C"/>
    <w:rsid w:val="008C4580"/>
    <w:rsid w:val="008C510B"/>
    <w:rsid w:val="008C5B2F"/>
    <w:rsid w:val="008C63AB"/>
    <w:rsid w:val="008C6ADA"/>
    <w:rsid w:val="008C748C"/>
    <w:rsid w:val="008C76FA"/>
    <w:rsid w:val="008C7AB3"/>
    <w:rsid w:val="008D0B1E"/>
    <w:rsid w:val="008D16D8"/>
    <w:rsid w:val="008D1C69"/>
    <w:rsid w:val="008D21D4"/>
    <w:rsid w:val="008D3170"/>
    <w:rsid w:val="008D3D08"/>
    <w:rsid w:val="008D41F3"/>
    <w:rsid w:val="008D4AFE"/>
    <w:rsid w:val="008D4E1F"/>
    <w:rsid w:val="008D60FA"/>
    <w:rsid w:val="008D6162"/>
    <w:rsid w:val="008E1DA0"/>
    <w:rsid w:val="008E263B"/>
    <w:rsid w:val="008E2D44"/>
    <w:rsid w:val="008E2DE0"/>
    <w:rsid w:val="008E3E22"/>
    <w:rsid w:val="008E4441"/>
    <w:rsid w:val="008E47E7"/>
    <w:rsid w:val="008E4985"/>
    <w:rsid w:val="008E4F71"/>
    <w:rsid w:val="008E5BF2"/>
    <w:rsid w:val="008E6AB8"/>
    <w:rsid w:val="008E7860"/>
    <w:rsid w:val="008E7875"/>
    <w:rsid w:val="008F1AB5"/>
    <w:rsid w:val="008F2098"/>
    <w:rsid w:val="008F2620"/>
    <w:rsid w:val="008F29F2"/>
    <w:rsid w:val="008F2A70"/>
    <w:rsid w:val="008F2C54"/>
    <w:rsid w:val="008F452D"/>
    <w:rsid w:val="008F468B"/>
    <w:rsid w:val="008F46A0"/>
    <w:rsid w:val="008F6DBE"/>
    <w:rsid w:val="008F7D9D"/>
    <w:rsid w:val="008F7F0C"/>
    <w:rsid w:val="00901125"/>
    <w:rsid w:val="0090295A"/>
    <w:rsid w:val="00903107"/>
    <w:rsid w:val="0090376D"/>
    <w:rsid w:val="00904A39"/>
    <w:rsid w:val="00905DFC"/>
    <w:rsid w:val="00905E69"/>
    <w:rsid w:val="00906338"/>
    <w:rsid w:val="00906706"/>
    <w:rsid w:val="00907010"/>
    <w:rsid w:val="009072B2"/>
    <w:rsid w:val="00907505"/>
    <w:rsid w:val="0091183E"/>
    <w:rsid w:val="00911DB0"/>
    <w:rsid w:val="0091238C"/>
    <w:rsid w:val="00912997"/>
    <w:rsid w:val="00912E27"/>
    <w:rsid w:val="00913658"/>
    <w:rsid w:val="00913DBE"/>
    <w:rsid w:val="00913FC0"/>
    <w:rsid w:val="0091424A"/>
    <w:rsid w:val="009146EC"/>
    <w:rsid w:val="00914A83"/>
    <w:rsid w:val="00914A98"/>
    <w:rsid w:val="00914F8A"/>
    <w:rsid w:val="0091587D"/>
    <w:rsid w:val="00916F5B"/>
    <w:rsid w:val="009176AD"/>
    <w:rsid w:val="009206D5"/>
    <w:rsid w:val="00920D28"/>
    <w:rsid w:val="00921129"/>
    <w:rsid w:val="0092146D"/>
    <w:rsid w:val="00921B4C"/>
    <w:rsid w:val="0092216D"/>
    <w:rsid w:val="00922728"/>
    <w:rsid w:val="00923471"/>
    <w:rsid w:val="0092383E"/>
    <w:rsid w:val="00923F27"/>
    <w:rsid w:val="00925A94"/>
    <w:rsid w:val="00925AD8"/>
    <w:rsid w:val="00926028"/>
    <w:rsid w:val="009264B0"/>
    <w:rsid w:val="009274D9"/>
    <w:rsid w:val="00927D8F"/>
    <w:rsid w:val="009301F8"/>
    <w:rsid w:val="00930730"/>
    <w:rsid w:val="00932656"/>
    <w:rsid w:val="00932FA0"/>
    <w:rsid w:val="009330B9"/>
    <w:rsid w:val="00936EDB"/>
    <w:rsid w:val="00937439"/>
    <w:rsid w:val="009377B3"/>
    <w:rsid w:val="009378C0"/>
    <w:rsid w:val="0093793A"/>
    <w:rsid w:val="00937D99"/>
    <w:rsid w:val="0094024B"/>
    <w:rsid w:val="0094051C"/>
    <w:rsid w:val="00940A49"/>
    <w:rsid w:val="00940FB3"/>
    <w:rsid w:val="00941B4D"/>
    <w:rsid w:val="00942A0F"/>
    <w:rsid w:val="00943C49"/>
    <w:rsid w:val="00944A42"/>
    <w:rsid w:val="00945231"/>
    <w:rsid w:val="00945517"/>
    <w:rsid w:val="0094741E"/>
    <w:rsid w:val="00950A1B"/>
    <w:rsid w:val="00950C46"/>
    <w:rsid w:val="009511A0"/>
    <w:rsid w:val="00952E19"/>
    <w:rsid w:val="009530EC"/>
    <w:rsid w:val="00954D94"/>
    <w:rsid w:val="009551D4"/>
    <w:rsid w:val="0095530B"/>
    <w:rsid w:val="009559A7"/>
    <w:rsid w:val="0095691D"/>
    <w:rsid w:val="00956A96"/>
    <w:rsid w:val="00960404"/>
    <w:rsid w:val="009624A7"/>
    <w:rsid w:val="00962D09"/>
    <w:rsid w:val="009642B6"/>
    <w:rsid w:val="009647CA"/>
    <w:rsid w:val="009651A3"/>
    <w:rsid w:val="00966368"/>
    <w:rsid w:val="00966519"/>
    <w:rsid w:val="00966881"/>
    <w:rsid w:val="009701C2"/>
    <w:rsid w:val="0097031B"/>
    <w:rsid w:val="00970540"/>
    <w:rsid w:val="009709F4"/>
    <w:rsid w:val="00970E74"/>
    <w:rsid w:val="00971EDE"/>
    <w:rsid w:val="00972139"/>
    <w:rsid w:val="009721D6"/>
    <w:rsid w:val="00972A77"/>
    <w:rsid w:val="00973A99"/>
    <w:rsid w:val="00973B64"/>
    <w:rsid w:val="009759F4"/>
    <w:rsid w:val="009759F5"/>
    <w:rsid w:val="00975BB3"/>
    <w:rsid w:val="00975FE4"/>
    <w:rsid w:val="009763EB"/>
    <w:rsid w:val="0098024F"/>
    <w:rsid w:val="0098046F"/>
    <w:rsid w:val="00980960"/>
    <w:rsid w:val="00980DE3"/>
    <w:rsid w:val="009811E1"/>
    <w:rsid w:val="00981234"/>
    <w:rsid w:val="00982B9C"/>
    <w:rsid w:val="00983B21"/>
    <w:rsid w:val="00983BBA"/>
    <w:rsid w:val="0098458C"/>
    <w:rsid w:val="009861DC"/>
    <w:rsid w:val="009871AD"/>
    <w:rsid w:val="009903AB"/>
    <w:rsid w:val="00990EB8"/>
    <w:rsid w:val="00991B06"/>
    <w:rsid w:val="00991C73"/>
    <w:rsid w:val="0099205F"/>
    <w:rsid w:val="0099213D"/>
    <w:rsid w:val="00992549"/>
    <w:rsid w:val="009937E6"/>
    <w:rsid w:val="009946CA"/>
    <w:rsid w:val="009948FD"/>
    <w:rsid w:val="00994B62"/>
    <w:rsid w:val="009957DD"/>
    <w:rsid w:val="00996489"/>
    <w:rsid w:val="009965E5"/>
    <w:rsid w:val="00997DF7"/>
    <w:rsid w:val="009A02D5"/>
    <w:rsid w:val="009A0551"/>
    <w:rsid w:val="009A1794"/>
    <w:rsid w:val="009A17BA"/>
    <w:rsid w:val="009A2D8F"/>
    <w:rsid w:val="009A3D3D"/>
    <w:rsid w:val="009A41FE"/>
    <w:rsid w:val="009A554E"/>
    <w:rsid w:val="009A57FB"/>
    <w:rsid w:val="009A58E5"/>
    <w:rsid w:val="009A59CE"/>
    <w:rsid w:val="009A66FF"/>
    <w:rsid w:val="009A69B5"/>
    <w:rsid w:val="009A6C68"/>
    <w:rsid w:val="009A6CC2"/>
    <w:rsid w:val="009A7292"/>
    <w:rsid w:val="009A72A8"/>
    <w:rsid w:val="009A766F"/>
    <w:rsid w:val="009B0993"/>
    <w:rsid w:val="009B10CD"/>
    <w:rsid w:val="009B119B"/>
    <w:rsid w:val="009B1A3A"/>
    <w:rsid w:val="009B2587"/>
    <w:rsid w:val="009B4BAE"/>
    <w:rsid w:val="009B4F17"/>
    <w:rsid w:val="009B6517"/>
    <w:rsid w:val="009B65BB"/>
    <w:rsid w:val="009B692E"/>
    <w:rsid w:val="009B6962"/>
    <w:rsid w:val="009B76D4"/>
    <w:rsid w:val="009C0B4F"/>
    <w:rsid w:val="009C0F79"/>
    <w:rsid w:val="009C11C8"/>
    <w:rsid w:val="009C1ABD"/>
    <w:rsid w:val="009C28B5"/>
    <w:rsid w:val="009C2CD0"/>
    <w:rsid w:val="009C2E53"/>
    <w:rsid w:val="009C30A3"/>
    <w:rsid w:val="009C3220"/>
    <w:rsid w:val="009C3320"/>
    <w:rsid w:val="009C3A4A"/>
    <w:rsid w:val="009C3C33"/>
    <w:rsid w:val="009C42EE"/>
    <w:rsid w:val="009C50ED"/>
    <w:rsid w:val="009C5193"/>
    <w:rsid w:val="009C6941"/>
    <w:rsid w:val="009C7F09"/>
    <w:rsid w:val="009D083D"/>
    <w:rsid w:val="009D0F5D"/>
    <w:rsid w:val="009D0F79"/>
    <w:rsid w:val="009D1F27"/>
    <w:rsid w:val="009D303C"/>
    <w:rsid w:val="009D33FA"/>
    <w:rsid w:val="009D3D5F"/>
    <w:rsid w:val="009D3D95"/>
    <w:rsid w:val="009D48EB"/>
    <w:rsid w:val="009D5594"/>
    <w:rsid w:val="009D57F5"/>
    <w:rsid w:val="009D5E78"/>
    <w:rsid w:val="009D64FD"/>
    <w:rsid w:val="009D6800"/>
    <w:rsid w:val="009D771B"/>
    <w:rsid w:val="009D7942"/>
    <w:rsid w:val="009E0CDB"/>
    <w:rsid w:val="009E1155"/>
    <w:rsid w:val="009E1493"/>
    <w:rsid w:val="009E18B9"/>
    <w:rsid w:val="009E2107"/>
    <w:rsid w:val="009E29E2"/>
    <w:rsid w:val="009E2C52"/>
    <w:rsid w:val="009E39B4"/>
    <w:rsid w:val="009E448D"/>
    <w:rsid w:val="009E498F"/>
    <w:rsid w:val="009E6260"/>
    <w:rsid w:val="009E628B"/>
    <w:rsid w:val="009E630C"/>
    <w:rsid w:val="009E69A7"/>
    <w:rsid w:val="009E6D76"/>
    <w:rsid w:val="009E7B46"/>
    <w:rsid w:val="009F0453"/>
    <w:rsid w:val="009F0969"/>
    <w:rsid w:val="009F2CEF"/>
    <w:rsid w:val="009F357F"/>
    <w:rsid w:val="009F3887"/>
    <w:rsid w:val="009F3BCD"/>
    <w:rsid w:val="009F4806"/>
    <w:rsid w:val="009F4857"/>
    <w:rsid w:val="009F51BF"/>
    <w:rsid w:val="009F534D"/>
    <w:rsid w:val="009F58A1"/>
    <w:rsid w:val="009F5A40"/>
    <w:rsid w:val="009F654F"/>
    <w:rsid w:val="009F69FE"/>
    <w:rsid w:val="009F71B1"/>
    <w:rsid w:val="009F7F21"/>
    <w:rsid w:val="00A01AC4"/>
    <w:rsid w:val="00A01BAC"/>
    <w:rsid w:val="00A024C7"/>
    <w:rsid w:val="00A03BD4"/>
    <w:rsid w:val="00A05057"/>
    <w:rsid w:val="00A053DC"/>
    <w:rsid w:val="00A060D0"/>
    <w:rsid w:val="00A06608"/>
    <w:rsid w:val="00A07124"/>
    <w:rsid w:val="00A074FC"/>
    <w:rsid w:val="00A1189F"/>
    <w:rsid w:val="00A121AD"/>
    <w:rsid w:val="00A12597"/>
    <w:rsid w:val="00A1269F"/>
    <w:rsid w:val="00A12AA0"/>
    <w:rsid w:val="00A130B8"/>
    <w:rsid w:val="00A1357E"/>
    <w:rsid w:val="00A141DA"/>
    <w:rsid w:val="00A1522A"/>
    <w:rsid w:val="00A1570B"/>
    <w:rsid w:val="00A166DA"/>
    <w:rsid w:val="00A21ECE"/>
    <w:rsid w:val="00A22747"/>
    <w:rsid w:val="00A22860"/>
    <w:rsid w:val="00A22D2F"/>
    <w:rsid w:val="00A23BED"/>
    <w:rsid w:val="00A24334"/>
    <w:rsid w:val="00A24709"/>
    <w:rsid w:val="00A24AD1"/>
    <w:rsid w:val="00A2506C"/>
    <w:rsid w:val="00A2543E"/>
    <w:rsid w:val="00A257BF"/>
    <w:rsid w:val="00A26310"/>
    <w:rsid w:val="00A26CA6"/>
    <w:rsid w:val="00A275C4"/>
    <w:rsid w:val="00A31104"/>
    <w:rsid w:val="00A32543"/>
    <w:rsid w:val="00A32CF2"/>
    <w:rsid w:val="00A32E5D"/>
    <w:rsid w:val="00A3383D"/>
    <w:rsid w:val="00A351A1"/>
    <w:rsid w:val="00A35868"/>
    <w:rsid w:val="00A35E4B"/>
    <w:rsid w:val="00A36316"/>
    <w:rsid w:val="00A36972"/>
    <w:rsid w:val="00A371B1"/>
    <w:rsid w:val="00A37646"/>
    <w:rsid w:val="00A377BD"/>
    <w:rsid w:val="00A405A1"/>
    <w:rsid w:val="00A408F5"/>
    <w:rsid w:val="00A427DF"/>
    <w:rsid w:val="00A42CD0"/>
    <w:rsid w:val="00A43E50"/>
    <w:rsid w:val="00A4445F"/>
    <w:rsid w:val="00A4526C"/>
    <w:rsid w:val="00A45A02"/>
    <w:rsid w:val="00A460F5"/>
    <w:rsid w:val="00A464E0"/>
    <w:rsid w:val="00A46D23"/>
    <w:rsid w:val="00A47D70"/>
    <w:rsid w:val="00A5031C"/>
    <w:rsid w:val="00A50739"/>
    <w:rsid w:val="00A52073"/>
    <w:rsid w:val="00A5214C"/>
    <w:rsid w:val="00A523C4"/>
    <w:rsid w:val="00A52607"/>
    <w:rsid w:val="00A52A48"/>
    <w:rsid w:val="00A535E0"/>
    <w:rsid w:val="00A53BCE"/>
    <w:rsid w:val="00A53DB8"/>
    <w:rsid w:val="00A5413B"/>
    <w:rsid w:val="00A54347"/>
    <w:rsid w:val="00A54B68"/>
    <w:rsid w:val="00A5656A"/>
    <w:rsid w:val="00A5692E"/>
    <w:rsid w:val="00A575E6"/>
    <w:rsid w:val="00A57797"/>
    <w:rsid w:val="00A6130E"/>
    <w:rsid w:val="00A61F03"/>
    <w:rsid w:val="00A62882"/>
    <w:rsid w:val="00A634DD"/>
    <w:rsid w:val="00A63916"/>
    <w:rsid w:val="00A63C4E"/>
    <w:rsid w:val="00A64499"/>
    <w:rsid w:val="00A64BE7"/>
    <w:rsid w:val="00A64DF0"/>
    <w:rsid w:val="00A65996"/>
    <w:rsid w:val="00A659FB"/>
    <w:rsid w:val="00A65F68"/>
    <w:rsid w:val="00A670D4"/>
    <w:rsid w:val="00A674E1"/>
    <w:rsid w:val="00A67DC1"/>
    <w:rsid w:val="00A70789"/>
    <w:rsid w:val="00A71403"/>
    <w:rsid w:val="00A718BC"/>
    <w:rsid w:val="00A72603"/>
    <w:rsid w:val="00A72B3C"/>
    <w:rsid w:val="00A7432D"/>
    <w:rsid w:val="00A74DAA"/>
    <w:rsid w:val="00A750EB"/>
    <w:rsid w:val="00A75B8D"/>
    <w:rsid w:val="00A75D1B"/>
    <w:rsid w:val="00A76CEE"/>
    <w:rsid w:val="00A7719D"/>
    <w:rsid w:val="00A7758E"/>
    <w:rsid w:val="00A77891"/>
    <w:rsid w:val="00A77B86"/>
    <w:rsid w:val="00A80113"/>
    <w:rsid w:val="00A81024"/>
    <w:rsid w:val="00A82EAB"/>
    <w:rsid w:val="00A84A37"/>
    <w:rsid w:val="00A85021"/>
    <w:rsid w:val="00A8548C"/>
    <w:rsid w:val="00A8785A"/>
    <w:rsid w:val="00A91182"/>
    <w:rsid w:val="00A92FE6"/>
    <w:rsid w:val="00A93533"/>
    <w:rsid w:val="00A93A30"/>
    <w:rsid w:val="00A93A59"/>
    <w:rsid w:val="00A94453"/>
    <w:rsid w:val="00A95287"/>
    <w:rsid w:val="00A95896"/>
    <w:rsid w:val="00A95EB7"/>
    <w:rsid w:val="00A96FD8"/>
    <w:rsid w:val="00A97EC5"/>
    <w:rsid w:val="00AA08AB"/>
    <w:rsid w:val="00AA14D2"/>
    <w:rsid w:val="00AA2CBB"/>
    <w:rsid w:val="00AA3D1D"/>
    <w:rsid w:val="00AA3EED"/>
    <w:rsid w:val="00AA4107"/>
    <w:rsid w:val="00AA5A11"/>
    <w:rsid w:val="00AA5ABF"/>
    <w:rsid w:val="00AA5E17"/>
    <w:rsid w:val="00AA64A4"/>
    <w:rsid w:val="00AA67EC"/>
    <w:rsid w:val="00AA6CF3"/>
    <w:rsid w:val="00AA700A"/>
    <w:rsid w:val="00AA7998"/>
    <w:rsid w:val="00AB0E84"/>
    <w:rsid w:val="00AB1AB4"/>
    <w:rsid w:val="00AB227B"/>
    <w:rsid w:val="00AB2D76"/>
    <w:rsid w:val="00AB3272"/>
    <w:rsid w:val="00AB3B49"/>
    <w:rsid w:val="00AB4055"/>
    <w:rsid w:val="00AB47FE"/>
    <w:rsid w:val="00AB51AC"/>
    <w:rsid w:val="00AB5950"/>
    <w:rsid w:val="00AB746E"/>
    <w:rsid w:val="00AC009E"/>
    <w:rsid w:val="00AC01FA"/>
    <w:rsid w:val="00AC079A"/>
    <w:rsid w:val="00AC0965"/>
    <w:rsid w:val="00AC0EC3"/>
    <w:rsid w:val="00AC0FE5"/>
    <w:rsid w:val="00AC1444"/>
    <w:rsid w:val="00AC173C"/>
    <w:rsid w:val="00AC1CB3"/>
    <w:rsid w:val="00AC2C70"/>
    <w:rsid w:val="00AC2D14"/>
    <w:rsid w:val="00AC3168"/>
    <w:rsid w:val="00AC333B"/>
    <w:rsid w:val="00AC3A6D"/>
    <w:rsid w:val="00AC407C"/>
    <w:rsid w:val="00AC4A5D"/>
    <w:rsid w:val="00AC538C"/>
    <w:rsid w:val="00AC6547"/>
    <w:rsid w:val="00AC68C8"/>
    <w:rsid w:val="00AD066D"/>
    <w:rsid w:val="00AD0B0F"/>
    <w:rsid w:val="00AD1812"/>
    <w:rsid w:val="00AD1C53"/>
    <w:rsid w:val="00AD42C7"/>
    <w:rsid w:val="00AD442C"/>
    <w:rsid w:val="00AD4BD8"/>
    <w:rsid w:val="00AD67AB"/>
    <w:rsid w:val="00AD7EBA"/>
    <w:rsid w:val="00AE13E0"/>
    <w:rsid w:val="00AE26A6"/>
    <w:rsid w:val="00AE2985"/>
    <w:rsid w:val="00AE2B9C"/>
    <w:rsid w:val="00AE4CA5"/>
    <w:rsid w:val="00AE6100"/>
    <w:rsid w:val="00AE707B"/>
    <w:rsid w:val="00AE7216"/>
    <w:rsid w:val="00AE74E1"/>
    <w:rsid w:val="00AF0683"/>
    <w:rsid w:val="00AF0807"/>
    <w:rsid w:val="00AF25EC"/>
    <w:rsid w:val="00AF3C5A"/>
    <w:rsid w:val="00AF50FE"/>
    <w:rsid w:val="00AF58AD"/>
    <w:rsid w:val="00AF6FCF"/>
    <w:rsid w:val="00AF76E6"/>
    <w:rsid w:val="00AF7B11"/>
    <w:rsid w:val="00AF7FB0"/>
    <w:rsid w:val="00B000CC"/>
    <w:rsid w:val="00B003CE"/>
    <w:rsid w:val="00B014DF"/>
    <w:rsid w:val="00B01DBA"/>
    <w:rsid w:val="00B030CB"/>
    <w:rsid w:val="00B030E8"/>
    <w:rsid w:val="00B03559"/>
    <w:rsid w:val="00B036F5"/>
    <w:rsid w:val="00B0436F"/>
    <w:rsid w:val="00B046B7"/>
    <w:rsid w:val="00B048D8"/>
    <w:rsid w:val="00B04AC6"/>
    <w:rsid w:val="00B051A1"/>
    <w:rsid w:val="00B05476"/>
    <w:rsid w:val="00B06975"/>
    <w:rsid w:val="00B10041"/>
    <w:rsid w:val="00B105B0"/>
    <w:rsid w:val="00B119FA"/>
    <w:rsid w:val="00B13ADB"/>
    <w:rsid w:val="00B1446D"/>
    <w:rsid w:val="00B158F2"/>
    <w:rsid w:val="00B16522"/>
    <w:rsid w:val="00B17644"/>
    <w:rsid w:val="00B17971"/>
    <w:rsid w:val="00B209CA"/>
    <w:rsid w:val="00B20BA9"/>
    <w:rsid w:val="00B216B7"/>
    <w:rsid w:val="00B222D0"/>
    <w:rsid w:val="00B22AB9"/>
    <w:rsid w:val="00B2319B"/>
    <w:rsid w:val="00B23425"/>
    <w:rsid w:val="00B23BF3"/>
    <w:rsid w:val="00B23F4D"/>
    <w:rsid w:val="00B240B0"/>
    <w:rsid w:val="00B252BE"/>
    <w:rsid w:val="00B26675"/>
    <w:rsid w:val="00B267C4"/>
    <w:rsid w:val="00B27851"/>
    <w:rsid w:val="00B3013F"/>
    <w:rsid w:val="00B32EDD"/>
    <w:rsid w:val="00B3599B"/>
    <w:rsid w:val="00B36E9D"/>
    <w:rsid w:val="00B40FBB"/>
    <w:rsid w:val="00B41AD4"/>
    <w:rsid w:val="00B41C1D"/>
    <w:rsid w:val="00B420FF"/>
    <w:rsid w:val="00B4280C"/>
    <w:rsid w:val="00B42B2D"/>
    <w:rsid w:val="00B43AE2"/>
    <w:rsid w:val="00B43C3A"/>
    <w:rsid w:val="00B442E4"/>
    <w:rsid w:val="00B4566D"/>
    <w:rsid w:val="00B45C29"/>
    <w:rsid w:val="00B45E1A"/>
    <w:rsid w:val="00B50899"/>
    <w:rsid w:val="00B525E9"/>
    <w:rsid w:val="00B528F8"/>
    <w:rsid w:val="00B52F88"/>
    <w:rsid w:val="00B530F3"/>
    <w:rsid w:val="00B53510"/>
    <w:rsid w:val="00B5364C"/>
    <w:rsid w:val="00B536D6"/>
    <w:rsid w:val="00B541F2"/>
    <w:rsid w:val="00B5425E"/>
    <w:rsid w:val="00B554C1"/>
    <w:rsid w:val="00B56354"/>
    <w:rsid w:val="00B56D2B"/>
    <w:rsid w:val="00B60837"/>
    <w:rsid w:val="00B60D37"/>
    <w:rsid w:val="00B61149"/>
    <w:rsid w:val="00B611A6"/>
    <w:rsid w:val="00B616E0"/>
    <w:rsid w:val="00B633CA"/>
    <w:rsid w:val="00B64D06"/>
    <w:rsid w:val="00B65199"/>
    <w:rsid w:val="00B66062"/>
    <w:rsid w:val="00B6716F"/>
    <w:rsid w:val="00B67F18"/>
    <w:rsid w:val="00B712B2"/>
    <w:rsid w:val="00B714AA"/>
    <w:rsid w:val="00B719BA"/>
    <w:rsid w:val="00B71DF3"/>
    <w:rsid w:val="00B72053"/>
    <w:rsid w:val="00B72FF6"/>
    <w:rsid w:val="00B757B2"/>
    <w:rsid w:val="00B76081"/>
    <w:rsid w:val="00B76684"/>
    <w:rsid w:val="00B77192"/>
    <w:rsid w:val="00B77C19"/>
    <w:rsid w:val="00B77C1E"/>
    <w:rsid w:val="00B77D79"/>
    <w:rsid w:val="00B80025"/>
    <w:rsid w:val="00B8039D"/>
    <w:rsid w:val="00B8118F"/>
    <w:rsid w:val="00B8167D"/>
    <w:rsid w:val="00B81A86"/>
    <w:rsid w:val="00B84D09"/>
    <w:rsid w:val="00B84D5A"/>
    <w:rsid w:val="00B8579F"/>
    <w:rsid w:val="00B867BC"/>
    <w:rsid w:val="00B86B73"/>
    <w:rsid w:val="00B8714D"/>
    <w:rsid w:val="00B871D0"/>
    <w:rsid w:val="00B8723D"/>
    <w:rsid w:val="00B90B0B"/>
    <w:rsid w:val="00B90E3A"/>
    <w:rsid w:val="00B918A9"/>
    <w:rsid w:val="00B91988"/>
    <w:rsid w:val="00B927ED"/>
    <w:rsid w:val="00B92B75"/>
    <w:rsid w:val="00B92DF7"/>
    <w:rsid w:val="00B92E74"/>
    <w:rsid w:val="00B93130"/>
    <w:rsid w:val="00B9344F"/>
    <w:rsid w:val="00B9354D"/>
    <w:rsid w:val="00B93B49"/>
    <w:rsid w:val="00B93BCC"/>
    <w:rsid w:val="00B93FCE"/>
    <w:rsid w:val="00B95A7D"/>
    <w:rsid w:val="00B96FC4"/>
    <w:rsid w:val="00BA1E7E"/>
    <w:rsid w:val="00BA2838"/>
    <w:rsid w:val="00BA3172"/>
    <w:rsid w:val="00BA425D"/>
    <w:rsid w:val="00BA52A9"/>
    <w:rsid w:val="00BA5B3A"/>
    <w:rsid w:val="00BA5B4D"/>
    <w:rsid w:val="00BA5F8C"/>
    <w:rsid w:val="00BA6466"/>
    <w:rsid w:val="00BA691E"/>
    <w:rsid w:val="00BA7532"/>
    <w:rsid w:val="00BB01D3"/>
    <w:rsid w:val="00BB0779"/>
    <w:rsid w:val="00BB0852"/>
    <w:rsid w:val="00BB1A5A"/>
    <w:rsid w:val="00BB35A3"/>
    <w:rsid w:val="00BB3AA5"/>
    <w:rsid w:val="00BB52D5"/>
    <w:rsid w:val="00BB63C4"/>
    <w:rsid w:val="00BB6A83"/>
    <w:rsid w:val="00BB6B84"/>
    <w:rsid w:val="00BB6C39"/>
    <w:rsid w:val="00BB7C69"/>
    <w:rsid w:val="00BC06E1"/>
    <w:rsid w:val="00BC0DD3"/>
    <w:rsid w:val="00BC101A"/>
    <w:rsid w:val="00BC2964"/>
    <w:rsid w:val="00BC2A70"/>
    <w:rsid w:val="00BC2A85"/>
    <w:rsid w:val="00BC3974"/>
    <w:rsid w:val="00BC3D27"/>
    <w:rsid w:val="00BC42EF"/>
    <w:rsid w:val="00BC4F40"/>
    <w:rsid w:val="00BC50C4"/>
    <w:rsid w:val="00BC57C8"/>
    <w:rsid w:val="00BC5E3E"/>
    <w:rsid w:val="00BC63BE"/>
    <w:rsid w:val="00BC6AE6"/>
    <w:rsid w:val="00BC6C30"/>
    <w:rsid w:val="00BC6EE7"/>
    <w:rsid w:val="00BC78BE"/>
    <w:rsid w:val="00BC7922"/>
    <w:rsid w:val="00BD0725"/>
    <w:rsid w:val="00BD1149"/>
    <w:rsid w:val="00BD120E"/>
    <w:rsid w:val="00BD1E38"/>
    <w:rsid w:val="00BD1E72"/>
    <w:rsid w:val="00BD30AC"/>
    <w:rsid w:val="00BD3397"/>
    <w:rsid w:val="00BD40CE"/>
    <w:rsid w:val="00BD4339"/>
    <w:rsid w:val="00BD47ED"/>
    <w:rsid w:val="00BD503E"/>
    <w:rsid w:val="00BD686E"/>
    <w:rsid w:val="00BD6AE3"/>
    <w:rsid w:val="00BD7A93"/>
    <w:rsid w:val="00BD7F5C"/>
    <w:rsid w:val="00BE0EF5"/>
    <w:rsid w:val="00BE1A91"/>
    <w:rsid w:val="00BE415F"/>
    <w:rsid w:val="00BE42A4"/>
    <w:rsid w:val="00BE43D9"/>
    <w:rsid w:val="00BE4C8D"/>
    <w:rsid w:val="00BE4EB5"/>
    <w:rsid w:val="00BE5740"/>
    <w:rsid w:val="00BE5A12"/>
    <w:rsid w:val="00BE5B8F"/>
    <w:rsid w:val="00BE5E7E"/>
    <w:rsid w:val="00BE5FF3"/>
    <w:rsid w:val="00BE6754"/>
    <w:rsid w:val="00BE746C"/>
    <w:rsid w:val="00BF0029"/>
    <w:rsid w:val="00BF076A"/>
    <w:rsid w:val="00BF0D26"/>
    <w:rsid w:val="00BF29C7"/>
    <w:rsid w:val="00BF2B08"/>
    <w:rsid w:val="00BF33B7"/>
    <w:rsid w:val="00BF3FAC"/>
    <w:rsid w:val="00BF4655"/>
    <w:rsid w:val="00BF7352"/>
    <w:rsid w:val="00C00AC2"/>
    <w:rsid w:val="00C035BC"/>
    <w:rsid w:val="00C03847"/>
    <w:rsid w:val="00C04E15"/>
    <w:rsid w:val="00C04FCD"/>
    <w:rsid w:val="00C05CF5"/>
    <w:rsid w:val="00C05E78"/>
    <w:rsid w:val="00C074B8"/>
    <w:rsid w:val="00C0755B"/>
    <w:rsid w:val="00C07688"/>
    <w:rsid w:val="00C1000A"/>
    <w:rsid w:val="00C113B0"/>
    <w:rsid w:val="00C125EE"/>
    <w:rsid w:val="00C12811"/>
    <w:rsid w:val="00C13211"/>
    <w:rsid w:val="00C13E11"/>
    <w:rsid w:val="00C1446F"/>
    <w:rsid w:val="00C14A73"/>
    <w:rsid w:val="00C14E9A"/>
    <w:rsid w:val="00C16074"/>
    <w:rsid w:val="00C16455"/>
    <w:rsid w:val="00C1700D"/>
    <w:rsid w:val="00C1701C"/>
    <w:rsid w:val="00C170DD"/>
    <w:rsid w:val="00C20725"/>
    <w:rsid w:val="00C21A4A"/>
    <w:rsid w:val="00C22181"/>
    <w:rsid w:val="00C22E2D"/>
    <w:rsid w:val="00C23268"/>
    <w:rsid w:val="00C23A9D"/>
    <w:rsid w:val="00C24970"/>
    <w:rsid w:val="00C24B87"/>
    <w:rsid w:val="00C24FDC"/>
    <w:rsid w:val="00C2546B"/>
    <w:rsid w:val="00C25BAC"/>
    <w:rsid w:val="00C26240"/>
    <w:rsid w:val="00C26DA3"/>
    <w:rsid w:val="00C276E0"/>
    <w:rsid w:val="00C30D8A"/>
    <w:rsid w:val="00C30E7B"/>
    <w:rsid w:val="00C327AD"/>
    <w:rsid w:val="00C34A5D"/>
    <w:rsid w:val="00C36492"/>
    <w:rsid w:val="00C371D6"/>
    <w:rsid w:val="00C376EA"/>
    <w:rsid w:val="00C40EF4"/>
    <w:rsid w:val="00C41219"/>
    <w:rsid w:val="00C423A9"/>
    <w:rsid w:val="00C431F6"/>
    <w:rsid w:val="00C44FFE"/>
    <w:rsid w:val="00C45096"/>
    <w:rsid w:val="00C45ED4"/>
    <w:rsid w:val="00C46160"/>
    <w:rsid w:val="00C46711"/>
    <w:rsid w:val="00C4733C"/>
    <w:rsid w:val="00C478D1"/>
    <w:rsid w:val="00C47934"/>
    <w:rsid w:val="00C5133A"/>
    <w:rsid w:val="00C51478"/>
    <w:rsid w:val="00C51D2F"/>
    <w:rsid w:val="00C523C9"/>
    <w:rsid w:val="00C527A2"/>
    <w:rsid w:val="00C52B58"/>
    <w:rsid w:val="00C5317A"/>
    <w:rsid w:val="00C53370"/>
    <w:rsid w:val="00C53C69"/>
    <w:rsid w:val="00C54296"/>
    <w:rsid w:val="00C55145"/>
    <w:rsid w:val="00C5757C"/>
    <w:rsid w:val="00C6173E"/>
    <w:rsid w:val="00C63543"/>
    <w:rsid w:val="00C63CF6"/>
    <w:rsid w:val="00C64E39"/>
    <w:rsid w:val="00C64EC5"/>
    <w:rsid w:val="00C651FF"/>
    <w:rsid w:val="00C655C5"/>
    <w:rsid w:val="00C674C3"/>
    <w:rsid w:val="00C70651"/>
    <w:rsid w:val="00C70D8A"/>
    <w:rsid w:val="00C7199E"/>
    <w:rsid w:val="00C71F21"/>
    <w:rsid w:val="00C72CBB"/>
    <w:rsid w:val="00C7586F"/>
    <w:rsid w:val="00C76884"/>
    <w:rsid w:val="00C7691F"/>
    <w:rsid w:val="00C76C72"/>
    <w:rsid w:val="00C778D9"/>
    <w:rsid w:val="00C77BD5"/>
    <w:rsid w:val="00C80462"/>
    <w:rsid w:val="00C80B48"/>
    <w:rsid w:val="00C82B8E"/>
    <w:rsid w:val="00C8309C"/>
    <w:rsid w:val="00C833D3"/>
    <w:rsid w:val="00C84257"/>
    <w:rsid w:val="00C8511B"/>
    <w:rsid w:val="00C85302"/>
    <w:rsid w:val="00C866FF"/>
    <w:rsid w:val="00C90097"/>
    <w:rsid w:val="00C90C00"/>
    <w:rsid w:val="00C911E2"/>
    <w:rsid w:val="00C917BD"/>
    <w:rsid w:val="00C91DAE"/>
    <w:rsid w:val="00C91F96"/>
    <w:rsid w:val="00C92031"/>
    <w:rsid w:val="00C9287A"/>
    <w:rsid w:val="00C93EA3"/>
    <w:rsid w:val="00C9425B"/>
    <w:rsid w:val="00C94880"/>
    <w:rsid w:val="00C94A71"/>
    <w:rsid w:val="00C950AC"/>
    <w:rsid w:val="00C95499"/>
    <w:rsid w:val="00C95850"/>
    <w:rsid w:val="00C95F51"/>
    <w:rsid w:val="00C9640D"/>
    <w:rsid w:val="00C968FA"/>
    <w:rsid w:val="00C96DEF"/>
    <w:rsid w:val="00C97D28"/>
    <w:rsid w:val="00CA01AC"/>
    <w:rsid w:val="00CA1423"/>
    <w:rsid w:val="00CA4403"/>
    <w:rsid w:val="00CA4428"/>
    <w:rsid w:val="00CA7C20"/>
    <w:rsid w:val="00CA7DF4"/>
    <w:rsid w:val="00CB134C"/>
    <w:rsid w:val="00CB1A40"/>
    <w:rsid w:val="00CB2068"/>
    <w:rsid w:val="00CB2FF0"/>
    <w:rsid w:val="00CB3C19"/>
    <w:rsid w:val="00CB3CC9"/>
    <w:rsid w:val="00CB4AE1"/>
    <w:rsid w:val="00CB54DE"/>
    <w:rsid w:val="00CB57C9"/>
    <w:rsid w:val="00CB6303"/>
    <w:rsid w:val="00CB634A"/>
    <w:rsid w:val="00CB6415"/>
    <w:rsid w:val="00CB6573"/>
    <w:rsid w:val="00CB7BB0"/>
    <w:rsid w:val="00CC08AB"/>
    <w:rsid w:val="00CC1B98"/>
    <w:rsid w:val="00CC1C7B"/>
    <w:rsid w:val="00CC24F9"/>
    <w:rsid w:val="00CC29ED"/>
    <w:rsid w:val="00CC3306"/>
    <w:rsid w:val="00CC3C81"/>
    <w:rsid w:val="00CC4EA7"/>
    <w:rsid w:val="00CC4EF9"/>
    <w:rsid w:val="00CC5BD6"/>
    <w:rsid w:val="00CC723A"/>
    <w:rsid w:val="00CC789B"/>
    <w:rsid w:val="00CC7A0C"/>
    <w:rsid w:val="00CC7CF0"/>
    <w:rsid w:val="00CD010D"/>
    <w:rsid w:val="00CD068D"/>
    <w:rsid w:val="00CD3031"/>
    <w:rsid w:val="00CD42D7"/>
    <w:rsid w:val="00CD5151"/>
    <w:rsid w:val="00CD5CAC"/>
    <w:rsid w:val="00CD5ED8"/>
    <w:rsid w:val="00CD68F7"/>
    <w:rsid w:val="00CD77B5"/>
    <w:rsid w:val="00CD7A0E"/>
    <w:rsid w:val="00CD7B3E"/>
    <w:rsid w:val="00CE0013"/>
    <w:rsid w:val="00CE0474"/>
    <w:rsid w:val="00CE0525"/>
    <w:rsid w:val="00CE0CBB"/>
    <w:rsid w:val="00CE1361"/>
    <w:rsid w:val="00CE159C"/>
    <w:rsid w:val="00CE2487"/>
    <w:rsid w:val="00CE2B4B"/>
    <w:rsid w:val="00CE404D"/>
    <w:rsid w:val="00CE4240"/>
    <w:rsid w:val="00CE4EEA"/>
    <w:rsid w:val="00CE5F54"/>
    <w:rsid w:val="00CE60FF"/>
    <w:rsid w:val="00CE61F5"/>
    <w:rsid w:val="00CE6CAE"/>
    <w:rsid w:val="00CF0637"/>
    <w:rsid w:val="00CF12D8"/>
    <w:rsid w:val="00CF1CFC"/>
    <w:rsid w:val="00CF4205"/>
    <w:rsid w:val="00CF4BC5"/>
    <w:rsid w:val="00CF4FB3"/>
    <w:rsid w:val="00CF7D68"/>
    <w:rsid w:val="00D0200E"/>
    <w:rsid w:val="00D03DD7"/>
    <w:rsid w:val="00D0570E"/>
    <w:rsid w:val="00D06240"/>
    <w:rsid w:val="00D067B0"/>
    <w:rsid w:val="00D0746E"/>
    <w:rsid w:val="00D07BB9"/>
    <w:rsid w:val="00D10E62"/>
    <w:rsid w:val="00D117E3"/>
    <w:rsid w:val="00D11B1D"/>
    <w:rsid w:val="00D12EAF"/>
    <w:rsid w:val="00D1344F"/>
    <w:rsid w:val="00D13A1B"/>
    <w:rsid w:val="00D13C11"/>
    <w:rsid w:val="00D13CCC"/>
    <w:rsid w:val="00D1469B"/>
    <w:rsid w:val="00D149E3"/>
    <w:rsid w:val="00D157B7"/>
    <w:rsid w:val="00D204E6"/>
    <w:rsid w:val="00D20A6E"/>
    <w:rsid w:val="00D20C1F"/>
    <w:rsid w:val="00D21371"/>
    <w:rsid w:val="00D228EB"/>
    <w:rsid w:val="00D2346D"/>
    <w:rsid w:val="00D23741"/>
    <w:rsid w:val="00D23B5D"/>
    <w:rsid w:val="00D23CB0"/>
    <w:rsid w:val="00D241CF"/>
    <w:rsid w:val="00D24E52"/>
    <w:rsid w:val="00D2671E"/>
    <w:rsid w:val="00D2784D"/>
    <w:rsid w:val="00D27B88"/>
    <w:rsid w:val="00D30840"/>
    <w:rsid w:val="00D3099B"/>
    <w:rsid w:val="00D30E7D"/>
    <w:rsid w:val="00D3136F"/>
    <w:rsid w:val="00D31F6E"/>
    <w:rsid w:val="00D31FC9"/>
    <w:rsid w:val="00D32E28"/>
    <w:rsid w:val="00D333B8"/>
    <w:rsid w:val="00D33996"/>
    <w:rsid w:val="00D34586"/>
    <w:rsid w:val="00D354CF"/>
    <w:rsid w:val="00D36716"/>
    <w:rsid w:val="00D37F72"/>
    <w:rsid w:val="00D40E4D"/>
    <w:rsid w:val="00D42232"/>
    <w:rsid w:val="00D45093"/>
    <w:rsid w:val="00D45A1D"/>
    <w:rsid w:val="00D45D48"/>
    <w:rsid w:val="00D47129"/>
    <w:rsid w:val="00D47477"/>
    <w:rsid w:val="00D4779D"/>
    <w:rsid w:val="00D47BA7"/>
    <w:rsid w:val="00D50A82"/>
    <w:rsid w:val="00D51404"/>
    <w:rsid w:val="00D5158A"/>
    <w:rsid w:val="00D52607"/>
    <w:rsid w:val="00D52C18"/>
    <w:rsid w:val="00D5363B"/>
    <w:rsid w:val="00D549B7"/>
    <w:rsid w:val="00D55845"/>
    <w:rsid w:val="00D55B05"/>
    <w:rsid w:val="00D55EA1"/>
    <w:rsid w:val="00D55F87"/>
    <w:rsid w:val="00D56562"/>
    <w:rsid w:val="00D565E4"/>
    <w:rsid w:val="00D6055E"/>
    <w:rsid w:val="00D607C6"/>
    <w:rsid w:val="00D6191D"/>
    <w:rsid w:val="00D61AE4"/>
    <w:rsid w:val="00D62D7A"/>
    <w:rsid w:val="00D632AF"/>
    <w:rsid w:val="00D64643"/>
    <w:rsid w:val="00D651C7"/>
    <w:rsid w:val="00D65268"/>
    <w:rsid w:val="00D65BD4"/>
    <w:rsid w:val="00D65F0E"/>
    <w:rsid w:val="00D66A3C"/>
    <w:rsid w:val="00D66E88"/>
    <w:rsid w:val="00D671CF"/>
    <w:rsid w:val="00D67C76"/>
    <w:rsid w:val="00D7046F"/>
    <w:rsid w:val="00D73316"/>
    <w:rsid w:val="00D7435F"/>
    <w:rsid w:val="00D76A01"/>
    <w:rsid w:val="00D773CC"/>
    <w:rsid w:val="00D77949"/>
    <w:rsid w:val="00D77989"/>
    <w:rsid w:val="00D77C5A"/>
    <w:rsid w:val="00D77CE6"/>
    <w:rsid w:val="00D803D7"/>
    <w:rsid w:val="00D807AF"/>
    <w:rsid w:val="00D808C9"/>
    <w:rsid w:val="00D82668"/>
    <w:rsid w:val="00D82914"/>
    <w:rsid w:val="00D82CE4"/>
    <w:rsid w:val="00D8755B"/>
    <w:rsid w:val="00D87982"/>
    <w:rsid w:val="00D91011"/>
    <w:rsid w:val="00D9123E"/>
    <w:rsid w:val="00D914E0"/>
    <w:rsid w:val="00D9373D"/>
    <w:rsid w:val="00D93874"/>
    <w:rsid w:val="00D93C17"/>
    <w:rsid w:val="00D93CE4"/>
    <w:rsid w:val="00D946C0"/>
    <w:rsid w:val="00D949D8"/>
    <w:rsid w:val="00D94D6F"/>
    <w:rsid w:val="00D94F22"/>
    <w:rsid w:val="00D96D0D"/>
    <w:rsid w:val="00D96E6E"/>
    <w:rsid w:val="00D96F31"/>
    <w:rsid w:val="00D97010"/>
    <w:rsid w:val="00D970CE"/>
    <w:rsid w:val="00DA02AA"/>
    <w:rsid w:val="00DA0F4E"/>
    <w:rsid w:val="00DA0FAE"/>
    <w:rsid w:val="00DA116A"/>
    <w:rsid w:val="00DA1708"/>
    <w:rsid w:val="00DA1770"/>
    <w:rsid w:val="00DA1CB2"/>
    <w:rsid w:val="00DA22F6"/>
    <w:rsid w:val="00DA35E2"/>
    <w:rsid w:val="00DA3F99"/>
    <w:rsid w:val="00DA4135"/>
    <w:rsid w:val="00DA45D6"/>
    <w:rsid w:val="00DA47E5"/>
    <w:rsid w:val="00DA4821"/>
    <w:rsid w:val="00DA4DA6"/>
    <w:rsid w:val="00DA506A"/>
    <w:rsid w:val="00DA5D68"/>
    <w:rsid w:val="00DA6586"/>
    <w:rsid w:val="00DA6685"/>
    <w:rsid w:val="00DA6B7C"/>
    <w:rsid w:val="00DA7FB6"/>
    <w:rsid w:val="00DB00E0"/>
    <w:rsid w:val="00DB27B6"/>
    <w:rsid w:val="00DB2B8A"/>
    <w:rsid w:val="00DB3037"/>
    <w:rsid w:val="00DB37B2"/>
    <w:rsid w:val="00DB43AD"/>
    <w:rsid w:val="00DB520B"/>
    <w:rsid w:val="00DB6D91"/>
    <w:rsid w:val="00DB70F5"/>
    <w:rsid w:val="00DB7221"/>
    <w:rsid w:val="00DB7B65"/>
    <w:rsid w:val="00DB7E82"/>
    <w:rsid w:val="00DC0229"/>
    <w:rsid w:val="00DC0316"/>
    <w:rsid w:val="00DC06EB"/>
    <w:rsid w:val="00DC3C38"/>
    <w:rsid w:val="00DC6B1F"/>
    <w:rsid w:val="00DD09EB"/>
    <w:rsid w:val="00DD1ABF"/>
    <w:rsid w:val="00DD4979"/>
    <w:rsid w:val="00DD62FC"/>
    <w:rsid w:val="00DD65D4"/>
    <w:rsid w:val="00DD6E52"/>
    <w:rsid w:val="00DD7873"/>
    <w:rsid w:val="00DD7BB3"/>
    <w:rsid w:val="00DE0A03"/>
    <w:rsid w:val="00DE0D9E"/>
    <w:rsid w:val="00DE10B5"/>
    <w:rsid w:val="00DE1798"/>
    <w:rsid w:val="00DE1AB0"/>
    <w:rsid w:val="00DE1B24"/>
    <w:rsid w:val="00DE1F4C"/>
    <w:rsid w:val="00DE2497"/>
    <w:rsid w:val="00DE44B0"/>
    <w:rsid w:val="00DE4832"/>
    <w:rsid w:val="00DE50CC"/>
    <w:rsid w:val="00DE55D7"/>
    <w:rsid w:val="00DE5AD0"/>
    <w:rsid w:val="00DE66EF"/>
    <w:rsid w:val="00DE6D7D"/>
    <w:rsid w:val="00DF2467"/>
    <w:rsid w:val="00DF2907"/>
    <w:rsid w:val="00DF2B95"/>
    <w:rsid w:val="00DF41D2"/>
    <w:rsid w:val="00DF44C2"/>
    <w:rsid w:val="00DF495D"/>
    <w:rsid w:val="00DF5CAB"/>
    <w:rsid w:val="00DF5F76"/>
    <w:rsid w:val="00DF66E1"/>
    <w:rsid w:val="00DF693D"/>
    <w:rsid w:val="00DF70BD"/>
    <w:rsid w:val="00DF78A8"/>
    <w:rsid w:val="00E00865"/>
    <w:rsid w:val="00E02A7D"/>
    <w:rsid w:val="00E02C7A"/>
    <w:rsid w:val="00E05052"/>
    <w:rsid w:val="00E074B0"/>
    <w:rsid w:val="00E078B8"/>
    <w:rsid w:val="00E07A39"/>
    <w:rsid w:val="00E07C38"/>
    <w:rsid w:val="00E120C4"/>
    <w:rsid w:val="00E126D2"/>
    <w:rsid w:val="00E128D4"/>
    <w:rsid w:val="00E12C77"/>
    <w:rsid w:val="00E1364A"/>
    <w:rsid w:val="00E13D4F"/>
    <w:rsid w:val="00E14057"/>
    <w:rsid w:val="00E14DDE"/>
    <w:rsid w:val="00E20DC5"/>
    <w:rsid w:val="00E2146F"/>
    <w:rsid w:val="00E215B4"/>
    <w:rsid w:val="00E21B02"/>
    <w:rsid w:val="00E22F85"/>
    <w:rsid w:val="00E23C8F"/>
    <w:rsid w:val="00E24047"/>
    <w:rsid w:val="00E24E90"/>
    <w:rsid w:val="00E25070"/>
    <w:rsid w:val="00E261B0"/>
    <w:rsid w:val="00E27024"/>
    <w:rsid w:val="00E30158"/>
    <w:rsid w:val="00E3081D"/>
    <w:rsid w:val="00E311B9"/>
    <w:rsid w:val="00E319B8"/>
    <w:rsid w:val="00E322A9"/>
    <w:rsid w:val="00E32DA3"/>
    <w:rsid w:val="00E33873"/>
    <w:rsid w:val="00E33FEC"/>
    <w:rsid w:val="00E34C1B"/>
    <w:rsid w:val="00E354A9"/>
    <w:rsid w:val="00E378C9"/>
    <w:rsid w:val="00E37B7A"/>
    <w:rsid w:val="00E40CD7"/>
    <w:rsid w:val="00E426CC"/>
    <w:rsid w:val="00E42E0F"/>
    <w:rsid w:val="00E44EAE"/>
    <w:rsid w:val="00E45E6E"/>
    <w:rsid w:val="00E4681B"/>
    <w:rsid w:val="00E46899"/>
    <w:rsid w:val="00E4758C"/>
    <w:rsid w:val="00E50BF4"/>
    <w:rsid w:val="00E517C9"/>
    <w:rsid w:val="00E52214"/>
    <w:rsid w:val="00E52311"/>
    <w:rsid w:val="00E527CD"/>
    <w:rsid w:val="00E53FDA"/>
    <w:rsid w:val="00E54F88"/>
    <w:rsid w:val="00E5537E"/>
    <w:rsid w:val="00E566BB"/>
    <w:rsid w:val="00E56959"/>
    <w:rsid w:val="00E573AA"/>
    <w:rsid w:val="00E57C9F"/>
    <w:rsid w:val="00E60D97"/>
    <w:rsid w:val="00E60DDE"/>
    <w:rsid w:val="00E614F9"/>
    <w:rsid w:val="00E61F52"/>
    <w:rsid w:val="00E62388"/>
    <w:rsid w:val="00E626C9"/>
    <w:rsid w:val="00E62886"/>
    <w:rsid w:val="00E62F18"/>
    <w:rsid w:val="00E633EF"/>
    <w:rsid w:val="00E64F49"/>
    <w:rsid w:val="00E663B8"/>
    <w:rsid w:val="00E66876"/>
    <w:rsid w:val="00E67DE4"/>
    <w:rsid w:val="00E7185C"/>
    <w:rsid w:val="00E746D3"/>
    <w:rsid w:val="00E75656"/>
    <w:rsid w:val="00E7568A"/>
    <w:rsid w:val="00E76C53"/>
    <w:rsid w:val="00E774A6"/>
    <w:rsid w:val="00E80C65"/>
    <w:rsid w:val="00E819FF"/>
    <w:rsid w:val="00E82145"/>
    <w:rsid w:val="00E824A2"/>
    <w:rsid w:val="00E831FD"/>
    <w:rsid w:val="00E83761"/>
    <w:rsid w:val="00E8380C"/>
    <w:rsid w:val="00E84A3B"/>
    <w:rsid w:val="00E869FB"/>
    <w:rsid w:val="00E871FA"/>
    <w:rsid w:val="00E8730E"/>
    <w:rsid w:val="00E8786D"/>
    <w:rsid w:val="00E87FAC"/>
    <w:rsid w:val="00E909F4"/>
    <w:rsid w:val="00E9105F"/>
    <w:rsid w:val="00E911D1"/>
    <w:rsid w:val="00E93453"/>
    <w:rsid w:val="00E93A15"/>
    <w:rsid w:val="00E940D3"/>
    <w:rsid w:val="00E94DCF"/>
    <w:rsid w:val="00E953AE"/>
    <w:rsid w:val="00E95627"/>
    <w:rsid w:val="00E95845"/>
    <w:rsid w:val="00E9632E"/>
    <w:rsid w:val="00E97DCB"/>
    <w:rsid w:val="00EA01E9"/>
    <w:rsid w:val="00EA0AEE"/>
    <w:rsid w:val="00EA1940"/>
    <w:rsid w:val="00EA24BE"/>
    <w:rsid w:val="00EA25FD"/>
    <w:rsid w:val="00EA6161"/>
    <w:rsid w:val="00EA676B"/>
    <w:rsid w:val="00EA7388"/>
    <w:rsid w:val="00EA77FB"/>
    <w:rsid w:val="00EA79F5"/>
    <w:rsid w:val="00EB0EAF"/>
    <w:rsid w:val="00EB1E74"/>
    <w:rsid w:val="00EB5108"/>
    <w:rsid w:val="00EB7320"/>
    <w:rsid w:val="00EB739C"/>
    <w:rsid w:val="00EB75A9"/>
    <w:rsid w:val="00EB7967"/>
    <w:rsid w:val="00EB7EDD"/>
    <w:rsid w:val="00EB7F5C"/>
    <w:rsid w:val="00EB7FD5"/>
    <w:rsid w:val="00EC04E9"/>
    <w:rsid w:val="00EC0723"/>
    <w:rsid w:val="00EC0A9A"/>
    <w:rsid w:val="00EC0C99"/>
    <w:rsid w:val="00EC2197"/>
    <w:rsid w:val="00EC21CA"/>
    <w:rsid w:val="00EC2353"/>
    <w:rsid w:val="00ED0703"/>
    <w:rsid w:val="00ED1579"/>
    <w:rsid w:val="00ED30A2"/>
    <w:rsid w:val="00ED34D5"/>
    <w:rsid w:val="00ED3974"/>
    <w:rsid w:val="00ED4235"/>
    <w:rsid w:val="00ED605D"/>
    <w:rsid w:val="00ED7EEC"/>
    <w:rsid w:val="00EE0B10"/>
    <w:rsid w:val="00EE0BDC"/>
    <w:rsid w:val="00EE16A9"/>
    <w:rsid w:val="00EE1B1E"/>
    <w:rsid w:val="00EE1E05"/>
    <w:rsid w:val="00EE22CD"/>
    <w:rsid w:val="00EE37B0"/>
    <w:rsid w:val="00EE3FDC"/>
    <w:rsid w:val="00EE6F96"/>
    <w:rsid w:val="00EF124E"/>
    <w:rsid w:val="00EF1D42"/>
    <w:rsid w:val="00EF1F1E"/>
    <w:rsid w:val="00EF2503"/>
    <w:rsid w:val="00EF2CCB"/>
    <w:rsid w:val="00EF3DC3"/>
    <w:rsid w:val="00EF4502"/>
    <w:rsid w:val="00EF5630"/>
    <w:rsid w:val="00EF5F9A"/>
    <w:rsid w:val="00EF6155"/>
    <w:rsid w:val="00EF6D5C"/>
    <w:rsid w:val="00EF70E8"/>
    <w:rsid w:val="00EF7732"/>
    <w:rsid w:val="00EF7929"/>
    <w:rsid w:val="00EF79DE"/>
    <w:rsid w:val="00F00709"/>
    <w:rsid w:val="00F00C87"/>
    <w:rsid w:val="00F011A6"/>
    <w:rsid w:val="00F01EA3"/>
    <w:rsid w:val="00F024B1"/>
    <w:rsid w:val="00F02F68"/>
    <w:rsid w:val="00F037DA"/>
    <w:rsid w:val="00F038AD"/>
    <w:rsid w:val="00F040FC"/>
    <w:rsid w:val="00F04906"/>
    <w:rsid w:val="00F04C2A"/>
    <w:rsid w:val="00F058D1"/>
    <w:rsid w:val="00F069DC"/>
    <w:rsid w:val="00F07725"/>
    <w:rsid w:val="00F07E59"/>
    <w:rsid w:val="00F1072C"/>
    <w:rsid w:val="00F112B9"/>
    <w:rsid w:val="00F11CC5"/>
    <w:rsid w:val="00F123FB"/>
    <w:rsid w:val="00F12E86"/>
    <w:rsid w:val="00F12E8F"/>
    <w:rsid w:val="00F1347C"/>
    <w:rsid w:val="00F13563"/>
    <w:rsid w:val="00F138C2"/>
    <w:rsid w:val="00F1447C"/>
    <w:rsid w:val="00F14839"/>
    <w:rsid w:val="00F15FF2"/>
    <w:rsid w:val="00F16FF7"/>
    <w:rsid w:val="00F17073"/>
    <w:rsid w:val="00F171B3"/>
    <w:rsid w:val="00F17547"/>
    <w:rsid w:val="00F20E24"/>
    <w:rsid w:val="00F222E3"/>
    <w:rsid w:val="00F24720"/>
    <w:rsid w:val="00F24B0C"/>
    <w:rsid w:val="00F24C62"/>
    <w:rsid w:val="00F25BFF"/>
    <w:rsid w:val="00F26B50"/>
    <w:rsid w:val="00F270F1"/>
    <w:rsid w:val="00F27856"/>
    <w:rsid w:val="00F3017A"/>
    <w:rsid w:val="00F304E1"/>
    <w:rsid w:val="00F306E5"/>
    <w:rsid w:val="00F31470"/>
    <w:rsid w:val="00F32258"/>
    <w:rsid w:val="00F324B4"/>
    <w:rsid w:val="00F3325F"/>
    <w:rsid w:val="00F332F7"/>
    <w:rsid w:val="00F334C0"/>
    <w:rsid w:val="00F3353C"/>
    <w:rsid w:val="00F33615"/>
    <w:rsid w:val="00F365E0"/>
    <w:rsid w:val="00F37847"/>
    <w:rsid w:val="00F379BA"/>
    <w:rsid w:val="00F37AA3"/>
    <w:rsid w:val="00F37ADC"/>
    <w:rsid w:val="00F37D2E"/>
    <w:rsid w:val="00F37FB8"/>
    <w:rsid w:val="00F4074C"/>
    <w:rsid w:val="00F407F9"/>
    <w:rsid w:val="00F41210"/>
    <w:rsid w:val="00F41410"/>
    <w:rsid w:val="00F41AF2"/>
    <w:rsid w:val="00F42037"/>
    <w:rsid w:val="00F4208C"/>
    <w:rsid w:val="00F42AA4"/>
    <w:rsid w:val="00F430D3"/>
    <w:rsid w:val="00F4437E"/>
    <w:rsid w:val="00F45CE5"/>
    <w:rsid w:val="00F45FF2"/>
    <w:rsid w:val="00F4652D"/>
    <w:rsid w:val="00F472EB"/>
    <w:rsid w:val="00F479E8"/>
    <w:rsid w:val="00F47D61"/>
    <w:rsid w:val="00F47D7B"/>
    <w:rsid w:val="00F47DFB"/>
    <w:rsid w:val="00F50CE8"/>
    <w:rsid w:val="00F52A95"/>
    <w:rsid w:val="00F5341D"/>
    <w:rsid w:val="00F5394D"/>
    <w:rsid w:val="00F54187"/>
    <w:rsid w:val="00F54A85"/>
    <w:rsid w:val="00F55188"/>
    <w:rsid w:val="00F5585A"/>
    <w:rsid w:val="00F56027"/>
    <w:rsid w:val="00F568BF"/>
    <w:rsid w:val="00F602BE"/>
    <w:rsid w:val="00F62612"/>
    <w:rsid w:val="00F628D8"/>
    <w:rsid w:val="00F62E7D"/>
    <w:rsid w:val="00F62EF6"/>
    <w:rsid w:val="00F635C8"/>
    <w:rsid w:val="00F63C4D"/>
    <w:rsid w:val="00F64EEA"/>
    <w:rsid w:val="00F65299"/>
    <w:rsid w:val="00F661E0"/>
    <w:rsid w:val="00F666DE"/>
    <w:rsid w:val="00F6671E"/>
    <w:rsid w:val="00F710B0"/>
    <w:rsid w:val="00F719C1"/>
    <w:rsid w:val="00F727C6"/>
    <w:rsid w:val="00F7452E"/>
    <w:rsid w:val="00F7527B"/>
    <w:rsid w:val="00F75385"/>
    <w:rsid w:val="00F76D3D"/>
    <w:rsid w:val="00F80212"/>
    <w:rsid w:val="00F80279"/>
    <w:rsid w:val="00F80393"/>
    <w:rsid w:val="00F80943"/>
    <w:rsid w:val="00F80A72"/>
    <w:rsid w:val="00F81771"/>
    <w:rsid w:val="00F81A25"/>
    <w:rsid w:val="00F81B1E"/>
    <w:rsid w:val="00F81EB2"/>
    <w:rsid w:val="00F842D6"/>
    <w:rsid w:val="00F8430E"/>
    <w:rsid w:val="00F8453F"/>
    <w:rsid w:val="00F84A57"/>
    <w:rsid w:val="00F84DB8"/>
    <w:rsid w:val="00F87E7E"/>
    <w:rsid w:val="00F87E9D"/>
    <w:rsid w:val="00F904A8"/>
    <w:rsid w:val="00F92503"/>
    <w:rsid w:val="00F9279C"/>
    <w:rsid w:val="00F92E9C"/>
    <w:rsid w:val="00F93C73"/>
    <w:rsid w:val="00F94726"/>
    <w:rsid w:val="00F94A1C"/>
    <w:rsid w:val="00F95FD2"/>
    <w:rsid w:val="00F96E39"/>
    <w:rsid w:val="00F97443"/>
    <w:rsid w:val="00F9754D"/>
    <w:rsid w:val="00F97810"/>
    <w:rsid w:val="00FA0E6E"/>
    <w:rsid w:val="00FA13C3"/>
    <w:rsid w:val="00FA162D"/>
    <w:rsid w:val="00FA1C53"/>
    <w:rsid w:val="00FA1F1E"/>
    <w:rsid w:val="00FA51FA"/>
    <w:rsid w:val="00FA7168"/>
    <w:rsid w:val="00FA7C0C"/>
    <w:rsid w:val="00FB0A6F"/>
    <w:rsid w:val="00FB1013"/>
    <w:rsid w:val="00FB26F2"/>
    <w:rsid w:val="00FB2766"/>
    <w:rsid w:val="00FB3A28"/>
    <w:rsid w:val="00FB3D2E"/>
    <w:rsid w:val="00FB4F25"/>
    <w:rsid w:val="00FB5480"/>
    <w:rsid w:val="00FB55AB"/>
    <w:rsid w:val="00FB5E06"/>
    <w:rsid w:val="00FB5F9E"/>
    <w:rsid w:val="00FB61EE"/>
    <w:rsid w:val="00FB6642"/>
    <w:rsid w:val="00FB775F"/>
    <w:rsid w:val="00FC0329"/>
    <w:rsid w:val="00FC038A"/>
    <w:rsid w:val="00FC0E2B"/>
    <w:rsid w:val="00FC0F5B"/>
    <w:rsid w:val="00FC1611"/>
    <w:rsid w:val="00FC1B68"/>
    <w:rsid w:val="00FC212D"/>
    <w:rsid w:val="00FC4046"/>
    <w:rsid w:val="00FC57BB"/>
    <w:rsid w:val="00FC5A54"/>
    <w:rsid w:val="00FC65A8"/>
    <w:rsid w:val="00FC685E"/>
    <w:rsid w:val="00FD1417"/>
    <w:rsid w:val="00FD1891"/>
    <w:rsid w:val="00FD1E09"/>
    <w:rsid w:val="00FD2D51"/>
    <w:rsid w:val="00FD2EF5"/>
    <w:rsid w:val="00FD4FB2"/>
    <w:rsid w:val="00FD764A"/>
    <w:rsid w:val="00FD7702"/>
    <w:rsid w:val="00FD77B8"/>
    <w:rsid w:val="00FD7E57"/>
    <w:rsid w:val="00FE089C"/>
    <w:rsid w:val="00FE2310"/>
    <w:rsid w:val="00FE28CC"/>
    <w:rsid w:val="00FE2FF4"/>
    <w:rsid w:val="00FE44D1"/>
    <w:rsid w:val="00FE69AC"/>
    <w:rsid w:val="00FE794C"/>
    <w:rsid w:val="00FF04AF"/>
    <w:rsid w:val="00FF2C83"/>
    <w:rsid w:val="00FF39CD"/>
    <w:rsid w:val="00FF40DE"/>
    <w:rsid w:val="00FF4161"/>
    <w:rsid w:val="00FF559B"/>
    <w:rsid w:val="00FF55A2"/>
    <w:rsid w:val="00FF5FE8"/>
    <w:rsid w:val="00FF6CAF"/>
    <w:rsid w:val="00FF7D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E7C3DB"/>
  <w15:docId w15:val="{15C17B23-37DD-4600-AAF7-9796996D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14" w:unhideWhenUsed="1" w:qFormat="1"/>
    <w:lsdException w:name="Default Paragraph Font" w:semiHidden="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2"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6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6"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7F6B"/>
    <w:pPr>
      <w:widowControl w:val="0"/>
      <w:autoSpaceDE w:val="0"/>
      <w:autoSpaceDN w:val="0"/>
      <w:adjustRightInd w:val="0"/>
    </w:pPr>
    <w:rPr>
      <w:sz w:val="24"/>
      <w:szCs w:val="24"/>
      <w:lang w:eastAsia="zh-CN"/>
    </w:rPr>
  </w:style>
  <w:style w:type="paragraph" w:styleId="Heading1">
    <w:name w:val="heading 1"/>
    <w:aliases w:val="Document Header1,ClauseGroup_Title"/>
    <w:basedOn w:val="Normal"/>
    <w:next w:val="Normal"/>
    <w:link w:val="Heading1Char"/>
    <w:uiPriority w:val="9"/>
    <w:qFormat/>
    <w:rsid w:val="001802B8"/>
    <w:pPr>
      <w:spacing w:after="120"/>
      <w:jc w:val="center"/>
      <w:outlineLvl w:val="0"/>
    </w:pPr>
    <w:rPr>
      <w:rFonts w:ascii="Arial Bold" w:hAnsi="Arial Bold"/>
      <w:b/>
      <w:sz w:val="36"/>
    </w:rPr>
  </w:style>
  <w:style w:type="paragraph" w:styleId="Heading2">
    <w:name w:val="heading 2"/>
    <w:aliases w:val="Title Header2,Clause_No&amp;Name"/>
    <w:basedOn w:val="Normal"/>
    <w:next w:val="Normal"/>
    <w:link w:val="Heading2Char"/>
    <w:uiPriority w:val="9"/>
    <w:qFormat/>
    <w:rsid w:val="00CC29ED"/>
    <w:pPr>
      <w:spacing w:after="240"/>
      <w:jc w:val="center"/>
      <w:outlineLvl w:val="1"/>
    </w:pPr>
    <w:rPr>
      <w:rFonts w:ascii="Arial Bold" w:hAnsi="Arial Bold"/>
      <w:b/>
    </w:rPr>
  </w:style>
  <w:style w:type="paragraph" w:styleId="Heading3">
    <w:name w:val="heading 3"/>
    <w:aliases w:val="Section Header3,ClauseSub_No&amp;Name,Heading 3 Char,Section Header3 Char Char,Sub-Clause Paragraph"/>
    <w:basedOn w:val="Normal"/>
    <w:next w:val="Normal"/>
    <w:link w:val="Heading3Char1"/>
    <w:uiPriority w:val="9"/>
    <w:qFormat/>
    <w:rsid w:val="00E62388"/>
    <w:pPr>
      <w:outlineLvl w:val="2"/>
    </w:pPr>
  </w:style>
  <w:style w:type="paragraph" w:styleId="Heading4">
    <w:name w:val="heading 4"/>
    <w:aliases w:val="Sub-Clause Sub-paragraph,ClauseSubSub_No&amp;Name, Sub-Clause Sub-paragraph"/>
    <w:basedOn w:val="Normal"/>
    <w:next w:val="Normal"/>
    <w:link w:val="Heading4Char"/>
    <w:uiPriority w:val="9"/>
    <w:qFormat/>
    <w:rsid w:val="00CC29ED"/>
    <w:pPr>
      <w:numPr>
        <w:ilvl w:val="3"/>
        <w:numId w:val="4"/>
      </w:numPr>
      <w:spacing w:after="240"/>
      <w:outlineLvl w:val="3"/>
    </w:pPr>
  </w:style>
  <w:style w:type="paragraph" w:styleId="Heading5">
    <w:name w:val="heading 5"/>
    <w:basedOn w:val="Normal"/>
    <w:next w:val="Normal"/>
    <w:link w:val="Heading5Char"/>
    <w:uiPriority w:val="9"/>
    <w:qFormat/>
    <w:rsid w:val="00CC29ED"/>
    <w:pPr>
      <w:numPr>
        <w:ilvl w:val="4"/>
        <w:numId w:val="4"/>
      </w:numPr>
      <w:outlineLvl w:val="4"/>
    </w:pPr>
  </w:style>
  <w:style w:type="paragraph" w:styleId="Heading6">
    <w:name w:val="heading 6"/>
    <w:basedOn w:val="Normal"/>
    <w:next w:val="Normal"/>
    <w:link w:val="Heading6Char"/>
    <w:uiPriority w:val="9"/>
    <w:qFormat/>
    <w:rsid w:val="00CC29ED"/>
    <w:pPr>
      <w:numPr>
        <w:ilvl w:val="5"/>
        <w:numId w:val="4"/>
      </w:numPr>
      <w:outlineLvl w:val="5"/>
    </w:pPr>
  </w:style>
  <w:style w:type="paragraph" w:styleId="Heading7">
    <w:name w:val="heading 7"/>
    <w:basedOn w:val="Normal"/>
    <w:next w:val="Normal"/>
    <w:link w:val="Heading7Char"/>
    <w:uiPriority w:val="9"/>
    <w:qFormat/>
    <w:rsid w:val="00CC29ED"/>
    <w:pPr>
      <w:numPr>
        <w:ilvl w:val="6"/>
        <w:numId w:val="4"/>
      </w:numPr>
      <w:spacing w:before="240" w:after="60"/>
      <w:outlineLvl w:val="6"/>
    </w:pPr>
  </w:style>
  <w:style w:type="paragraph" w:styleId="Heading8">
    <w:name w:val="heading 8"/>
    <w:basedOn w:val="Normal"/>
    <w:next w:val="Normal"/>
    <w:link w:val="Heading8Char"/>
    <w:uiPriority w:val="9"/>
    <w:qFormat/>
    <w:rsid w:val="00CC29ED"/>
    <w:pPr>
      <w:numPr>
        <w:ilvl w:val="7"/>
        <w:numId w:val="4"/>
      </w:numPr>
      <w:spacing w:before="240" w:after="60"/>
      <w:outlineLvl w:val="7"/>
    </w:pPr>
    <w:rPr>
      <w:i/>
      <w:iCs/>
    </w:rPr>
  </w:style>
  <w:style w:type="paragraph" w:styleId="Heading9">
    <w:name w:val="heading 9"/>
    <w:basedOn w:val="Normal"/>
    <w:next w:val="Normal"/>
    <w:link w:val="Heading9Char"/>
    <w:uiPriority w:val="9"/>
    <w:qFormat/>
    <w:rsid w:val="00CC29ED"/>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semiHidden/>
    <w:rsid w:val="006E20A7"/>
    <w:pPr>
      <w:numPr>
        <w:numId w:val="1"/>
      </w:numPr>
      <w:tabs>
        <w:tab w:val="clear" w:pos="6840"/>
        <w:tab w:val="num" w:pos="360"/>
      </w:tabs>
      <w:ind w:left="0" w:firstLine="0"/>
    </w:pPr>
  </w:style>
  <w:style w:type="paragraph" w:styleId="Header">
    <w:name w:val="header"/>
    <w:basedOn w:val="Normal"/>
    <w:link w:val="HeaderChar"/>
    <w:qFormat/>
    <w:rsid w:val="004C6AFC"/>
    <w:pPr>
      <w:tabs>
        <w:tab w:val="center" w:pos="4320"/>
        <w:tab w:val="right" w:pos="8640"/>
      </w:tabs>
    </w:pPr>
  </w:style>
  <w:style w:type="paragraph" w:styleId="Footer">
    <w:name w:val="footer"/>
    <w:basedOn w:val="Normal"/>
    <w:link w:val="FooterChar"/>
    <w:uiPriority w:val="99"/>
    <w:qFormat/>
    <w:rsid w:val="00F24720"/>
    <w:pPr>
      <w:tabs>
        <w:tab w:val="center" w:pos="4320"/>
        <w:tab w:val="right" w:pos="8640"/>
      </w:tabs>
    </w:pPr>
  </w:style>
  <w:style w:type="paragraph" w:styleId="Title">
    <w:name w:val="Title"/>
    <w:basedOn w:val="Normal"/>
    <w:link w:val="TitleChar"/>
    <w:uiPriority w:val="7"/>
    <w:qFormat/>
    <w:rsid w:val="00AC3168"/>
    <w:pPr>
      <w:spacing w:before="240" w:after="60"/>
      <w:jc w:val="center"/>
      <w:outlineLvl w:val="0"/>
    </w:pPr>
    <w:rPr>
      <w:rFonts w:cs="Arial"/>
      <w:b/>
      <w:bCs/>
      <w:kern w:val="28"/>
      <w:sz w:val="36"/>
      <w:szCs w:val="32"/>
    </w:rPr>
  </w:style>
  <w:style w:type="paragraph" w:customStyle="1" w:styleId="StyleHeading3ItalicRight">
    <w:name w:val="Style Heading 3 + Italic Right"/>
    <w:basedOn w:val="Heading3"/>
    <w:semiHidden/>
    <w:rsid w:val="009759F5"/>
    <w:pPr>
      <w:spacing w:before="120"/>
      <w:jc w:val="right"/>
    </w:pPr>
    <w:rPr>
      <w:i/>
      <w:iCs/>
      <w:szCs w:val="20"/>
    </w:rPr>
  </w:style>
  <w:style w:type="paragraph" w:styleId="Subtitle">
    <w:name w:val="Subtitle"/>
    <w:basedOn w:val="Normal"/>
    <w:link w:val="SubtitleChar"/>
    <w:autoRedefine/>
    <w:uiPriority w:val="99"/>
    <w:qFormat/>
    <w:rsid w:val="00865723"/>
    <w:pPr>
      <w:spacing w:after="60"/>
      <w:jc w:val="center"/>
      <w:outlineLvl w:val="1"/>
    </w:pPr>
    <w:rPr>
      <w:b/>
      <w:bCs/>
      <w:sz w:val="28"/>
      <w:szCs w:val="28"/>
    </w:rPr>
  </w:style>
  <w:style w:type="paragraph" w:customStyle="1" w:styleId="Heading22">
    <w:name w:val="Heading 2.2"/>
    <w:basedOn w:val="Heading2"/>
    <w:semiHidden/>
    <w:rsid w:val="00572E09"/>
    <w:pPr>
      <w:keepNext/>
      <w:ind w:left="284"/>
    </w:pPr>
    <w:rPr>
      <w:rFonts w:cs="Arial"/>
      <w:b w:val="0"/>
      <w:bCs/>
      <w:sz w:val="28"/>
    </w:rPr>
  </w:style>
  <w:style w:type="paragraph" w:customStyle="1" w:styleId="Heading23">
    <w:name w:val="Heading 2.3"/>
    <w:basedOn w:val="Normal"/>
    <w:semiHidden/>
    <w:rsid w:val="00BF4655"/>
  </w:style>
  <w:style w:type="paragraph" w:customStyle="1" w:styleId="Subtitle1">
    <w:name w:val="Subtitle.1"/>
    <w:basedOn w:val="Normal"/>
    <w:semiHidden/>
    <w:rsid w:val="008C6ADA"/>
    <w:pPr>
      <w:ind w:left="1134"/>
      <w:jc w:val="center"/>
    </w:pPr>
    <w:rPr>
      <w:rFonts w:cs="Arial"/>
      <w:b/>
      <w:bCs/>
      <w:sz w:val="32"/>
      <w:szCs w:val="32"/>
    </w:rPr>
  </w:style>
  <w:style w:type="paragraph" w:customStyle="1" w:styleId="Subtitle2">
    <w:name w:val="Subtitle.2"/>
    <w:basedOn w:val="Normal"/>
    <w:semiHidden/>
    <w:rsid w:val="008C6ADA"/>
    <w:pPr>
      <w:jc w:val="both"/>
    </w:pPr>
    <w:rPr>
      <w:rFonts w:cs="Arial"/>
      <w:b/>
      <w:bCs/>
      <w:sz w:val="21"/>
      <w:szCs w:val="21"/>
    </w:rPr>
  </w:style>
  <w:style w:type="paragraph" w:styleId="BodyText">
    <w:name w:val="Body Text"/>
    <w:basedOn w:val="Normal"/>
    <w:link w:val="BodyTextChar"/>
    <w:qFormat/>
    <w:rsid w:val="009B4F17"/>
    <w:pPr>
      <w:spacing w:after="120"/>
    </w:pPr>
  </w:style>
  <w:style w:type="paragraph" w:styleId="TOC1">
    <w:name w:val="toc 1"/>
    <w:basedOn w:val="Normal"/>
    <w:next w:val="Normal"/>
    <w:autoRedefine/>
    <w:uiPriority w:val="39"/>
    <w:qFormat/>
    <w:rsid w:val="001D1187"/>
    <w:pPr>
      <w:tabs>
        <w:tab w:val="left" w:pos="1260"/>
        <w:tab w:val="right" w:pos="9350"/>
      </w:tabs>
      <w:spacing w:before="360" w:after="360"/>
    </w:pPr>
    <w:rPr>
      <w:rFonts w:asciiTheme="minorHAnsi" w:hAnsiTheme="minorHAnsi" w:cstheme="minorHAnsi"/>
      <w:b/>
      <w:bCs/>
      <w:caps/>
      <w:sz w:val="22"/>
      <w:szCs w:val="22"/>
      <w:u w:val="single"/>
    </w:rPr>
  </w:style>
  <w:style w:type="paragraph" w:styleId="TOC6">
    <w:name w:val="toc 6"/>
    <w:basedOn w:val="Normal"/>
    <w:next w:val="Normal"/>
    <w:autoRedefine/>
    <w:uiPriority w:val="39"/>
    <w:rsid w:val="00A275C4"/>
    <w:rPr>
      <w:rFonts w:asciiTheme="minorHAnsi" w:hAnsiTheme="minorHAnsi" w:cstheme="minorHAnsi"/>
      <w:sz w:val="22"/>
      <w:szCs w:val="22"/>
    </w:rPr>
  </w:style>
  <w:style w:type="paragraph" w:styleId="TOC2">
    <w:name w:val="toc 2"/>
    <w:basedOn w:val="Normal"/>
    <w:next w:val="Normal"/>
    <w:autoRedefine/>
    <w:uiPriority w:val="39"/>
    <w:qFormat/>
    <w:rsid w:val="00C52B58"/>
    <w:pPr>
      <w:tabs>
        <w:tab w:val="left" w:pos="540"/>
        <w:tab w:val="right" w:pos="9350"/>
      </w:tabs>
    </w:pPr>
    <w:rPr>
      <w:rFonts w:asciiTheme="minorHAnsi" w:hAnsiTheme="minorHAnsi" w:cstheme="minorHAnsi"/>
      <w:b/>
      <w:bCs/>
      <w:smallCaps/>
      <w:sz w:val="22"/>
      <w:szCs w:val="22"/>
    </w:rPr>
  </w:style>
  <w:style w:type="paragraph" w:styleId="TOC3">
    <w:name w:val="toc 3"/>
    <w:basedOn w:val="Normal"/>
    <w:next w:val="Normal"/>
    <w:autoRedefine/>
    <w:uiPriority w:val="39"/>
    <w:qFormat/>
    <w:rsid w:val="00904A39"/>
    <w:pPr>
      <w:tabs>
        <w:tab w:val="left" w:pos="1456"/>
        <w:tab w:val="right" w:pos="9350"/>
      </w:tabs>
      <w:ind w:left="630"/>
    </w:pPr>
    <w:rPr>
      <w:rFonts w:asciiTheme="minorHAnsi" w:hAnsiTheme="minorHAnsi" w:cstheme="minorHAnsi"/>
      <w:smallCaps/>
      <w:noProof/>
      <w:sz w:val="22"/>
      <w:szCs w:val="22"/>
    </w:rPr>
  </w:style>
  <w:style w:type="paragraph" w:styleId="TOC4">
    <w:name w:val="toc 4"/>
    <w:basedOn w:val="Normal"/>
    <w:next w:val="Normal"/>
    <w:autoRedefine/>
    <w:uiPriority w:val="39"/>
    <w:rsid w:val="00556F80"/>
    <w:rPr>
      <w:rFonts w:asciiTheme="minorHAnsi" w:hAnsiTheme="minorHAnsi" w:cstheme="minorHAnsi"/>
      <w:sz w:val="22"/>
      <w:szCs w:val="22"/>
    </w:rPr>
  </w:style>
  <w:style w:type="paragraph" w:styleId="TOC5">
    <w:name w:val="toc 5"/>
    <w:basedOn w:val="Normal"/>
    <w:next w:val="Normal"/>
    <w:autoRedefine/>
    <w:uiPriority w:val="39"/>
    <w:rsid w:val="00A275C4"/>
    <w:rPr>
      <w:rFonts w:asciiTheme="minorHAnsi" w:hAnsiTheme="minorHAnsi" w:cstheme="minorHAnsi"/>
      <w:sz w:val="22"/>
      <w:szCs w:val="22"/>
    </w:rPr>
  </w:style>
  <w:style w:type="paragraph" w:customStyle="1" w:styleId="StyleHeading2BoldCenteredLeft02Before6ptAfter">
    <w:name w:val="Style Heading 2 + Bold Centered Left:  0.2&quot; Before:  6 pt After..."/>
    <w:basedOn w:val="Heading2"/>
    <w:semiHidden/>
    <w:rsid w:val="000378EA"/>
    <w:pPr>
      <w:spacing w:before="120" w:after="120"/>
      <w:ind w:left="284"/>
    </w:pPr>
    <w:rPr>
      <w:bCs/>
      <w:szCs w:val="20"/>
    </w:rPr>
  </w:style>
  <w:style w:type="paragraph" w:customStyle="1" w:styleId="StyleHeading314ptBold">
    <w:name w:val="Style Heading 3 + 14 pt Bold"/>
    <w:basedOn w:val="Heading3"/>
    <w:semiHidden/>
    <w:rsid w:val="0081730D"/>
    <w:rPr>
      <w:bCs/>
      <w:sz w:val="28"/>
    </w:rPr>
  </w:style>
  <w:style w:type="paragraph" w:customStyle="1" w:styleId="StyleHeading314ptBoldCenteredAfter12pt">
    <w:name w:val="Style Heading 3 + 14 pt Bold Centered After:  12 pt"/>
    <w:basedOn w:val="Heading3"/>
    <w:semiHidden/>
    <w:rsid w:val="0081730D"/>
    <w:pPr>
      <w:spacing w:after="240"/>
      <w:jc w:val="center"/>
    </w:pPr>
    <w:rPr>
      <w:bCs/>
      <w:sz w:val="28"/>
      <w:szCs w:val="20"/>
    </w:rPr>
  </w:style>
  <w:style w:type="paragraph" w:customStyle="1" w:styleId="StyleHeading2Centered">
    <w:name w:val="Style Heading 2 + Centered"/>
    <w:basedOn w:val="Heading2"/>
    <w:semiHidden/>
    <w:rsid w:val="006039E5"/>
    <w:rPr>
      <w:szCs w:val="20"/>
    </w:rPr>
  </w:style>
  <w:style w:type="character" w:styleId="PageNumber">
    <w:name w:val="page number"/>
    <w:rsid w:val="00503633"/>
    <w:rPr>
      <w:rFonts w:cs="Times New Roman"/>
    </w:rPr>
  </w:style>
  <w:style w:type="character" w:styleId="CommentReference">
    <w:name w:val="annotation reference"/>
    <w:uiPriority w:val="99"/>
    <w:semiHidden/>
    <w:rsid w:val="008919AA"/>
    <w:rPr>
      <w:sz w:val="16"/>
      <w:szCs w:val="16"/>
    </w:rPr>
  </w:style>
  <w:style w:type="paragraph" w:styleId="CommentText">
    <w:name w:val="annotation text"/>
    <w:basedOn w:val="Normal"/>
    <w:link w:val="CommentTextChar"/>
    <w:uiPriority w:val="99"/>
    <w:semiHidden/>
    <w:rsid w:val="008919AA"/>
    <w:rPr>
      <w:sz w:val="20"/>
      <w:szCs w:val="20"/>
    </w:rPr>
  </w:style>
  <w:style w:type="paragraph" w:styleId="CommentSubject">
    <w:name w:val="annotation subject"/>
    <w:basedOn w:val="CommentText"/>
    <w:next w:val="CommentText"/>
    <w:link w:val="CommentSubjectChar"/>
    <w:uiPriority w:val="99"/>
    <w:semiHidden/>
    <w:rsid w:val="008919AA"/>
    <w:rPr>
      <w:b/>
      <w:bCs/>
    </w:rPr>
  </w:style>
  <w:style w:type="paragraph" w:styleId="BalloonText">
    <w:name w:val="Balloon Text"/>
    <w:basedOn w:val="Normal"/>
    <w:link w:val="BalloonTextChar"/>
    <w:uiPriority w:val="99"/>
    <w:semiHidden/>
    <w:rsid w:val="008919AA"/>
    <w:rPr>
      <w:rFonts w:ascii="Tahoma" w:hAnsi="Tahoma" w:cs="Tahoma"/>
      <w:sz w:val="16"/>
      <w:szCs w:val="16"/>
    </w:rPr>
  </w:style>
  <w:style w:type="character" w:styleId="Hyperlink">
    <w:name w:val="Hyperlink"/>
    <w:uiPriority w:val="99"/>
    <w:rsid w:val="008919AA"/>
    <w:rPr>
      <w:color w:val="0000FF"/>
      <w:u w:val="single"/>
    </w:rPr>
  </w:style>
  <w:style w:type="paragraph" w:styleId="FootnoteText">
    <w:name w:val="footnote text"/>
    <w:aliases w:val="fn,ADB,single space,footnote text Char,Footnote Text Char,fn Char,ADB Char,single space Char Char,Fußnotentextf"/>
    <w:basedOn w:val="Normal"/>
    <w:link w:val="FootnoteTextChar1"/>
    <w:uiPriority w:val="99"/>
    <w:rsid w:val="00B6716F"/>
    <w:rPr>
      <w:sz w:val="20"/>
      <w:szCs w:val="20"/>
    </w:rPr>
  </w:style>
  <w:style w:type="character" w:styleId="FootnoteReference">
    <w:name w:val="footnote reference"/>
    <w:uiPriority w:val="99"/>
    <w:rsid w:val="00B6716F"/>
    <w:rPr>
      <w:vertAlign w:val="superscript"/>
    </w:rPr>
  </w:style>
  <w:style w:type="table" w:styleId="TableGrid">
    <w:name w:val="Table Grid"/>
    <w:basedOn w:val="TableNormal"/>
    <w:uiPriority w:val="39"/>
    <w:rsid w:val="00EA676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1"/>
    <w:qFormat/>
    <w:rsid w:val="006C4402"/>
    <w:pPr>
      <w:spacing w:after="120" w:line="480" w:lineRule="auto"/>
    </w:pPr>
  </w:style>
  <w:style w:type="paragraph" w:customStyle="1" w:styleId="SectionHeaders">
    <w:name w:val="Section Headers"/>
    <w:basedOn w:val="Heading1"/>
    <w:link w:val="SectionHeadersChar"/>
    <w:rsid w:val="00044395"/>
    <w:pPr>
      <w:spacing w:before="120"/>
    </w:pPr>
    <w:rPr>
      <w:rFonts w:ascii="Times New Roman" w:hAnsi="Times New Roman"/>
      <w:sz w:val="38"/>
    </w:rPr>
  </w:style>
  <w:style w:type="character" w:customStyle="1" w:styleId="DeltaViewInsertion">
    <w:name w:val="DeltaView Insertion"/>
    <w:rsid w:val="00B80025"/>
    <w:rPr>
      <w:color w:val="0000FF"/>
      <w:spacing w:val="0"/>
      <w:u w:val="double"/>
    </w:rPr>
  </w:style>
  <w:style w:type="paragraph" w:styleId="TOC7">
    <w:name w:val="toc 7"/>
    <w:basedOn w:val="Normal"/>
    <w:next w:val="Normal"/>
    <w:autoRedefine/>
    <w:uiPriority w:val="39"/>
    <w:rsid w:val="00614749"/>
    <w:rPr>
      <w:rFonts w:asciiTheme="minorHAnsi" w:hAnsiTheme="minorHAnsi" w:cstheme="minorHAnsi"/>
      <w:sz w:val="22"/>
      <w:szCs w:val="22"/>
    </w:rPr>
  </w:style>
  <w:style w:type="paragraph" w:styleId="TOC8">
    <w:name w:val="toc 8"/>
    <w:basedOn w:val="Normal"/>
    <w:next w:val="Normal"/>
    <w:autoRedefine/>
    <w:uiPriority w:val="39"/>
    <w:rsid w:val="00614749"/>
    <w:rPr>
      <w:rFonts w:asciiTheme="minorHAnsi" w:hAnsiTheme="minorHAnsi" w:cstheme="minorHAnsi"/>
      <w:sz w:val="22"/>
      <w:szCs w:val="22"/>
    </w:rPr>
  </w:style>
  <w:style w:type="paragraph" w:styleId="TOC9">
    <w:name w:val="toc 9"/>
    <w:basedOn w:val="Normal"/>
    <w:next w:val="Normal"/>
    <w:autoRedefine/>
    <w:uiPriority w:val="39"/>
    <w:rsid w:val="00614749"/>
    <w:rPr>
      <w:rFonts w:asciiTheme="minorHAnsi" w:hAnsiTheme="minorHAnsi" w:cstheme="minorHAnsi"/>
      <w:sz w:val="22"/>
      <w:szCs w:val="22"/>
    </w:rPr>
  </w:style>
  <w:style w:type="paragraph" w:customStyle="1" w:styleId="BankNormal">
    <w:name w:val="BankNormal"/>
    <w:basedOn w:val="Normal"/>
    <w:rsid w:val="00330639"/>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2A7AAF"/>
    <w:pPr>
      <w:spacing w:after="120"/>
    </w:pPr>
    <w:rPr>
      <w:sz w:val="16"/>
      <w:szCs w:val="16"/>
    </w:rPr>
  </w:style>
  <w:style w:type="character" w:customStyle="1" w:styleId="BodyText3Char">
    <w:name w:val="Body Text 3 Char"/>
    <w:link w:val="BodyText3"/>
    <w:rsid w:val="002A7AAF"/>
    <w:rPr>
      <w:rFonts w:ascii="Arial" w:eastAsia="SimSun" w:hAnsi="Arial"/>
      <w:sz w:val="16"/>
      <w:szCs w:val="16"/>
      <w:lang w:val="fr-FR" w:eastAsia="zh-CN" w:bidi="ar-SA"/>
    </w:rPr>
  </w:style>
  <w:style w:type="character" w:customStyle="1" w:styleId="BodyTextChar">
    <w:name w:val="Body Text Char"/>
    <w:link w:val="BodyText"/>
    <w:rsid w:val="002A7AAF"/>
    <w:rPr>
      <w:rFonts w:ascii="Arial" w:eastAsia="SimSun" w:hAnsi="Arial"/>
      <w:sz w:val="22"/>
      <w:szCs w:val="24"/>
      <w:lang w:val="fr-FR" w:eastAsia="zh-CN" w:bidi="ar-SA"/>
    </w:rPr>
  </w:style>
  <w:style w:type="paragraph" w:styleId="BodyTextIndent">
    <w:name w:val="Body Text Indent"/>
    <w:basedOn w:val="Normal"/>
    <w:link w:val="BodyTextIndentChar1"/>
    <w:uiPriority w:val="49"/>
    <w:rsid w:val="00D946C0"/>
    <w:pPr>
      <w:widowControl/>
      <w:autoSpaceDE/>
      <w:autoSpaceDN/>
      <w:adjustRightInd/>
      <w:ind w:left="1440" w:hanging="720"/>
      <w:jc w:val="both"/>
    </w:pPr>
    <w:rPr>
      <w:rFonts w:eastAsia="Times New Roman"/>
      <w:szCs w:val="20"/>
      <w:lang w:eastAsia="en-US"/>
    </w:rPr>
  </w:style>
  <w:style w:type="paragraph" w:styleId="BodyTextIndent2">
    <w:name w:val="Body Text Indent 2"/>
    <w:basedOn w:val="Normal"/>
    <w:link w:val="BodyTextIndent2Char"/>
    <w:uiPriority w:val="49"/>
    <w:rsid w:val="009F71B1"/>
    <w:pPr>
      <w:widowControl/>
      <w:autoSpaceDE/>
      <w:autoSpaceDN/>
      <w:adjustRightInd/>
      <w:spacing w:after="120" w:line="480" w:lineRule="auto"/>
      <w:ind w:left="360"/>
    </w:pPr>
    <w:rPr>
      <w:rFonts w:eastAsia="Times New Roman"/>
      <w:lang w:eastAsia="en-US"/>
    </w:rPr>
  </w:style>
  <w:style w:type="paragraph" w:styleId="Salutation">
    <w:name w:val="Salutation"/>
    <w:basedOn w:val="Normal"/>
    <w:next w:val="Normal"/>
    <w:semiHidden/>
    <w:rsid w:val="009F71B1"/>
    <w:pPr>
      <w:widowControl/>
      <w:autoSpaceDE/>
      <w:autoSpaceDN/>
      <w:adjustRightInd/>
    </w:pPr>
    <w:rPr>
      <w:rFonts w:eastAsia="Times New Roman"/>
      <w:lang w:eastAsia="en-US"/>
    </w:rPr>
  </w:style>
  <w:style w:type="character" w:styleId="FollowedHyperlink">
    <w:name w:val="FollowedHyperlink"/>
    <w:uiPriority w:val="99"/>
    <w:semiHidden/>
    <w:rsid w:val="00966519"/>
    <w:rPr>
      <w:color w:val="800080"/>
      <w:u w:val="single"/>
    </w:rPr>
  </w:style>
  <w:style w:type="paragraph" w:customStyle="1" w:styleId="Text">
    <w:name w:val="Text"/>
    <w:basedOn w:val="Normal"/>
    <w:link w:val="TextChar"/>
    <w:rsid w:val="00027732"/>
    <w:pPr>
      <w:spacing w:before="120" w:after="120"/>
      <w:jc w:val="both"/>
    </w:pPr>
    <w:rPr>
      <w:szCs w:val="28"/>
    </w:rPr>
  </w:style>
  <w:style w:type="paragraph" w:customStyle="1" w:styleId="HeadingOne">
    <w:name w:val="Heading One"/>
    <w:basedOn w:val="SectionHeaders"/>
    <w:rsid w:val="00044395"/>
  </w:style>
  <w:style w:type="paragraph" w:customStyle="1" w:styleId="SimpleList">
    <w:name w:val="Simple List"/>
    <w:basedOn w:val="Text"/>
    <w:rsid w:val="00023A88"/>
    <w:pPr>
      <w:numPr>
        <w:numId w:val="3"/>
      </w:numPr>
      <w:spacing w:before="0" w:after="0"/>
    </w:pPr>
  </w:style>
  <w:style w:type="paragraph" w:customStyle="1" w:styleId="SimpleLista">
    <w:name w:val="Simple List (a)"/>
    <w:link w:val="SimpleListaChar"/>
    <w:rsid w:val="004C6AFC"/>
    <w:pPr>
      <w:spacing w:before="60" w:after="60"/>
    </w:pPr>
    <w:rPr>
      <w:sz w:val="24"/>
      <w:szCs w:val="28"/>
      <w:lang w:eastAsia="zh-CN"/>
    </w:rPr>
  </w:style>
  <w:style w:type="paragraph" w:customStyle="1" w:styleId="ColumnsRight">
    <w:name w:val="Columns Right"/>
    <w:basedOn w:val="Text"/>
    <w:link w:val="ColumnsRightChar"/>
    <w:rsid w:val="00CC29ED"/>
    <w:pPr>
      <w:numPr>
        <w:ilvl w:val="1"/>
        <w:numId w:val="30"/>
      </w:numPr>
    </w:pPr>
  </w:style>
  <w:style w:type="paragraph" w:customStyle="1" w:styleId="ColumnsLeft">
    <w:name w:val="Columns Left"/>
    <w:basedOn w:val="ColumnsRight"/>
    <w:link w:val="ColumnsLeftChar"/>
    <w:rsid w:val="00CC29ED"/>
    <w:pPr>
      <w:numPr>
        <w:ilvl w:val="0"/>
      </w:numPr>
      <w:jc w:val="left"/>
    </w:pPr>
  </w:style>
  <w:style w:type="paragraph" w:customStyle="1" w:styleId="ColumnsRightSub">
    <w:name w:val="Columns Right (Sub)"/>
    <w:basedOn w:val="ColumnsRight"/>
    <w:rsid w:val="00CC29ED"/>
    <w:pPr>
      <w:numPr>
        <w:ilvl w:val="2"/>
      </w:numPr>
    </w:pPr>
  </w:style>
  <w:style w:type="paragraph" w:customStyle="1" w:styleId="ColumnsRightnobullet">
    <w:name w:val="Columns Right (no bullet)"/>
    <w:basedOn w:val="Text"/>
    <w:rsid w:val="00EA6161"/>
    <w:pPr>
      <w:ind w:left="522"/>
    </w:pPr>
  </w:style>
  <w:style w:type="paragraph" w:customStyle="1" w:styleId="ColumnsLeftnobullet">
    <w:name w:val="Columns Left (no bullet)"/>
    <w:basedOn w:val="ColumnsLeft"/>
    <w:rsid w:val="00CC29ED"/>
    <w:pPr>
      <w:numPr>
        <w:numId w:val="0"/>
      </w:numPr>
    </w:pPr>
  </w:style>
  <w:style w:type="paragraph" w:customStyle="1" w:styleId="Section3list">
    <w:name w:val="Section 3 list"/>
    <w:basedOn w:val="SimpleList"/>
    <w:rsid w:val="008118C5"/>
    <w:pPr>
      <w:numPr>
        <w:numId w:val="8"/>
      </w:numPr>
      <w:spacing w:before="60" w:after="60"/>
    </w:pPr>
  </w:style>
  <w:style w:type="paragraph" w:customStyle="1" w:styleId="HeadingThree">
    <w:name w:val="Heading Three"/>
    <w:basedOn w:val="HeadingOne"/>
    <w:rsid w:val="004A73F0"/>
    <w:rPr>
      <w:sz w:val="28"/>
    </w:rPr>
  </w:style>
  <w:style w:type="paragraph" w:customStyle="1" w:styleId="GCCHeading">
    <w:name w:val="GCC Heading"/>
    <w:basedOn w:val="HeadingThree"/>
    <w:rsid w:val="004C6AFC"/>
    <w:pPr>
      <w:numPr>
        <w:numId w:val="21"/>
      </w:numPr>
    </w:pPr>
  </w:style>
  <w:style w:type="paragraph" w:customStyle="1" w:styleId="GCC">
    <w:name w:val="GCC"/>
    <w:basedOn w:val="ColumnsLeft"/>
    <w:link w:val="GCCChar"/>
    <w:rsid w:val="004C6AFC"/>
    <w:pPr>
      <w:numPr>
        <w:ilvl w:val="1"/>
        <w:numId w:val="21"/>
      </w:numPr>
    </w:pPr>
  </w:style>
  <w:style w:type="character" w:customStyle="1" w:styleId="SimpleListaChar">
    <w:name w:val="Simple List (a) Char"/>
    <w:link w:val="SimpleLista"/>
    <w:rsid w:val="007B549A"/>
    <w:rPr>
      <w:sz w:val="24"/>
      <w:szCs w:val="28"/>
      <w:lang w:val="fr-FR" w:eastAsia="zh-CN"/>
    </w:rPr>
  </w:style>
  <w:style w:type="character" w:customStyle="1" w:styleId="TextChar">
    <w:name w:val="Text Char"/>
    <w:link w:val="Text"/>
    <w:rsid w:val="005B6A9F"/>
    <w:rPr>
      <w:rFonts w:eastAsia="SimSun"/>
      <w:sz w:val="24"/>
      <w:szCs w:val="28"/>
      <w:lang w:val="fr-FR" w:eastAsia="zh-CN" w:bidi="ar-SA"/>
    </w:rPr>
  </w:style>
  <w:style w:type="character" w:customStyle="1" w:styleId="ColumnsRightChar">
    <w:name w:val="Columns Right Char"/>
    <w:link w:val="ColumnsRight"/>
    <w:rsid w:val="005B6A9F"/>
    <w:rPr>
      <w:sz w:val="24"/>
      <w:szCs w:val="28"/>
      <w:lang w:eastAsia="zh-CN"/>
    </w:rPr>
  </w:style>
  <w:style w:type="character" w:customStyle="1" w:styleId="ColumnsLeftChar">
    <w:name w:val="Columns Left Char"/>
    <w:basedOn w:val="ColumnsRightChar"/>
    <w:link w:val="ColumnsLeft"/>
    <w:rsid w:val="005B6A9F"/>
    <w:rPr>
      <w:sz w:val="24"/>
      <w:szCs w:val="28"/>
      <w:lang w:eastAsia="zh-CN"/>
    </w:rPr>
  </w:style>
  <w:style w:type="character" w:customStyle="1" w:styleId="GCCChar">
    <w:name w:val="GCC Char"/>
    <w:basedOn w:val="ColumnsLeftChar"/>
    <w:link w:val="GCC"/>
    <w:rsid w:val="005B6A9F"/>
    <w:rPr>
      <w:sz w:val="24"/>
      <w:szCs w:val="28"/>
      <w:lang w:eastAsia="zh-CN"/>
    </w:rPr>
  </w:style>
  <w:style w:type="paragraph" w:customStyle="1" w:styleId="HeadingTwo">
    <w:name w:val="Heading Two"/>
    <w:rsid w:val="00C70651"/>
    <w:pPr>
      <w:spacing w:before="120" w:after="120"/>
      <w:jc w:val="center"/>
    </w:pPr>
    <w:rPr>
      <w:b/>
      <w:sz w:val="28"/>
      <w:szCs w:val="24"/>
      <w:lang w:eastAsia="zh-CN"/>
    </w:rPr>
  </w:style>
  <w:style w:type="paragraph" w:styleId="DocumentMap">
    <w:name w:val="Document Map"/>
    <w:basedOn w:val="Normal"/>
    <w:semiHidden/>
    <w:rsid w:val="00CC5BD6"/>
    <w:pPr>
      <w:shd w:val="clear" w:color="auto" w:fill="000080"/>
    </w:pPr>
    <w:rPr>
      <w:rFonts w:ascii="Tahoma" w:hAnsi="Tahoma" w:cs="Tahoma"/>
      <w:sz w:val="20"/>
      <w:szCs w:val="20"/>
    </w:rPr>
  </w:style>
  <w:style w:type="paragraph" w:customStyle="1" w:styleId="Default">
    <w:name w:val="Default"/>
    <w:rsid w:val="00252AEB"/>
    <w:pPr>
      <w:widowControl w:val="0"/>
      <w:autoSpaceDE w:val="0"/>
      <w:autoSpaceDN w:val="0"/>
      <w:adjustRightInd w:val="0"/>
    </w:pPr>
    <w:rPr>
      <w:rFonts w:ascii="OMNJOG+TimesNewRoman,Bold" w:eastAsia="Times New Roman" w:hAnsi="OMNJOG+TimesNewRoman,Bold" w:cs="OMNJOG+TimesNewRoman,Bold"/>
      <w:color w:val="000000"/>
      <w:sz w:val="24"/>
      <w:szCs w:val="24"/>
    </w:rPr>
  </w:style>
  <w:style w:type="paragraph" w:customStyle="1" w:styleId="Pa14">
    <w:name w:val="Pa14"/>
    <w:basedOn w:val="Normal"/>
    <w:next w:val="Normal"/>
    <w:link w:val="Pa14Char"/>
    <w:rsid w:val="00BD3397"/>
    <w:pPr>
      <w:spacing w:line="221" w:lineRule="atLeast"/>
    </w:pPr>
    <w:rPr>
      <w:rFonts w:ascii="MrsEavesPetiteCaps" w:eastAsia="Times New Roman" w:hAnsi="MrsEavesPetiteCaps"/>
      <w:lang w:eastAsia="en-US"/>
    </w:rPr>
  </w:style>
  <w:style w:type="character" w:customStyle="1" w:styleId="Pa14Char">
    <w:name w:val="Pa14 Char"/>
    <w:link w:val="Pa14"/>
    <w:rsid w:val="00BD3397"/>
    <w:rPr>
      <w:rFonts w:ascii="MrsEavesPetiteCaps" w:eastAsia="Times New Roman" w:hAnsi="MrsEavesPetiteCaps"/>
      <w:sz w:val="24"/>
      <w:szCs w:val="24"/>
    </w:rPr>
  </w:style>
  <w:style w:type="paragraph" w:styleId="ListParagraph">
    <w:name w:val="List Paragraph"/>
    <w:aliases w:val="Numbered List Paragraph,Lvl 1 Bullet,Johan bulletList Paragraph,Bullet list,IFCL - List Paragraph,List Paragraph nowy,References,List Paragraph (numbered (a)),Table/Figure Heading,WB List Paragraph,Dot pt,F5 List Paragraph,kepala,Graphic"/>
    <w:basedOn w:val="Normal"/>
    <w:link w:val="ListParagraphChar"/>
    <w:uiPriority w:val="34"/>
    <w:qFormat/>
    <w:rsid w:val="00BD3397"/>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Numbered List Paragraph Char,Lvl 1 Bullet Char,Johan bulletList Paragraph Char,Bullet list Char,IFCL - List Paragraph Char,List Paragraph nowy Char,References Char,List Paragraph (numbered (a)) Char,Table/Figure Heading Char"/>
    <w:link w:val="ListParagraph"/>
    <w:uiPriority w:val="34"/>
    <w:qFormat/>
    <w:locked/>
    <w:rsid w:val="00811E35"/>
    <w:rPr>
      <w:rFonts w:ascii="Calibri" w:eastAsia="Calibri" w:hAnsi="Calibri"/>
      <w:sz w:val="22"/>
      <w:szCs w:val="22"/>
    </w:rPr>
  </w:style>
  <w:style w:type="paragraph" w:customStyle="1" w:styleId="Style3">
    <w:name w:val="Style 3"/>
    <w:basedOn w:val="Normal"/>
    <w:rsid w:val="002D2A04"/>
    <w:pPr>
      <w:adjustRightInd/>
      <w:spacing w:before="40" w:after="120" w:line="552" w:lineRule="atLeast"/>
      <w:ind w:left="720" w:hanging="720"/>
      <w:jc w:val="both"/>
    </w:pPr>
    <w:rPr>
      <w:rFonts w:eastAsia="Times New Roman"/>
      <w:lang w:eastAsia="en-US"/>
    </w:rPr>
  </w:style>
  <w:style w:type="paragraph" w:styleId="Revision">
    <w:name w:val="Revision"/>
    <w:hidden/>
    <w:uiPriority w:val="99"/>
    <w:semiHidden/>
    <w:rsid w:val="00C30E7B"/>
    <w:rPr>
      <w:sz w:val="24"/>
      <w:szCs w:val="24"/>
      <w:lang w:eastAsia="zh-CN"/>
    </w:rPr>
  </w:style>
  <w:style w:type="paragraph" w:styleId="TOCHeading">
    <w:name w:val="TOC Heading"/>
    <w:basedOn w:val="Heading1"/>
    <w:next w:val="Normal"/>
    <w:uiPriority w:val="39"/>
    <w:unhideWhenUsed/>
    <w:qFormat/>
    <w:rsid w:val="00E44EAE"/>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character" w:customStyle="1" w:styleId="FooterChar">
    <w:name w:val="Footer Char"/>
    <w:link w:val="Footer"/>
    <w:uiPriority w:val="99"/>
    <w:rsid w:val="00876DBB"/>
    <w:rPr>
      <w:sz w:val="24"/>
      <w:szCs w:val="24"/>
      <w:lang w:eastAsia="zh-CN"/>
    </w:rPr>
  </w:style>
  <w:style w:type="character" w:customStyle="1" w:styleId="HeaderChar">
    <w:name w:val="Header Char"/>
    <w:link w:val="Header"/>
    <w:rsid w:val="00EB0EAF"/>
    <w:rPr>
      <w:sz w:val="24"/>
      <w:szCs w:val="24"/>
      <w:lang w:eastAsia="zh-CN"/>
    </w:rPr>
  </w:style>
  <w:style w:type="paragraph" w:customStyle="1" w:styleId="Technical4">
    <w:name w:val="Technical 4"/>
    <w:rsid w:val="00C9425B"/>
    <w:pPr>
      <w:tabs>
        <w:tab w:val="left" w:pos="-720"/>
      </w:tabs>
      <w:suppressAutoHyphens/>
      <w:overflowPunct w:val="0"/>
      <w:autoSpaceDE w:val="0"/>
      <w:autoSpaceDN w:val="0"/>
      <w:adjustRightInd w:val="0"/>
      <w:textAlignment w:val="baseline"/>
    </w:pPr>
    <w:rPr>
      <w:rFonts w:eastAsia="Times New Roman"/>
      <w:b/>
    </w:rPr>
  </w:style>
  <w:style w:type="paragraph" w:customStyle="1" w:styleId="itbleft">
    <w:name w:val="itb left"/>
    <w:basedOn w:val="Text"/>
    <w:rsid w:val="00C9425B"/>
    <w:pPr>
      <w:widowControl/>
      <w:numPr>
        <w:numId w:val="27"/>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C9425B"/>
    <w:pPr>
      <w:widowControl/>
      <w:numPr>
        <w:ilvl w:val="1"/>
        <w:numId w:val="27"/>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C9425B"/>
    <w:rPr>
      <w:rFonts w:eastAsia="Times New Roman"/>
      <w:sz w:val="24"/>
      <w:szCs w:val="24"/>
    </w:rPr>
  </w:style>
  <w:style w:type="paragraph" w:customStyle="1" w:styleId="itbrightnobullet">
    <w:name w:val="itb right (no bullet)"/>
    <w:basedOn w:val="Text"/>
    <w:link w:val="itbrightnobulletChar"/>
    <w:rsid w:val="00F37847"/>
    <w:pPr>
      <w:tabs>
        <w:tab w:val="left" w:pos="576"/>
      </w:tabs>
      <w:ind w:left="576"/>
    </w:pPr>
  </w:style>
  <w:style w:type="character" w:customStyle="1" w:styleId="itbrightnobulletChar">
    <w:name w:val="itb right (no bullet) Char"/>
    <w:link w:val="itbrightnobullet"/>
    <w:rsid w:val="00F37847"/>
    <w:rPr>
      <w:sz w:val="24"/>
      <w:szCs w:val="28"/>
      <w:lang w:eastAsia="zh-CN"/>
    </w:rPr>
  </w:style>
  <w:style w:type="numbering" w:customStyle="1" w:styleId="Style1">
    <w:name w:val="Style1"/>
    <w:rsid w:val="004C6AFC"/>
    <w:pPr>
      <w:numPr>
        <w:numId w:val="31"/>
      </w:numPr>
    </w:pPr>
  </w:style>
  <w:style w:type="character" w:customStyle="1" w:styleId="Technical3">
    <w:name w:val="Technical 3"/>
    <w:rsid w:val="0005595E"/>
    <w:rPr>
      <w:rFonts w:ascii="Times New Roman" w:hAnsi="Times New Roman"/>
      <w:noProof w:val="0"/>
      <w:sz w:val="20"/>
      <w:lang w:val="fr-FR"/>
    </w:rPr>
  </w:style>
  <w:style w:type="character" w:styleId="Strong">
    <w:name w:val="Strong"/>
    <w:basedOn w:val="DefaultParagraphFont"/>
    <w:uiPriority w:val="99"/>
    <w:qFormat/>
    <w:rsid w:val="001E0684"/>
    <w:rPr>
      <w:b/>
      <w:bCs/>
    </w:rPr>
  </w:style>
  <w:style w:type="paragraph" w:customStyle="1" w:styleId="RightPar6">
    <w:name w:val="Right Par[6]"/>
    <w:rsid w:val="00515054"/>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b/>
      <w:i/>
      <w:sz w:val="24"/>
    </w:rPr>
  </w:style>
  <w:style w:type="paragraph" w:customStyle="1" w:styleId="StyleHeader1-ClausesLeft0Hanging03After0pt">
    <w:name w:val="Style Header 1 - Clauses + Left:  0&quot; Hanging:  0.3&quot; After:  0 pt"/>
    <w:basedOn w:val="Normal"/>
    <w:link w:val="StyleHeader1-ClausesLeft0Hanging03After0ptChar"/>
    <w:rsid w:val="00135B22"/>
    <w:pPr>
      <w:numPr>
        <w:numId w:val="37"/>
      </w:numPr>
    </w:pPr>
  </w:style>
  <w:style w:type="paragraph" w:customStyle="1" w:styleId="RightPar2">
    <w:name w:val="Right Par[2]"/>
    <w:rsid w:val="00544875"/>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b/>
      <w:i/>
      <w:sz w:val="24"/>
    </w:rPr>
  </w:style>
  <w:style w:type="character" w:customStyle="1" w:styleId="CommentTextChar">
    <w:name w:val="Comment Text Char"/>
    <w:basedOn w:val="DefaultParagraphFont"/>
    <w:link w:val="CommentText"/>
    <w:uiPriority w:val="99"/>
    <w:semiHidden/>
    <w:rsid w:val="00F8430E"/>
    <w:rPr>
      <w:lang w:eastAsia="zh-CN"/>
    </w:rPr>
  </w:style>
  <w:style w:type="paragraph" w:styleId="BodyTextFirstIndent">
    <w:name w:val="Body Text First Indent"/>
    <w:basedOn w:val="BodyText"/>
    <w:link w:val="BodyTextFirstIndentChar"/>
    <w:uiPriority w:val="2"/>
    <w:qFormat/>
    <w:rsid w:val="00F37D2E"/>
    <w:pPr>
      <w:spacing w:after="0"/>
      <w:ind w:firstLine="360"/>
    </w:pPr>
  </w:style>
  <w:style w:type="character" w:customStyle="1" w:styleId="BodyTextFirstIndentChar">
    <w:name w:val="Body Text First Indent Char"/>
    <w:basedOn w:val="BodyTextChar"/>
    <w:link w:val="BodyTextFirstIndent"/>
    <w:uiPriority w:val="2"/>
    <w:rsid w:val="00F37D2E"/>
    <w:rPr>
      <w:rFonts w:ascii="Arial" w:eastAsia="SimSun" w:hAnsi="Arial"/>
      <w:sz w:val="24"/>
      <w:szCs w:val="24"/>
      <w:lang w:val="fr-FR" w:eastAsia="zh-CN" w:bidi="ar-SA"/>
    </w:rPr>
  </w:style>
  <w:style w:type="character" w:customStyle="1" w:styleId="FootnoteTextChar1">
    <w:name w:val="Footnote Text Char1"/>
    <w:aliases w:val="fn Char1,ADB Char1,single space Char,footnote text Char Char,Footnote Text Char Char,fn Char Char,ADB Char Char,single space Char Char Char,Fußnotentextf Char"/>
    <w:basedOn w:val="DefaultParagraphFont"/>
    <w:link w:val="FootnoteText"/>
    <w:uiPriority w:val="99"/>
    <w:rsid w:val="00F37D2E"/>
    <w:rPr>
      <w:lang w:eastAsia="zh-CN"/>
    </w:rPr>
  </w:style>
  <w:style w:type="character" w:customStyle="1" w:styleId="BalloonTextChar">
    <w:name w:val="Balloon Text Char"/>
    <w:basedOn w:val="DefaultParagraphFont"/>
    <w:link w:val="BalloonText"/>
    <w:uiPriority w:val="99"/>
    <w:semiHidden/>
    <w:rsid w:val="00F37D2E"/>
    <w:rPr>
      <w:rFonts w:ascii="Tahoma" w:hAnsi="Tahoma" w:cs="Tahoma"/>
      <w:sz w:val="16"/>
      <w:szCs w:val="16"/>
      <w:lang w:eastAsia="zh-CN"/>
    </w:rPr>
  </w:style>
  <w:style w:type="character" w:customStyle="1" w:styleId="Heading1Char">
    <w:name w:val="Heading 1 Char"/>
    <w:aliases w:val="Document Header1 Char,ClauseGroup_Title Char"/>
    <w:basedOn w:val="DefaultParagraphFont"/>
    <w:link w:val="Heading1"/>
    <w:uiPriority w:val="9"/>
    <w:rsid w:val="00F37D2E"/>
    <w:rPr>
      <w:rFonts w:ascii="Arial Bold" w:hAnsi="Arial Bold"/>
      <w:b/>
      <w:sz w:val="36"/>
      <w:szCs w:val="24"/>
      <w:lang w:eastAsia="zh-CN"/>
    </w:rPr>
  </w:style>
  <w:style w:type="character" w:customStyle="1" w:styleId="Heading2Char">
    <w:name w:val="Heading 2 Char"/>
    <w:aliases w:val="Title Header2 Char,Clause_No&amp;Name Char"/>
    <w:basedOn w:val="DefaultParagraphFont"/>
    <w:link w:val="Heading2"/>
    <w:uiPriority w:val="9"/>
    <w:rsid w:val="00F37D2E"/>
    <w:rPr>
      <w:rFonts w:ascii="Arial Bold" w:hAnsi="Arial Bold"/>
      <w:b/>
      <w:sz w:val="24"/>
      <w:szCs w:val="24"/>
      <w:lang w:eastAsia="zh-CN"/>
    </w:rPr>
  </w:style>
  <w:style w:type="character" w:customStyle="1" w:styleId="Heading3Char1">
    <w:name w:val="Heading 3 Char1"/>
    <w:aliases w:val="Section Header3 Char,ClauseSub_No&amp;Name Char,Heading 3 Char Char,Section Header3 Char Char Char,Sub-Clause Paragraph Char"/>
    <w:basedOn w:val="DefaultParagraphFont"/>
    <w:link w:val="Heading3"/>
    <w:uiPriority w:val="9"/>
    <w:rsid w:val="00F37D2E"/>
    <w:rPr>
      <w:sz w:val="24"/>
      <w:szCs w:val="24"/>
      <w:lang w:eastAsia="zh-CN"/>
    </w:rPr>
  </w:style>
  <w:style w:type="character" w:customStyle="1" w:styleId="Heading4Char">
    <w:name w:val="Heading 4 Char"/>
    <w:aliases w:val="Sub-Clause Sub-paragraph Char,ClauseSubSub_No&amp;Name Char, Sub-Clause Sub-paragraph Char"/>
    <w:basedOn w:val="DefaultParagraphFont"/>
    <w:link w:val="Heading4"/>
    <w:uiPriority w:val="9"/>
    <w:rsid w:val="00F37D2E"/>
    <w:rPr>
      <w:sz w:val="24"/>
      <w:szCs w:val="24"/>
      <w:lang w:eastAsia="zh-CN"/>
    </w:rPr>
  </w:style>
  <w:style w:type="character" w:customStyle="1" w:styleId="Heading5Char">
    <w:name w:val="Heading 5 Char"/>
    <w:basedOn w:val="DefaultParagraphFont"/>
    <w:link w:val="Heading5"/>
    <w:uiPriority w:val="9"/>
    <w:rsid w:val="00F37D2E"/>
    <w:rPr>
      <w:sz w:val="24"/>
      <w:szCs w:val="24"/>
      <w:lang w:eastAsia="zh-CN"/>
    </w:rPr>
  </w:style>
  <w:style w:type="character" w:customStyle="1" w:styleId="Heading9Char">
    <w:name w:val="Heading 9 Char"/>
    <w:basedOn w:val="DefaultParagraphFont"/>
    <w:link w:val="Heading9"/>
    <w:uiPriority w:val="9"/>
    <w:rsid w:val="00F37D2E"/>
    <w:rPr>
      <w:rFonts w:cs="Arial"/>
      <w:sz w:val="24"/>
      <w:szCs w:val="22"/>
      <w:lang w:eastAsia="zh-CN"/>
    </w:rPr>
  </w:style>
  <w:style w:type="paragraph" w:customStyle="1" w:styleId="CarCarCarCarCarCarCharCharCarCharCharCarCarChar">
    <w:name w:val="Car Car Car Car Car Car Char Char Car Char Char Car Car Char"/>
    <w:basedOn w:val="Normal"/>
    <w:next w:val="Normal"/>
    <w:rsid w:val="00F37D2E"/>
    <w:pPr>
      <w:widowControl/>
      <w:autoSpaceDE/>
      <w:autoSpaceDN/>
      <w:adjustRightInd/>
      <w:spacing w:after="160" w:line="240" w:lineRule="exact"/>
    </w:pPr>
    <w:rPr>
      <w:rFonts w:ascii="Tahoma" w:eastAsia="Times New Roman" w:hAnsi="Tahoma"/>
      <w:szCs w:val="20"/>
      <w:lang w:eastAsia="en-US"/>
    </w:rPr>
  </w:style>
  <w:style w:type="paragraph" w:customStyle="1" w:styleId="explanatorynotes">
    <w:name w:val="explanatory_notes"/>
    <w:basedOn w:val="Normal"/>
    <w:rsid w:val="00F37D2E"/>
    <w:pPr>
      <w:widowControl/>
      <w:suppressAutoHyphens/>
      <w:autoSpaceDE/>
      <w:autoSpaceDN/>
      <w:adjustRightInd/>
      <w:spacing w:after="240" w:line="360" w:lineRule="exact"/>
      <w:jc w:val="both"/>
    </w:pPr>
    <w:rPr>
      <w:rFonts w:ascii="Arial" w:eastAsia="Times New Roman" w:hAnsi="Arial"/>
      <w:szCs w:val="20"/>
      <w:lang w:eastAsia="en-US"/>
    </w:rPr>
  </w:style>
  <w:style w:type="character" w:customStyle="1" w:styleId="BodyText2Char">
    <w:name w:val="Body Text 2 Char"/>
    <w:basedOn w:val="DefaultParagraphFont"/>
    <w:link w:val="BodyText2"/>
    <w:uiPriority w:val="1"/>
    <w:rsid w:val="00F37D2E"/>
    <w:rPr>
      <w:sz w:val="24"/>
      <w:szCs w:val="24"/>
      <w:lang w:eastAsia="zh-CN"/>
    </w:rPr>
  </w:style>
  <w:style w:type="paragraph" w:customStyle="1" w:styleId="i">
    <w:name w:val="(i)"/>
    <w:basedOn w:val="Normal"/>
    <w:rsid w:val="00F37D2E"/>
    <w:pPr>
      <w:widowControl/>
      <w:suppressAutoHyphens/>
      <w:autoSpaceDE/>
      <w:autoSpaceDN/>
      <w:adjustRightInd/>
      <w:jc w:val="both"/>
    </w:pPr>
    <w:rPr>
      <w:rFonts w:ascii="Tms Rmn" w:eastAsia="Times New Roman" w:hAnsi="Tms Rmn"/>
      <w:szCs w:val="20"/>
      <w:lang w:eastAsia="en-US"/>
    </w:rPr>
  </w:style>
  <w:style w:type="paragraph" w:customStyle="1" w:styleId="Header2-SubClauses">
    <w:name w:val="Header 2 - SubClauses"/>
    <w:basedOn w:val="Normal"/>
    <w:link w:val="Header2-SubClausesCharChar"/>
    <w:autoRedefine/>
    <w:rsid w:val="00F37D2E"/>
    <w:pPr>
      <w:widowControl/>
      <w:tabs>
        <w:tab w:val="left" w:pos="576"/>
      </w:tabs>
      <w:autoSpaceDE/>
      <w:autoSpaceDN/>
      <w:adjustRightInd/>
      <w:ind w:left="612"/>
      <w:jc w:val="both"/>
    </w:pPr>
    <w:rPr>
      <w:rFonts w:eastAsia="Times New Roman"/>
      <w:szCs w:val="20"/>
      <w:lang w:eastAsia="en-US"/>
    </w:rPr>
  </w:style>
  <w:style w:type="character" w:customStyle="1" w:styleId="Header2-SubClausesCharChar">
    <w:name w:val="Header 2 - SubClauses Char Char"/>
    <w:basedOn w:val="DefaultParagraphFont"/>
    <w:link w:val="Header2-SubClauses"/>
    <w:rsid w:val="00F37D2E"/>
    <w:rPr>
      <w:rFonts w:eastAsia="Times New Roman"/>
      <w:sz w:val="24"/>
      <w:lang w:val="fr-FR"/>
    </w:rPr>
  </w:style>
  <w:style w:type="paragraph" w:customStyle="1" w:styleId="P3Header1-Clauses">
    <w:name w:val="P3 Header1-Clauses"/>
    <w:basedOn w:val="Normal"/>
    <w:rsid w:val="00F37D2E"/>
    <w:pPr>
      <w:widowControl/>
      <w:numPr>
        <w:ilvl w:val="2"/>
        <w:numId w:val="54"/>
      </w:numPr>
      <w:tabs>
        <w:tab w:val="left" w:pos="972"/>
      </w:tabs>
      <w:autoSpaceDE/>
      <w:autoSpaceDN/>
      <w:adjustRightInd/>
      <w:spacing w:after="200"/>
      <w:jc w:val="both"/>
    </w:pPr>
    <w:rPr>
      <w:rFonts w:eastAsia="Times New Roman"/>
      <w:szCs w:val="20"/>
      <w:lang w:eastAsia="en-US"/>
    </w:rPr>
  </w:style>
  <w:style w:type="paragraph" w:customStyle="1" w:styleId="StyleHeader2-SubClausesBold">
    <w:name w:val="Style Header 2 - SubClauses + Bold"/>
    <w:basedOn w:val="Header2-SubClauses"/>
    <w:link w:val="StyleHeader2-SubClausesBoldChar"/>
    <w:autoRedefine/>
    <w:rsid w:val="00F37D2E"/>
    <w:rPr>
      <w:b/>
      <w:bCs/>
    </w:rPr>
  </w:style>
  <w:style w:type="character" w:customStyle="1" w:styleId="StyleHeader2-SubClausesBoldChar">
    <w:name w:val="Style Header 2 - SubClauses + Bold Char"/>
    <w:basedOn w:val="Header2-SubClausesCharChar"/>
    <w:link w:val="StyleHeader2-SubClausesBold"/>
    <w:rsid w:val="00F37D2E"/>
    <w:rPr>
      <w:rFonts w:eastAsia="Times New Roman"/>
      <w:b/>
      <w:bCs/>
      <w:sz w:val="24"/>
      <w:lang w:val="fr-FR"/>
    </w:rPr>
  </w:style>
  <w:style w:type="paragraph" w:customStyle="1" w:styleId="StyleHeader1-ClausesAfter0pt">
    <w:name w:val="Style Header 1 - Clauses + After:  0 pt"/>
    <w:basedOn w:val="Normal"/>
    <w:rsid w:val="00F37D2E"/>
    <w:pPr>
      <w:widowControl/>
      <w:autoSpaceDE/>
      <w:autoSpaceDN/>
      <w:adjustRightInd/>
      <w:spacing w:after="200"/>
      <w:jc w:val="both"/>
    </w:pPr>
    <w:rPr>
      <w:rFonts w:eastAsia="Times New Roman"/>
      <w:bCs/>
      <w:szCs w:val="20"/>
      <w:lang w:eastAsia="en-US"/>
    </w:rPr>
  </w:style>
  <w:style w:type="paragraph" w:customStyle="1" w:styleId="StyleStyleHeader1-ClausesAfter0ptLeft0Hanging">
    <w:name w:val="Style Style Header 1 - Clauses + After:  0 pt + Left:  0&quot; Hanging:..."/>
    <w:basedOn w:val="StyleHeader1-ClausesAfter0pt"/>
    <w:rsid w:val="00F37D2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F37D2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F37D2E"/>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F37D2E"/>
    <w:pPr>
      <w:keepNext/>
      <w:widowControl/>
      <w:numPr>
        <w:ilvl w:val="0"/>
        <w:numId w:val="0"/>
      </w:numPr>
      <w:tabs>
        <w:tab w:val="left" w:pos="1512"/>
      </w:tabs>
      <w:autoSpaceDE/>
      <w:autoSpaceDN/>
      <w:adjustRightInd/>
      <w:spacing w:after="180"/>
      <w:ind w:left="1512" w:right="18" w:hanging="540"/>
      <w:jc w:val="both"/>
    </w:pPr>
    <w:rPr>
      <w:rFonts w:eastAsia="Times New Roman"/>
      <w:b/>
      <w:bCs/>
      <w:szCs w:val="20"/>
      <w:lang w:eastAsia="en-US"/>
    </w:rPr>
  </w:style>
  <w:style w:type="paragraph" w:styleId="TOAHeading">
    <w:name w:val="toa heading"/>
    <w:basedOn w:val="Normal"/>
    <w:next w:val="Normal"/>
    <w:uiPriority w:val="99"/>
    <w:semiHidden/>
    <w:rsid w:val="00F37D2E"/>
    <w:pPr>
      <w:widowControl/>
      <w:tabs>
        <w:tab w:val="left" w:pos="9000"/>
        <w:tab w:val="right" w:pos="9360"/>
      </w:tabs>
      <w:suppressAutoHyphens/>
      <w:autoSpaceDE/>
      <w:autoSpaceDN/>
      <w:adjustRightInd/>
      <w:jc w:val="both"/>
    </w:pPr>
    <w:rPr>
      <w:rFonts w:eastAsia="Times New Roman"/>
      <w:szCs w:val="20"/>
      <w:lang w:eastAsia="en-US"/>
    </w:rPr>
  </w:style>
  <w:style w:type="paragraph" w:customStyle="1" w:styleId="Headfid1">
    <w:name w:val="Head fid1"/>
    <w:basedOn w:val="Normal"/>
    <w:rsid w:val="00F37D2E"/>
    <w:pPr>
      <w:widowControl/>
      <w:autoSpaceDE/>
      <w:autoSpaceDN/>
      <w:adjustRightInd/>
      <w:spacing w:before="120" w:after="120"/>
      <w:jc w:val="both"/>
    </w:pPr>
    <w:rPr>
      <w:rFonts w:eastAsia="Times New Roman"/>
      <w:b/>
      <w:szCs w:val="20"/>
      <w:lang w:eastAsia="en-US"/>
    </w:rPr>
  </w:style>
  <w:style w:type="character" w:customStyle="1" w:styleId="SubtitleChar">
    <w:name w:val="Subtitle Char"/>
    <w:basedOn w:val="DefaultParagraphFont"/>
    <w:link w:val="Subtitle"/>
    <w:uiPriority w:val="99"/>
    <w:rsid w:val="00F37D2E"/>
    <w:rPr>
      <w:b/>
      <w:bCs/>
      <w:sz w:val="28"/>
      <w:szCs w:val="28"/>
      <w:lang w:val="fr-FR" w:eastAsia="zh-CN"/>
    </w:rPr>
  </w:style>
  <w:style w:type="paragraph" w:customStyle="1" w:styleId="Subtitle20">
    <w:name w:val="Subtitle 2"/>
    <w:basedOn w:val="Footer"/>
    <w:autoRedefine/>
    <w:rsid w:val="00F37D2E"/>
    <w:pPr>
      <w:widowControl/>
      <w:tabs>
        <w:tab w:val="clear" w:pos="4320"/>
        <w:tab w:val="clear" w:pos="8640"/>
        <w:tab w:val="right" w:leader="underscore" w:pos="9504"/>
      </w:tabs>
      <w:autoSpaceDE/>
      <w:autoSpaceDN/>
      <w:adjustRightInd/>
      <w:spacing w:before="120" w:after="120"/>
      <w:jc w:val="center"/>
      <w:outlineLvl w:val="1"/>
    </w:pPr>
    <w:rPr>
      <w:rFonts w:eastAsia="Times New Roman"/>
      <w:b/>
      <w:sz w:val="28"/>
      <w:szCs w:val="28"/>
      <w:lang w:eastAsia="en-US"/>
    </w:rPr>
  </w:style>
  <w:style w:type="character" w:customStyle="1" w:styleId="BodyTextIndentChar">
    <w:name w:val="Body Text Indent Char"/>
    <w:basedOn w:val="DefaultParagraphFont"/>
    <w:uiPriority w:val="49"/>
    <w:rsid w:val="00F37D2E"/>
    <w:rPr>
      <w:rFonts w:ascii="Times New Roman" w:eastAsia="Times New Roman" w:hAnsi="Times New Roman" w:cs="Times New Roman"/>
      <w:sz w:val="24"/>
      <w:szCs w:val="20"/>
    </w:rPr>
  </w:style>
  <w:style w:type="paragraph" w:styleId="NormalIndent">
    <w:name w:val="Normal Indent"/>
    <w:basedOn w:val="Normal"/>
    <w:rsid w:val="00F37D2E"/>
    <w:pPr>
      <w:widowControl/>
      <w:autoSpaceDE/>
      <w:autoSpaceDN/>
      <w:adjustRightInd/>
      <w:ind w:left="708"/>
    </w:pPr>
    <w:rPr>
      <w:rFonts w:eastAsia="Times New Roman"/>
      <w:lang w:eastAsia="en-US"/>
    </w:rPr>
  </w:style>
  <w:style w:type="paragraph" w:customStyle="1" w:styleId="Document1">
    <w:name w:val="Document 1"/>
    <w:rsid w:val="00F37D2E"/>
    <w:pPr>
      <w:keepNext/>
      <w:keepLines/>
      <w:tabs>
        <w:tab w:val="left" w:pos="-720"/>
      </w:tabs>
      <w:suppressAutoHyphens/>
    </w:pPr>
    <w:rPr>
      <w:rFonts w:ascii="Times" w:eastAsia="Times New Roman" w:hAnsi="Times"/>
      <w:sz w:val="24"/>
    </w:rPr>
  </w:style>
  <w:style w:type="paragraph" w:styleId="List">
    <w:name w:val="List"/>
    <w:basedOn w:val="Normal"/>
    <w:rsid w:val="00F37D2E"/>
    <w:pPr>
      <w:widowControl/>
      <w:autoSpaceDE/>
      <w:autoSpaceDN/>
      <w:adjustRightInd/>
      <w:spacing w:before="120" w:after="120"/>
      <w:ind w:left="1440"/>
      <w:jc w:val="both"/>
    </w:pPr>
    <w:rPr>
      <w:rFonts w:eastAsia="Times New Roman"/>
      <w:szCs w:val="20"/>
      <w:lang w:eastAsia="en-US"/>
    </w:rPr>
  </w:style>
  <w:style w:type="paragraph" w:customStyle="1" w:styleId="Outline4">
    <w:name w:val="Outline4"/>
    <w:basedOn w:val="Normal"/>
    <w:autoRedefine/>
    <w:rsid w:val="00F37D2E"/>
    <w:pPr>
      <w:widowControl/>
      <w:tabs>
        <w:tab w:val="num" w:pos="1080"/>
        <w:tab w:val="left" w:pos="1710"/>
      </w:tabs>
      <w:autoSpaceDE/>
      <w:autoSpaceDN/>
      <w:adjustRightInd/>
      <w:ind w:left="1080" w:hanging="360"/>
    </w:pPr>
    <w:rPr>
      <w:rFonts w:eastAsia="Times New Roman"/>
      <w:kern w:val="28"/>
      <w:szCs w:val="20"/>
      <w:lang w:eastAsia="en-US"/>
    </w:rPr>
  </w:style>
  <w:style w:type="paragraph" w:styleId="BlockText">
    <w:name w:val="Block Text"/>
    <w:basedOn w:val="Normal"/>
    <w:uiPriority w:val="13"/>
    <w:qFormat/>
    <w:rsid w:val="00F37D2E"/>
    <w:pPr>
      <w:widowControl/>
      <w:tabs>
        <w:tab w:val="left" w:pos="1080"/>
      </w:tabs>
      <w:suppressAutoHyphens/>
      <w:autoSpaceDE/>
      <w:autoSpaceDN/>
      <w:adjustRightInd/>
      <w:spacing w:before="120" w:after="200"/>
      <w:ind w:left="547" w:right="-72" w:hanging="547"/>
      <w:jc w:val="both"/>
    </w:pPr>
    <w:rPr>
      <w:rFonts w:eastAsia="Times New Roman"/>
      <w:szCs w:val="20"/>
      <w:lang w:eastAsia="en-US"/>
    </w:rPr>
  </w:style>
  <w:style w:type="paragraph" w:styleId="NormalWeb">
    <w:name w:val="Normal (Web)"/>
    <w:basedOn w:val="Normal"/>
    <w:link w:val="NormalWebChar"/>
    <w:rsid w:val="00F37D2E"/>
    <w:pPr>
      <w:widowControl/>
      <w:autoSpaceDE/>
      <w:autoSpaceDN/>
      <w:adjustRightInd/>
      <w:spacing w:before="100" w:beforeAutospacing="1" w:after="100" w:afterAutospacing="1"/>
      <w:ind w:left="1440" w:hanging="720"/>
    </w:pPr>
    <w:rPr>
      <w:rFonts w:ascii="Arial Unicode MS" w:eastAsia="Arial Unicode MS" w:hAnsi="Arial Unicode MS" w:cs="Arial Unicode MS"/>
      <w:lang w:eastAsia="en-US"/>
    </w:rPr>
  </w:style>
  <w:style w:type="character" w:customStyle="1" w:styleId="NormalWebChar">
    <w:name w:val="Normal (Web) Char"/>
    <w:basedOn w:val="DefaultParagraphFont"/>
    <w:link w:val="NormalWeb"/>
    <w:rsid w:val="00F37D2E"/>
    <w:rPr>
      <w:rFonts w:ascii="Arial Unicode MS" w:eastAsia="Arial Unicode MS" w:hAnsi="Arial Unicode MS" w:cs="Arial Unicode MS"/>
      <w:sz w:val="24"/>
      <w:szCs w:val="24"/>
    </w:rPr>
  </w:style>
  <w:style w:type="paragraph" w:customStyle="1" w:styleId="Outline">
    <w:name w:val="Outline"/>
    <w:basedOn w:val="Normal"/>
    <w:rsid w:val="00F37D2E"/>
    <w:pPr>
      <w:widowControl/>
      <w:numPr>
        <w:ilvl w:val="1"/>
        <w:numId w:val="62"/>
      </w:numPr>
      <w:tabs>
        <w:tab w:val="clear" w:pos="1080"/>
      </w:tabs>
      <w:autoSpaceDE/>
      <w:autoSpaceDN/>
      <w:adjustRightInd/>
      <w:spacing w:before="240"/>
      <w:ind w:left="1440" w:hanging="720"/>
    </w:pPr>
    <w:rPr>
      <w:rFonts w:eastAsia="Times New Roman"/>
      <w:kern w:val="28"/>
      <w:szCs w:val="20"/>
      <w:lang w:eastAsia="en-US"/>
    </w:rPr>
  </w:style>
  <w:style w:type="paragraph" w:customStyle="1" w:styleId="SectionVHeader">
    <w:name w:val="Section V. Header"/>
    <w:basedOn w:val="Normal"/>
    <w:rsid w:val="00F37D2E"/>
    <w:pPr>
      <w:widowControl/>
      <w:autoSpaceDE/>
      <w:autoSpaceDN/>
      <w:adjustRightInd/>
      <w:spacing w:before="120"/>
      <w:ind w:left="1440" w:hanging="720"/>
      <w:jc w:val="center"/>
    </w:pPr>
    <w:rPr>
      <w:rFonts w:eastAsia="Times New Roman"/>
      <w:b/>
      <w:sz w:val="36"/>
      <w:szCs w:val="20"/>
      <w:lang w:eastAsia="en-US"/>
    </w:rPr>
  </w:style>
  <w:style w:type="character" w:customStyle="1" w:styleId="Table">
    <w:name w:val="Table"/>
    <w:basedOn w:val="DefaultParagraphFont"/>
    <w:rsid w:val="00F37D2E"/>
    <w:rPr>
      <w:rFonts w:ascii="Arial" w:hAnsi="Arial"/>
      <w:sz w:val="20"/>
    </w:rPr>
  </w:style>
  <w:style w:type="paragraph" w:customStyle="1" w:styleId="ClauseSubPara">
    <w:name w:val="ClauseSub_Para"/>
    <w:rsid w:val="00F37D2E"/>
    <w:pPr>
      <w:spacing w:before="60" w:after="60"/>
      <w:ind w:left="2268" w:hanging="720"/>
      <w:jc w:val="both"/>
    </w:pPr>
    <w:rPr>
      <w:rFonts w:eastAsia="Times New Roman"/>
      <w:sz w:val="22"/>
      <w:szCs w:val="22"/>
    </w:rPr>
  </w:style>
  <w:style w:type="paragraph" w:customStyle="1" w:styleId="ClauseSubList">
    <w:name w:val="ClauseSub_List"/>
    <w:rsid w:val="00F37D2E"/>
    <w:pPr>
      <w:numPr>
        <w:numId w:val="57"/>
      </w:numPr>
      <w:suppressAutoHyphens/>
      <w:spacing w:before="120"/>
      <w:jc w:val="both"/>
    </w:pPr>
    <w:rPr>
      <w:rFonts w:eastAsia="Times New Roman"/>
      <w:sz w:val="22"/>
      <w:szCs w:val="22"/>
    </w:rPr>
  </w:style>
  <w:style w:type="paragraph" w:customStyle="1" w:styleId="FIDICCoverTitle">
    <w:name w:val="FIDIC__CoverTitle"/>
    <w:basedOn w:val="Normal"/>
    <w:rsid w:val="00F37D2E"/>
    <w:pPr>
      <w:widowControl/>
      <w:autoSpaceDE/>
      <w:autoSpaceDN/>
      <w:adjustRightInd/>
      <w:spacing w:before="120" w:after="240"/>
      <w:ind w:left="1440" w:hanging="720"/>
    </w:pPr>
    <w:rPr>
      <w:rFonts w:ascii="Arial" w:eastAsia="Times New Roman" w:hAnsi="Arial" w:cs="Arial"/>
      <w:color w:val="0000CC"/>
      <w:spacing w:val="-5"/>
      <w:sz w:val="40"/>
      <w:szCs w:val="40"/>
      <w:lang w:eastAsia="en-US"/>
    </w:rPr>
  </w:style>
  <w:style w:type="paragraph" w:customStyle="1" w:styleId="FIDICClauseName">
    <w:name w:val="FIDIC_ClauseName"/>
    <w:basedOn w:val="FIDICClauseSubName"/>
    <w:next w:val="FIDICClauseSubName"/>
    <w:rsid w:val="00F37D2E"/>
    <w:pPr>
      <w:numPr>
        <w:numId w:val="56"/>
      </w:numPr>
      <w:tabs>
        <w:tab w:val="clear" w:pos="1800"/>
      </w:tabs>
      <w:ind w:left="1440" w:hanging="720"/>
    </w:pPr>
    <w:rPr>
      <w:sz w:val="28"/>
      <w:szCs w:val="28"/>
    </w:rPr>
  </w:style>
  <w:style w:type="paragraph" w:customStyle="1" w:styleId="FIDICClauseSubName">
    <w:name w:val="FIDIC_ClauseSubName"/>
    <w:basedOn w:val="FIDICCoverTitle"/>
    <w:rsid w:val="00F37D2E"/>
    <w:pPr>
      <w:spacing w:before="240" w:line="240" w:lineRule="exact"/>
    </w:pPr>
    <w:rPr>
      <w:sz w:val="24"/>
      <w:szCs w:val="24"/>
    </w:rPr>
  </w:style>
  <w:style w:type="paragraph" w:customStyle="1" w:styleId="Section7heading4">
    <w:name w:val="Section 7 heading 4"/>
    <w:basedOn w:val="Heading3"/>
    <w:rsid w:val="00F37D2E"/>
    <w:pPr>
      <w:widowControl/>
      <w:tabs>
        <w:tab w:val="left" w:pos="576"/>
      </w:tabs>
      <w:suppressAutoHyphens/>
      <w:autoSpaceDE/>
      <w:autoSpaceDN/>
      <w:adjustRightInd/>
      <w:spacing w:before="120"/>
      <w:ind w:left="576" w:hanging="576"/>
    </w:pPr>
    <w:rPr>
      <w:rFonts w:eastAsia="Times New Roman"/>
      <w:b/>
      <w:szCs w:val="20"/>
      <w:lang w:eastAsia="en-US"/>
    </w:rPr>
  </w:style>
  <w:style w:type="paragraph" w:customStyle="1" w:styleId="titulo">
    <w:name w:val="titulo"/>
    <w:basedOn w:val="Heading5"/>
    <w:rsid w:val="00F37D2E"/>
    <w:pPr>
      <w:widowControl/>
      <w:numPr>
        <w:ilvl w:val="0"/>
        <w:numId w:val="0"/>
      </w:numPr>
      <w:autoSpaceDE/>
      <w:autoSpaceDN/>
      <w:adjustRightInd/>
      <w:spacing w:before="120" w:after="240"/>
      <w:ind w:left="1440" w:hanging="720"/>
      <w:jc w:val="center"/>
    </w:pPr>
    <w:rPr>
      <w:rFonts w:ascii="Times New Roman Bold" w:eastAsia="Times New Roman" w:hAnsi="Times New Roman Bold"/>
      <w:b/>
      <w:szCs w:val="20"/>
      <w:lang w:eastAsia="en-US"/>
    </w:rPr>
  </w:style>
  <w:style w:type="paragraph" w:customStyle="1" w:styleId="Prrafodelista">
    <w:name w:val="Párrafo de lista"/>
    <w:basedOn w:val="Normal"/>
    <w:qFormat/>
    <w:rsid w:val="00F37D2E"/>
    <w:pPr>
      <w:widowControl/>
      <w:autoSpaceDE/>
      <w:autoSpaceDN/>
      <w:adjustRightInd/>
      <w:spacing w:before="120"/>
      <w:ind w:left="708" w:hanging="720"/>
      <w:jc w:val="both"/>
    </w:pPr>
    <w:rPr>
      <w:rFonts w:eastAsia="Times New Roman"/>
      <w:szCs w:val="20"/>
      <w:lang w:eastAsia="en-US"/>
    </w:rPr>
  </w:style>
  <w:style w:type="character" w:customStyle="1" w:styleId="Char2">
    <w:name w:val="Char2"/>
    <w:basedOn w:val="DefaultParagraphFont"/>
    <w:rsid w:val="00F37D2E"/>
    <w:rPr>
      <w:sz w:val="24"/>
      <w:szCs w:val="24"/>
      <w:lang w:val="fr-FR" w:eastAsia="en-US" w:bidi="ar-SA"/>
    </w:rPr>
  </w:style>
  <w:style w:type="paragraph" w:customStyle="1" w:styleId="Section5">
    <w:name w:val="Section 5"/>
    <w:rsid w:val="00F37D2E"/>
    <w:pPr>
      <w:numPr>
        <w:numId w:val="60"/>
      </w:numPr>
      <w:spacing w:after="360"/>
    </w:pPr>
    <w:rPr>
      <w:rFonts w:eastAsia="Times New Roman"/>
      <w:sz w:val="24"/>
      <w:szCs w:val="24"/>
    </w:rPr>
  </w:style>
  <w:style w:type="paragraph" w:customStyle="1" w:styleId="Section3">
    <w:name w:val="Section 3"/>
    <w:basedOn w:val="Normal"/>
    <w:rsid w:val="00F37D2E"/>
    <w:pPr>
      <w:widowControl/>
      <w:numPr>
        <w:numId w:val="61"/>
      </w:numPr>
      <w:autoSpaceDE/>
      <w:autoSpaceDN/>
      <w:adjustRightInd/>
      <w:spacing w:after="360"/>
    </w:pPr>
    <w:rPr>
      <w:rFonts w:eastAsia="Times New Roman"/>
      <w:szCs w:val="20"/>
      <w:lang w:eastAsia="en-US"/>
    </w:rPr>
  </w:style>
  <w:style w:type="paragraph" w:customStyle="1" w:styleId="ParaNumE-3">
    <w:name w:val="ParaNum E-3"/>
    <w:basedOn w:val="Normal"/>
    <w:rsid w:val="00F37D2E"/>
    <w:pPr>
      <w:widowControl/>
      <w:tabs>
        <w:tab w:val="num" w:pos="2160"/>
      </w:tabs>
      <w:spacing w:after="240"/>
      <w:ind w:firstLine="1440"/>
      <w:jc w:val="both"/>
    </w:pPr>
    <w:rPr>
      <w:rFonts w:eastAsia="Times New Roman"/>
      <w:lang w:eastAsia="en-US"/>
    </w:rPr>
  </w:style>
  <w:style w:type="paragraph" w:customStyle="1" w:styleId="Char">
    <w:name w:val="Char"/>
    <w:basedOn w:val="Normal"/>
    <w:rsid w:val="00F37D2E"/>
    <w:pPr>
      <w:widowControl/>
      <w:numPr>
        <w:numId w:val="59"/>
      </w:numPr>
      <w:autoSpaceDE/>
      <w:autoSpaceDN/>
      <w:adjustRightInd/>
      <w:spacing w:after="160"/>
      <w:ind w:left="0" w:firstLine="0"/>
    </w:pPr>
    <w:rPr>
      <w:rFonts w:ascii="Verdana" w:eastAsia="Times New Roman" w:hAnsi="Verdana"/>
      <w:lang w:eastAsia="en-US"/>
    </w:rPr>
  </w:style>
  <w:style w:type="paragraph" w:customStyle="1" w:styleId="explanatorynotes0">
    <w:name w:val="explanatorynotes"/>
    <w:basedOn w:val="Normal"/>
    <w:rsid w:val="00F37D2E"/>
    <w:pPr>
      <w:widowControl/>
      <w:autoSpaceDE/>
      <w:autoSpaceDN/>
      <w:adjustRightInd/>
      <w:spacing w:after="240" w:line="360" w:lineRule="atLeast"/>
      <w:jc w:val="both"/>
    </w:pPr>
    <w:rPr>
      <w:rFonts w:ascii="Arial" w:eastAsia="Times New Roman" w:hAnsi="Arial" w:cs="Arial"/>
      <w:lang w:eastAsia="en-US"/>
    </w:rPr>
  </w:style>
  <w:style w:type="paragraph" w:customStyle="1" w:styleId="SectionVHeading2">
    <w:name w:val="Section V. Heading 2"/>
    <w:basedOn w:val="SectionVHeader"/>
    <w:rsid w:val="00F37D2E"/>
    <w:pPr>
      <w:spacing w:after="200"/>
      <w:ind w:left="0" w:firstLine="0"/>
    </w:pPr>
    <w:rPr>
      <w:sz w:val="28"/>
    </w:rPr>
  </w:style>
  <w:style w:type="paragraph" w:customStyle="1" w:styleId="Style11">
    <w:name w:val="Style 11"/>
    <w:basedOn w:val="Normal"/>
    <w:rsid w:val="00F37D2E"/>
    <w:pPr>
      <w:suppressAutoHyphens/>
      <w:autoSpaceDN/>
      <w:adjustRightInd/>
      <w:spacing w:line="384" w:lineRule="atLeast"/>
      <w:jc w:val="both"/>
    </w:pPr>
    <w:rPr>
      <w:rFonts w:eastAsia="Times New Roman"/>
      <w:lang w:eastAsia="ar-SA"/>
    </w:rPr>
  </w:style>
  <w:style w:type="character" w:styleId="Emphasis">
    <w:name w:val="Emphasis"/>
    <w:basedOn w:val="DefaultParagraphFont"/>
    <w:uiPriority w:val="99"/>
    <w:qFormat/>
    <w:rsid w:val="00F37D2E"/>
    <w:rPr>
      <w:i/>
      <w:iCs/>
    </w:rPr>
  </w:style>
  <w:style w:type="character" w:customStyle="1" w:styleId="CommentSubjectChar">
    <w:name w:val="Comment Subject Char"/>
    <w:basedOn w:val="CommentTextChar"/>
    <w:link w:val="CommentSubject"/>
    <w:uiPriority w:val="99"/>
    <w:semiHidden/>
    <w:rsid w:val="00F37D2E"/>
    <w:rPr>
      <w:b/>
      <w:bCs/>
      <w:lang w:eastAsia="zh-CN"/>
    </w:rPr>
  </w:style>
  <w:style w:type="paragraph" w:customStyle="1" w:styleId="stylestyleheader1-clausesafter0ptleft0hanging0">
    <w:name w:val="stylestyleheader1-clausesafter0ptleft0hanging"/>
    <w:basedOn w:val="Normal"/>
    <w:rsid w:val="00F37D2E"/>
    <w:pPr>
      <w:widowControl/>
      <w:autoSpaceDE/>
      <w:autoSpaceDN/>
      <w:adjustRightInd/>
      <w:spacing w:after="200"/>
      <w:ind w:left="576" w:hanging="576"/>
      <w:jc w:val="both"/>
    </w:pPr>
    <w:rPr>
      <w:rFonts w:eastAsia="Times New Roman"/>
      <w:lang w:eastAsia="en-US"/>
    </w:rPr>
  </w:style>
  <w:style w:type="paragraph" w:customStyle="1" w:styleId="Section1Header2">
    <w:name w:val="Section 1 Header 2"/>
    <w:basedOn w:val="StyleHeader1-ClausesLeft0Hanging03After0pt"/>
    <w:rsid w:val="00F37D2E"/>
    <w:pPr>
      <w:widowControl/>
      <w:numPr>
        <w:numId w:val="55"/>
      </w:numPr>
      <w:tabs>
        <w:tab w:val="left" w:pos="342"/>
      </w:tabs>
      <w:autoSpaceDE/>
      <w:autoSpaceDN/>
      <w:adjustRightInd/>
      <w:ind w:left="342"/>
    </w:pPr>
    <w:rPr>
      <w:rFonts w:eastAsia="Times New Roman"/>
      <w:b/>
      <w:bCs/>
      <w:szCs w:val="20"/>
      <w:lang w:eastAsia="en-US"/>
    </w:rPr>
  </w:style>
  <w:style w:type="paragraph" w:customStyle="1" w:styleId="SectionIXHeader">
    <w:name w:val="Section IX Header"/>
    <w:basedOn w:val="Normal"/>
    <w:rsid w:val="00F37D2E"/>
    <w:pPr>
      <w:widowControl/>
      <w:autoSpaceDE/>
      <w:autoSpaceDN/>
      <w:adjustRightInd/>
      <w:jc w:val="center"/>
    </w:pPr>
    <w:rPr>
      <w:rFonts w:eastAsia="Times New Roman"/>
      <w:b/>
      <w:sz w:val="36"/>
      <w:szCs w:val="20"/>
      <w:lang w:eastAsia="en-US"/>
    </w:rPr>
  </w:style>
  <w:style w:type="paragraph" w:customStyle="1" w:styleId="H3">
    <w:name w:val="H3"/>
    <w:basedOn w:val="StyleHeader1-ClausesLeft0Hanging03After0pt"/>
    <w:link w:val="H3Char"/>
    <w:rsid w:val="00F37D2E"/>
    <w:pPr>
      <w:widowControl/>
      <w:tabs>
        <w:tab w:val="clear" w:pos="540"/>
        <w:tab w:val="left" w:pos="342"/>
      </w:tabs>
      <w:autoSpaceDE/>
      <w:autoSpaceDN/>
      <w:adjustRightInd/>
      <w:ind w:left="342"/>
    </w:pPr>
  </w:style>
  <w:style w:type="paragraph" w:customStyle="1" w:styleId="H2">
    <w:name w:val="H2"/>
    <w:basedOn w:val="BodyText2"/>
    <w:rsid w:val="00F37D2E"/>
    <w:pPr>
      <w:widowControl/>
      <w:suppressAutoHyphens/>
      <w:autoSpaceDE/>
      <w:autoSpaceDN/>
      <w:adjustRightInd/>
      <w:spacing w:before="60" w:after="60" w:line="240" w:lineRule="auto"/>
      <w:jc w:val="center"/>
    </w:pPr>
    <w:rPr>
      <w:rFonts w:eastAsia="Times New Roman"/>
      <w:b/>
      <w:bCs/>
      <w:iCs/>
      <w:sz w:val="28"/>
      <w:szCs w:val="20"/>
      <w:lang w:eastAsia="en-US"/>
    </w:rPr>
  </w:style>
  <w:style w:type="character" w:customStyle="1" w:styleId="StyleHeader1-ClausesLeft0Hanging03After0ptChar">
    <w:name w:val="Style Header 1 - Clauses + Left:  0&quot; Hanging:  0.3&quot; After:  0 pt Char"/>
    <w:basedOn w:val="DefaultParagraphFont"/>
    <w:link w:val="StyleHeader1-ClausesLeft0Hanging03After0pt"/>
    <w:rsid w:val="00F37D2E"/>
    <w:rPr>
      <w:sz w:val="24"/>
      <w:szCs w:val="24"/>
      <w:lang w:eastAsia="zh-CN"/>
    </w:rPr>
  </w:style>
  <w:style w:type="character" w:customStyle="1" w:styleId="H3Char">
    <w:name w:val="H3 Char"/>
    <w:basedOn w:val="StyleHeader1-ClausesLeft0Hanging03After0ptChar"/>
    <w:link w:val="H3"/>
    <w:rsid w:val="00F37D2E"/>
    <w:rPr>
      <w:sz w:val="24"/>
      <w:szCs w:val="24"/>
      <w:lang w:eastAsia="zh-CN"/>
    </w:rPr>
  </w:style>
  <w:style w:type="paragraph" w:customStyle="1" w:styleId="H2A">
    <w:name w:val="H2A"/>
    <w:basedOn w:val="H2"/>
    <w:rsid w:val="00F37D2E"/>
  </w:style>
  <w:style w:type="paragraph" w:customStyle="1" w:styleId="H3A">
    <w:name w:val="H3A"/>
    <w:basedOn w:val="H3"/>
    <w:rsid w:val="00F37D2E"/>
    <w:pPr>
      <w:numPr>
        <w:numId w:val="0"/>
      </w:numPr>
      <w:jc w:val="center"/>
    </w:pPr>
    <w:rPr>
      <w:sz w:val="28"/>
    </w:rPr>
  </w:style>
  <w:style w:type="paragraph" w:customStyle="1" w:styleId="H1">
    <w:name w:val="H1"/>
    <w:basedOn w:val="Heading1"/>
    <w:rsid w:val="00F37D2E"/>
    <w:pPr>
      <w:keepNext/>
      <w:widowControl/>
      <w:autoSpaceDE/>
      <w:autoSpaceDN/>
      <w:adjustRightInd/>
      <w:spacing w:after="0"/>
    </w:pPr>
    <w:rPr>
      <w:rFonts w:ascii="Times New Roman Bold" w:eastAsia="Times New Roman" w:hAnsi="Times New Roman Bold" w:cs="Arial"/>
      <w:bCs/>
      <w:kern w:val="32"/>
      <w:szCs w:val="32"/>
      <w:lang w:eastAsia="en-US"/>
    </w:rPr>
  </w:style>
  <w:style w:type="paragraph" w:customStyle="1" w:styleId="Title1">
    <w:name w:val="Title1"/>
    <w:basedOn w:val="Normal"/>
    <w:rsid w:val="00F37D2E"/>
    <w:pPr>
      <w:keepNext/>
      <w:widowControl/>
      <w:autoSpaceDE/>
      <w:autoSpaceDN/>
      <w:adjustRightInd/>
      <w:spacing w:before="240" w:after="40"/>
      <w:ind w:left="-180"/>
      <w:outlineLvl w:val="0"/>
    </w:pPr>
    <w:rPr>
      <w:rFonts w:ascii="Times New Roman Bold" w:eastAsia="Times New Roman" w:hAnsi="Times New Roman Bold" w:cs="Arial"/>
      <w:b/>
      <w:bCs/>
      <w:color w:val="B71234"/>
      <w:kern w:val="32"/>
      <w:sz w:val="72"/>
      <w:szCs w:val="48"/>
      <w:lang w:eastAsia="en-US"/>
    </w:rPr>
  </w:style>
  <w:style w:type="paragraph" w:customStyle="1" w:styleId="Pleading">
    <w:name w:val="Pleading"/>
    <w:rsid w:val="00F37D2E"/>
    <w:pPr>
      <w:tabs>
        <w:tab w:val="left" w:pos="-720"/>
      </w:tabs>
      <w:suppressAutoHyphens/>
      <w:spacing w:line="240" w:lineRule="exact"/>
    </w:pPr>
    <w:rPr>
      <w:rFonts w:ascii="Times" w:eastAsia="Times New Roman" w:hAnsi="Times"/>
      <w:sz w:val="24"/>
      <w:szCs w:val="24"/>
    </w:rPr>
  </w:style>
  <w:style w:type="paragraph" w:customStyle="1" w:styleId="RightPar7">
    <w:name w:val="Right Par 7"/>
    <w:rsid w:val="00F37D2E"/>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szCs w:val="24"/>
    </w:rPr>
  </w:style>
  <w:style w:type="paragraph" w:customStyle="1" w:styleId="RightPar60">
    <w:name w:val="Right Par 6"/>
    <w:rsid w:val="00F37D2E"/>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szCs w:val="24"/>
    </w:rPr>
  </w:style>
  <w:style w:type="numbering" w:customStyle="1" w:styleId="NoList1">
    <w:name w:val="No List1"/>
    <w:next w:val="NoList"/>
    <w:uiPriority w:val="99"/>
    <w:semiHidden/>
    <w:unhideWhenUsed/>
    <w:rsid w:val="00F37D2E"/>
  </w:style>
  <w:style w:type="paragraph" w:customStyle="1" w:styleId="UG-Sec4-heading3">
    <w:name w:val="UG-Sec 4 - heading 3"/>
    <w:basedOn w:val="Normal"/>
    <w:rsid w:val="00F37D2E"/>
    <w:pPr>
      <w:widowControl/>
      <w:autoSpaceDE/>
      <w:autoSpaceDN/>
      <w:adjustRightInd/>
      <w:spacing w:before="120" w:after="200"/>
      <w:jc w:val="center"/>
    </w:pPr>
    <w:rPr>
      <w:rFonts w:eastAsia="Times New Roman"/>
      <w:b/>
      <w:sz w:val="28"/>
      <w:szCs w:val="28"/>
      <w:lang w:eastAsia="en-US"/>
    </w:rPr>
  </w:style>
  <w:style w:type="paragraph" w:customStyle="1" w:styleId="BSFHeadings">
    <w:name w:val="BSF Headings"/>
    <w:basedOn w:val="Normal"/>
    <w:rsid w:val="00F37D2E"/>
    <w:pPr>
      <w:widowControl/>
      <w:numPr>
        <w:numId w:val="63"/>
      </w:numPr>
      <w:autoSpaceDE/>
      <w:autoSpaceDN/>
      <w:adjustRightInd/>
      <w:spacing w:before="120" w:after="120"/>
      <w:jc w:val="center"/>
      <w:outlineLvl w:val="0"/>
    </w:pPr>
    <w:rPr>
      <w:rFonts w:eastAsia="Times New Roman"/>
      <w:b/>
      <w:sz w:val="28"/>
      <w:szCs w:val="20"/>
      <w:lang w:eastAsia="en-US"/>
    </w:rPr>
  </w:style>
  <w:style w:type="paragraph" w:customStyle="1" w:styleId="RightPar5">
    <w:name w:val="Right Par 5"/>
    <w:rsid w:val="00F37D2E"/>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szCs w:val="24"/>
    </w:rPr>
  </w:style>
  <w:style w:type="paragraph" w:customStyle="1" w:styleId="Section4heading">
    <w:name w:val="Section 4 heading"/>
    <w:basedOn w:val="Normal"/>
    <w:next w:val="Normal"/>
    <w:rsid w:val="00F37D2E"/>
    <w:pPr>
      <w:tabs>
        <w:tab w:val="left" w:leader="dot" w:pos="8748"/>
      </w:tabs>
      <w:adjustRightInd/>
      <w:spacing w:before="40" w:after="240"/>
      <w:ind w:left="720" w:hanging="720"/>
      <w:jc w:val="center"/>
    </w:pPr>
    <w:rPr>
      <w:rFonts w:eastAsia="Times New Roman"/>
      <w:b/>
      <w:sz w:val="36"/>
      <w:lang w:eastAsia="en-US"/>
    </w:rPr>
  </w:style>
  <w:style w:type="paragraph" w:customStyle="1" w:styleId="DefaultParagraphFont1">
    <w:name w:val="Default Paragraph Font1"/>
    <w:next w:val="Normal"/>
    <w:rsid w:val="00F37D2E"/>
    <w:pPr>
      <w:tabs>
        <w:tab w:val="num" w:pos="567"/>
      </w:tabs>
    </w:pPr>
    <w:rPr>
      <w:rFonts w:ascii="‚l‚r –¾’©" w:eastAsia="Times New Roman" w:hAnsi="‚l‚r –¾’©" w:cs="‚l‚r –¾’©"/>
      <w:noProof/>
      <w:sz w:val="21"/>
      <w:szCs w:val="24"/>
      <w:lang w:eastAsia="en-GB"/>
    </w:rPr>
  </w:style>
  <w:style w:type="character" w:customStyle="1" w:styleId="TitleChar">
    <w:name w:val="Title Char"/>
    <w:basedOn w:val="DefaultParagraphFont"/>
    <w:link w:val="Title"/>
    <w:uiPriority w:val="7"/>
    <w:rsid w:val="00F37D2E"/>
    <w:rPr>
      <w:rFonts w:cs="Arial"/>
      <w:b/>
      <w:bCs/>
      <w:kern w:val="28"/>
      <w:sz w:val="36"/>
      <w:szCs w:val="32"/>
      <w:lang w:eastAsia="zh-CN"/>
    </w:rPr>
  </w:style>
  <w:style w:type="character" w:customStyle="1" w:styleId="Technical1">
    <w:name w:val="Technical 1"/>
    <w:rsid w:val="00F37D2E"/>
    <w:rPr>
      <w:rFonts w:ascii="Times" w:hAnsi="Times"/>
      <w:noProof w:val="0"/>
      <w:sz w:val="24"/>
      <w:lang w:val="fr-FR"/>
    </w:rPr>
  </w:style>
  <w:style w:type="paragraph" w:styleId="ListNumber">
    <w:name w:val="List Number"/>
    <w:basedOn w:val="Normal"/>
    <w:unhideWhenUsed/>
    <w:rsid w:val="00F37D2E"/>
    <w:pPr>
      <w:widowControl/>
      <w:numPr>
        <w:numId w:val="58"/>
      </w:numPr>
      <w:autoSpaceDE/>
      <w:autoSpaceDN/>
      <w:adjustRightInd/>
      <w:spacing w:after="200" w:line="276" w:lineRule="auto"/>
      <w:contextualSpacing/>
    </w:pPr>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F37D2E"/>
    <w:rPr>
      <w:sz w:val="24"/>
      <w:szCs w:val="24"/>
      <w:lang w:eastAsia="zh-CN"/>
    </w:rPr>
  </w:style>
  <w:style w:type="character" w:customStyle="1" w:styleId="Heading7Char">
    <w:name w:val="Heading 7 Char"/>
    <w:basedOn w:val="DefaultParagraphFont"/>
    <w:link w:val="Heading7"/>
    <w:uiPriority w:val="9"/>
    <w:rsid w:val="00F37D2E"/>
    <w:rPr>
      <w:sz w:val="24"/>
      <w:szCs w:val="24"/>
      <w:lang w:eastAsia="zh-CN"/>
    </w:rPr>
  </w:style>
  <w:style w:type="character" w:customStyle="1" w:styleId="Heading8Char">
    <w:name w:val="Heading 8 Char"/>
    <w:basedOn w:val="DefaultParagraphFont"/>
    <w:link w:val="Heading8"/>
    <w:uiPriority w:val="9"/>
    <w:rsid w:val="00F37D2E"/>
    <w:rPr>
      <w:i/>
      <w:iCs/>
      <w:sz w:val="24"/>
      <w:szCs w:val="24"/>
      <w:lang w:eastAsia="zh-CN"/>
    </w:rPr>
  </w:style>
  <w:style w:type="paragraph" w:styleId="BodyTextFirstIndent2">
    <w:name w:val="Body Text First Indent 2"/>
    <w:basedOn w:val="Normal"/>
    <w:link w:val="BodyTextFirstIndent2Char"/>
    <w:uiPriority w:val="3"/>
    <w:qFormat/>
    <w:rsid w:val="00F37D2E"/>
    <w:pPr>
      <w:widowControl/>
      <w:autoSpaceDE/>
      <w:autoSpaceDN/>
      <w:adjustRightInd/>
      <w:spacing w:line="480" w:lineRule="auto"/>
      <w:ind w:firstLine="720"/>
      <w:jc w:val="both"/>
    </w:pPr>
    <w:rPr>
      <w:rFonts w:eastAsiaTheme="minorHAnsi"/>
      <w:lang w:eastAsia="en-US" w:bidi="en-US"/>
    </w:rPr>
  </w:style>
  <w:style w:type="character" w:customStyle="1" w:styleId="BodyTextIndentChar1">
    <w:name w:val="Body Text Indent Char1"/>
    <w:basedOn w:val="DefaultParagraphFont"/>
    <w:link w:val="BodyTextIndent"/>
    <w:uiPriority w:val="49"/>
    <w:rsid w:val="00F37D2E"/>
    <w:rPr>
      <w:rFonts w:eastAsia="Times New Roman"/>
      <w:sz w:val="24"/>
    </w:rPr>
  </w:style>
  <w:style w:type="character" w:customStyle="1" w:styleId="BodyTextFirstIndent2Char">
    <w:name w:val="Body Text First Indent 2 Char"/>
    <w:basedOn w:val="BodyTextIndentChar1"/>
    <w:link w:val="BodyTextFirstIndent2"/>
    <w:uiPriority w:val="3"/>
    <w:rsid w:val="00F37D2E"/>
    <w:rPr>
      <w:rFonts w:eastAsiaTheme="minorHAnsi"/>
      <w:sz w:val="24"/>
      <w:szCs w:val="24"/>
      <w:lang w:bidi="en-US"/>
    </w:rPr>
  </w:style>
  <w:style w:type="character" w:customStyle="1" w:styleId="BodyTextIndent2Char">
    <w:name w:val="Body Text Indent 2 Char"/>
    <w:basedOn w:val="DefaultParagraphFont"/>
    <w:link w:val="BodyTextIndent2"/>
    <w:uiPriority w:val="49"/>
    <w:rsid w:val="00F37D2E"/>
    <w:rPr>
      <w:rFonts w:eastAsia="Times New Roman"/>
      <w:sz w:val="24"/>
      <w:szCs w:val="24"/>
    </w:rPr>
  </w:style>
  <w:style w:type="character" w:styleId="BookTitle">
    <w:name w:val="Book Title"/>
    <w:basedOn w:val="DefaultParagraphFont"/>
    <w:uiPriority w:val="99"/>
    <w:rsid w:val="00F37D2E"/>
    <w:rPr>
      <w:rFonts w:ascii="Times New Roman" w:eastAsia="Times New Roman" w:hAnsi="Times New Roman"/>
      <w:b/>
      <w:i/>
      <w:sz w:val="24"/>
      <w:szCs w:val="24"/>
    </w:rPr>
  </w:style>
  <w:style w:type="paragraph" w:customStyle="1" w:styleId="HangingIndent">
    <w:name w:val="Hanging Indent"/>
    <w:basedOn w:val="Normal"/>
    <w:uiPriority w:val="50"/>
    <w:rsid w:val="00F37D2E"/>
    <w:pPr>
      <w:widowControl/>
      <w:autoSpaceDE/>
      <w:autoSpaceDN/>
      <w:adjustRightInd/>
      <w:spacing w:after="240"/>
      <w:ind w:left="720" w:hanging="720"/>
      <w:jc w:val="both"/>
    </w:pPr>
    <w:rPr>
      <w:rFonts w:eastAsiaTheme="minorHAnsi"/>
      <w:lang w:eastAsia="en-US"/>
    </w:rPr>
  </w:style>
  <w:style w:type="paragraph" w:styleId="Signature">
    <w:name w:val="Signature"/>
    <w:basedOn w:val="Normal"/>
    <w:link w:val="SignatureChar"/>
    <w:uiPriority w:val="14"/>
    <w:qFormat/>
    <w:rsid w:val="00F37D2E"/>
    <w:pPr>
      <w:keepLines/>
      <w:widowControl/>
      <w:tabs>
        <w:tab w:val="left" w:pos="5040"/>
        <w:tab w:val="right" w:pos="9360"/>
      </w:tabs>
      <w:autoSpaceDE/>
      <w:autoSpaceDN/>
      <w:adjustRightInd/>
      <w:spacing w:after="720"/>
      <w:ind w:left="4320"/>
      <w:jc w:val="both"/>
    </w:pPr>
    <w:rPr>
      <w:rFonts w:eastAsiaTheme="minorHAnsi"/>
      <w:lang w:eastAsia="en-US"/>
    </w:rPr>
  </w:style>
  <w:style w:type="character" w:customStyle="1" w:styleId="SignatureChar">
    <w:name w:val="Signature Char"/>
    <w:basedOn w:val="DefaultParagraphFont"/>
    <w:link w:val="Signature"/>
    <w:uiPriority w:val="14"/>
    <w:rsid w:val="00F37D2E"/>
    <w:rPr>
      <w:rFonts w:eastAsiaTheme="minorHAnsi"/>
      <w:sz w:val="24"/>
      <w:szCs w:val="24"/>
    </w:rPr>
  </w:style>
  <w:style w:type="paragraph" w:customStyle="1" w:styleId="HangingIndent1">
    <w:name w:val="Hanging Indent 1&quot;"/>
    <w:basedOn w:val="Normal"/>
    <w:uiPriority w:val="50"/>
    <w:rsid w:val="00F37D2E"/>
    <w:pPr>
      <w:widowControl/>
      <w:autoSpaceDE/>
      <w:autoSpaceDN/>
      <w:adjustRightInd/>
      <w:spacing w:after="240"/>
      <w:ind w:left="2160" w:hanging="720"/>
      <w:jc w:val="both"/>
    </w:pPr>
    <w:rPr>
      <w:rFonts w:eastAsiaTheme="minorHAnsi"/>
      <w:lang w:eastAsia="en-US"/>
    </w:rPr>
  </w:style>
  <w:style w:type="paragraph" w:customStyle="1" w:styleId="IndentFirstLine">
    <w:name w:val="Indent First Line"/>
    <w:basedOn w:val="Normal"/>
    <w:uiPriority w:val="51"/>
    <w:rsid w:val="00F37D2E"/>
    <w:pPr>
      <w:widowControl/>
      <w:autoSpaceDE/>
      <w:autoSpaceDN/>
      <w:adjustRightInd/>
      <w:spacing w:after="240"/>
      <w:ind w:left="720" w:firstLine="720"/>
      <w:jc w:val="both"/>
    </w:pPr>
    <w:rPr>
      <w:rFonts w:eastAsiaTheme="minorHAnsi"/>
      <w:lang w:eastAsia="en-US"/>
    </w:rPr>
  </w:style>
  <w:style w:type="paragraph" w:customStyle="1" w:styleId="Indent1FirstLine">
    <w:name w:val="Indent 1&quot; First Line"/>
    <w:basedOn w:val="Normal"/>
    <w:uiPriority w:val="51"/>
    <w:rsid w:val="00F37D2E"/>
    <w:pPr>
      <w:widowControl/>
      <w:autoSpaceDE/>
      <w:autoSpaceDN/>
      <w:adjustRightInd/>
      <w:spacing w:after="240"/>
      <w:ind w:left="1440" w:firstLine="720"/>
      <w:jc w:val="both"/>
    </w:pPr>
    <w:rPr>
      <w:rFonts w:eastAsiaTheme="minorHAnsi"/>
      <w:lang w:eastAsia="en-US"/>
    </w:rPr>
  </w:style>
  <w:style w:type="paragraph" w:customStyle="1" w:styleId="TitleB">
    <w:name w:val="TitleB"/>
    <w:basedOn w:val="Normal"/>
    <w:uiPriority w:val="8"/>
    <w:qFormat/>
    <w:rsid w:val="00F37D2E"/>
    <w:pPr>
      <w:keepNext/>
      <w:widowControl/>
      <w:autoSpaceDE/>
      <w:autoSpaceDN/>
      <w:adjustRightInd/>
      <w:spacing w:after="240"/>
      <w:jc w:val="center"/>
    </w:pPr>
    <w:rPr>
      <w:rFonts w:eastAsiaTheme="minorHAnsi"/>
      <w:b/>
      <w:lang w:eastAsia="en-US"/>
    </w:rPr>
  </w:style>
  <w:style w:type="character" w:styleId="IntenseEmphasis">
    <w:name w:val="Intense Emphasis"/>
    <w:basedOn w:val="DefaultParagraphFont"/>
    <w:uiPriority w:val="99"/>
    <w:rsid w:val="00F37D2E"/>
    <w:rPr>
      <w:b/>
      <w:i/>
      <w:sz w:val="24"/>
      <w:szCs w:val="24"/>
      <w:u w:val="single"/>
    </w:rPr>
  </w:style>
  <w:style w:type="paragraph" w:styleId="IntenseQuote">
    <w:name w:val="Intense Quote"/>
    <w:basedOn w:val="Normal"/>
    <w:next w:val="Normal"/>
    <w:link w:val="IntenseQuoteChar"/>
    <w:uiPriority w:val="99"/>
    <w:rsid w:val="00F37D2E"/>
    <w:pPr>
      <w:widowControl/>
      <w:autoSpaceDE/>
      <w:autoSpaceDN/>
      <w:adjustRightInd/>
      <w:ind w:left="720" w:right="720"/>
      <w:jc w:val="both"/>
    </w:pPr>
    <w:rPr>
      <w:rFonts w:eastAsiaTheme="minorHAnsi"/>
      <w:b/>
      <w:i/>
      <w:szCs w:val="22"/>
      <w:lang w:eastAsia="en-US"/>
    </w:rPr>
  </w:style>
  <w:style w:type="character" w:customStyle="1" w:styleId="IntenseQuoteChar">
    <w:name w:val="Intense Quote Char"/>
    <w:basedOn w:val="DefaultParagraphFont"/>
    <w:link w:val="IntenseQuote"/>
    <w:uiPriority w:val="99"/>
    <w:rsid w:val="00F37D2E"/>
    <w:rPr>
      <w:rFonts w:eastAsiaTheme="minorHAnsi"/>
      <w:b/>
      <w:i/>
      <w:sz w:val="24"/>
      <w:szCs w:val="22"/>
    </w:rPr>
  </w:style>
  <w:style w:type="character" w:styleId="IntenseReference">
    <w:name w:val="Intense Reference"/>
    <w:basedOn w:val="DefaultParagraphFont"/>
    <w:uiPriority w:val="99"/>
    <w:rsid w:val="00F37D2E"/>
    <w:rPr>
      <w:b/>
      <w:sz w:val="24"/>
      <w:u w:val="single"/>
    </w:rPr>
  </w:style>
  <w:style w:type="paragraph" w:styleId="NoSpacing">
    <w:name w:val="No Spacing"/>
    <w:basedOn w:val="Normal"/>
    <w:uiPriority w:val="69"/>
    <w:qFormat/>
    <w:rsid w:val="00F37D2E"/>
    <w:pPr>
      <w:widowControl/>
      <w:autoSpaceDE/>
      <w:autoSpaceDN/>
      <w:adjustRightInd/>
      <w:jc w:val="both"/>
    </w:pPr>
    <w:rPr>
      <w:rFonts w:eastAsiaTheme="minorHAnsi"/>
      <w:szCs w:val="32"/>
      <w:lang w:eastAsia="en-US"/>
    </w:rPr>
  </w:style>
  <w:style w:type="paragraph" w:styleId="Quote">
    <w:name w:val="Quote"/>
    <w:basedOn w:val="Normal"/>
    <w:link w:val="QuoteChar"/>
    <w:uiPriority w:val="6"/>
    <w:qFormat/>
    <w:rsid w:val="00F37D2E"/>
    <w:pPr>
      <w:widowControl/>
      <w:autoSpaceDE/>
      <w:autoSpaceDN/>
      <w:adjustRightInd/>
      <w:spacing w:after="240"/>
      <w:ind w:left="1440" w:right="1440"/>
      <w:jc w:val="both"/>
    </w:pPr>
    <w:rPr>
      <w:rFonts w:eastAsiaTheme="minorHAnsi"/>
      <w:lang w:eastAsia="en-US" w:bidi="en-US"/>
    </w:rPr>
  </w:style>
  <w:style w:type="character" w:customStyle="1" w:styleId="QuoteChar">
    <w:name w:val="Quote Char"/>
    <w:basedOn w:val="DefaultParagraphFont"/>
    <w:link w:val="Quote"/>
    <w:uiPriority w:val="6"/>
    <w:rsid w:val="00F37D2E"/>
    <w:rPr>
      <w:rFonts w:eastAsiaTheme="minorHAnsi"/>
      <w:sz w:val="24"/>
      <w:szCs w:val="24"/>
      <w:lang w:bidi="en-US"/>
    </w:rPr>
  </w:style>
  <w:style w:type="character" w:styleId="SubtleEmphasis">
    <w:name w:val="Subtle Emphasis"/>
    <w:uiPriority w:val="99"/>
    <w:rsid w:val="00F37D2E"/>
    <w:rPr>
      <w:i/>
      <w:color w:val="5A5A5A" w:themeColor="text1" w:themeTint="A5"/>
    </w:rPr>
  </w:style>
  <w:style w:type="character" w:styleId="SubtleReference">
    <w:name w:val="Subtle Reference"/>
    <w:basedOn w:val="DefaultParagraphFont"/>
    <w:uiPriority w:val="99"/>
    <w:rsid w:val="00F37D2E"/>
    <w:rPr>
      <w:sz w:val="24"/>
      <w:szCs w:val="24"/>
      <w:u w:val="single"/>
    </w:rPr>
  </w:style>
  <w:style w:type="paragraph" w:customStyle="1" w:styleId="TitleBC">
    <w:name w:val="TitleBC"/>
    <w:basedOn w:val="Normal"/>
    <w:uiPriority w:val="10"/>
    <w:qFormat/>
    <w:rsid w:val="00F37D2E"/>
    <w:pPr>
      <w:keepNext/>
      <w:widowControl/>
      <w:autoSpaceDE/>
      <w:autoSpaceDN/>
      <w:adjustRightInd/>
      <w:spacing w:after="240"/>
      <w:jc w:val="center"/>
    </w:pPr>
    <w:rPr>
      <w:rFonts w:eastAsiaTheme="minorHAnsi"/>
      <w:b/>
      <w:caps/>
      <w:lang w:eastAsia="en-US"/>
    </w:rPr>
  </w:style>
  <w:style w:type="paragraph" w:customStyle="1" w:styleId="TitleBCU">
    <w:name w:val="TitleBCU"/>
    <w:basedOn w:val="Normal"/>
    <w:uiPriority w:val="11"/>
    <w:qFormat/>
    <w:rsid w:val="00F37D2E"/>
    <w:pPr>
      <w:keepNext/>
      <w:widowControl/>
      <w:autoSpaceDE/>
      <w:autoSpaceDN/>
      <w:adjustRightInd/>
      <w:spacing w:after="240"/>
      <w:jc w:val="center"/>
    </w:pPr>
    <w:rPr>
      <w:rFonts w:eastAsiaTheme="minorHAnsi"/>
      <w:b/>
      <w:caps/>
      <w:u w:val="single"/>
      <w:lang w:eastAsia="en-US"/>
    </w:rPr>
  </w:style>
  <w:style w:type="paragraph" w:customStyle="1" w:styleId="TitleC">
    <w:name w:val="TitleC"/>
    <w:basedOn w:val="Normal"/>
    <w:uiPriority w:val="9"/>
    <w:qFormat/>
    <w:rsid w:val="00F37D2E"/>
    <w:pPr>
      <w:keepNext/>
      <w:widowControl/>
      <w:autoSpaceDE/>
      <w:autoSpaceDN/>
      <w:adjustRightInd/>
      <w:spacing w:after="240"/>
      <w:jc w:val="center"/>
    </w:pPr>
    <w:rPr>
      <w:rFonts w:eastAsiaTheme="minorHAnsi"/>
      <w:caps/>
      <w:lang w:eastAsia="en-US"/>
    </w:rPr>
  </w:style>
  <w:style w:type="paragraph" w:customStyle="1" w:styleId="TitleLeft">
    <w:name w:val="TitleLeft"/>
    <w:basedOn w:val="Normal"/>
    <w:uiPriority w:val="12"/>
    <w:qFormat/>
    <w:rsid w:val="00F37D2E"/>
    <w:pPr>
      <w:keepNext/>
      <w:widowControl/>
      <w:autoSpaceDE/>
      <w:autoSpaceDN/>
      <w:adjustRightInd/>
      <w:spacing w:after="240"/>
      <w:jc w:val="both"/>
    </w:pPr>
    <w:rPr>
      <w:rFonts w:eastAsiaTheme="minorHAnsi"/>
      <w:b/>
      <w:lang w:eastAsia="en-US"/>
    </w:rPr>
  </w:style>
  <w:style w:type="paragraph" w:customStyle="1" w:styleId="BodyTextFirst1">
    <w:name w:val="Body Text First 1&quot;"/>
    <w:basedOn w:val="Normal"/>
    <w:uiPriority w:val="49"/>
    <w:rsid w:val="00F37D2E"/>
    <w:pPr>
      <w:widowControl/>
      <w:autoSpaceDE/>
      <w:autoSpaceDN/>
      <w:adjustRightInd/>
      <w:spacing w:after="240"/>
      <w:ind w:firstLine="1440"/>
      <w:jc w:val="both"/>
    </w:pPr>
    <w:rPr>
      <w:rFonts w:eastAsiaTheme="minorHAnsi"/>
      <w:lang w:eastAsia="en-US"/>
    </w:rPr>
  </w:style>
  <w:style w:type="paragraph" w:customStyle="1" w:styleId="BodyText2First1">
    <w:name w:val="Body Text 2 First 1&quot;"/>
    <w:basedOn w:val="Normal"/>
    <w:uiPriority w:val="49"/>
    <w:rsid w:val="00F37D2E"/>
    <w:pPr>
      <w:widowControl/>
      <w:autoSpaceDE/>
      <w:autoSpaceDN/>
      <w:adjustRightInd/>
      <w:spacing w:line="480" w:lineRule="auto"/>
      <w:ind w:firstLine="1440"/>
      <w:jc w:val="both"/>
    </w:pPr>
    <w:rPr>
      <w:rFonts w:eastAsiaTheme="minorHAnsi"/>
      <w:lang w:eastAsia="en-US"/>
    </w:rPr>
  </w:style>
  <w:style w:type="paragraph" w:customStyle="1" w:styleId="HangingIndent5">
    <w:name w:val="Hanging Indent .5&quot;"/>
    <w:basedOn w:val="Normal"/>
    <w:uiPriority w:val="50"/>
    <w:rsid w:val="00F37D2E"/>
    <w:pPr>
      <w:widowControl/>
      <w:autoSpaceDE/>
      <w:autoSpaceDN/>
      <w:adjustRightInd/>
      <w:spacing w:after="240"/>
      <w:ind w:left="1440" w:hanging="720"/>
      <w:jc w:val="both"/>
    </w:pPr>
    <w:rPr>
      <w:rFonts w:eastAsiaTheme="minorHAnsi"/>
      <w:lang w:eastAsia="en-US"/>
    </w:rPr>
  </w:style>
  <w:style w:type="paragraph" w:customStyle="1" w:styleId="Section21">
    <w:name w:val="Section 2 1"/>
    <w:basedOn w:val="Normal"/>
    <w:next w:val="Normal"/>
    <w:link w:val="Section21Char"/>
    <w:rsid w:val="00F37D2E"/>
    <w:pPr>
      <w:widowControl/>
      <w:numPr>
        <w:numId w:val="66"/>
      </w:numPr>
      <w:autoSpaceDE/>
      <w:autoSpaceDN/>
      <w:adjustRightInd/>
      <w:spacing w:after="240"/>
      <w:jc w:val="both"/>
      <w:outlineLvl w:val="0"/>
    </w:pPr>
    <w:rPr>
      <w:rFonts w:eastAsiaTheme="minorHAnsi"/>
      <w:b/>
      <w:lang w:eastAsia="en-US"/>
    </w:rPr>
  </w:style>
  <w:style w:type="character" w:customStyle="1" w:styleId="Section21Char">
    <w:name w:val="Section 2 1 Char"/>
    <w:basedOn w:val="DefaultParagraphFont"/>
    <w:link w:val="Section21"/>
    <w:rsid w:val="00F37D2E"/>
    <w:rPr>
      <w:rFonts w:eastAsiaTheme="minorHAnsi"/>
      <w:b/>
      <w:sz w:val="24"/>
      <w:szCs w:val="24"/>
    </w:rPr>
  </w:style>
  <w:style w:type="paragraph" w:customStyle="1" w:styleId="Section22">
    <w:name w:val="Section 2 2"/>
    <w:basedOn w:val="Normal"/>
    <w:link w:val="Section22Char"/>
    <w:rsid w:val="00F37D2E"/>
    <w:pPr>
      <w:widowControl/>
      <w:numPr>
        <w:ilvl w:val="1"/>
        <w:numId w:val="66"/>
      </w:numPr>
      <w:autoSpaceDE/>
      <w:autoSpaceDN/>
      <w:adjustRightInd/>
      <w:spacing w:after="240"/>
      <w:jc w:val="both"/>
      <w:outlineLvl w:val="1"/>
    </w:pPr>
    <w:rPr>
      <w:rFonts w:eastAsiaTheme="minorHAnsi"/>
      <w:lang w:eastAsia="en-US"/>
    </w:rPr>
  </w:style>
  <w:style w:type="character" w:customStyle="1" w:styleId="Section22Char">
    <w:name w:val="Section 2 2 Char"/>
    <w:basedOn w:val="DefaultParagraphFont"/>
    <w:link w:val="Section22"/>
    <w:rsid w:val="00F37D2E"/>
    <w:rPr>
      <w:rFonts w:eastAsiaTheme="minorHAnsi"/>
      <w:sz w:val="24"/>
      <w:szCs w:val="24"/>
    </w:rPr>
  </w:style>
  <w:style w:type="paragraph" w:customStyle="1" w:styleId="Section23">
    <w:name w:val="Section 2 3"/>
    <w:basedOn w:val="Normal"/>
    <w:link w:val="Section23Char"/>
    <w:rsid w:val="00F37D2E"/>
    <w:pPr>
      <w:widowControl/>
      <w:numPr>
        <w:ilvl w:val="2"/>
        <w:numId w:val="66"/>
      </w:numPr>
      <w:tabs>
        <w:tab w:val="clear" w:pos="0"/>
      </w:tabs>
      <w:autoSpaceDE/>
      <w:autoSpaceDN/>
      <w:adjustRightInd/>
      <w:spacing w:after="240"/>
      <w:jc w:val="both"/>
      <w:outlineLvl w:val="2"/>
    </w:pPr>
    <w:rPr>
      <w:rFonts w:eastAsiaTheme="minorHAnsi"/>
      <w:lang w:eastAsia="en-US"/>
    </w:rPr>
  </w:style>
  <w:style w:type="character" w:customStyle="1" w:styleId="Section23Char">
    <w:name w:val="Section 2 3 Char"/>
    <w:basedOn w:val="DefaultParagraphFont"/>
    <w:link w:val="Section23"/>
    <w:rsid w:val="00F37D2E"/>
    <w:rPr>
      <w:rFonts w:eastAsiaTheme="minorHAnsi"/>
      <w:sz w:val="24"/>
      <w:szCs w:val="24"/>
    </w:rPr>
  </w:style>
  <w:style w:type="paragraph" w:customStyle="1" w:styleId="Section24">
    <w:name w:val="Section 2 4"/>
    <w:basedOn w:val="Normal"/>
    <w:link w:val="Section24Char"/>
    <w:rsid w:val="00F37D2E"/>
    <w:pPr>
      <w:widowControl/>
      <w:numPr>
        <w:ilvl w:val="3"/>
        <w:numId w:val="66"/>
      </w:numPr>
      <w:tabs>
        <w:tab w:val="clear" w:pos="0"/>
      </w:tabs>
      <w:autoSpaceDE/>
      <w:autoSpaceDN/>
      <w:adjustRightInd/>
      <w:spacing w:after="240"/>
      <w:jc w:val="both"/>
      <w:outlineLvl w:val="3"/>
    </w:pPr>
    <w:rPr>
      <w:rFonts w:eastAsiaTheme="minorHAnsi"/>
      <w:lang w:eastAsia="en-US"/>
    </w:rPr>
  </w:style>
  <w:style w:type="character" w:customStyle="1" w:styleId="Section24Char">
    <w:name w:val="Section 2 4 Char"/>
    <w:basedOn w:val="DefaultParagraphFont"/>
    <w:link w:val="Section24"/>
    <w:rsid w:val="00F37D2E"/>
    <w:rPr>
      <w:rFonts w:eastAsiaTheme="minorHAnsi"/>
      <w:sz w:val="24"/>
      <w:szCs w:val="24"/>
    </w:rPr>
  </w:style>
  <w:style w:type="paragraph" w:customStyle="1" w:styleId="Section25">
    <w:name w:val="Section 2 5"/>
    <w:basedOn w:val="Normal"/>
    <w:link w:val="Section25Char"/>
    <w:rsid w:val="00F37D2E"/>
    <w:pPr>
      <w:widowControl/>
      <w:numPr>
        <w:ilvl w:val="4"/>
        <w:numId w:val="66"/>
      </w:numPr>
      <w:tabs>
        <w:tab w:val="clear" w:pos="0"/>
      </w:tabs>
      <w:autoSpaceDE/>
      <w:autoSpaceDN/>
      <w:adjustRightInd/>
      <w:spacing w:after="240"/>
      <w:jc w:val="both"/>
      <w:outlineLvl w:val="4"/>
    </w:pPr>
    <w:rPr>
      <w:rFonts w:eastAsiaTheme="minorHAnsi"/>
      <w:lang w:eastAsia="en-US"/>
    </w:rPr>
  </w:style>
  <w:style w:type="character" w:customStyle="1" w:styleId="Section25Char">
    <w:name w:val="Section 2 5 Char"/>
    <w:basedOn w:val="DefaultParagraphFont"/>
    <w:link w:val="Section25"/>
    <w:rsid w:val="00F37D2E"/>
    <w:rPr>
      <w:rFonts w:eastAsiaTheme="minorHAnsi"/>
      <w:sz w:val="24"/>
      <w:szCs w:val="24"/>
    </w:rPr>
  </w:style>
  <w:style w:type="paragraph" w:customStyle="1" w:styleId="Section26">
    <w:name w:val="Section 2 6"/>
    <w:basedOn w:val="Normal"/>
    <w:link w:val="Section26Char"/>
    <w:rsid w:val="00F37D2E"/>
    <w:pPr>
      <w:widowControl/>
      <w:numPr>
        <w:ilvl w:val="5"/>
        <w:numId w:val="66"/>
      </w:numPr>
      <w:tabs>
        <w:tab w:val="clear" w:pos="0"/>
      </w:tabs>
      <w:autoSpaceDE/>
      <w:autoSpaceDN/>
      <w:adjustRightInd/>
      <w:spacing w:after="240"/>
      <w:jc w:val="both"/>
      <w:outlineLvl w:val="5"/>
    </w:pPr>
    <w:rPr>
      <w:rFonts w:eastAsiaTheme="minorHAnsi"/>
      <w:lang w:eastAsia="en-US"/>
    </w:rPr>
  </w:style>
  <w:style w:type="character" w:customStyle="1" w:styleId="Section26Char">
    <w:name w:val="Section 2 6 Char"/>
    <w:basedOn w:val="DefaultParagraphFont"/>
    <w:link w:val="Section26"/>
    <w:rsid w:val="00F37D2E"/>
    <w:rPr>
      <w:rFonts w:eastAsiaTheme="minorHAnsi"/>
      <w:sz w:val="24"/>
      <w:szCs w:val="24"/>
    </w:rPr>
  </w:style>
  <w:style w:type="paragraph" w:customStyle="1" w:styleId="Section27">
    <w:name w:val="Section 2 7"/>
    <w:basedOn w:val="Normal"/>
    <w:next w:val="Normal"/>
    <w:link w:val="Section27Char"/>
    <w:rsid w:val="00F37D2E"/>
    <w:pPr>
      <w:widowControl/>
      <w:numPr>
        <w:ilvl w:val="6"/>
        <w:numId w:val="66"/>
      </w:numPr>
      <w:tabs>
        <w:tab w:val="clear" w:pos="0"/>
      </w:tabs>
      <w:autoSpaceDE/>
      <w:autoSpaceDN/>
      <w:adjustRightInd/>
      <w:spacing w:after="240"/>
      <w:jc w:val="both"/>
      <w:outlineLvl w:val="6"/>
    </w:pPr>
    <w:rPr>
      <w:rFonts w:eastAsiaTheme="minorHAnsi"/>
      <w:lang w:eastAsia="en-US"/>
    </w:rPr>
  </w:style>
  <w:style w:type="character" w:customStyle="1" w:styleId="Section27Char">
    <w:name w:val="Section 2 7 Char"/>
    <w:basedOn w:val="DefaultParagraphFont"/>
    <w:link w:val="Section27"/>
    <w:rsid w:val="00F37D2E"/>
    <w:rPr>
      <w:rFonts w:eastAsiaTheme="minorHAnsi"/>
      <w:sz w:val="24"/>
      <w:szCs w:val="24"/>
    </w:rPr>
  </w:style>
  <w:style w:type="paragraph" w:customStyle="1" w:styleId="Section28">
    <w:name w:val="Section 2 8"/>
    <w:basedOn w:val="Normal"/>
    <w:next w:val="Normal"/>
    <w:link w:val="Section28Char"/>
    <w:rsid w:val="00F37D2E"/>
    <w:pPr>
      <w:widowControl/>
      <w:numPr>
        <w:ilvl w:val="7"/>
        <w:numId w:val="66"/>
      </w:numPr>
      <w:tabs>
        <w:tab w:val="clear" w:pos="0"/>
      </w:tabs>
      <w:autoSpaceDE/>
      <w:autoSpaceDN/>
      <w:adjustRightInd/>
      <w:spacing w:after="240"/>
      <w:jc w:val="both"/>
      <w:outlineLvl w:val="7"/>
    </w:pPr>
    <w:rPr>
      <w:rFonts w:eastAsiaTheme="minorHAnsi"/>
      <w:lang w:eastAsia="en-US"/>
    </w:rPr>
  </w:style>
  <w:style w:type="character" w:customStyle="1" w:styleId="Section28Char">
    <w:name w:val="Section 2 8 Char"/>
    <w:basedOn w:val="DefaultParagraphFont"/>
    <w:link w:val="Section28"/>
    <w:rsid w:val="00F37D2E"/>
    <w:rPr>
      <w:rFonts w:eastAsiaTheme="minorHAnsi"/>
      <w:sz w:val="24"/>
      <w:szCs w:val="24"/>
    </w:rPr>
  </w:style>
  <w:style w:type="paragraph" w:customStyle="1" w:styleId="Section29">
    <w:name w:val="Section 2 9"/>
    <w:basedOn w:val="Normal"/>
    <w:next w:val="Normal"/>
    <w:link w:val="Section29Char"/>
    <w:rsid w:val="00F37D2E"/>
    <w:pPr>
      <w:widowControl/>
      <w:numPr>
        <w:ilvl w:val="8"/>
        <w:numId w:val="66"/>
      </w:numPr>
      <w:tabs>
        <w:tab w:val="clear" w:pos="0"/>
      </w:tabs>
      <w:autoSpaceDE/>
      <w:autoSpaceDN/>
      <w:adjustRightInd/>
      <w:spacing w:after="240"/>
      <w:jc w:val="both"/>
      <w:outlineLvl w:val="8"/>
    </w:pPr>
    <w:rPr>
      <w:rFonts w:eastAsiaTheme="minorHAnsi"/>
      <w:lang w:eastAsia="en-US"/>
    </w:rPr>
  </w:style>
  <w:style w:type="character" w:customStyle="1" w:styleId="Section29Char">
    <w:name w:val="Section 2 9 Char"/>
    <w:basedOn w:val="DefaultParagraphFont"/>
    <w:link w:val="Section29"/>
    <w:rsid w:val="00F37D2E"/>
    <w:rPr>
      <w:rFonts w:eastAsiaTheme="minorHAnsi"/>
      <w:sz w:val="24"/>
      <w:szCs w:val="24"/>
    </w:rPr>
  </w:style>
  <w:style w:type="paragraph" w:customStyle="1" w:styleId="Section31">
    <w:name w:val="Section 3 1"/>
    <w:basedOn w:val="Normal"/>
    <w:next w:val="Normal"/>
    <w:link w:val="Section31Char"/>
    <w:rsid w:val="00F37D2E"/>
    <w:pPr>
      <w:pageBreakBefore/>
      <w:widowControl/>
      <w:numPr>
        <w:numId w:val="67"/>
      </w:numPr>
      <w:tabs>
        <w:tab w:val="clear" w:pos="0"/>
      </w:tabs>
      <w:autoSpaceDE/>
      <w:autoSpaceDN/>
      <w:adjustRightInd/>
      <w:spacing w:after="240"/>
      <w:jc w:val="center"/>
      <w:outlineLvl w:val="0"/>
    </w:pPr>
    <w:rPr>
      <w:rFonts w:eastAsiaTheme="minorHAnsi"/>
      <w:b/>
      <w:caps/>
      <w:lang w:eastAsia="en-US"/>
    </w:rPr>
  </w:style>
  <w:style w:type="character" w:customStyle="1" w:styleId="Section31Char">
    <w:name w:val="Section 3 1 Char"/>
    <w:basedOn w:val="DefaultParagraphFont"/>
    <w:link w:val="Section31"/>
    <w:rsid w:val="00F37D2E"/>
    <w:rPr>
      <w:rFonts w:eastAsiaTheme="minorHAnsi"/>
      <w:b/>
      <w:caps/>
      <w:sz w:val="24"/>
      <w:szCs w:val="24"/>
    </w:rPr>
  </w:style>
  <w:style w:type="paragraph" w:customStyle="1" w:styleId="Section32">
    <w:name w:val="Section 3 2"/>
    <w:basedOn w:val="Normal"/>
    <w:next w:val="Normal"/>
    <w:link w:val="Section32Char"/>
    <w:rsid w:val="00F37D2E"/>
    <w:pPr>
      <w:widowControl/>
      <w:numPr>
        <w:ilvl w:val="1"/>
        <w:numId w:val="67"/>
      </w:numPr>
      <w:tabs>
        <w:tab w:val="clear" w:pos="0"/>
      </w:tabs>
      <w:autoSpaceDE/>
      <w:autoSpaceDN/>
      <w:adjustRightInd/>
      <w:spacing w:after="240"/>
      <w:jc w:val="both"/>
      <w:outlineLvl w:val="1"/>
    </w:pPr>
    <w:rPr>
      <w:rFonts w:eastAsiaTheme="minorHAnsi"/>
      <w:lang w:eastAsia="en-US"/>
    </w:rPr>
  </w:style>
  <w:style w:type="character" w:customStyle="1" w:styleId="Section32Char">
    <w:name w:val="Section 3 2 Char"/>
    <w:basedOn w:val="DefaultParagraphFont"/>
    <w:link w:val="Section32"/>
    <w:rsid w:val="00F37D2E"/>
    <w:rPr>
      <w:rFonts w:eastAsiaTheme="minorHAnsi"/>
      <w:sz w:val="24"/>
      <w:szCs w:val="24"/>
    </w:rPr>
  </w:style>
  <w:style w:type="paragraph" w:customStyle="1" w:styleId="Section33">
    <w:name w:val="Section 3 3"/>
    <w:basedOn w:val="Normal"/>
    <w:next w:val="Normal"/>
    <w:link w:val="Section33Char"/>
    <w:rsid w:val="00F37D2E"/>
    <w:pPr>
      <w:widowControl/>
      <w:numPr>
        <w:ilvl w:val="2"/>
        <w:numId w:val="67"/>
      </w:numPr>
      <w:tabs>
        <w:tab w:val="clear" w:pos="0"/>
      </w:tabs>
      <w:autoSpaceDE/>
      <w:autoSpaceDN/>
      <w:adjustRightInd/>
      <w:spacing w:after="240"/>
      <w:jc w:val="both"/>
      <w:outlineLvl w:val="2"/>
    </w:pPr>
    <w:rPr>
      <w:rFonts w:eastAsiaTheme="minorHAnsi"/>
      <w:lang w:eastAsia="en-US"/>
    </w:rPr>
  </w:style>
  <w:style w:type="character" w:customStyle="1" w:styleId="Section33Char">
    <w:name w:val="Section 3 3 Char"/>
    <w:basedOn w:val="DefaultParagraphFont"/>
    <w:link w:val="Section33"/>
    <w:rsid w:val="00F37D2E"/>
    <w:rPr>
      <w:rFonts w:eastAsiaTheme="minorHAnsi"/>
      <w:sz w:val="24"/>
      <w:szCs w:val="24"/>
    </w:rPr>
  </w:style>
  <w:style w:type="paragraph" w:customStyle="1" w:styleId="Section34">
    <w:name w:val="Section 3 4"/>
    <w:basedOn w:val="Normal"/>
    <w:next w:val="Normal"/>
    <w:link w:val="Section34Char"/>
    <w:rsid w:val="00F37D2E"/>
    <w:pPr>
      <w:widowControl/>
      <w:numPr>
        <w:ilvl w:val="3"/>
        <w:numId w:val="67"/>
      </w:numPr>
      <w:tabs>
        <w:tab w:val="clear" w:pos="0"/>
      </w:tabs>
      <w:autoSpaceDE/>
      <w:autoSpaceDN/>
      <w:adjustRightInd/>
      <w:spacing w:after="240"/>
      <w:jc w:val="both"/>
      <w:outlineLvl w:val="3"/>
    </w:pPr>
    <w:rPr>
      <w:rFonts w:eastAsiaTheme="minorHAnsi"/>
      <w:lang w:eastAsia="en-US"/>
    </w:rPr>
  </w:style>
  <w:style w:type="character" w:customStyle="1" w:styleId="Section34Char">
    <w:name w:val="Section 3 4 Char"/>
    <w:basedOn w:val="DefaultParagraphFont"/>
    <w:link w:val="Section34"/>
    <w:rsid w:val="00F37D2E"/>
    <w:rPr>
      <w:rFonts w:eastAsiaTheme="minorHAnsi"/>
      <w:sz w:val="24"/>
      <w:szCs w:val="24"/>
    </w:rPr>
  </w:style>
  <w:style w:type="paragraph" w:customStyle="1" w:styleId="Section35">
    <w:name w:val="Section 3 5"/>
    <w:basedOn w:val="Normal"/>
    <w:next w:val="Normal"/>
    <w:link w:val="Section35Char"/>
    <w:rsid w:val="00F37D2E"/>
    <w:pPr>
      <w:widowControl/>
      <w:numPr>
        <w:ilvl w:val="4"/>
        <w:numId w:val="67"/>
      </w:numPr>
      <w:tabs>
        <w:tab w:val="clear" w:pos="0"/>
      </w:tabs>
      <w:autoSpaceDE/>
      <w:autoSpaceDN/>
      <w:adjustRightInd/>
      <w:spacing w:after="240"/>
      <w:jc w:val="both"/>
      <w:outlineLvl w:val="4"/>
    </w:pPr>
    <w:rPr>
      <w:rFonts w:eastAsiaTheme="minorHAnsi"/>
      <w:lang w:eastAsia="en-US"/>
    </w:rPr>
  </w:style>
  <w:style w:type="character" w:customStyle="1" w:styleId="Section35Char">
    <w:name w:val="Section 3 5 Char"/>
    <w:basedOn w:val="DefaultParagraphFont"/>
    <w:link w:val="Section35"/>
    <w:rsid w:val="00F37D2E"/>
    <w:rPr>
      <w:rFonts w:eastAsiaTheme="minorHAnsi"/>
      <w:sz w:val="24"/>
      <w:szCs w:val="24"/>
    </w:rPr>
  </w:style>
  <w:style w:type="paragraph" w:customStyle="1" w:styleId="Section36">
    <w:name w:val="Section 3 6"/>
    <w:basedOn w:val="Normal"/>
    <w:next w:val="Normal"/>
    <w:link w:val="Section36Char"/>
    <w:rsid w:val="00F37D2E"/>
    <w:pPr>
      <w:widowControl/>
      <w:numPr>
        <w:ilvl w:val="5"/>
        <w:numId w:val="67"/>
      </w:numPr>
      <w:tabs>
        <w:tab w:val="clear" w:pos="0"/>
      </w:tabs>
      <w:autoSpaceDE/>
      <w:autoSpaceDN/>
      <w:adjustRightInd/>
      <w:spacing w:after="240"/>
      <w:jc w:val="both"/>
      <w:outlineLvl w:val="5"/>
    </w:pPr>
    <w:rPr>
      <w:rFonts w:eastAsiaTheme="minorHAnsi"/>
      <w:lang w:eastAsia="en-US"/>
    </w:rPr>
  </w:style>
  <w:style w:type="character" w:customStyle="1" w:styleId="Section36Char">
    <w:name w:val="Section 3 6 Char"/>
    <w:basedOn w:val="DefaultParagraphFont"/>
    <w:link w:val="Section36"/>
    <w:rsid w:val="00F37D2E"/>
    <w:rPr>
      <w:rFonts w:eastAsiaTheme="minorHAnsi"/>
      <w:sz w:val="24"/>
      <w:szCs w:val="24"/>
    </w:rPr>
  </w:style>
  <w:style w:type="paragraph" w:customStyle="1" w:styleId="Section37">
    <w:name w:val="Section 3 7"/>
    <w:basedOn w:val="Normal"/>
    <w:next w:val="Normal"/>
    <w:link w:val="Section37Char"/>
    <w:rsid w:val="00F37D2E"/>
    <w:pPr>
      <w:widowControl/>
      <w:numPr>
        <w:ilvl w:val="6"/>
        <w:numId w:val="67"/>
      </w:numPr>
      <w:tabs>
        <w:tab w:val="clear" w:pos="0"/>
      </w:tabs>
      <w:autoSpaceDE/>
      <w:autoSpaceDN/>
      <w:adjustRightInd/>
      <w:spacing w:after="240"/>
      <w:jc w:val="both"/>
      <w:outlineLvl w:val="6"/>
    </w:pPr>
    <w:rPr>
      <w:rFonts w:eastAsiaTheme="minorHAnsi"/>
      <w:lang w:eastAsia="en-US"/>
    </w:rPr>
  </w:style>
  <w:style w:type="character" w:customStyle="1" w:styleId="Section37Char">
    <w:name w:val="Section 3 7 Char"/>
    <w:basedOn w:val="DefaultParagraphFont"/>
    <w:link w:val="Section37"/>
    <w:rsid w:val="00F37D2E"/>
    <w:rPr>
      <w:rFonts w:eastAsiaTheme="minorHAnsi"/>
      <w:sz w:val="24"/>
      <w:szCs w:val="24"/>
    </w:rPr>
  </w:style>
  <w:style w:type="paragraph" w:customStyle="1" w:styleId="Section38">
    <w:name w:val="Section 3 8"/>
    <w:basedOn w:val="Normal"/>
    <w:next w:val="Normal"/>
    <w:link w:val="Section38Char"/>
    <w:rsid w:val="00F37D2E"/>
    <w:pPr>
      <w:widowControl/>
      <w:numPr>
        <w:ilvl w:val="7"/>
        <w:numId w:val="67"/>
      </w:numPr>
      <w:tabs>
        <w:tab w:val="clear" w:pos="0"/>
      </w:tabs>
      <w:autoSpaceDE/>
      <w:autoSpaceDN/>
      <w:adjustRightInd/>
      <w:spacing w:after="240"/>
      <w:jc w:val="both"/>
      <w:outlineLvl w:val="7"/>
    </w:pPr>
    <w:rPr>
      <w:rFonts w:eastAsiaTheme="minorHAnsi"/>
      <w:lang w:eastAsia="en-US"/>
    </w:rPr>
  </w:style>
  <w:style w:type="character" w:customStyle="1" w:styleId="Section38Char">
    <w:name w:val="Section 3 8 Char"/>
    <w:basedOn w:val="DefaultParagraphFont"/>
    <w:link w:val="Section38"/>
    <w:rsid w:val="00F37D2E"/>
    <w:rPr>
      <w:rFonts w:eastAsiaTheme="minorHAnsi"/>
      <w:sz w:val="24"/>
      <w:szCs w:val="24"/>
    </w:rPr>
  </w:style>
  <w:style w:type="paragraph" w:customStyle="1" w:styleId="Section39">
    <w:name w:val="Section 3 9"/>
    <w:basedOn w:val="Normal"/>
    <w:next w:val="Normal"/>
    <w:link w:val="Section39Char"/>
    <w:rsid w:val="00F37D2E"/>
    <w:pPr>
      <w:widowControl/>
      <w:numPr>
        <w:ilvl w:val="8"/>
        <w:numId w:val="67"/>
      </w:numPr>
      <w:tabs>
        <w:tab w:val="clear" w:pos="0"/>
      </w:tabs>
      <w:autoSpaceDE/>
      <w:autoSpaceDN/>
      <w:adjustRightInd/>
      <w:spacing w:after="240"/>
      <w:jc w:val="both"/>
      <w:outlineLvl w:val="8"/>
    </w:pPr>
    <w:rPr>
      <w:rFonts w:eastAsiaTheme="minorHAnsi"/>
      <w:lang w:eastAsia="en-US"/>
    </w:rPr>
  </w:style>
  <w:style w:type="character" w:customStyle="1" w:styleId="Section39Char">
    <w:name w:val="Section 3 9 Char"/>
    <w:basedOn w:val="DefaultParagraphFont"/>
    <w:link w:val="Section39"/>
    <w:rsid w:val="00F37D2E"/>
    <w:rPr>
      <w:rFonts w:eastAsiaTheme="minorHAnsi"/>
      <w:sz w:val="24"/>
      <w:szCs w:val="24"/>
    </w:rPr>
  </w:style>
  <w:style w:type="paragraph" w:customStyle="1" w:styleId="Section41">
    <w:name w:val="Section 4 1"/>
    <w:basedOn w:val="Normal"/>
    <w:next w:val="Normal"/>
    <w:link w:val="Section41Char"/>
    <w:rsid w:val="00F37D2E"/>
    <w:pPr>
      <w:pageBreakBefore/>
      <w:widowControl/>
      <w:numPr>
        <w:numId w:val="68"/>
      </w:numPr>
      <w:tabs>
        <w:tab w:val="clear" w:pos="0"/>
      </w:tabs>
      <w:autoSpaceDE/>
      <w:autoSpaceDN/>
      <w:adjustRightInd/>
      <w:spacing w:after="240"/>
      <w:jc w:val="center"/>
      <w:outlineLvl w:val="0"/>
    </w:pPr>
    <w:rPr>
      <w:rFonts w:eastAsiaTheme="minorHAnsi"/>
      <w:b/>
      <w:caps/>
      <w:lang w:eastAsia="en-US"/>
    </w:rPr>
  </w:style>
  <w:style w:type="character" w:customStyle="1" w:styleId="Section41Char">
    <w:name w:val="Section 4 1 Char"/>
    <w:basedOn w:val="DefaultParagraphFont"/>
    <w:link w:val="Section41"/>
    <w:rsid w:val="00F37D2E"/>
    <w:rPr>
      <w:rFonts w:eastAsiaTheme="minorHAnsi"/>
      <w:b/>
      <w:caps/>
      <w:sz w:val="24"/>
      <w:szCs w:val="24"/>
    </w:rPr>
  </w:style>
  <w:style w:type="paragraph" w:customStyle="1" w:styleId="Section42">
    <w:name w:val="Section 4 2"/>
    <w:basedOn w:val="Normal"/>
    <w:next w:val="Normal"/>
    <w:link w:val="Section42Char"/>
    <w:rsid w:val="00F37D2E"/>
    <w:pPr>
      <w:widowControl/>
      <w:numPr>
        <w:ilvl w:val="1"/>
        <w:numId w:val="68"/>
      </w:numPr>
      <w:tabs>
        <w:tab w:val="clear" w:pos="0"/>
      </w:tabs>
      <w:autoSpaceDE/>
      <w:autoSpaceDN/>
      <w:adjustRightInd/>
      <w:spacing w:after="240"/>
      <w:jc w:val="both"/>
      <w:outlineLvl w:val="1"/>
    </w:pPr>
    <w:rPr>
      <w:rFonts w:eastAsiaTheme="minorHAnsi"/>
      <w:lang w:eastAsia="en-US"/>
    </w:rPr>
  </w:style>
  <w:style w:type="character" w:customStyle="1" w:styleId="Section42Char">
    <w:name w:val="Section 4 2 Char"/>
    <w:basedOn w:val="DefaultParagraphFont"/>
    <w:link w:val="Section42"/>
    <w:rsid w:val="00F37D2E"/>
    <w:rPr>
      <w:rFonts w:eastAsiaTheme="minorHAnsi"/>
      <w:sz w:val="24"/>
      <w:szCs w:val="24"/>
    </w:rPr>
  </w:style>
  <w:style w:type="paragraph" w:customStyle="1" w:styleId="Section43">
    <w:name w:val="Section 4 3"/>
    <w:basedOn w:val="Normal"/>
    <w:next w:val="Normal"/>
    <w:link w:val="Section43Char"/>
    <w:rsid w:val="00F37D2E"/>
    <w:pPr>
      <w:widowControl/>
      <w:numPr>
        <w:ilvl w:val="2"/>
        <w:numId w:val="68"/>
      </w:numPr>
      <w:tabs>
        <w:tab w:val="clear" w:pos="0"/>
      </w:tabs>
      <w:autoSpaceDE/>
      <w:autoSpaceDN/>
      <w:adjustRightInd/>
      <w:spacing w:after="240"/>
      <w:jc w:val="both"/>
      <w:outlineLvl w:val="2"/>
    </w:pPr>
    <w:rPr>
      <w:rFonts w:eastAsiaTheme="minorHAnsi"/>
      <w:lang w:eastAsia="en-US"/>
    </w:rPr>
  </w:style>
  <w:style w:type="character" w:customStyle="1" w:styleId="Section43Char">
    <w:name w:val="Section 4 3 Char"/>
    <w:basedOn w:val="DefaultParagraphFont"/>
    <w:link w:val="Section43"/>
    <w:rsid w:val="00F37D2E"/>
    <w:rPr>
      <w:rFonts w:eastAsiaTheme="minorHAnsi"/>
      <w:sz w:val="24"/>
      <w:szCs w:val="24"/>
    </w:rPr>
  </w:style>
  <w:style w:type="paragraph" w:customStyle="1" w:styleId="Section44">
    <w:name w:val="Section 4 4"/>
    <w:basedOn w:val="Normal"/>
    <w:next w:val="Normal"/>
    <w:link w:val="Section44Char"/>
    <w:rsid w:val="00F37D2E"/>
    <w:pPr>
      <w:widowControl/>
      <w:numPr>
        <w:ilvl w:val="3"/>
        <w:numId w:val="68"/>
      </w:numPr>
      <w:tabs>
        <w:tab w:val="clear" w:pos="0"/>
      </w:tabs>
      <w:autoSpaceDE/>
      <w:autoSpaceDN/>
      <w:adjustRightInd/>
      <w:spacing w:after="240"/>
      <w:jc w:val="both"/>
      <w:outlineLvl w:val="3"/>
    </w:pPr>
    <w:rPr>
      <w:rFonts w:eastAsiaTheme="minorHAnsi"/>
      <w:lang w:eastAsia="en-US"/>
    </w:rPr>
  </w:style>
  <w:style w:type="character" w:customStyle="1" w:styleId="Section44Char">
    <w:name w:val="Section 4 4 Char"/>
    <w:basedOn w:val="DefaultParagraphFont"/>
    <w:link w:val="Section44"/>
    <w:rsid w:val="00F37D2E"/>
    <w:rPr>
      <w:rFonts w:eastAsiaTheme="minorHAnsi"/>
      <w:sz w:val="24"/>
      <w:szCs w:val="24"/>
    </w:rPr>
  </w:style>
  <w:style w:type="paragraph" w:customStyle="1" w:styleId="Section45">
    <w:name w:val="Section 4 5"/>
    <w:basedOn w:val="Normal"/>
    <w:next w:val="Normal"/>
    <w:link w:val="Section45Char"/>
    <w:rsid w:val="00F37D2E"/>
    <w:pPr>
      <w:widowControl/>
      <w:numPr>
        <w:ilvl w:val="4"/>
        <w:numId w:val="68"/>
      </w:numPr>
      <w:tabs>
        <w:tab w:val="clear" w:pos="0"/>
      </w:tabs>
      <w:autoSpaceDE/>
      <w:autoSpaceDN/>
      <w:adjustRightInd/>
      <w:spacing w:after="240"/>
      <w:jc w:val="both"/>
      <w:outlineLvl w:val="4"/>
    </w:pPr>
    <w:rPr>
      <w:rFonts w:eastAsiaTheme="minorHAnsi"/>
      <w:lang w:eastAsia="en-US"/>
    </w:rPr>
  </w:style>
  <w:style w:type="character" w:customStyle="1" w:styleId="Section45Char">
    <w:name w:val="Section 4 5 Char"/>
    <w:basedOn w:val="DefaultParagraphFont"/>
    <w:link w:val="Section45"/>
    <w:rsid w:val="00F37D2E"/>
    <w:rPr>
      <w:rFonts w:eastAsiaTheme="minorHAnsi"/>
      <w:sz w:val="24"/>
      <w:szCs w:val="24"/>
    </w:rPr>
  </w:style>
  <w:style w:type="paragraph" w:customStyle="1" w:styleId="Section46">
    <w:name w:val="Section 4 6"/>
    <w:basedOn w:val="Normal"/>
    <w:next w:val="Normal"/>
    <w:link w:val="Section46Char"/>
    <w:rsid w:val="00F37D2E"/>
    <w:pPr>
      <w:widowControl/>
      <w:numPr>
        <w:ilvl w:val="5"/>
        <w:numId w:val="68"/>
      </w:numPr>
      <w:tabs>
        <w:tab w:val="clear" w:pos="0"/>
      </w:tabs>
      <w:autoSpaceDE/>
      <w:autoSpaceDN/>
      <w:adjustRightInd/>
      <w:spacing w:after="240"/>
      <w:jc w:val="both"/>
      <w:outlineLvl w:val="5"/>
    </w:pPr>
    <w:rPr>
      <w:rFonts w:eastAsiaTheme="minorHAnsi"/>
      <w:lang w:eastAsia="en-US"/>
    </w:rPr>
  </w:style>
  <w:style w:type="character" w:customStyle="1" w:styleId="Section46Char">
    <w:name w:val="Section 4 6 Char"/>
    <w:basedOn w:val="DefaultParagraphFont"/>
    <w:link w:val="Section46"/>
    <w:rsid w:val="00F37D2E"/>
    <w:rPr>
      <w:rFonts w:eastAsiaTheme="minorHAnsi"/>
      <w:sz w:val="24"/>
      <w:szCs w:val="24"/>
    </w:rPr>
  </w:style>
  <w:style w:type="paragraph" w:customStyle="1" w:styleId="Section47">
    <w:name w:val="Section 4 7"/>
    <w:basedOn w:val="Normal"/>
    <w:next w:val="Normal"/>
    <w:link w:val="Section47Char"/>
    <w:rsid w:val="00F37D2E"/>
    <w:pPr>
      <w:widowControl/>
      <w:numPr>
        <w:ilvl w:val="6"/>
        <w:numId w:val="68"/>
      </w:numPr>
      <w:tabs>
        <w:tab w:val="clear" w:pos="0"/>
      </w:tabs>
      <w:autoSpaceDE/>
      <w:autoSpaceDN/>
      <w:adjustRightInd/>
      <w:spacing w:after="240"/>
      <w:jc w:val="both"/>
      <w:outlineLvl w:val="6"/>
    </w:pPr>
    <w:rPr>
      <w:rFonts w:eastAsiaTheme="minorHAnsi"/>
      <w:lang w:eastAsia="en-US"/>
    </w:rPr>
  </w:style>
  <w:style w:type="character" w:customStyle="1" w:styleId="Section47Char">
    <w:name w:val="Section 4 7 Char"/>
    <w:basedOn w:val="DefaultParagraphFont"/>
    <w:link w:val="Section47"/>
    <w:rsid w:val="00F37D2E"/>
    <w:rPr>
      <w:rFonts w:eastAsiaTheme="minorHAnsi"/>
      <w:sz w:val="24"/>
      <w:szCs w:val="24"/>
    </w:rPr>
  </w:style>
  <w:style w:type="paragraph" w:customStyle="1" w:styleId="Section48">
    <w:name w:val="Section 4 8"/>
    <w:basedOn w:val="Normal"/>
    <w:next w:val="Normal"/>
    <w:link w:val="Section48Char"/>
    <w:rsid w:val="00F37D2E"/>
    <w:pPr>
      <w:widowControl/>
      <w:numPr>
        <w:ilvl w:val="7"/>
        <w:numId w:val="68"/>
      </w:numPr>
      <w:tabs>
        <w:tab w:val="clear" w:pos="0"/>
      </w:tabs>
      <w:autoSpaceDE/>
      <w:autoSpaceDN/>
      <w:adjustRightInd/>
      <w:spacing w:after="240"/>
      <w:jc w:val="both"/>
      <w:outlineLvl w:val="7"/>
    </w:pPr>
    <w:rPr>
      <w:rFonts w:eastAsiaTheme="minorHAnsi"/>
      <w:lang w:eastAsia="en-US"/>
    </w:rPr>
  </w:style>
  <w:style w:type="character" w:customStyle="1" w:styleId="Section48Char">
    <w:name w:val="Section 4 8 Char"/>
    <w:basedOn w:val="DefaultParagraphFont"/>
    <w:link w:val="Section48"/>
    <w:rsid w:val="00F37D2E"/>
    <w:rPr>
      <w:rFonts w:eastAsiaTheme="minorHAnsi"/>
      <w:sz w:val="24"/>
      <w:szCs w:val="24"/>
    </w:rPr>
  </w:style>
  <w:style w:type="paragraph" w:customStyle="1" w:styleId="Section49">
    <w:name w:val="Section 4 9"/>
    <w:basedOn w:val="Normal"/>
    <w:next w:val="Normal"/>
    <w:link w:val="Section49Char"/>
    <w:rsid w:val="00F37D2E"/>
    <w:pPr>
      <w:widowControl/>
      <w:numPr>
        <w:ilvl w:val="8"/>
        <w:numId w:val="68"/>
      </w:numPr>
      <w:tabs>
        <w:tab w:val="clear" w:pos="0"/>
      </w:tabs>
      <w:autoSpaceDE/>
      <w:autoSpaceDN/>
      <w:adjustRightInd/>
      <w:spacing w:after="240"/>
      <w:jc w:val="both"/>
      <w:outlineLvl w:val="8"/>
    </w:pPr>
    <w:rPr>
      <w:rFonts w:eastAsiaTheme="minorHAnsi"/>
      <w:lang w:eastAsia="en-US"/>
    </w:rPr>
  </w:style>
  <w:style w:type="character" w:customStyle="1" w:styleId="Section49Char">
    <w:name w:val="Section 4 9 Char"/>
    <w:basedOn w:val="DefaultParagraphFont"/>
    <w:link w:val="Section49"/>
    <w:rsid w:val="00F37D2E"/>
    <w:rPr>
      <w:rFonts w:eastAsiaTheme="minorHAnsi"/>
      <w:sz w:val="24"/>
      <w:szCs w:val="24"/>
    </w:rPr>
  </w:style>
  <w:style w:type="paragraph" w:customStyle="1" w:styleId="Section51">
    <w:name w:val="Section 5 1"/>
    <w:basedOn w:val="Normal"/>
    <w:next w:val="Normal"/>
    <w:link w:val="Section51Char"/>
    <w:rsid w:val="00F37D2E"/>
    <w:pPr>
      <w:keepNext/>
      <w:keepLines/>
      <w:widowControl/>
      <w:numPr>
        <w:numId w:val="69"/>
      </w:numPr>
      <w:tabs>
        <w:tab w:val="clear" w:pos="0"/>
      </w:tabs>
      <w:autoSpaceDE/>
      <w:autoSpaceDN/>
      <w:adjustRightInd/>
      <w:spacing w:after="240"/>
      <w:jc w:val="both"/>
      <w:outlineLvl w:val="0"/>
    </w:pPr>
    <w:rPr>
      <w:rFonts w:eastAsiaTheme="minorHAnsi"/>
      <w:u w:val="single"/>
      <w:lang w:eastAsia="en-US"/>
    </w:rPr>
  </w:style>
  <w:style w:type="character" w:customStyle="1" w:styleId="Section51Char">
    <w:name w:val="Section 5 1 Char"/>
    <w:basedOn w:val="DefaultParagraphFont"/>
    <w:link w:val="Section51"/>
    <w:rsid w:val="00F37D2E"/>
    <w:rPr>
      <w:rFonts w:eastAsiaTheme="minorHAnsi"/>
      <w:sz w:val="24"/>
      <w:szCs w:val="24"/>
      <w:u w:val="single"/>
    </w:rPr>
  </w:style>
  <w:style w:type="paragraph" w:customStyle="1" w:styleId="Section52">
    <w:name w:val="Section 5 2"/>
    <w:basedOn w:val="Normal"/>
    <w:next w:val="Normal"/>
    <w:link w:val="Section52Char"/>
    <w:rsid w:val="00F37D2E"/>
    <w:pPr>
      <w:keepNext/>
      <w:keepLines/>
      <w:widowControl/>
      <w:numPr>
        <w:ilvl w:val="1"/>
        <w:numId w:val="69"/>
      </w:numPr>
      <w:autoSpaceDE/>
      <w:autoSpaceDN/>
      <w:adjustRightInd/>
      <w:spacing w:after="240"/>
      <w:jc w:val="both"/>
      <w:outlineLvl w:val="1"/>
    </w:pPr>
    <w:rPr>
      <w:rFonts w:eastAsiaTheme="minorHAnsi"/>
      <w:b/>
      <w:lang w:eastAsia="en-US"/>
    </w:rPr>
  </w:style>
  <w:style w:type="character" w:customStyle="1" w:styleId="Section52Char">
    <w:name w:val="Section 5 2 Char"/>
    <w:basedOn w:val="DefaultParagraphFont"/>
    <w:link w:val="Section52"/>
    <w:rsid w:val="00F37D2E"/>
    <w:rPr>
      <w:rFonts w:eastAsiaTheme="minorHAnsi"/>
      <w:b/>
      <w:sz w:val="24"/>
      <w:szCs w:val="24"/>
    </w:rPr>
  </w:style>
  <w:style w:type="paragraph" w:customStyle="1" w:styleId="Section53">
    <w:name w:val="Section 5 3"/>
    <w:basedOn w:val="Normal"/>
    <w:next w:val="Normal"/>
    <w:link w:val="Section53Char"/>
    <w:rsid w:val="00F37D2E"/>
    <w:pPr>
      <w:widowControl/>
      <w:numPr>
        <w:ilvl w:val="2"/>
        <w:numId w:val="69"/>
      </w:numPr>
      <w:tabs>
        <w:tab w:val="clear" w:pos="0"/>
      </w:tabs>
      <w:autoSpaceDE/>
      <w:autoSpaceDN/>
      <w:adjustRightInd/>
      <w:spacing w:after="240"/>
      <w:jc w:val="both"/>
      <w:outlineLvl w:val="2"/>
    </w:pPr>
    <w:rPr>
      <w:rFonts w:eastAsiaTheme="minorHAnsi"/>
      <w:lang w:eastAsia="en-US"/>
    </w:rPr>
  </w:style>
  <w:style w:type="character" w:customStyle="1" w:styleId="Section53Char">
    <w:name w:val="Section 5 3 Char"/>
    <w:basedOn w:val="DefaultParagraphFont"/>
    <w:link w:val="Section53"/>
    <w:rsid w:val="00F37D2E"/>
    <w:rPr>
      <w:rFonts w:eastAsiaTheme="minorHAnsi"/>
      <w:sz w:val="24"/>
      <w:szCs w:val="24"/>
    </w:rPr>
  </w:style>
  <w:style w:type="paragraph" w:customStyle="1" w:styleId="Section54">
    <w:name w:val="Section 5 4"/>
    <w:basedOn w:val="Normal"/>
    <w:next w:val="Normal"/>
    <w:link w:val="Section54Char"/>
    <w:rsid w:val="00F37D2E"/>
    <w:pPr>
      <w:widowControl/>
      <w:numPr>
        <w:ilvl w:val="3"/>
        <w:numId w:val="69"/>
      </w:numPr>
      <w:autoSpaceDE/>
      <w:autoSpaceDN/>
      <w:adjustRightInd/>
      <w:spacing w:after="240"/>
      <w:jc w:val="both"/>
      <w:outlineLvl w:val="3"/>
    </w:pPr>
    <w:rPr>
      <w:rFonts w:eastAsiaTheme="minorHAnsi"/>
      <w:lang w:eastAsia="en-US"/>
    </w:rPr>
  </w:style>
  <w:style w:type="character" w:customStyle="1" w:styleId="Section54Char">
    <w:name w:val="Section 5 4 Char"/>
    <w:basedOn w:val="DefaultParagraphFont"/>
    <w:link w:val="Section54"/>
    <w:rsid w:val="00F37D2E"/>
    <w:rPr>
      <w:rFonts w:eastAsiaTheme="minorHAnsi"/>
      <w:sz w:val="24"/>
      <w:szCs w:val="24"/>
    </w:rPr>
  </w:style>
  <w:style w:type="paragraph" w:customStyle="1" w:styleId="Section55">
    <w:name w:val="Section 5 5"/>
    <w:basedOn w:val="Normal"/>
    <w:link w:val="Section55Char"/>
    <w:rsid w:val="00F37D2E"/>
    <w:pPr>
      <w:widowControl/>
      <w:numPr>
        <w:ilvl w:val="4"/>
        <w:numId w:val="69"/>
      </w:numPr>
      <w:autoSpaceDE/>
      <w:autoSpaceDN/>
      <w:adjustRightInd/>
      <w:spacing w:after="240"/>
      <w:jc w:val="both"/>
      <w:outlineLvl w:val="4"/>
    </w:pPr>
    <w:rPr>
      <w:rFonts w:eastAsiaTheme="minorHAnsi"/>
      <w:lang w:eastAsia="en-US"/>
    </w:rPr>
  </w:style>
  <w:style w:type="character" w:customStyle="1" w:styleId="Section55Char">
    <w:name w:val="Section 5 5 Char"/>
    <w:basedOn w:val="DefaultParagraphFont"/>
    <w:link w:val="Section55"/>
    <w:rsid w:val="00F37D2E"/>
    <w:rPr>
      <w:rFonts w:eastAsiaTheme="minorHAnsi"/>
      <w:sz w:val="24"/>
      <w:szCs w:val="24"/>
    </w:rPr>
  </w:style>
  <w:style w:type="paragraph" w:customStyle="1" w:styleId="Section56">
    <w:name w:val="Section 5 6"/>
    <w:basedOn w:val="Normal"/>
    <w:link w:val="Section56Char"/>
    <w:rsid w:val="00F37D2E"/>
    <w:pPr>
      <w:widowControl/>
      <w:numPr>
        <w:ilvl w:val="5"/>
        <w:numId w:val="69"/>
      </w:numPr>
      <w:autoSpaceDE/>
      <w:autoSpaceDN/>
      <w:adjustRightInd/>
      <w:spacing w:after="240"/>
      <w:jc w:val="both"/>
      <w:outlineLvl w:val="5"/>
    </w:pPr>
    <w:rPr>
      <w:rFonts w:eastAsiaTheme="minorHAnsi"/>
      <w:lang w:eastAsia="en-US"/>
    </w:rPr>
  </w:style>
  <w:style w:type="character" w:customStyle="1" w:styleId="Section56Char">
    <w:name w:val="Section 5 6 Char"/>
    <w:basedOn w:val="DefaultParagraphFont"/>
    <w:link w:val="Section56"/>
    <w:rsid w:val="00F37D2E"/>
    <w:rPr>
      <w:rFonts w:eastAsiaTheme="minorHAnsi"/>
      <w:sz w:val="24"/>
      <w:szCs w:val="24"/>
    </w:rPr>
  </w:style>
  <w:style w:type="paragraph" w:customStyle="1" w:styleId="Section57">
    <w:name w:val="Section 5 7"/>
    <w:basedOn w:val="Normal"/>
    <w:next w:val="Normal"/>
    <w:link w:val="Section57Char"/>
    <w:rsid w:val="00F37D2E"/>
    <w:pPr>
      <w:pageBreakBefore/>
      <w:widowControl/>
      <w:numPr>
        <w:ilvl w:val="6"/>
        <w:numId w:val="69"/>
      </w:numPr>
      <w:tabs>
        <w:tab w:val="clear" w:pos="0"/>
      </w:tabs>
      <w:autoSpaceDE/>
      <w:autoSpaceDN/>
      <w:adjustRightInd/>
      <w:spacing w:after="240"/>
      <w:jc w:val="center"/>
      <w:outlineLvl w:val="6"/>
    </w:pPr>
    <w:rPr>
      <w:rFonts w:eastAsiaTheme="minorHAnsi"/>
      <w:b/>
      <w:caps/>
      <w:lang w:eastAsia="en-US"/>
    </w:rPr>
  </w:style>
  <w:style w:type="character" w:customStyle="1" w:styleId="Section57Char">
    <w:name w:val="Section 5 7 Char"/>
    <w:basedOn w:val="DefaultParagraphFont"/>
    <w:link w:val="Section57"/>
    <w:rsid w:val="00F37D2E"/>
    <w:rPr>
      <w:rFonts w:eastAsiaTheme="minorHAnsi"/>
      <w:b/>
      <w:caps/>
      <w:sz w:val="24"/>
      <w:szCs w:val="24"/>
    </w:rPr>
  </w:style>
  <w:style w:type="paragraph" w:customStyle="1" w:styleId="Section58">
    <w:name w:val="Section 5 8"/>
    <w:basedOn w:val="Normal"/>
    <w:next w:val="Normal"/>
    <w:link w:val="Section58Char"/>
    <w:rsid w:val="00F37D2E"/>
    <w:pPr>
      <w:widowControl/>
      <w:numPr>
        <w:ilvl w:val="7"/>
        <w:numId w:val="69"/>
      </w:numPr>
      <w:tabs>
        <w:tab w:val="clear" w:pos="0"/>
      </w:tabs>
      <w:autoSpaceDE/>
      <w:autoSpaceDN/>
      <w:adjustRightInd/>
      <w:spacing w:after="240"/>
      <w:jc w:val="both"/>
      <w:outlineLvl w:val="7"/>
    </w:pPr>
    <w:rPr>
      <w:rFonts w:eastAsiaTheme="minorHAnsi"/>
      <w:lang w:eastAsia="en-US"/>
    </w:rPr>
  </w:style>
  <w:style w:type="character" w:customStyle="1" w:styleId="Section58Char">
    <w:name w:val="Section 5 8 Char"/>
    <w:basedOn w:val="DefaultParagraphFont"/>
    <w:link w:val="Section58"/>
    <w:rsid w:val="00F37D2E"/>
    <w:rPr>
      <w:rFonts w:eastAsiaTheme="minorHAnsi"/>
      <w:sz w:val="24"/>
      <w:szCs w:val="24"/>
    </w:rPr>
  </w:style>
  <w:style w:type="paragraph" w:customStyle="1" w:styleId="Section59">
    <w:name w:val="Section 5 9"/>
    <w:basedOn w:val="Normal"/>
    <w:next w:val="Normal"/>
    <w:link w:val="Section59Char"/>
    <w:rsid w:val="00F37D2E"/>
    <w:pPr>
      <w:widowControl/>
      <w:numPr>
        <w:ilvl w:val="8"/>
        <w:numId w:val="69"/>
      </w:numPr>
      <w:tabs>
        <w:tab w:val="clear" w:pos="0"/>
      </w:tabs>
      <w:autoSpaceDE/>
      <w:autoSpaceDN/>
      <w:adjustRightInd/>
      <w:spacing w:after="240"/>
      <w:jc w:val="both"/>
      <w:outlineLvl w:val="8"/>
    </w:pPr>
    <w:rPr>
      <w:rFonts w:eastAsiaTheme="minorHAnsi"/>
      <w:lang w:eastAsia="en-US"/>
    </w:rPr>
  </w:style>
  <w:style w:type="character" w:customStyle="1" w:styleId="Section59Char">
    <w:name w:val="Section 5 9 Char"/>
    <w:basedOn w:val="DefaultParagraphFont"/>
    <w:link w:val="Section59"/>
    <w:rsid w:val="00F37D2E"/>
    <w:rPr>
      <w:rFonts w:eastAsiaTheme="minorHAnsi"/>
      <w:sz w:val="24"/>
      <w:szCs w:val="24"/>
    </w:rPr>
  </w:style>
  <w:style w:type="paragraph" w:styleId="ListBullet2">
    <w:name w:val="List Bullet 2"/>
    <w:basedOn w:val="Normal"/>
    <w:uiPriority w:val="99"/>
    <w:unhideWhenUsed/>
    <w:rsid w:val="00F37D2E"/>
    <w:pPr>
      <w:widowControl/>
      <w:numPr>
        <w:numId w:val="64"/>
      </w:numPr>
      <w:tabs>
        <w:tab w:val="clear" w:pos="720"/>
      </w:tabs>
      <w:autoSpaceDE/>
      <w:autoSpaceDN/>
      <w:adjustRightInd/>
      <w:spacing w:after="240"/>
      <w:jc w:val="both"/>
    </w:pPr>
    <w:rPr>
      <w:rFonts w:eastAsiaTheme="minorHAnsi"/>
      <w:lang w:eastAsia="en-US"/>
    </w:rPr>
  </w:style>
  <w:style w:type="paragraph" w:customStyle="1" w:styleId="AnnexC1">
    <w:name w:val="Annex C 1"/>
    <w:basedOn w:val="Normal"/>
    <w:next w:val="AnnexC2"/>
    <w:link w:val="AnnexC1Char"/>
    <w:rsid w:val="00F37D2E"/>
    <w:pPr>
      <w:keepNext/>
      <w:keepLines/>
      <w:widowControl/>
      <w:numPr>
        <w:numId w:val="70"/>
      </w:numPr>
      <w:tabs>
        <w:tab w:val="clear" w:pos="0"/>
      </w:tabs>
      <w:autoSpaceDE/>
      <w:autoSpaceDN/>
      <w:adjustRightInd/>
      <w:spacing w:after="240"/>
      <w:jc w:val="both"/>
      <w:outlineLvl w:val="0"/>
    </w:pPr>
    <w:rPr>
      <w:rFonts w:eastAsiaTheme="minorHAnsi"/>
      <w:b/>
      <w:lang w:eastAsia="en-US"/>
    </w:rPr>
  </w:style>
  <w:style w:type="character" w:customStyle="1" w:styleId="AnnexC1Char">
    <w:name w:val="Annex C 1 Char"/>
    <w:basedOn w:val="DefaultParagraphFont"/>
    <w:link w:val="AnnexC1"/>
    <w:rsid w:val="00F37D2E"/>
    <w:rPr>
      <w:rFonts w:eastAsiaTheme="minorHAnsi"/>
      <w:b/>
      <w:sz w:val="24"/>
      <w:szCs w:val="24"/>
    </w:rPr>
  </w:style>
  <w:style w:type="paragraph" w:customStyle="1" w:styleId="AnnexC2">
    <w:name w:val="Annex C 2"/>
    <w:basedOn w:val="Normal"/>
    <w:link w:val="AnnexC2Char"/>
    <w:rsid w:val="00F37D2E"/>
    <w:pPr>
      <w:widowControl/>
      <w:numPr>
        <w:ilvl w:val="1"/>
        <w:numId w:val="70"/>
      </w:numPr>
      <w:tabs>
        <w:tab w:val="clear" w:pos="0"/>
      </w:tabs>
      <w:autoSpaceDE/>
      <w:autoSpaceDN/>
      <w:adjustRightInd/>
      <w:spacing w:after="240"/>
      <w:jc w:val="both"/>
      <w:outlineLvl w:val="1"/>
    </w:pPr>
    <w:rPr>
      <w:rFonts w:eastAsiaTheme="minorHAnsi"/>
      <w:lang w:eastAsia="en-US"/>
    </w:rPr>
  </w:style>
  <w:style w:type="character" w:customStyle="1" w:styleId="AnnexC2Char">
    <w:name w:val="Annex C 2 Char"/>
    <w:basedOn w:val="DefaultParagraphFont"/>
    <w:link w:val="AnnexC2"/>
    <w:rsid w:val="00F37D2E"/>
    <w:rPr>
      <w:rFonts w:eastAsiaTheme="minorHAnsi"/>
      <w:sz w:val="24"/>
      <w:szCs w:val="24"/>
    </w:rPr>
  </w:style>
  <w:style w:type="paragraph" w:customStyle="1" w:styleId="AnnexC3">
    <w:name w:val="Annex C 3"/>
    <w:basedOn w:val="Normal"/>
    <w:link w:val="AnnexC3Char"/>
    <w:rsid w:val="00F37D2E"/>
    <w:pPr>
      <w:widowControl/>
      <w:numPr>
        <w:ilvl w:val="2"/>
        <w:numId w:val="70"/>
      </w:numPr>
      <w:tabs>
        <w:tab w:val="clear" w:pos="0"/>
      </w:tabs>
      <w:autoSpaceDE/>
      <w:autoSpaceDN/>
      <w:adjustRightInd/>
      <w:spacing w:after="240"/>
      <w:jc w:val="both"/>
      <w:outlineLvl w:val="2"/>
    </w:pPr>
    <w:rPr>
      <w:rFonts w:eastAsiaTheme="minorHAnsi"/>
      <w:lang w:eastAsia="en-US"/>
    </w:rPr>
  </w:style>
  <w:style w:type="character" w:customStyle="1" w:styleId="AnnexC3Char">
    <w:name w:val="Annex C 3 Char"/>
    <w:basedOn w:val="DefaultParagraphFont"/>
    <w:link w:val="AnnexC3"/>
    <w:rsid w:val="00F37D2E"/>
    <w:rPr>
      <w:rFonts w:eastAsiaTheme="minorHAnsi"/>
      <w:sz w:val="24"/>
      <w:szCs w:val="24"/>
    </w:rPr>
  </w:style>
  <w:style w:type="paragraph" w:customStyle="1" w:styleId="AnnexC4">
    <w:name w:val="Annex C 4"/>
    <w:basedOn w:val="Normal"/>
    <w:next w:val="Normal"/>
    <w:link w:val="AnnexC4Char"/>
    <w:rsid w:val="00F37D2E"/>
    <w:pPr>
      <w:widowControl/>
      <w:numPr>
        <w:ilvl w:val="3"/>
        <w:numId w:val="70"/>
      </w:numPr>
      <w:tabs>
        <w:tab w:val="clear" w:pos="0"/>
      </w:tabs>
      <w:autoSpaceDE/>
      <w:autoSpaceDN/>
      <w:adjustRightInd/>
      <w:spacing w:after="240"/>
      <w:jc w:val="both"/>
      <w:outlineLvl w:val="3"/>
    </w:pPr>
    <w:rPr>
      <w:rFonts w:eastAsiaTheme="minorHAnsi"/>
      <w:lang w:eastAsia="en-US"/>
    </w:rPr>
  </w:style>
  <w:style w:type="character" w:customStyle="1" w:styleId="AnnexC4Char">
    <w:name w:val="Annex C 4 Char"/>
    <w:basedOn w:val="DefaultParagraphFont"/>
    <w:link w:val="AnnexC4"/>
    <w:rsid w:val="00F37D2E"/>
    <w:rPr>
      <w:rFonts w:eastAsiaTheme="minorHAnsi"/>
      <w:sz w:val="24"/>
      <w:szCs w:val="24"/>
    </w:rPr>
  </w:style>
  <w:style w:type="paragraph" w:customStyle="1" w:styleId="AnnexC5">
    <w:name w:val="Annex C 5"/>
    <w:basedOn w:val="Normal"/>
    <w:next w:val="Normal"/>
    <w:link w:val="AnnexC5Char"/>
    <w:rsid w:val="00F37D2E"/>
    <w:pPr>
      <w:widowControl/>
      <w:numPr>
        <w:ilvl w:val="4"/>
        <w:numId w:val="70"/>
      </w:numPr>
      <w:tabs>
        <w:tab w:val="clear" w:pos="0"/>
      </w:tabs>
      <w:autoSpaceDE/>
      <w:autoSpaceDN/>
      <w:adjustRightInd/>
      <w:spacing w:after="240"/>
      <w:jc w:val="both"/>
      <w:outlineLvl w:val="4"/>
    </w:pPr>
    <w:rPr>
      <w:rFonts w:eastAsiaTheme="minorHAnsi"/>
      <w:lang w:eastAsia="en-US"/>
    </w:rPr>
  </w:style>
  <w:style w:type="character" w:customStyle="1" w:styleId="AnnexC5Char">
    <w:name w:val="Annex C 5 Char"/>
    <w:basedOn w:val="DefaultParagraphFont"/>
    <w:link w:val="AnnexC5"/>
    <w:rsid w:val="00F37D2E"/>
    <w:rPr>
      <w:rFonts w:eastAsiaTheme="minorHAnsi"/>
      <w:sz w:val="24"/>
      <w:szCs w:val="24"/>
    </w:rPr>
  </w:style>
  <w:style w:type="paragraph" w:customStyle="1" w:styleId="AnnexC6">
    <w:name w:val="Annex C 6"/>
    <w:basedOn w:val="Normal"/>
    <w:next w:val="Normal"/>
    <w:link w:val="AnnexC6Char"/>
    <w:rsid w:val="00F37D2E"/>
    <w:pPr>
      <w:widowControl/>
      <w:numPr>
        <w:ilvl w:val="5"/>
        <w:numId w:val="70"/>
      </w:numPr>
      <w:tabs>
        <w:tab w:val="clear" w:pos="0"/>
      </w:tabs>
      <w:autoSpaceDE/>
      <w:autoSpaceDN/>
      <w:adjustRightInd/>
      <w:spacing w:after="240"/>
      <w:jc w:val="both"/>
      <w:outlineLvl w:val="5"/>
    </w:pPr>
    <w:rPr>
      <w:rFonts w:eastAsiaTheme="minorHAnsi"/>
      <w:lang w:eastAsia="en-US"/>
    </w:rPr>
  </w:style>
  <w:style w:type="character" w:customStyle="1" w:styleId="AnnexC6Char">
    <w:name w:val="Annex C 6 Char"/>
    <w:basedOn w:val="DefaultParagraphFont"/>
    <w:link w:val="AnnexC6"/>
    <w:rsid w:val="00F37D2E"/>
    <w:rPr>
      <w:rFonts w:eastAsiaTheme="minorHAnsi"/>
      <w:sz w:val="24"/>
      <w:szCs w:val="24"/>
    </w:rPr>
  </w:style>
  <w:style w:type="paragraph" w:customStyle="1" w:styleId="AnnexC7">
    <w:name w:val="Annex C 7"/>
    <w:basedOn w:val="Normal"/>
    <w:next w:val="Normal"/>
    <w:link w:val="AnnexC7Char"/>
    <w:rsid w:val="00F37D2E"/>
    <w:pPr>
      <w:widowControl/>
      <w:numPr>
        <w:ilvl w:val="6"/>
        <w:numId w:val="70"/>
      </w:numPr>
      <w:tabs>
        <w:tab w:val="clear" w:pos="0"/>
      </w:tabs>
      <w:autoSpaceDE/>
      <w:autoSpaceDN/>
      <w:adjustRightInd/>
      <w:spacing w:after="240"/>
      <w:jc w:val="both"/>
      <w:outlineLvl w:val="6"/>
    </w:pPr>
    <w:rPr>
      <w:rFonts w:eastAsiaTheme="minorHAnsi"/>
      <w:lang w:eastAsia="en-US"/>
    </w:rPr>
  </w:style>
  <w:style w:type="character" w:customStyle="1" w:styleId="AnnexC7Char">
    <w:name w:val="Annex C 7 Char"/>
    <w:basedOn w:val="DefaultParagraphFont"/>
    <w:link w:val="AnnexC7"/>
    <w:rsid w:val="00F37D2E"/>
    <w:rPr>
      <w:rFonts w:eastAsiaTheme="minorHAnsi"/>
      <w:sz w:val="24"/>
      <w:szCs w:val="24"/>
    </w:rPr>
  </w:style>
  <w:style w:type="paragraph" w:customStyle="1" w:styleId="AnnexC8">
    <w:name w:val="Annex C 8"/>
    <w:basedOn w:val="Normal"/>
    <w:next w:val="Normal"/>
    <w:link w:val="AnnexC8Char"/>
    <w:rsid w:val="00F37D2E"/>
    <w:pPr>
      <w:widowControl/>
      <w:numPr>
        <w:ilvl w:val="7"/>
        <w:numId w:val="70"/>
      </w:numPr>
      <w:tabs>
        <w:tab w:val="clear" w:pos="0"/>
      </w:tabs>
      <w:autoSpaceDE/>
      <w:autoSpaceDN/>
      <w:adjustRightInd/>
      <w:spacing w:after="240"/>
      <w:jc w:val="both"/>
      <w:outlineLvl w:val="7"/>
    </w:pPr>
    <w:rPr>
      <w:rFonts w:eastAsiaTheme="minorHAnsi"/>
      <w:lang w:eastAsia="en-US"/>
    </w:rPr>
  </w:style>
  <w:style w:type="character" w:customStyle="1" w:styleId="AnnexC8Char">
    <w:name w:val="Annex C 8 Char"/>
    <w:basedOn w:val="DefaultParagraphFont"/>
    <w:link w:val="AnnexC8"/>
    <w:rsid w:val="00F37D2E"/>
    <w:rPr>
      <w:rFonts w:eastAsiaTheme="minorHAnsi"/>
      <w:sz w:val="24"/>
      <w:szCs w:val="24"/>
    </w:rPr>
  </w:style>
  <w:style w:type="paragraph" w:customStyle="1" w:styleId="AnnexC9">
    <w:name w:val="Annex C 9"/>
    <w:basedOn w:val="Normal"/>
    <w:next w:val="Normal"/>
    <w:link w:val="AnnexC9Char"/>
    <w:rsid w:val="00F37D2E"/>
    <w:pPr>
      <w:widowControl/>
      <w:numPr>
        <w:ilvl w:val="8"/>
        <w:numId w:val="70"/>
      </w:numPr>
      <w:tabs>
        <w:tab w:val="clear" w:pos="0"/>
      </w:tabs>
      <w:autoSpaceDE/>
      <w:autoSpaceDN/>
      <w:adjustRightInd/>
      <w:spacing w:after="240"/>
      <w:jc w:val="both"/>
      <w:outlineLvl w:val="8"/>
    </w:pPr>
    <w:rPr>
      <w:rFonts w:eastAsiaTheme="minorHAnsi"/>
      <w:lang w:eastAsia="en-US"/>
    </w:rPr>
  </w:style>
  <w:style w:type="character" w:customStyle="1" w:styleId="AnnexC9Char">
    <w:name w:val="Annex C 9 Char"/>
    <w:basedOn w:val="DefaultParagraphFont"/>
    <w:link w:val="AnnexC9"/>
    <w:rsid w:val="00F37D2E"/>
    <w:rPr>
      <w:rFonts w:eastAsiaTheme="minorHAnsi"/>
      <w:sz w:val="24"/>
      <w:szCs w:val="24"/>
    </w:rPr>
  </w:style>
  <w:style w:type="paragraph" w:styleId="ListBullet3">
    <w:name w:val="List Bullet 3"/>
    <w:basedOn w:val="Normal"/>
    <w:uiPriority w:val="99"/>
    <w:unhideWhenUsed/>
    <w:rsid w:val="00F37D2E"/>
    <w:pPr>
      <w:widowControl/>
      <w:numPr>
        <w:numId w:val="65"/>
      </w:numPr>
      <w:autoSpaceDE/>
      <w:autoSpaceDN/>
      <w:adjustRightInd/>
      <w:contextualSpacing/>
      <w:jc w:val="both"/>
    </w:pPr>
    <w:rPr>
      <w:rFonts w:eastAsiaTheme="minorHAnsi"/>
      <w:lang w:eastAsia="en-US"/>
    </w:rPr>
  </w:style>
  <w:style w:type="paragraph" w:styleId="Bibliography">
    <w:name w:val="Bibliography"/>
    <w:basedOn w:val="Normal"/>
    <w:next w:val="Normal"/>
    <w:uiPriority w:val="37"/>
    <w:semiHidden/>
    <w:unhideWhenUsed/>
    <w:rsid w:val="00F37D2E"/>
    <w:pPr>
      <w:widowControl/>
      <w:autoSpaceDE/>
      <w:autoSpaceDN/>
      <w:adjustRightInd/>
      <w:jc w:val="both"/>
    </w:pPr>
    <w:rPr>
      <w:rFonts w:eastAsiaTheme="minorHAnsi"/>
      <w:lang w:eastAsia="en-US"/>
    </w:rPr>
  </w:style>
  <w:style w:type="paragraph" w:customStyle="1" w:styleId="TableParagraph">
    <w:name w:val="Table Paragraph"/>
    <w:basedOn w:val="Normal"/>
    <w:uiPriority w:val="1"/>
    <w:qFormat/>
    <w:rsid w:val="00301D06"/>
    <w:pPr>
      <w:autoSpaceDE/>
      <w:autoSpaceDN/>
      <w:adjustRightInd/>
    </w:pPr>
    <w:rPr>
      <w:rFonts w:ascii="Calibri" w:eastAsia="Calibri" w:hAnsi="Calibri"/>
      <w:sz w:val="22"/>
      <w:szCs w:val="22"/>
      <w:lang w:eastAsia="en-US"/>
    </w:rPr>
  </w:style>
  <w:style w:type="paragraph" w:customStyle="1" w:styleId="ColorfulList-Accent11">
    <w:name w:val="Colorful List - Accent 11"/>
    <w:basedOn w:val="Normal"/>
    <w:uiPriority w:val="34"/>
    <w:qFormat/>
    <w:rsid w:val="00240420"/>
    <w:pPr>
      <w:widowControl/>
      <w:autoSpaceDE/>
      <w:autoSpaceDN/>
      <w:adjustRightInd/>
      <w:ind w:left="720"/>
    </w:pPr>
    <w:rPr>
      <w:rFonts w:eastAsia="Times New Roman"/>
      <w:szCs w:val="20"/>
      <w:lang w:eastAsia="en-US"/>
    </w:rPr>
  </w:style>
  <w:style w:type="paragraph" w:customStyle="1" w:styleId="SSHContactForms">
    <w:name w:val="SSH Contact Forms"/>
    <w:basedOn w:val="Normal"/>
    <w:rsid w:val="00240420"/>
    <w:pPr>
      <w:widowControl/>
      <w:autoSpaceDE/>
      <w:autoSpaceDN/>
      <w:adjustRightInd/>
      <w:spacing w:before="120" w:after="120"/>
      <w:jc w:val="center"/>
      <w:outlineLvl w:val="0"/>
    </w:pPr>
    <w:rPr>
      <w:rFonts w:eastAsia="Times New Roman"/>
      <w:b/>
      <w:sz w:val="28"/>
      <w:szCs w:val="20"/>
      <w:lang w:eastAsia="en-US"/>
    </w:rPr>
  </w:style>
  <w:style w:type="paragraph" w:customStyle="1" w:styleId="ColumnRightSub1">
    <w:name w:val="Column Right Sub 1"/>
    <w:basedOn w:val="Normal"/>
    <w:rsid w:val="0079709B"/>
    <w:pPr>
      <w:keepNext/>
      <w:widowControl/>
      <w:tabs>
        <w:tab w:val="num" w:pos="360"/>
        <w:tab w:val="left" w:pos="612"/>
      </w:tabs>
      <w:autoSpaceDE/>
      <w:autoSpaceDN/>
      <w:adjustRightInd/>
      <w:spacing w:before="60" w:after="60"/>
      <w:ind w:left="1080" w:hanging="360"/>
      <w:jc w:val="both"/>
    </w:pPr>
    <w:rPr>
      <w:rFonts w:eastAsia="Times New Roman"/>
      <w:spacing w:val="-4"/>
      <w:szCs w:val="20"/>
      <w:lang w:eastAsia="en-US"/>
    </w:rPr>
  </w:style>
  <w:style w:type="paragraph" w:customStyle="1" w:styleId="BSFBulleted">
    <w:name w:val="BSF Bulleted"/>
    <w:basedOn w:val="ColumnRightSub1"/>
    <w:rsid w:val="0079709B"/>
    <w:pPr>
      <w:keepNext w:val="0"/>
      <w:tabs>
        <w:tab w:val="clear" w:pos="360"/>
        <w:tab w:val="num" w:pos="1080"/>
      </w:tabs>
      <w:jc w:val="left"/>
    </w:pPr>
  </w:style>
  <w:style w:type="table" w:styleId="TableGridLight">
    <w:name w:val="Grid Table Light"/>
    <w:basedOn w:val="TableNormal"/>
    <w:uiPriority w:val="40"/>
    <w:rsid w:val="00DE2497"/>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E87FAC"/>
    <w:rPr>
      <w:color w:val="605E5C"/>
      <w:shd w:val="clear" w:color="auto" w:fill="E1DFDD"/>
    </w:rPr>
  </w:style>
  <w:style w:type="paragraph" w:customStyle="1" w:styleId="text0">
    <w:name w:val="text"/>
    <w:basedOn w:val="Normal"/>
    <w:rsid w:val="00C14E9A"/>
    <w:pPr>
      <w:widowControl/>
      <w:autoSpaceDE/>
      <w:autoSpaceDN/>
      <w:adjustRightInd/>
      <w:spacing w:before="100" w:beforeAutospacing="1" w:after="100" w:afterAutospacing="1"/>
    </w:pPr>
    <w:rPr>
      <w:rFonts w:eastAsiaTheme="minorHAnsi"/>
      <w:lang w:eastAsia="en-US"/>
    </w:rPr>
  </w:style>
  <w:style w:type="character" w:customStyle="1" w:styleId="UnresolvedMention2">
    <w:name w:val="Unresolved Mention2"/>
    <w:basedOn w:val="DefaultParagraphFont"/>
    <w:uiPriority w:val="99"/>
    <w:semiHidden/>
    <w:unhideWhenUsed/>
    <w:rsid w:val="004F7F6B"/>
    <w:rPr>
      <w:color w:val="605E5C"/>
      <w:shd w:val="clear" w:color="auto" w:fill="E1DFDD"/>
    </w:rPr>
  </w:style>
  <w:style w:type="paragraph" w:customStyle="1" w:styleId="ITBColumnRight">
    <w:name w:val="ITB Column Right"/>
    <w:basedOn w:val="BodyText"/>
    <w:link w:val="ITBColumnRightCharChar"/>
    <w:rsid w:val="00055A26"/>
    <w:pPr>
      <w:widowControl/>
      <w:autoSpaceDE/>
      <w:autoSpaceDN/>
      <w:adjustRightInd/>
      <w:spacing w:before="120"/>
    </w:pPr>
    <w:rPr>
      <w:rFonts w:ascii="Arial" w:eastAsia="Times New Roman" w:hAnsi="Arial"/>
    </w:rPr>
  </w:style>
  <w:style w:type="character" w:customStyle="1" w:styleId="ITBColumnRightCharChar">
    <w:name w:val="ITB Column Right Char Char"/>
    <w:basedOn w:val="BodyTextChar"/>
    <w:link w:val="ITBColumnRight"/>
    <w:rsid w:val="00055A26"/>
    <w:rPr>
      <w:rFonts w:ascii="Arial" w:eastAsia="Times New Roman" w:hAnsi="Arial"/>
      <w:sz w:val="24"/>
      <w:szCs w:val="24"/>
      <w:lang w:val="fr-FR" w:eastAsia="zh-CN" w:bidi="ar-SA"/>
    </w:rPr>
  </w:style>
  <w:style w:type="paragraph" w:customStyle="1" w:styleId="ColumnLeft">
    <w:name w:val="Column Left"/>
    <w:basedOn w:val="Heading3"/>
    <w:rsid w:val="00FC038A"/>
    <w:pPr>
      <w:widowControl/>
      <w:tabs>
        <w:tab w:val="num" w:pos="360"/>
      </w:tabs>
      <w:autoSpaceDE/>
      <w:autoSpaceDN/>
      <w:adjustRightInd/>
      <w:spacing w:before="120" w:after="120"/>
      <w:ind w:left="360" w:hanging="360"/>
    </w:pPr>
    <w:rPr>
      <w:rFonts w:eastAsia="Times New Roman" w:cs="Arial"/>
      <w:bCs/>
      <w:szCs w:val="26"/>
      <w:lang w:eastAsia="en-US"/>
    </w:rPr>
  </w:style>
  <w:style w:type="paragraph" w:customStyle="1" w:styleId="ColumnRightSub2">
    <w:name w:val="Column Right Sub 2"/>
    <w:basedOn w:val="ColumnRightSub1"/>
    <w:rsid w:val="00FC038A"/>
    <w:pPr>
      <w:ind w:left="1440"/>
    </w:pPr>
  </w:style>
  <w:style w:type="paragraph" w:customStyle="1" w:styleId="BSFTableText">
    <w:name w:val="BSF Table Text"/>
    <w:basedOn w:val="Normal"/>
    <w:rsid w:val="00FC038A"/>
    <w:pPr>
      <w:widowControl/>
      <w:suppressAutoHyphens/>
      <w:autoSpaceDE/>
      <w:autoSpaceDN/>
      <w:adjustRightInd/>
      <w:spacing w:before="60" w:after="60"/>
      <w:jc w:val="center"/>
    </w:pPr>
    <w:rPr>
      <w:rFonts w:eastAsia="Times New Roman"/>
      <w:sz w:val="22"/>
      <w:lang w:eastAsia="en-US"/>
    </w:rPr>
  </w:style>
  <w:style w:type="character" w:customStyle="1" w:styleId="UnresolvedMention3">
    <w:name w:val="Unresolved Mention3"/>
    <w:basedOn w:val="DefaultParagraphFont"/>
    <w:uiPriority w:val="99"/>
    <w:semiHidden/>
    <w:unhideWhenUsed/>
    <w:rsid w:val="00AE707B"/>
    <w:rPr>
      <w:color w:val="605E5C"/>
      <w:shd w:val="clear" w:color="auto" w:fill="E1DFDD"/>
    </w:rPr>
  </w:style>
  <w:style w:type="paragraph" w:customStyle="1" w:styleId="AppliOne">
    <w:name w:val="AppliOne"/>
    <w:basedOn w:val="SectionHeaders"/>
    <w:next w:val="Heading1"/>
    <w:qFormat/>
    <w:rsid w:val="008313A8"/>
    <w:pPr>
      <w:tabs>
        <w:tab w:val="num" w:pos="360"/>
      </w:tabs>
      <w:spacing w:before="0"/>
      <w:ind w:left="360" w:hanging="360"/>
    </w:pPr>
    <w:rPr>
      <w:bCs/>
      <w:lang w:val="fr"/>
    </w:rPr>
  </w:style>
  <w:style w:type="character" w:customStyle="1" w:styleId="SectionHeadersChar">
    <w:name w:val="Section Headers Char"/>
    <w:basedOn w:val="Heading1Char"/>
    <w:link w:val="SectionHeaders"/>
    <w:rsid w:val="00281C7A"/>
    <w:rPr>
      <w:rFonts w:ascii="Arial Bold" w:hAnsi="Arial Bold"/>
      <w:b/>
      <w:sz w:val="38"/>
      <w:szCs w:val="24"/>
      <w:lang w:eastAsia="zh-CN"/>
    </w:rPr>
  </w:style>
  <w:style w:type="character" w:customStyle="1" w:styleId="UnresolvedMention4">
    <w:name w:val="Unresolved Mention4"/>
    <w:basedOn w:val="DefaultParagraphFont"/>
    <w:uiPriority w:val="99"/>
    <w:semiHidden/>
    <w:unhideWhenUsed/>
    <w:rsid w:val="001E0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47236">
      <w:bodyDiv w:val="1"/>
      <w:marLeft w:val="0"/>
      <w:marRight w:val="0"/>
      <w:marTop w:val="0"/>
      <w:marBottom w:val="0"/>
      <w:divBdr>
        <w:top w:val="none" w:sz="0" w:space="0" w:color="auto"/>
        <w:left w:val="none" w:sz="0" w:space="0" w:color="auto"/>
        <w:bottom w:val="none" w:sz="0" w:space="0" w:color="auto"/>
        <w:right w:val="none" w:sz="0" w:space="0" w:color="auto"/>
      </w:divBdr>
    </w:div>
    <w:div w:id="205024912">
      <w:bodyDiv w:val="1"/>
      <w:marLeft w:val="0"/>
      <w:marRight w:val="0"/>
      <w:marTop w:val="0"/>
      <w:marBottom w:val="0"/>
      <w:divBdr>
        <w:top w:val="none" w:sz="0" w:space="0" w:color="auto"/>
        <w:left w:val="none" w:sz="0" w:space="0" w:color="auto"/>
        <w:bottom w:val="none" w:sz="0" w:space="0" w:color="auto"/>
        <w:right w:val="none" w:sz="0" w:space="0" w:color="auto"/>
      </w:divBdr>
    </w:div>
    <w:div w:id="461385724">
      <w:bodyDiv w:val="1"/>
      <w:marLeft w:val="0"/>
      <w:marRight w:val="0"/>
      <w:marTop w:val="0"/>
      <w:marBottom w:val="0"/>
      <w:divBdr>
        <w:top w:val="none" w:sz="0" w:space="0" w:color="auto"/>
        <w:left w:val="none" w:sz="0" w:space="0" w:color="auto"/>
        <w:bottom w:val="none" w:sz="0" w:space="0" w:color="auto"/>
        <w:right w:val="none" w:sz="0" w:space="0" w:color="auto"/>
      </w:divBdr>
    </w:div>
    <w:div w:id="476653398">
      <w:bodyDiv w:val="1"/>
      <w:marLeft w:val="0"/>
      <w:marRight w:val="0"/>
      <w:marTop w:val="0"/>
      <w:marBottom w:val="0"/>
      <w:divBdr>
        <w:top w:val="none" w:sz="0" w:space="0" w:color="auto"/>
        <w:left w:val="none" w:sz="0" w:space="0" w:color="auto"/>
        <w:bottom w:val="none" w:sz="0" w:space="0" w:color="auto"/>
        <w:right w:val="none" w:sz="0" w:space="0" w:color="auto"/>
      </w:divBdr>
    </w:div>
    <w:div w:id="589850122">
      <w:bodyDiv w:val="1"/>
      <w:marLeft w:val="0"/>
      <w:marRight w:val="0"/>
      <w:marTop w:val="0"/>
      <w:marBottom w:val="0"/>
      <w:divBdr>
        <w:top w:val="none" w:sz="0" w:space="0" w:color="auto"/>
        <w:left w:val="none" w:sz="0" w:space="0" w:color="auto"/>
        <w:bottom w:val="none" w:sz="0" w:space="0" w:color="auto"/>
        <w:right w:val="none" w:sz="0" w:space="0" w:color="auto"/>
      </w:divBdr>
    </w:div>
    <w:div w:id="724182787">
      <w:bodyDiv w:val="1"/>
      <w:marLeft w:val="0"/>
      <w:marRight w:val="0"/>
      <w:marTop w:val="0"/>
      <w:marBottom w:val="0"/>
      <w:divBdr>
        <w:top w:val="none" w:sz="0" w:space="0" w:color="auto"/>
        <w:left w:val="none" w:sz="0" w:space="0" w:color="auto"/>
        <w:bottom w:val="none" w:sz="0" w:space="0" w:color="auto"/>
        <w:right w:val="none" w:sz="0" w:space="0" w:color="auto"/>
      </w:divBdr>
    </w:div>
    <w:div w:id="984242957">
      <w:bodyDiv w:val="1"/>
      <w:marLeft w:val="0"/>
      <w:marRight w:val="0"/>
      <w:marTop w:val="0"/>
      <w:marBottom w:val="0"/>
      <w:divBdr>
        <w:top w:val="none" w:sz="0" w:space="0" w:color="auto"/>
        <w:left w:val="none" w:sz="0" w:space="0" w:color="auto"/>
        <w:bottom w:val="none" w:sz="0" w:space="0" w:color="auto"/>
        <w:right w:val="none" w:sz="0" w:space="0" w:color="auto"/>
      </w:divBdr>
    </w:div>
    <w:div w:id="1352338180">
      <w:bodyDiv w:val="1"/>
      <w:marLeft w:val="0"/>
      <w:marRight w:val="0"/>
      <w:marTop w:val="0"/>
      <w:marBottom w:val="0"/>
      <w:divBdr>
        <w:top w:val="none" w:sz="0" w:space="0" w:color="auto"/>
        <w:left w:val="none" w:sz="0" w:space="0" w:color="auto"/>
        <w:bottom w:val="none" w:sz="0" w:space="0" w:color="auto"/>
        <w:right w:val="none" w:sz="0" w:space="0" w:color="auto"/>
      </w:divBdr>
    </w:div>
    <w:div w:id="1404835874">
      <w:bodyDiv w:val="1"/>
      <w:marLeft w:val="0"/>
      <w:marRight w:val="0"/>
      <w:marTop w:val="0"/>
      <w:marBottom w:val="0"/>
      <w:divBdr>
        <w:top w:val="none" w:sz="0" w:space="0" w:color="auto"/>
        <w:left w:val="none" w:sz="0" w:space="0" w:color="auto"/>
        <w:bottom w:val="none" w:sz="0" w:space="0" w:color="auto"/>
        <w:right w:val="none" w:sz="0" w:space="0" w:color="auto"/>
      </w:divBdr>
    </w:div>
    <w:div w:id="1910453741">
      <w:bodyDiv w:val="1"/>
      <w:marLeft w:val="0"/>
      <w:marRight w:val="0"/>
      <w:marTop w:val="0"/>
      <w:marBottom w:val="0"/>
      <w:divBdr>
        <w:top w:val="none" w:sz="0" w:space="0" w:color="auto"/>
        <w:left w:val="none" w:sz="0" w:space="0" w:color="auto"/>
        <w:bottom w:val="none" w:sz="0" w:space="0" w:color="auto"/>
        <w:right w:val="none" w:sz="0" w:space="0" w:color="auto"/>
      </w:divBdr>
    </w:div>
    <w:div w:id="1918053834">
      <w:bodyDiv w:val="1"/>
      <w:marLeft w:val="0"/>
      <w:marRight w:val="0"/>
      <w:marTop w:val="0"/>
      <w:marBottom w:val="0"/>
      <w:divBdr>
        <w:top w:val="none" w:sz="0" w:space="0" w:color="auto"/>
        <w:left w:val="none" w:sz="0" w:space="0" w:color="auto"/>
        <w:bottom w:val="none" w:sz="0" w:space="0" w:color="auto"/>
        <w:right w:val="none" w:sz="0" w:space="0" w:color="auto"/>
      </w:divBdr>
    </w:div>
    <w:div w:id="213524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4.xml"/><Relationship Id="rId39" Type="http://schemas.openxmlformats.org/officeDocument/2006/relationships/header" Target="header11.xml"/><Relationship Id="rId21" Type="http://schemas.openxmlformats.org/officeDocument/2006/relationships/hyperlink" Target="http://www.mcc.gov/" TargetMode="External"/><Relationship Id="rId34" Type="http://schemas.openxmlformats.org/officeDocument/2006/relationships/header" Target="header9.xml"/><Relationship Id="rId42" Type="http://schemas.openxmlformats.org/officeDocument/2006/relationships/header" Target="header14.xml"/><Relationship Id="rId47" Type="http://schemas.openxmlformats.org/officeDocument/2006/relationships/hyperlink" Target="http://www.oecd.org/corruption/Anti-CorruptionEthicsComplianceHandbook.pdf" TargetMode="External"/><Relationship Id="rId50" Type="http://schemas.openxmlformats.org/officeDocument/2006/relationships/hyperlink" Target="http://www.mcc.gov" TargetMode="External"/><Relationship Id="rId55" Type="http://schemas.openxmlformats.org/officeDocument/2006/relationships/header" Target="header20.xm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mcc.gov/ppg" TargetMode="External"/><Relationship Id="rId29" Type="http://schemas.openxmlformats.org/officeDocument/2006/relationships/hyperlink" Target="https://www.mcc.gov/resources/doc/policy-counter-trafficking-in-persons-policy" TargetMode="External"/><Relationship Id="rId41" Type="http://schemas.openxmlformats.org/officeDocument/2006/relationships/header" Target="header13.xml"/><Relationship Id="rId54" Type="http://schemas.openxmlformats.org/officeDocument/2006/relationships/header" Target="header19.xml"/><Relationship Id="rId62" Type="http://schemas.openxmlformats.org/officeDocument/2006/relationships/hyperlink" Target="http://www.mcc.gov/pp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32" Type="http://schemas.openxmlformats.org/officeDocument/2006/relationships/header" Target="header8.xml"/><Relationship Id="rId37" Type="http://schemas.openxmlformats.org/officeDocument/2006/relationships/hyperlink" Target="https://support.office.com/en-us/article/add-or-remove-protection-in-your-document-workbook-or-presentation-05084cc3-300d-4c1a-8416-38d3e37d6826" TargetMode="External"/><Relationship Id="rId40" Type="http://schemas.openxmlformats.org/officeDocument/2006/relationships/header" Target="header12.xml"/><Relationship Id="rId45" Type="http://schemas.openxmlformats.org/officeDocument/2006/relationships/header" Target="header16.xml"/><Relationship Id="rId53" Type="http://schemas.openxmlformats.org/officeDocument/2006/relationships/hyperlink" Target="http://www.federalreserve.gov/releases/h15/current/default.htm" TargetMode="External"/><Relationship Id="rId58" Type="http://schemas.openxmlformats.org/officeDocument/2006/relationships/hyperlink" Target="https://www.state.gov/j/ct/list/c14151.htm"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hyperlink" Target="http://www.mcc.gov" TargetMode="External"/><Relationship Id="rId36" Type="http://schemas.openxmlformats.org/officeDocument/2006/relationships/hyperlink" Target="http://www.pdfmate.com/feature-encrypt.html" TargetMode="External"/><Relationship Id="rId49" Type="http://schemas.openxmlformats.org/officeDocument/2006/relationships/hyperlink" Target="http://www.mcc.gov/ppg" TargetMode="External"/><Relationship Id="rId57" Type="http://schemas.openxmlformats.org/officeDocument/2006/relationships/hyperlink" Target="https://2016.export.gov/ecr/eg_main_023148.asp" TargetMode="External"/><Relationship Id="rId61" Type="http://schemas.openxmlformats.org/officeDocument/2006/relationships/hyperlink" Target="http://www.sam.gov" TargetMode="External"/><Relationship Id="rId10" Type="http://schemas.openxmlformats.org/officeDocument/2006/relationships/endnotes" Target="endnotes.xml"/><Relationship Id="rId19" Type="http://schemas.openxmlformats.org/officeDocument/2006/relationships/hyperlink" Target="http://www.mcc.gov" TargetMode="External"/><Relationship Id="rId31" Type="http://schemas.openxmlformats.org/officeDocument/2006/relationships/hyperlink" Target="http://www.mcc.gov/ppg" TargetMode="External"/><Relationship Id="rId44" Type="http://schemas.openxmlformats.org/officeDocument/2006/relationships/footer" Target="footer6.xml"/><Relationship Id="rId52" Type="http://schemas.openxmlformats.org/officeDocument/2006/relationships/header" Target="header18.xml"/><Relationship Id="rId60" Type="http://schemas.openxmlformats.org/officeDocument/2006/relationships/hyperlink" Target="http://www.treas.gov/offices/enforcement/ofa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mcc.gov/" TargetMode="External"/><Relationship Id="rId27" Type="http://schemas.openxmlformats.org/officeDocument/2006/relationships/hyperlink" Target="http://www.mcc.gov/ppg" TargetMode="External"/><Relationship Id="rId30" Type="http://schemas.openxmlformats.org/officeDocument/2006/relationships/hyperlink" Target="http://www.ifc.org/wps/wcm/connect/topics_ext_content/ifc_external_corporate_site/sustainability-at-ifc/policies-standards/performance-standards." TargetMode="External"/><Relationship Id="rId35" Type="http://schemas.openxmlformats.org/officeDocument/2006/relationships/hyperlink" Target="https://helpx.adobe.com/acrobat/using/securing-pdfs-passwords.html" TargetMode="External"/><Relationship Id="rId43" Type="http://schemas.openxmlformats.org/officeDocument/2006/relationships/header" Target="header15.xml"/><Relationship Id="rId48" Type="http://schemas.openxmlformats.org/officeDocument/2006/relationships/hyperlink" Target="https://www.cipe.org/wp-content/uploads/2014/01/CIPE_Anti-Corruption_Compliance_Guidebook.pdf" TargetMode="External"/><Relationship Id="rId56" Type="http://schemas.openxmlformats.org/officeDocument/2006/relationships/hyperlink" Target="https://www.sam.gov/portal/SAM/"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eader" Target="header17.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footer" Target="footer5.xml"/><Relationship Id="rId38" Type="http://schemas.openxmlformats.org/officeDocument/2006/relationships/header" Target="header10.xml"/><Relationship Id="rId46" Type="http://schemas.openxmlformats.org/officeDocument/2006/relationships/hyperlink" Target="https://www.mcc.gov/resources/doc/guidance-accommodation-welfare-staff-and-labor" TargetMode="External"/><Relationship Id="rId59" Type="http://schemas.openxmlformats.org/officeDocument/2006/relationships/hyperlink" Target="https://www.state.gov/j/ct/list/c14151.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cc.gov/resources/doc/policy-counter-trafficking-in-person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0130B66CF4964E8139586C88EECC38" ma:contentTypeVersion="7" ma:contentTypeDescription="Create a new document." ma:contentTypeScope="" ma:versionID="0df7fb754ed46701fac6e31542a07cb5">
  <xsd:schema xmlns:xsd="http://www.w3.org/2001/XMLSchema" xmlns:xs="http://www.w3.org/2001/XMLSchema" xmlns:p="http://schemas.microsoft.com/office/2006/metadata/properties" xmlns:ns3="41ba82ea-450d-497c-a67a-f60ae2f9eb7c" targetNamespace="http://schemas.microsoft.com/office/2006/metadata/properties" ma:root="true" ma:fieldsID="c36484d6e4cd0ebeea606c9661d1a563" ns3:_="">
    <xsd:import namespace="41ba82ea-450d-497c-a67a-f60ae2f9eb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a82ea-450d-497c-a67a-f60ae2f9e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C09DF-129C-49FD-920E-29D1853E9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a82ea-450d-497c-a67a-f60ae2f9eb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8FEB2B-90F4-4764-95EA-7200771994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2F47AE-86C8-41DF-90CC-4E5F0731AD7F}">
  <ds:schemaRefs>
    <ds:schemaRef ds:uri="http://schemas.microsoft.com/sharepoint/v3/contenttype/forms"/>
  </ds:schemaRefs>
</ds:datastoreItem>
</file>

<file path=customXml/itemProps4.xml><?xml version="1.0" encoding="utf-8"?>
<ds:datastoreItem xmlns:ds="http://schemas.openxmlformats.org/officeDocument/2006/customXml" ds:itemID="{EA842E4D-8097-44F9-8F1D-5915D10FB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159</Pages>
  <Words>44283</Words>
  <Characters>251061</Characters>
  <Application>Microsoft Office Word</Application>
  <DocSecurity>0</DocSecurity>
  <Lines>2092</Lines>
  <Paragraphs>589</Paragraphs>
  <ScaleCrop>false</ScaleCrop>
  <HeadingPairs>
    <vt:vector size="2" baseType="variant">
      <vt:variant>
        <vt:lpstr>Title</vt:lpstr>
      </vt:variant>
      <vt:variant>
        <vt:i4>1</vt:i4>
      </vt:variant>
    </vt:vector>
  </HeadingPairs>
  <TitlesOfParts>
    <vt:vector size="1" baseType="lpstr">
      <vt:lpstr>Standard Bidding Document: Consulting Services (1 Mar 2020)</vt:lpstr>
    </vt:vector>
  </TitlesOfParts>
  <Manager/>
  <Company/>
  <LinksUpToDate>false</LinksUpToDate>
  <CharactersWithSpaces>294755</CharactersWithSpaces>
  <SharedDoc>false</SharedDoc>
  <HyperlinkBase/>
  <HLinks>
    <vt:vector size="882" baseType="variant">
      <vt:variant>
        <vt:i4>1703944</vt:i4>
      </vt:variant>
      <vt:variant>
        <vt:i4>813</vt:i4>
      </vt:variant>
      <vt:variant>
        <vt:i4>0</vt:i4>
      </vt:variant>
      <vt:variant>
        <vt:i4>5</vt:i4>
      </vt:variant>
      <vt:variant>
        <vt:lpwstr>http://www.mcc.gov/documents/mcc-marking-corporate-v2.pdf</vt:lpwstr>
      </vt:variant>
      <vt:variant>
        <vt:lpwstr/>
      </vt:variant>
      <vt:variant>
        <vt:i4>3407986</vt:i4>
      </vt:variant>
      <vt:variant>
        <vt:i4>810</vt:i4>
      </vt:variant>
      <vt:variant>
        <vt:i4>0</vt:i4>
      </vt:variant>
      <vt:variant>
        <vt:i4>5</vt:i4>
      </vt:variant>
      <vt:variant>
        <vt:lpwstr>http://www.mcc.gov/</vt:lpwstr>
      </vt:variant>
      <vt:variant>
        <vt:lpwstr/>
      </vt:variant>
      <vt:variant>
        <vt:i4>1703944</vt:i4>
      </vt:variant>
      <vt:variant>
        <vt:i4>807</vt:i4>
      </vt:variant>
      <vt:variant>
        <vt:i4>0</vt:i4>
      </vt:variant>
      <vt:variant>
        <vt:i4>5</vt:i4>
      </vt:variant>
      <vt:variant>
        <vt:lpwstr>http://www.mcc.gov/documents/mcc-marking-corporate-v2.pdf</vt:lpwstr>
      </vt:variant>
      <vt:variant>
        <vt:lpwstr/>
      </vt:variant>
      <vt:variant>
        <vt:i4>3407986</vt:i4>
      </vt:variant>
      <vt:variant>
        <vt:i4>804</vt:i4>
      </vt:variant>
      <vt:variant>
        <vt:i4>0</vt:i4>
      </vt:variant>
      <vt:variant>
        <vt:i4>5</vt:i4>
      </vt:variant>
      <vt:variant>
        <vt:lpwstr>http://www.mcc.gov/</vt:lpwstr>
      </vt:variant>
      <vt:variant>
        <vt:lpwstr/>
      </vt:variant>
      <vt:variant>
        <vt:i4>2031668</vt:i4>
      </vt:variant>
      <vt:variant>
        <vt:i4>798</vt:i4>
      </vt:variant>
      <vt:variant>
        <vt:i4>0</vt:i4>
      </vt:variant>
      <vt:variant>
        <vt:i4>5</vt:i4>
      </vt:variant>
      <vt:variant>
        <vt:lpwstr/>
      </vt:variant>
      <vt:variant>
        <vt:lpwstr>_Toc198097461</vt:lpwstr>
      </vt:variant>
      <vt:variant>
        <vt:i4>2031668</vt:i4>
      </vt:variant>
      <vt:variant>
        <vt:i4>792</vt:i4>
      </vt:variant>
      <vt:variant>
        <vt:i4>0</vt:i4>
      </vt:variant>
      <vt:variant>
        <vt:i4>5</vt:i4>
      </vt:variant>
      <vt:variant>
        <vt:lpwstr/>
      </vt:variant>
      <vt:variant>
        <vt:lpwstr>_Toc198097460</vt:lpwstr>
      </vt:variant>
      <vt:variant>
        <vt:i4>1835060</vt:i4>
      </vt:variant>
      <vt:variant>
        <vt:i4>786</vt:i4>
      </vt:variant>
      <vt:variant>
        <vt:i4>0</vt:i4>
      </vt:variant>
      <vt:variant>
        <vt:i4>5</vt:i4>
      </vt:variant>
      <vt:variant>
        <vt:lpwstr/>
      </vt:variant>
      <vt:variant>
        <vt:lpwstr>_Toc198097459</vt:lpwstr>
      </vt:variant>
      <vt:variant>
        <vt:i4>1835060</vt:i4>
      </vt:variant>
      <vt:variant>
        <vt:i4>780</vt:i4>
      </vt:variant>
      <vt:variant>
        <vt:i4>0</vt:i4>
      </vt:variant>
      <vt:variant>
        <vt:i4>5</vt:i4>
      </vt:variant>
      <vt:variant>
        <vt:lpwstr/>
      </vt:variant>
      <vt:variant>
        <vt:lpwstr>_Toc198097458</vt:lpwstr>
      </vt:variant>
      <vt:variant>
        <vt:i4>1835060</vt:i4>
      </vt:variant>
      <vt:variant>
        <vt:i4>774</vt:i4>
      </vt:variant>
      <vt:variant>
        <vt:i4>0</vt:i4>
      </vt:variant>
      <vt:variant>
        <vt:i4>5</vt:i4>
      </vt:variant>
      <vt:variant>
        <vt:lpwstr/>
      </vt:variant>
      <vt:variant>
        <vt:lpwstr>_Toc198097457</vt:lpwstr>
      </vt:variant>
      <vt:variant>
        <vt:i4>1835060</vt:i4>
      </vt:variant>
      <vt:variant>
        <vt:i4>768</vt:i4>
      </vt:variant>
      <vt:variant>
        <vt:i4>0</vt:i4>
      </vt:variant>
      <vt:variant>
        <vt:i4>5</vt:i4>
      </vt:variant>
      <vt:variant>
        <vt:lpwstr/>
      </vt:variant>
      <vt:variant>
        <vt:lpwstr>_Toc198097456</vt:lpwstr>
      </vt:variant>
      <vt:variant>
        <vt:i4>1835060</vt:i4>
      </vt:variant>
      <vt:variant>
        <vt:i4>762</vt:i4>
      </vt:variant>
      <vt:variant>
        <vt:i4>0</vt:i4>
      </vt:variant>
      <vt:variant>
        <vt:i4>5</vt:i4>
      </vt:variant>
      <vt:variant>
        <vt:lpwstr/>
      </vt:variant>
      <vt:variant>
        <vt:lpwstr>_Toc198097455</vt:lpwstr>
      </vt:variant>
      <vt:variant>
        <vt:i4>1835060</vt:i4>
      </vt:variant>
      <vt:variant>
        <vt:i4>756</vt:i4>
      </vt:variant>
      <vt:variant>
        <vt:i4>0</vt:i4>
      </vt:variant>
      <vt:variant>
        <vt:i4>5</vt:i4>
      </vt:variant>
      <vt:variant>
        <vt:lpwstr/>
      </vt:variant>
      <vt:variant>
        <vt:lpwstr>_Toc198097454</vt:lpwstr>
      </vt:variant>
      <vt:variant>
        <vt:i4>1835060</vt:i4>
      </vt:variant>
      <vt:variant>
        <vt:i4>750</vt:i4>
      </vt:variant>
      <vt:variant>
        <vt:i4>0</vt:i4>
      </vt:variant>
      <vt:variant>
        <vt:i4>5</vt:i4>
      </vt:variant>
      <vt:variant>
        <vt:lpwstr/>
      </vt:variant>
      <vt:variant>
        <vt:lpwstr>_Toc198097453</vt:lpwstr>
      </vt:variant>
      <vt:variant>
        <vt:i4>1835060</vt:i4>
      </vt:variant>
      <vt:variant>
        <vt:i4>744</vt:i4>
      </vt:variant>
      <vt:variant>
        <vt:i4>0</vt:i4>
      </vt:variant>
      <vt:variant>
        <vt:i4>5</vt:i4>
      </vt:variant>
      <vt:variant>
        <vt:lpwstr/>
      </vt:variant>
      <vt:variant>
        <vt:lpwstr>_Toc198097450</vt:lpwstr>
      </vt:variant>
      <vt:variant>
        <vt:i4>1900596</vt:i4>
      </vt:variant>
      <vt:variant>
        <vt:i4>738</vt:i4>
      </vt:variant>
      <vt:variant>
        <vt:i4>0</vt:i4>
      </vt:variant>
      <vt:variant>
        <vt:i4>5</vt:i4>
      </vt:variant>
      <vt:variant>
        <vt:lpwstr/>
      </vt:variant>
      <vt:variant>
        <vt:lpwstr>_Toc198097447</vt:lpwstr>
      </vt:variant>
      <vt:variant>
        <vt:i4>1900596</vt:i4>
      </vt:variant>
      <vt:variant>
        <vt:i4>732</vt:i4>
      </vt:variant>
      <vt:variant>
        <vt:i4>0</vt:i4>
      </vt:variant>
      <vt:variant>
        <vt:i4>5</vt:i4>
      </vt:variant>
      <vt:variant>
        <vt:lpwstr/>
      </vt:variant>
      <vt:variant>
        <vt:lpwstr>_Toc198097444</vt:lpwstr>
      </vt:variant>
      <vt:variant>
        <vt:i4>1703988</vt:i4>
      </vt:variant>
      <vt:variant>
        <vt:i4>726</vt:i4>
      </vt:variant>
      <vt:variant>
        <vt:i4>0</vt:i4>
      </vt:variant>
      <vt:variant>
        <vt:i4>5</vt:i4>
      </vt:variant>
      <vt:variant>
        <vt:lpwstr/>
      </vt:variant>
      <vt:variant>
        <vt:lpwstr>_Toc198097438</vt:lpwstr>
      </vt:variant>
      <vt:variant>
        <vt:i4>1703988</vt:i4>
      </vt:variant>
      <vt:variant>
        <vt:i4>720</vt:i4>
      </vt:variant>
      <vt:variant>
        <vt:i4>0</vt:i4>
      </vt:variant>
      <vt:variant>
        <vt:i4>5</vt:i4>
      </vt:variant>
      <vt:variant>
        <vt:lpwstr/>
      </vt:variant>
      <vt:variant>
        <vt:lpwstr>_Toc198097431</vt:lpwstr>
      </vt:variant>
      <vt:variant>
        <vt:i4>1769524</vt:i4>
      </vt:variant>
      <vt:variant>
        <vt:i4>714</vt:i4>
      </vt:variant>
      <vt:variant>
        <vt:i4>0</vt:i4>
      </vt:variant>
      <vt:variant>
        <vt:i4>5</vt:i4>
      </vt:variant>
      <vt:variant>
        <vt:lpwstr/>
      </vt:variant>
      <vt:variant>
        <vt:lpwstr>_Toc198097426</vt:lpwstr>
      </vt:variant>
      <vt:variant>
        <vt:i4>1572916</vt:i4>
      </vt:variant>
      <vt:variant>
        <vt:i4>708</vt:i4>
      </vt:variant>
      <vt:variant>
        <vt:i4>0</vt:i4>
      </vt:variant>
      <vt:variant>
        <vt:i4>5</vt:i4>
      </vt:variant>
      <vt:variant>
        <vt:lpwstr/>
      </vt:variant>
      <vt:variant>
        <vt:lpwstr>_Toc198097413</vt:lpwstr>
      </vt:variant>
      <vt:variant>
        <vt:i4>1638452</vt:i4>
      </vt:variant>
      <vt:variant>
        <vt:i4>702</vt:i4>
      </vt:variant>
      <vt:variant>
        <vt:i4>0</vt:i4>
      </vt:variant>
      <vt:variant>
        <vt:i4>5</vt:i4>
      </vt:variant>
      <vt:variant>
        <vt:lpwstr/>
      </vt:variant>
      <vt:variant>
        <vt:lpwstr>_Toc198097405</vt:lpwstr>
      </vt:variant>
      <vt:variant>
        <vt:i4>1048627</vt:i4>
      </vt:variant>
      <vt:variant>
        <vt:i4>696</vt:i4>
      </vt:variant>
      <vt:variant>
        <vt:i4>0</vt:i4>
      </vt:variant>
      <vt:variant>
        <vt:i4>5</vt:i4>
      </vt:variant>
      <vt:variant>
        <vt:lpwstr/>
      </vt:variant>
      <vt:variant>
        <vt:lpwstr>_Toc198097393</vt:lpwstr>
      </vt:variant>
      <vt:variant>
        <vt:i4>1048627</vt:i4>
      </vt:variant>
      <vt:variant>
        <vt:i4>690</vt:i4>
      </vt:variant>
      <vt:variant>
        <vt:i4>0</vt:i4>
      </vt:variant>
      <vt:variant>
        <vt:i4>5</vt:i4>
      </vt:variant>
      <vt:variant>
        <vt:lpwstr/>
      </vt:variant>
      <vt:variant>
        <vt:lpwstr>_Toc198097392</vt:lpwstr>
      </vt:variant>
      <vt:variant>
        <vt:i4>1048627</vt:i4>
      </vt:variant>
      <vt:variant>
        <vt:i4>684</vt:i4>
      </vt:variant>
      <vt:variant>
        <vt:i4>0</vt:i4>
      </vt:variant>
      <vt:variant>
        <vt:i4>5</vt:i4>
      </vt:variant>
      <vt:variant>
        <vt:lpwstr/>
      </vt:variant>
      <vt:variant>
        <vt:lpwstr>_Toc198097391</vt:lpwstr>
      </vt:variant>
      <vt:variant>
        <vt:i4>1835060</vt:i4>
      </vt:variant>
      <vt:variant>
        <vt:i4>678</vt:i4>
      </vt:variant>
      <vt:variant>
        <vt:i4>0</vt:i4>
      </vt:variant>
      <vt:variant>
        <vt:i4>5</vt:i4>
      </vt:variant>
      <vt:variant>
        <vt:lpwstr/>
      </vt:variant>
      <vt:variant>
        <vt:lpwstr>_Toc198097453</vt:lpwstr>
      </vt:variant>
      <vt:variant>
        <vt:i4>1835060</vt:i4>
      </vt:variant>
      <vt:variant>
        <vt:i4>672</vt:i4>
      </vt:variant>
      <vt:variant>
        <vt:i4>0</vt:i4>
      </vt:variant>
      <vt:variant>
        <vt:i4>5</vt:i4>
      </vt:variant>
      <vt:variant>
        <vt:lpwstr/>
      </vt:variant>
      <vt:variant>
        <vt:lpwstr>_Toc198097450</vt:lpwstr>
      </vt:variant>
      <vt:variant>
        <vt:i4>1900596</vt:i4>
      </vt:variant>
      <vt:variant>
        <vt:i4>666</vt:i4>
      </vt:variant>
      <vt:variant>
        <vt:i4>0</vt:i4>
      </vt:variant>
      <vt:variant>
        <vt:i4>5</vt:i4>
      </vt:variant>
      <vt:variant>
        <vt:lpwstr/>
      </vt:variant>
      <vt:variant>
        <vt:lpwstr>_Toc198097447</vt:lpwstr>
      </vt:variant>
      <vt:variant>
        <vt:i4>1900596</vt:i4>
      </vt:variant>
      <vt:variant>
        <vt:i4>660</vt:i4>
      </vt:variant>
      <vt:variant>
        <vt:i4>0</vt:i4>
      </vt:variant>
      <vt:variant>
        <vt:i4>5</vt:i4>
      </vt:variant>
      <vt:variant>
        <vt:lpwstr/>
      </vt:variant>
      <vt:variant>
        <vt:lpwstr>_Toc198097444</vt:lpwstr>
      </vt:variant>
      <vt:variant>
        <vt:i4>1703988</vt:i4>
      </vt:variant>
      <vt:variant>
        <vt:i4>654</vt:i4>
      </vt:variant>
      <vt:variant>
        <vt:i4>0</vt:i4>
      </vt:variant>
      <vt:variant>
        <vt:i4>5</vt:i4>
      </vt:variant>
      <vt:variant>
        <vt:lpwstr/>
      </vt:variant>
      <vt:variant>
        <vt:lpwstr>_Toc198097438</vt:lpwstr>
      </vt:variant>
      <vt:variant>
        <vt:i4>1703988</vt:i4>
      </vt:variant>
      <vt:variant>
        <vt:i4>648</vt:i4>
      </vt:variant>
      <vt:variant>
        <vt:i4>0</vt:i4>
      </vt:variant>
      <vt:variant>
        <vt:i4>5</vt:i4>
      </vt:variant>
      <vt:variant>
        <vt:lpwstr/>
      </vt:variant>
      <vt:variant>
        <vt:lpwstr>_Toc198097431</vt:lpwstr>
      </vt:variant>
      <vt:variant>
        <vt:i4>1769524</vt:i4>
      </vt:variant>
      <vt:variant>
        <vt:i4>642</vt:i4>
      </vt:variant>
      <vt:variant>
        <vt:i4>0</vt:i4>
      </vt:variant>
      <vt:variant>
        <vt:i4>5</vt:i4>
      </vt:variant>
      <vt:variant>
        <vt:lpwstr/>
      </vt:variant>
      <vt:variant>
        <vt:lpwstr>_Toc198097426</vt:lpwstr>
      </vt:variant>
      <vt:variant>
        <vt:i4>1572916</vt:i4>
      </vt:variant>
      <vt:variant>
        <vt:i4>636</vt:i4>
      </vt:variant>
      <vt:variant>
        <vt:i4>0</vt:i4>
      </vt:variant>
      <vt:variant>
        <vt:i4>5</vt:i4>
      </vt:variant>
      <vt:variant>
        <vt:lpwstr/>
      </vt:variant>
      <vt:variant>
        <vt:lpwstr>_Toc198097413</vt:lpwstr>
      </vt:variant>
      <vt:variant>
        <vt:i4>1638452</vt:i4>
      </vt:variant>
      <vt:variant>
        <vt:i4>630</vt:i4>
      </vt:variant>
      <vt:variant>
        <vt:i4>0</vt:i4>
      </vt:variant>
      <vt:variant>
        <vt:i4>5</vt:i4>
      </vt:variant>
      <vt:variant>
        <vt:lpwstr/>
      </vt:variant>
      <vt:variant>
        <vt:lpwstr>_Toc198097405</vt:lpwstr>
      </vt:variant>
      <vt:variant>
        <vt:i4>1048627</vt:i4>
      </vt:variant>
      <vt:variant>
        <vt:i4>624</vt:i4>
      </vt:variant>
      <vt:variant>
        <vt:i4>0</vt:i4>
      </vt:variant>
      <vt:variant>
        <vt:i4>5</vt:i4>
      </vt:variant>
      <vt:variant>
        <vt:lpwstr/>
      </vt:variant>
      <vt:variant>
        <vt:lpwstr>_Toc198097393</vt:lpwstr>
      </vt:variant>
      <vt:variant>
        <vt:i4>1048627</vt:i4>
      </vt:variant>
      <vt:variant>
        <vt:i4>618</vt:i4>
      </vt:variant>
      <vt:variant>
        <vt:i4>0</vt:i4>
      </vt:variant>
      <vt:variant>
        <vt:i4>5</vt:i4>
      </vt:variant>
      <vt:variant>
        <vt:lpwstr/>
      </vt:variant>
      <vt:variant>
        <vt:lpwstr>_Toc198097392</vt:lpwstr>
      </vt:variant>
      <vt:variant>
        <vt:i4>1048627</vt:i4>
      </vt:variant>
      <vt:variant>
        <vt:i4>612</vt:i4>
      </vt:variant>
      <vt:variant>
        <vt:i4>0</vt:i4>
      </vt:variant>
      <vt:variant>
        <vt:i4>5</vt:i4>
      </vt:variant>
      <vt:variant>
        <vt:lpwstr/>
      </vt:variant>
      <vt:variant>
        <vt:lpwstr>_Toc198097391</vt:lpwstr>
      </vt:variant>
      <vt:variant>
        <vt:i4>1703944</vt:i4>
      </vt:variant>
      <vt:variant>
        <vt:i4>609</vt:i4>
      </vt:variant>
      <vt:variant>
        <vt:i4>0</vt:i4>
      </vt:variant>
      <vt:variant>
        <vt:i4>5</vt:i4>
      </vt:variant>
      <vt:variant>
        <vt:lpwstr>http://www.mcc.gov/documents/mcc-marking-corporate-v2.pdf</vt:lpwstr>
      </vt:variant>
      <vt:variant>
        <vt:lpwstr/>
      </vt:variant>
      <vt:variant>
        <vt:i4>3407986</vt:i4>
      </vt:variant>
      <vt:variant>
        <vt:i4>606</vt:i4>
      </vt:variant>
      <vt:variant>
        <vt:i4>0</vt:i4>
      </vt:variant>
      <vt:variant>
        <vt:i4>5</vt:i4>
      </vt:variant>
      <vt:variant>
        <vt:lpwstr>http://www.mcc.gov/</vt:lpwstr>
      </vt:variant>
      <vt:variant>
        <vt:lpwstr/>
      </vt:variant>
      <vt:variant>
        <vt:i4>2031668</vt:i4>
      </vt:variant>
      <vt:variant>
        <vt:i4>600</vt:i4>
      </vt:variant>
      <vt:variant>
        <vt:i4>0</vt:i4>
      </vt:variant>
      <vt:variant>
        <vt:i4>5</vt:i4>
      </vt:variant>
      <vt:variant>
        <vt:lpwstr/>
      </vt:variant>
      <vt:variant>
        <vt:lpwstr>_Toc198097461</vt:lpwstr>
      </vt:variant>
      <vt:variant>
        <vt:i4>2031668</vt:i4>
      </vt:variant>
      <vt:variant>
        <vt:i4>594</vt:i4>
      </vt:variant>
      <vt:variant>
        <vt:i4>0</vt:i4>
      </vt:variant>
      <vt:variant>
        <vt:i4>5</vt:i4>
      </vt:variant>
      <vt:variant>
        <vt:lpwstr/>
      </vt:variant>
      <vt:variant>
        <vt:lpwstr>_Toc198097460</vt:lpwstr>
      </vt:variant>
      <vt:variant>
        <vt:i4>1835060</vt:i4>
      </vt:variant>
      <vt:variant>
        <vt:i4>588</vt:i4>
      </vt:variant>
      <vt:variant>
        <vt:i4>0</vt:i4>
      </vt:variant>
      <vt:variant>
        <vt:i4>5</vt:i4>
      </vt:variant>
      <vt:variant>
        <vt:lpwstr/>
      </vt:variant>
      <vt:variant>
        <vt:lpwstr>_Toc198097459</vt:lpwstr>
      </vt:variant>
      <vt:variant>
        <vt:i4>1835060</vt:i4>
      </vt:variant>
      <vt:variant>
        <vt:i4>582</vt:i4>
      </vt:variant>
      <vt:variant>
        <vt:i4>0</vt:i4>
      </vt:variant>
      <vt:variant>
        <vt:i4>5</vt:i4>
      </vt:variant>
      <vt:variant>
        <vt:lpwstr/>
      </vt:variant>
      <vt:variant>
        <vt:lpwstr>_Toc198097458</vt:lpwstr>
      </vt:variant>
      <vt:variant>
        <vt:i4>1835060</vt:i4>
      </vt:variant>
      <vt:variant>
        <vt:i4>576</vt:i4>
      </vt:variant>
      <vt:variant>
        <vt:i4>0</vt:i4>
      </vt:variant>
      <vt:variant>
        <vt:i4>5</vt:i4>
      </vt:variant>
      <vt:variant>
        <vt:lpwstr/>
      </vt:variant>
      <vt:variant>
        <vt:lpwstr>_Toc198097457</vt:lpwstr>
      </vt:variant>
      <vt:variant>
        <vt:i4>1835060</vt:i4>
      </vt:variant>
      <vt:variant>
        <vt:i4>570</vt:i4>
      </vt:variant>
      <vt:variant>
        <vt:i4>0</vt:i4>
      </vt:variant>
      <vt:variant>
        <vt:i4>5</vt:i4>
      </vt:variant>
      <vt:variant>
        <vt:lpwstr/>
      </vt:variant>
      <vt:variant>
        <vt:lpwstr>_Toc198097456</vt:lpwstr>
      </vt:variant>
      <vt:variant>
        <vt:i4>1835060</vt:i4>
      </vt:variant>
      <vt:variant>
        <vt:i4>564</vt:i4>
      </vt:variant>
      <vt:variant>
        <vt:i4>0</vt:i4>
      </vt:variant>
      <vt:variant>
        <vt:i4>5</vt:i4>
      </vt:variant>
      <vt:variant>
        <vt:lpwstr/>
      </vt:variant>
      <vt:variant>
        <vt:lpwstr>_Toc198097455</vt:lpwstr>
      </vt:variant>
      <vt:variant>
        <vt:i4>1835060</vt:i4>
      </vt:variant>
      <vt:variant>
        <vt:i4>558</vt:i4>
      </vt:variant>
      <vt:variant>
        <vt:i4>0</vt:i4>
      </vt:variant>
      <vt:variant>
        <vt:i4>5</vt:i4>
      </vt:variant>
      <vt:variant>
        <vt:lpwstr/>
      </vt:variant>
      <vt:variant>
        <vt:lpwstr>_Toc198097454</vt:lpwstr>
      </vt:variant>
      <vt:variant>
        <vt:i4>1835060</vt:i4>
      </vt:variant>
      <vt:variant>
        <vt:i4>552</vt:i4>
      </vt:variant>
      <vt:variant>
        <vt:i4>0</vt:i4>
      </vt:variant>
      <vt:variant>
        <vt:i4>5</vt:i4>
      </vt:variant>
      <vt:variant>
        <vt:lpwstr/>
      </vt:variant>
      <vt:variant>
        <vt:lpwstr>_Toc198097453</vt:lpwstr>
      </vt:variant>
      <vt:variant>
        <vt:i4>1835060</vt:i4>
      </vt:variant>
      <vt:variant>
        <vt:i4>546</vt:i4>
      </vt:variant>
      <vt:variant>
        <vt:i4>0</vt:i4>
      </vt:variant>
      <vt:variant>
        <vt:i4>5</vt:i4>
      </vt:variant>
      <vt:variant>
        <vt:lpwstr/>
      </vt:variant>
      <vt:variant>
        <vt:lpwstr>_Toc198097450</vt:lpwstr>
      </vt:variant>
      <vt:variant>
        <vt:i4>1900596</vt:i4>
      </vt:variant>
      <vt:variant>
        <vt:i4>540</vt:i4>
      </vt:variant>
      <vt:variant>
        <vt:i4>0</vt:i4>
      </vt:variant>
      <vt:variant>
        <vt:i4>5</vt:i4>
      </vt:variant>
      <vt:variant>
        <vt:lpwstr/>
      </vt:variant>
      <vt:variant>
        <vt:lpwstr>_Toc198097447</vt:lpwstr>
      </vt:variant>
      <vt:variant>
        <vt:i4>1900596</vt:i4>
      </vt:variant>
      <vt:variant>
        <vt:i4>534</vt:i4>
      </vt:variant>
      <vt:variant>
        <vt:i4>0</vt:i4>
      </vt:variant>
      <vt:variant>
        <vt:i4>5</vt:i4>
      </vt:variant>
      <vt:variant>
        <vt:lpwstr/>
      </vt:variant>
      <vt:variant>
        <vt:lpwstr>_Toc198097444</vt:lpwstr>
      </vt:variant>
      <vt:variant>
        <vt:i4>1703988</vt:i4>
      </vt:variant>
      <vt:variant>
        <vt:i4>528</vt:i4>
      </vt:variant>
      <vt:variant>
        <vt:i4>0</vt:i4>
      </vt:variant>
      <vt:variant>
        <vt:i4>5</vt:i4>
      </vt:variant>
      <vt:variant>
        <vt:lpwstr/>
      </vt:variant>
      <vt:variant>
        <vt:lpwstr>_Toc198097438</vt:lpwstr>
      </vt:variant>
      <vt:variant>
        <vt:i4>1703988</vt:i4>
      </vt:variant>
      <vt:variant>
        <vt:i4>522</vt:i4>
      </vt:variant>
      <vt:variant>
        <vt:i4>0</vt:i4>
      </vt:variant>
      <vt:variant>
        <vt:i4>5</vt:i4>
      </vt:variant>
      <vt:variant>
        <vt:lpwstr/>
      </vt:variant>
      <vt:variant>
        <vt:lpwstr>_Toc198097431</vt:lpwstr>
      </vt:variant>
      <vt:variant>
        <vt:i4>1769524</vt:i4>
      </vt:variant>
      <vt:variant>
        <vt:i4>516</vt:i4>
      </vt:variant>
      <vt:variant>
        <vt:i4>0</vt:i4>
      </vt:variant>
      <vt:variant>
        <vt:i4>5</vt:i4>
      </vt:variant>
      <vt:variant>
        <vt:lpwstr/>
      </vt:variant>
      <vt:variant>
        <vt:lpwstr>_Toc198097426</vt:lpwstr>
      </vt:variant>
      <vt:variant>
        <vt:i4>1572916</vt:i4>
      </vt:variant>
      <vt:variant>
        <vt:i4>510</vt:i4>
      </vt:variant>
      <vt:variant>
        <vt:i4>0</vt:i4>
      </vt:variant>
      <vt:variant>
        <vt:i4>5</vt:i4>
      </vt:variant>
      <vt:variant>
        <vt:lpwstr/>
      </vt:variant>
      <vt:variant>
        <vt:lpwstr>_Toc198097413</vt:lpwstr>
      </vt:variant>
      <vt:variant>
        <vt:i4>1638452</vt:i4>
      </vt:variant>
      <vt:variant>
        <vt:i4>504</vt:i4>
      </vt:variant>
      <vt:variant>
        <vt:i4>0</vt:i4>
      </vt:variant>
      <vt:variant>
        <vt:i4>5</vt:i4>
      </vt:variant>
      <vt:variant>
        <vt:lpwstr/>
      </vt:variant>
      <vt:variant>
        <vt:lpwstr>_Toc198097405</vt:lpwstr>
      </vt:variant>
      <vt:variant>
        <vt:i4>1048627</vt:i4>
      </vt:variant>
      <vt:variant>
        <vt:i4>498</vt:i4>
      </vt:variant>
      <vt:variant>
        <vt:i4>0</vt:i4>
      </vt:variant>
      <vt:variant>
        <vt:i4>5</vt:i4>
      </vt:variant>
      <vt:variant>
        <vt:lpwstr/>
      </vt:variant>
      <vt:variant>
        <vt:lpwstr>_Toc198097393</vt:lpwstr>
      </vt:variant>
      <vt:variant>
        <vt:i4>1048627</vt:i4>
      </vt:variant>
      <vt:variant>
        <vt:i4>492</vt:i4>
      </vt:variant>
      <vt:variant>
        <vt:i4>0</vt:i4>
      </vt:variant>
      <vt:variant>
        <vt:i4>5</vt:i4>
      </vt:variant>
      <vt:variant>
        <vt:lpwstr/>
      </vt:variant>
      <vt:variant>
        <vt:lpwstr>_Toc198097392</vt:lpwstr>
      </vt:variant>
      <vt:variant>
        <vt:i4>1048627</vt:i4>
      </vt:variant>
      <vt:variant>
        <vt:i4>486</vt:i4>
      </vt:variant>
      <vt:variant>
        <vt:i4>0</vt:i4>
      </vt:variant>
      <vt:variant>
        <vt:i4>5</vt:i4>
      </vt:variant>
      <vt:variant>
        <vt:lpwstr/>
      </vt:variant>
      <vt:variant>
        <vt:lpwstr>_Toc198097391</vt:lpwstr>
      </vt:variant>
      <vt:variant>
        <vt:i4>327739</vt:i4>
      </vt:variant>
      <vt:variant>
        <vt:i4>483</vt:i4>
      </vt:variant>
      <vt:variant>
        <vt:i4>0</vt:i4>
      </vt:variant>
      <vt:variant>
        <vt:i4>5</vt:i4>
      </vt:variant>
      <vt:variant>
        <vt:lpwstr>mailto:VPGeneralCounsel@mcc.gov</vt:lpwstr>
      </vt:variant>
      <vt:variant>
        <vt:lpwstr/>
      </vt:variant>
      <vt:variant>
        <vt:i4>55</vt:i4>
      </vt:variant>
      <vt:variant>
        <vt:i4>480</vt:i4>
      </vt:variant>
      <vt:variant>
        <vt:i4>0</vt:i4>
      </vt:variant>
      <vt:variant>
        <vt:i4>5</vt:i4>
      </vt:variant>
      <vt:variant>
        <vt:lpwstr>mailto:VPImplementation@mcc.gov</vt:lpwstr>
      </vt:variant>
      <vt:variant>
        <vt:lpwstr/>
      </vt:variant>
      <vt:variant>
        <vt:i4>3407986</vt:i4>
      </vt:variant>
      <vt:variant>
        <vt:i4>477</vt:i4>
      </vt:variant>
      <vt:variant>
        <vt:i4>0</vt:i4>
      </vt:variant>
      <vt:variant>
        <vt:i4>5</vt:i4>
      </vt:variant>
      <vt:variant>
        <vt:lpwstr>http://www.mcc.gov/</vt:lpwstr>
      </vt:variant>
      <vt:variant>
        <vt:lpwstr/>
      </vt:variant>
      <vt:variant>
        <vt:i4>3407986</vt:i4>
      </vt:variant>
      <vt:variant>
        <vt:i4>474</vt:i4>
      </vt:variant>
      <vt:variant>
        <vt:i4>0</vt:i4>
      </vt:variant>
      <vt:variant>
        <vt:i4>5</vt:i4>
      </vt:variant>
      <vt:variant>
        <vt:lpwstr>http://www.mcc.gov/</vt:lpwstr>
      </vt:variant>
      <vt:variant>
        <vt:lpwstr/>
      </vt:variant>
      <vt:variant>
        <vt:i4>3407986</vt:i4>
      </vt:variant>
      <vt:variant>
        <vt:i4>471</vt:i4>
      </vt:variant>
      <vt:variant>
        <vt:i4>0</vt:i4>
      </vt:variant>
      <vt:variant>
        <vt:i4>5</vt:i4>
      </vt:variant>
      <vt:variant>
        <vt:lpwstr>http://www.mcc.gov/</vt:lpwstr>
      </vt:variant>
      <vt:variant>
        <vt:lpwstr/>
      </vt:variant>
      <vt:variant>
        <vt:i4>3407986</vt:i4>
      </vt:variant>
      <vt:variant>
        <vt:i4>468</vt:i4>
      </vt:variant>
      <vt:variant>
        <vt:i4>0</vt:i4>
      </vt:variant>
      <vt:variant>
        <vt:i4>5</vt:i4>
      </vt:variant>
      <vt:variant>
        <vt:lpwstr>http://www.mcc.gov/</vt:lpwstr>
      </vt:variant>
      <vt:variant>
        <vt:lpwstr/>
      </vt:variant>
      <vt:variant>
        <vt:i4>3407986</vt:i4>
      </vt:variant>
      <vt:variant>
        <vt:i4>465</vt:i4>
      </vt:variant>
      <vt:variant>
        <vt:i4>0</vt:i4>
      </vt:variant>
      <vt:variant>
        <vt:i4>5</vt:i4>
      </vt:variant>
      <vt:variant>
        <vt:lpwstr>http://www.mcc.gov/</vt:lpwstr>
      </vt:variant>
      <vt:variant>
        <vt:lpwstr/>
      </vt:variant>
      <vt:variant>
        <vt:i4>3407986</vt:i4>
      </vt:variant>
      <vt:variant>
        <vt:i4>462</vt:i4>
      </vt:variant>
      <vt:variant>
        <vt:i4>0</vt:i4>
      </vt:variant>
      <vt:variant>
        <vt:i4>5</vt:i4>
      </vt:variant>
      <vt:variant>
        <vt:lpwstr>http://www.mcc.gov/</vt:lpwstr>
      </vt:variant>
      <vt:variant>
        <vt:lpwstr/>
      </vt:variant>
      <vt:variant>
        <vt:i4>458864</vt:i4>
      </vt:variant>
      <vt:variant>
        <vt:i4>459</vt:i4>
      </vt:variant>
      <vt:variant>
        <vt:i4>0</vt:i4>
      </vt:variant>
      <vt:variant>
        <vt:i4>5</vt:i4>
      </vt:variant>
      <vt:variant>
        <vt:lpwstr>http://www.mcc.gov/guidance/compact/general_provisions.pdf</vt:lpwstr>
      </vt:variant>
      <vt:variant>
        <vt:lpwstr/>
      </vt:variant>
      <vt:variant>
        <vt:i4>1703984</vt:i4>
      </vt:variant>
      <vt:variant>
        <vt:i4>452</vt:i4>
      </vt:variant>
      <vt:variant>
        <vt:i4>0</vt:i4>
      </vt:variant>
      <vt:variant>
        <vt:i4>5</vt:i4>
      </vt:variant>
      <vt:variant>
        <vt:lpwstr/>
      </vt:variant>
      <vt:variant>
        <vt:lpwstr>_Toc420942042</vt:lpwstr>
      </vt:variant>
      <vt:variant>
        <vt:i4>1703984</vt:i4>
      </vt:variant>
      <vt:variant>
        <vt:i4>446</vt:i4>
      </vt:variant>
      <vt:variant>
        <vt:i4>0</vt:i4>
      </vt:variant>
      <vt:variant>
        <vt:i4>5</vt:i4>
      </vt:variant>
      <vt:variant>
        <vt:lpwstr/>
      </vt:variant>
      <vt:variant>
        <vt:lpwstr>_Toc420942041</vt:lpwstr>
      </vt:variant>
      <vt:variant>
        <vt:i4>1703984</vt:i4>
      </vt:variant>
      <vt:variant>
        <vt:i4>440</vt:i4>
      </vt:variant>
      <vt:variant>
        <vt:i4>0</vt:i4>
      </vt:variant>
      <vt:variant>
        <vt:i4>5</vt:i4>
      </vt:variant>
      <vt:variant>
        <vt:lpwstr/>
      </vt:variant>
      <vt:variant>
        <vt:lpwstr>_Toc420942040</vt:lpwstr>
      </vt:variant>
      <vt:variant>
        <vt:i4>1900592</vt:i4>
      </vt:variant>
      <vt:variant>
        <vt:i4>434</vt:i4>
      </vt:variant>
      <vt:variant>
        <vt:i4>0</vt:i4>
      </vt:variant>
      <vt:variant>
        <vt:i4>5</vt:i4>
      </vt:variant>
      <vt:variant>
        <vt:lpwstr/>
      </vt:variant>
      <vt:variant>
        <vt:lpwstr>_Toc420942039</vt:lpwstr>
      </vt:variant>
      <vt:variant>
        <vt:i4>1900592</vt:i4>
      </vt:variant>
      <vt:variant>
        <vt:i4>428</vt:i4>
      </vt:variant>
      <vt:variant>
        <vt:i4>0</vt:i4>
      </vt:variant>
      <vt:variant>
        <vt:i4>5</vt:i4>
      </vt:variant>
      <vt:variant>
        <vt:lpwstr/>
      </vt:variant>
      <vt:variant>
        <vt:lpwstr>_Toc420942038</vt:lpwstr>
      </vt:variant>
      <vt:variant>
        <vt:i4>1900592</vt:i4>
      </vt:variant>
      <vt:variant>
        <vt:i4>422</vt:i4>
      </vt:variant>
      <vt:variant>
        <vt:i4>0</vt:i4>
      </vt:variant>
      <vt:variant>
        <vt:i4>5</vt:i4>
      </vt:variant>
      <vt:variant>
        <vt:lpwstr/>
      </vt:variant>
      <vt:variant>
        <vt:lpwstr>_Toc420942037</vt:lpwstr>
      </vt:variant>
      <vt:variant>
        <vt:i4>1900592</vt:i4>
      </vt:variant>
      <vt:variant>
        <vt:i4>416</vt:i4>
      </vt:variant>
      <vt:variant>
        <vt:i4>0</vt:i4>
      </vt:variant>
      <vt:variant>
        <vt:i4>5</vt:i4>
      </vt:variant>
      <vt:variant>
        <vt:lpwstr/>
      </vt:variant>
      <vt:variant>
        <vt:lpwstr>_Toc420942036</vt:lpwstr>
      </vt:variant>
      <vt:variant>
        <vt:i4>1900592</vt:i4>
      </vt:variant>
      <vt:variant>
        <vt:i4>410</vt:i4>
      </vt:variant>
      <vt:variant>
        <vt:i4>0</vt:i4>
      </vt:variant>
      <vt:variant>
        <vt:i4>5</vt:i4>
      </vt:variant>
      <vt:variant>
        <vt:lpwstr/>
      </vt:variant>
      <vt:variant>
        <vt:lpwstr>_Toc420942035</vt:lpwstr>
      </vt:variant>
      <vt:variant>
        <vt:i4>1900592</vt:i4>
      </vt:variant>
      <vt:variant>
        <vt:i4>404</vt:i4>
      </vt:variant>
      <vt:variant>
        <vt:i4>0</vt:i4>
      </vt:variant>
      <vt:variant>
        <vt:i4>5</vt:i4>
      </vt:variant>
      <vt:variant>
        <vt:lpwstr/>
      </vt:variant>
      <vt:variant>
        <vt:lpwstr>_Toc420942034</vt:lpwstr>
      </vt:variant>
      <vt:variant>
        <vt:i4>1900592</vt:i4>
      </vt:variant>
      <vt:variant>
        <vt:i4>398</vt:i4>
      </vt:variant>
      <vt:variant>
        <vt:i4>0</vt:i4>
      </vt:variant>
      <vt:variant>
        <vt:i4>5</vt:i4>
      </vt:variant>
      <vt:variant>
        <vt:lpwstr/>
      </vt:variant>
      <vt:variant>
        <vt:lpwstr>_Toc420942033</vt:lpwstr>
      </vt:variant>
      <vt:variant>
        <vt:i4>1900592</vt:i4>
      </vt:variant>
      <vt:variant>
        <vt:i4>392</vt:i4>
      </vt:variant>
      <vt:variant>
        <vt:i4>0</vt:i4>
      </vt:variant>
      <vt:variant>
        <vt:i4>5</vt:i4>
      </vt:variant>
      <vt:variant>
        <vt:lpwstr/>
      </vt:variant>
      <vt:variant>
        <vt:lpwstr>_Toc420942032</vt:lpwstr>
      </vt:variant>
      <vt:variant>
        <vt:i4>1900592</vt:i4>
      </vt:variant>
      <vt:variant>
        <vt:i4>386</vt:i4>
      </vt:variant>
      <vt:variant>
        <vt:i4>0</vt:i4>
      </vt:variant>
      <vt:variant>
        <vt:i4>5</vt:i4>
      </vt:variant>
      <vt:variant>
        <vt:lpwstr/>
      </vt:variant>
      <vt:variant>
        <vt:lpwstr>_Toc420942031</vt:lpwstr>
      </vt:variant>
      <vt:variant>
        <vt:i4>1900592</vt:i4>
      </vt:variant>
      <vt:variant>
        <vt:i4>380</vt:i4>
      </vt:variant>
      <vt:variant>
        <vt:i4>0</vt:i4>
      </vt:variant>
      <vt:variant>
        <vt:i4>5</vt:i4>
      </vt:variant>
      <vt:variant>
        <vt:lpwstr/>
      </vt:variant>
      <vt:variant>
        <vt:lpwstr>_Toc420942030</vt:lpwstr>
      </vt:variant>
      <vt:variant>
        <vt:i4>1835056</vt:i4>
      </vt:variant>
      <vt:variant>
        <vt:i4>374</vt:i4>
      </vt:variant>
      <vt:variant>
        <vt:i4>0</vt:i4>
      </vt:variant>
      <vt:variant>
        <vt:i4>5</vt:i4>
      </vt:variant>
      <vt:variant>
        <vt:lpwstr/>
      </vt:variant>
      <vt:variant>
        <vt:lpwstr>_Toc420942029</vt:lpwstr>
      </vt:variant>
      <vt:variant>
        <vt:i4>1835056</vt:i4>
      </vt:variant>
      <vt:variant>
        <vt:i4>368</vt:i4>
      </vt:variant>
      <vt:variant>
        <vt:i4>0</vt:i4>
      </vt:variant>
      <vt:variant>
        <vt:i4>5</vt:i4>
      </vt:variant>
      <vt:variant>
        <vt:lpwstr/>
      </vt:variant>
      <vt:variant>
        <vt:lpwstr>_Toc420942028</vt:lpwstr>
      </vt:variant>
      <vt:variant>
        <vt:i4>1835056</vt:i4>
      </vt:variant>
      <vt:variant>
        <vt:i4>362</vt:i4>
      </vt:variant>
      <vt:variant>
        <vt:i4>0</vt:i4>
      </vt:variant>
      <vt:variant>
        <vt:i4>5</vt:i4>
      </vt:variant>
      <vt:variant>
        <vt:lpwstr/>
      </vt:variant>
      <vt:variant>
        <vt:lpwstr>_Toc420942027</vt:lpwstr>
      </vt:variant>
      <vt:variant>
        <vt:i4>1835056</vt:i4>
      </vt:variant>
      <vt:variant>
        <vt:i4>356</vt:i4>
      </vt:variant>
      <vt:variant>
        <vt:i4>0</vt:i4>
      </vt:variant>
      <vt:variant>
        <vt:i4>5</vt:i4>
      </vt:variant>
      <vt:variant>
        <vt:lpwstr/>
      </vt:variant>
      <vt:variant>
        <vt:lpwstr>_Toc420942026</vt:lpwstr>
      </vt:variant>
      <vt:variant>
        <vt:i4>1835056</vt:i4>
      </vt:variant>
      <vt:variant>
        <vt:i4>350</vt:i4>
      </vt:variant>
      <vt:variant>
        <vt:i4>0</vt:i4>
      </vt:variant>
      <vt:variant>
        <vt:i4>5</vt:i4>
      </vt:variant>
      <vt:variant>
        <vt:lpwstr/>
      </vt:variant>
      <vt:variant>
        <vt:lpwstr>_Toc420942025</vt:lpwstr>
      </vt:variant>
      <vt:variant>
        <vt:i4>1835056</vt:i4>
      </vt:variant>
      <vt:variant>
        <vt:i4>344</vt:i4>
      </vt:variant>
      <vt:variant>
        <vt:i4>0</vt:i4>
      </vt:variant>
      <vt:variant>
        <vt:i4>5</vt:i4>
      </vt:variant>
      <vt:variant>
        <vt:lpwstr/>
      </vt:variant>
      <vt:variant>
        <vt:lpwstr>_Toc420942024</vt:lpwstr>
      </vt:variant>
      <vt:variant>
        <vt:i4>1835056</vt:i4>
      </vt:variant>
      <vt:variant>
        <vt:i4>338</vt:i4>
      </vt:variant>
      <vt:variant>
        <vt:i4>0</vt:i4>
      </vt:variant>
      <vt:variant>
        <vt:i4>5</vt:i4>
      </vt:variant>
      <vt:variant>
        <vt:lpwstr/>
      </vt:variant>
      <vt:variant>
        <vt:lpwstr>_Toc420942023</vt:lpwstr>
      </vt:variant>
      <vt:variant>
        <vt:i4>1835056</vt:i4>
      </vt:variant>
      <vt:variant>
        <vt:i4>332</vt:i4>
      </vt:variant>
      <vt:variant>
        <vt:i4>0</vt:i4>
      </vt:variant>
      <vt:variant>
        <vt:i4>5</vt:i4>
      </vt:variant>
      <vt:variant>
        <vt:lpwstr/>
      </vt:variant>
      <vt:variant>
        <vt:lpwstr>_Toc420942022</vt:lpwstr>
      </vt:variant>
      <vt:variant>
        <vt:i4>1835056</vt:i4>
      </vt:variant>
      <vt:variant>
        <vt:i4>326</vt:i4>
      </vt:variant>
      <vt:variant>
        <vt:i4>0</vt:i4>
      </vt:variant>
      <vt:variant>
        <vt:i4>5</vt:i4>
      </vt:variant>
      <vt:variant>
        <vt:lpwstr/>
      </vt:variant>
      <vt:variant>
        <vt:lpwstr>_Toc420942021</vt:lpwstr>
      </vt:variant>
      <vt:variant>
        <vt:i4>1835056</vt:i4>
      </vt:variant>
      <vt:variant>
        <vt:i4>320</vt:i4>
      </vt:variant>
      <vt:variant>
        <vt:i4>0</vt:i4>
      </vt:variant>
      <vt:variant>
        <vt:i4>5</vt:i4>
      </vt:variant>
      <vt:variant>
        <vt:lpwstr/>
      </vt:variant>
      <vt:variant>
        <vt:lpwstr>_Toc420942020</vt:lpwstr>
      </vt:variant>
      <vt:variant>
        <vt:i4>2031664</vt:i4>
      </vt:variant>
      <vt:variant>
        <vt:i4>314</vt:i4>
      </vt:variant>
      <vt:variant>
        <vt:i4>0</vt:i4>
      </vt:variant>
      <vt:variant>
        <vt:i4>5</vt:i4>
      </vt:variant>
      <vt:variant>
        <vt:lpwstr/>
      </vt:variant>
      <vt:variant>
        <vt:lpwstr>_Toc420942019</vt:lpwstr>
      </vt:variant>
      <vt:variant>
        <vt:i4>2031664</vt:i4>
      </vt:variant>
      <vt:variant>
        <vt:i4>308</vt:i4>
      </vt:variant>
      <vt:variant>
        <vt:i4>0</vt:i4>
      </vt:variant>
      <vt:variant>
        <vt:i4>5</vt:i4>
      </vt:variant>
      <vt:variant>
        <vt:lpwstr/>
      </vt:variant>
      <vt:variant>
        <vt:lpwstr>_Toc420942018</vt:lpwstr>
      </vt:variant>
      <vt:variant>
        <vt:i4>2031664</vt:i4>
      </vt:variant>
      <vt:variant>
        <vt:i4>302</vt:i4>
      </vt:variant>
      <vt:variant>
        <vt:i4>0</vt:i4>
      </vt:variant>
      <vt:variant>
        <vt:i4>5</vt:i4>
      </vt:variant>
      <vt:variant>
        <vt:lpwstr/>
      </vt:variant>
      <vt:variant>
        <vt:lpwstr>_Toc420942017</vt:lpwstr>
      </vt:variant>
      <vt:variant>
        <vt:i4>2031664</vt:i4>
      </vt:variant>
      <vt:variant>
        <vt:i4>296</vt:i4>
      </vt:variant>
      <vt:variant>
        <vt:i4>0</vt:i4>
      </vt:variant>
      <vt:variant>
        <vt:i4>5</vt:i4>
      </vt:variant>
      <vt:variant>
        <vt:lpwstr/>
      </vt:variant>
      <vt:variant>
        <vt:lpwstr>_Toc420942016</vt:lpwstr>
      </vt:variant>
      <vt:variant>
        <vt:i4>2031664</vt:i4>
      </vt:variant>
      <vt:variant>
        <vt:i4>290</vt:i4>
      </vt:variant>
      <vt:variant>
        <vt:i4>0</vt:i4>
      </vt:variant>
      <vt:variant>
        <vt:i4>5</vt:i4>
      </vt:variant>
      <vt:variant>
        <vt:lpwstr/>
      </vt:variant>
      <vt:variant>
        <vt:lpwstr>_Toc420942015</vt:lpwstr>
      </vt:variant>
      <vt:variant>
        <vt:i4>2031664</vt:i4>
      </vt:variant>
      <vt:variant>
        <vt:i4>284</vt:i4>
      </vt:variant>
      <vt:variant>
        <vt:i4>0</vt:i4>
      </vt:variant>
      <vt:variant>
        <vt:i4>5</vt:i4>
      </vt:variant>
      <vt:variant>
        <vt:lpwstr/>
      </vt:variant>
      <vt:variant>
        <vt:lpwstr>_Toc420942014</vt:lpwstr>
      </vt:variant>
      <vt:variant>
        <vt:i4>2031664</vt:i4>
      </vt:variant>
      <vt:variant>
        <vt:i4>278</vt:i4>
      </vt:variant>
      <vt:variant>
        <vt:i4>0</vt:i4>
      </vt:variant>
      <vt:variant>
        <vt:i4>5</vt:i4>
      </vt:variant>
      <vt:variant>
        <vt:lpwstr/>
      </vt:variant>
      <vt:variant>
        <vt:lpwstr>_Toc420942013</vt:lpwstr>
      </vt:variant>
      <vt:variant>
        <vt:i4>2031664</vt:i4>
      </vt:variant>
      <vt:variant>
        <vt:i4>272</vt:i4>
      </vt:variant>
      <vt:variant>
        <vt:i4>0</vt:i4>
      </vt:variant>
      <vt:variant>
        <vt:i4>5</vt:i4>
      </vt:variant>
      <vt:variant>
        <vt:lpwstr/>
      </vt:variant>
      <vt:variant>
        <vt:lpwstr>_Toc420942012</vt:lpwstr>
      </vt:variant>
      <vt:variant>
        <vt:i4>2031664</vt:i4>
      </vt:variant>
      <vt:variant>
        <vt:i4>266</vt:i4>
      </vt:variant>
      <vt:variant>
        <vt:i4>0</vt:i4>
      </vt:variant>
      <vt:variant>
        <vt:i4>5</vt:i4>
      </vt:variant>
      <vt:variant>
        <vt:lpwstr/>
      </vt:variant>
      <vt:variant>
        <vt:lpwstr>_Toc420942011</vt:lpwstr>
      </vt:variant>
      <vt:variant>
        <vt:i4>2031664</vt:i4>
      </vt:variant>
      <vt:variant>
        <vt:i4>260</vt:i4>
      </vt:variant>
      <vt:variant>
        <vt:i4>0</vt:i4>
      </vt:variant>
      <vt:variant>
        <vt:i4>5</vt:i4>
      </vt:variant>
      <vt:variant>
        <vt:lpwstr/>
      </vt:variant>
      <vt:variant>
        <vt:lpwstr>_Toc420942010</vt:lpwstr>
      </vt:variant>
      <vt:variant>
        <vt:i4>1966128</vt:i4>
      </vt:variant>
      <vt:variant>
        <vt:i4>254</vt:i4>
      </vt:variant>
      <vt:variant>
        <vt:i4>0</vt:i4>
      </vt:variant>
      <vt:variant>
        <vt:i4>5</vt:i4>
      </vt:variant>
      <vt:variant>
        <vt:lpwstr/>
      </vt:variant>
      <vt:variant>
        <vt:lpwstr>_Toc420942009</vt:lpwstr>
      </vt:variant>
      <vt:variant>
        <vt:i4>1966128</vt:i4>
      </vt:variant>
      <vt:variant>
        <vt:i4>248</vt:i4>
      </vt:variant>
      <vt:variant>
        <vt:i4>0</vt:i4>
      </vt:variant>
      <vt:variant>
        <vt:i4>5</vt:i4>
      </vt:variant>
      <vt:variant>
        <vt:lpwstr/>
      </vt:variant>
      <vt:variant>
        <vt:lpwstr>_Toc420942008</vt:lpwstr>
      </vt:variant>
      <vt:variant>
        <vt:i4>1966128</vt:i4>
      </vt:variant>
      <vt:variant>
        <vt:i4>242</vt:i4>
      </vt:variant>
      <vt:variant>
        <vt:i4>0</vt:i4>
      </vt:variant>
      <vt:variant>
        <vt:i4>5</vt:i4>
      </vt:variant>
      <vt:variant>
        <vt:lpwstr/>
      </vt:variant>
      <vt:variant>
        <vt:lpwstr>_Toc420942007</vt:lpwstr>
      </vt:variant>
      <vt:variant>
        <vt:i4>1966128</vt:i4>
      </vt:variant>
      <vt:variant>
        <vt:i4>236</vt:i4>
      </vt:variant>
      <vt:variant>
        <vt:i4>0</vt:i4>
      </vt:variant>
      <vt:variant>
        <vt:i4>5</vt:i4>
      </vt:variant>
      <vt:variant>
        <vt:lpwstr/>
      </vt:variant>
      <vt:variant>
        <vt:lpwstr>_Toc420942006</vt:lpwstr>
      </vt:variant>
      <vt:variant>
        <vt:i4>1966128</vt:i4>
      </vt:variant>
      <vt:variant>
        <vt:i4>230</vt:i4>
      </vt:variant>
      <vt:variant>
        <vt:i4>0</vt:i4>
      </vt:variant>
      <vt:variant>
        <vt:i4>5</vt:i4>
      </vt:variant>
      <vt:variant>
        <vt:lpwstr/>
      </vt:variant>
      <vt:variant>
        <vt:lpwstr>_Toc420942005</vt:lpwstr>
      </vt:variant>
      <vt:variant>
        <vt:i4>1966128</vt:i4>
      </vt:variant>
      <vt:variant>
        <vt:i4>224</vt:i4>
      </vt:variant>
      <vt:variant>
        <vt:i4>0</vt:i4>
      </vt:variant>
      <vt:variant>
        <vt:i4>5</vt:i4>
      </vt:variant>
      <vt:variant>
        <vt:lpwstr/>
      </vt:variant>
      <vt:variant>
        <vt:lpwstr>_Toc420942004</vt:lpwstr>
      </vt:variant>
      <vt:variant>
        <vt:i4>1966128</vt:i4>
      </vt:variant>
      <vt:variant>
        <vt:i4>218</vt:i4>
      </vt:variant>
      <vt:variant>
        <vt:i4>0</vt:i4>
      </vt:variant>
      <vt:variant>
        <vt:i4>5</vt:i4>
      </vt:variant>
      <vt:variant>
        <vt:lpwstr/>
      </vt:variant>
      <vt:variant>
        <vt:lpwstr>_Toc420942003</vt:lpwstr>
      </vt:variant>
      <vt:variant>
        <vt:i4>1966128</vt:i4>
      </vt:variant>
      <vt:variant>
        <vt:i4>212</vt:i4>
      </vt:variant>
      <vt:variant>
        <vt:i4>0</vt:i4>
      </vt:variant>
      <vt:variant>
        <vt:i4>5</vt:i4>
      </vt:variant>
      <vt:variant>
        <vt:lpwstr/>
      </vt:variant>
      <vt:variant>
        <vt:lpwstr>_Toc420942002</vt:lpwstr>
      </vt:variant>
      <vt:variant>
        <vt:i4>1966128</vt:i4>
      </vt:variant>
      <vt:variant>
        <vt:i4>206</vt:i4>
      </vt:variant>
      <vt:variant>
        <vt:i4>0</vt:i4>
      </vt:variant>
      <vt:variant>
        <vt:i4>5</vt:i4>
      </vt:variant>
      <vt:variant>
        <vt:lpwstr/>
      </vt:variant>
      <vt:variant>
        <vt:lpwstr>_Toc420942001</vt:lpwstr>
      </vt:variant>
      <vt:variant>
        <vt:i4>1966128</vt:i4>
      </vt:variant>
      <vt:variant>
        <vt:i4>200</vt:i4>
      </vt:variant>
      <vt:variant>
        <vt:i4>0</vt:i4>
      </vt:variant>
      <vt:variant>
        <vt:i4>5</vt:i4>
      </vt:variant>
      <vt:variant>
        <vt:lpwstr/>
      </vt:variant>
      <vt:variant>
        <vt:lpwstr>_Toc420942000</vt:lpwstr>
      </vt:variant>
      <vt:variant>
        <vt:i4>1310777</vt:i4>
      </vt:variant>
      <vt:variant>
        <vt:i4>194</vt:i4>
      </vt:variant>
      <vt:variant>
        <vt:i4>0</vt:i4>
      </vt:variant>
      <vt:variant>
        <vt:i4>5</vt:i4>
      </vt:variant>
      <vt:variant>
        <vt:lpwstr/>
      </vt:variant>
      <vt:variant>
        <vt:lpwstr>_Toc420941999</vt:lpwstr>
      </vt:variant>
      <vt:variant>
        <vt:i4>1310777</vt:i4>
      </vt:variant>
      <vt:variant>
        <vt:i4>188</vt:i4>
      </vt:variant>
      <vt:variant>
        <vt:i4>0</vt:i4>
      </vt:variant>
      <vt:variant>
        <vt:i4>5</vt:i4>
      </vt:variant>
      <vt:variant>
        <vt:lpwstr/>
      </vt:variant>
      <vt:variant>
        <vt:lpwstr>_Toc420941998</vt:lpwstr>
      </vt:variant>
      <vt:variant>
        <vt:i4>1310777</vt:i4>
      </vt:variant>
      <vt:variant>
        <vt:i4>182</vt:i4>
      </vt:variant>
      <vt:variant>
        <vt:i4>0</vt:i4>
      </vt:variant>
      <vt:variant>
        <vt:i4>5</vt:i4>
      </vt:variant>
      <vt:variant>
        <vt:lpwstr/>
      </vt:variant>
      <vt:variant>
        <vt:lpwstr>_Toc420941997</vt:lpwstr>
      </vt:variant>
      <vt:variant>
        <vt:i4>1310777</vt:i4>
      </vt:variant>
      <vt:variant>
        <vt:i4>176</vt:i4>
      </vt:variant>
      <vt:variant>
        <vt:i4>0</vt:i4>
      </vt:variant>
      <vt:variant>
        <vt:i4>5</vt:i4>
      </vt:variant>
      <vt:variant>
        <vt:lpwstr/>
      </vt:variant>
      <vt:variant>
        <vt:lpwstr>_Toc420941996</vt:lpwstr>
      </vt:variant>
      <vt:variant>
        <vt:i4>1310777</vt:i4>
      </vt:variant>
      <vt:variant>
        <vt:i4>170</vt:i4>
      </vt:variant>
      <vt:variant>
        <vt:i4>0</vt:i4>
      </vt:variant>
      <vt:variant>
        <vt:i4>5</vt:i4>
      </vt:variant>
      <vt:variant>
        <vt:lpwstr/>
      </vt:variant>
      <vt:variant>
        <vt:lpwstr>_Toc420941995</vt:lpwstr>
      </vt:variant>
      <vt:variant>
        <vt:i4>1310777</vt:i4>
      </vt:variant>
      <vt:variant>
        <vt:i4>164</vt:i4>
      </vt:variant>
      <vt:variant>
        <vt:i4>0</vt:i4>
      </vt:variant>
      <vt:variant>
        <vt:i4>5</vt:i4>
      </vt:variant>
      <vt:variant>
        <vt:lpwstr/>
      </vt:variant>
      <vt:variant>
        <vt:lpwstr>_Toc420941994</vt:lpwstr>
      </vt:variant>
      <vt:variant>
        <vt:i4>1310777</vt:i4>
      </vt:variant>
      <vt:variant>
        <vt:i4>158</vt:i4>
      </vt:variant>
      <vt:variant>
        <vt:i4>0</vt:i4>
      </vt:variant>
      <vt:variant>
        <vt:i4>5</vt:i4>
      </vt:variant>
      <vt:variant>
        <vt:lpwstr/>
      </vt:variant>
      <vt:variant>
        <vt:lpwstr>_Toc420941993</vt:lpwstr>
      </vt:variant>
      <vt:variant>
        <vt:i4>1310777</vt:i4>
      </vt:variant>
      <vt:variant>
        <vt:i4>152</vt:i4>
      </vt:variant>
      <vt:variant>
        <vt:i4>0</vt:i4>
      </vt:variant>
      <vt:variant>
        <vt:i4>5</vt:i4>
      </vt:variant>
      <vt:variant>
        <vt:lpwstr/>
      </vt:variant>
      <vt:variant>
        <vt:lpwstr>_Toc420941992</vt:lpwstr>
      </vt:variant>
      <vt:variant>
        <vt:i4>1310777</vt:i4>
      </vt:variant>
      <vt:variant>
        <vt:i4>146</vt:i4>
      </vt:variant>
      <vt:variant>
        <vt:i4>0</vt:i4>
      </vt:variant>
      <vt:variant>
        <vt:i4>5</vt:i4>
      </vt:variant>
      <vt:variant>
        <vt:lpwstr/>
      </vt:variant>
      <vt:variant>
        <vt:lpwstr>_Toc420941991</vt:lpwstr>
      </vt:variant>
      <vt:variant>
        <vt:i4>1310777</vt:i4>
      </vt:variant>
      <vt:variant>
        <vt:i4>140</vt:i4>
      </vt:variant>
      <vt:variant>
        <vt:i4>0</vt:i4>
      </vt:variant>
      <vt:variant>
        <vt:i4>5</vt:i4>
      </vt:variant>
      <vt:variant>
        <vt:lpwstr/>
      </vt:variant>
      <vt:variant>
        <vt:lpwstr>_Toc420941990</vt:lpwstr>
      </vt:variant>
      <vt:variant>
        <vt:i4>1376313</vt:i4>
      </vt:variant>
      <vt:variant>
        <vt:i4>134</vt:i4>
      </vt:variant>
      <vt:variant>
        <vt:i4>0</vt:i4>
      </vt:variant>
      <vt:variant>
        <vt:i4>5</vt:i4>
      </vt:variant>
      <vt:variant>
        <vt:lpwstr/>
      </vt:variant>
      <vt:variant>
        <vt:lpwstr>_Toc420941989</vt:lpwstr>
      </vt:variant>
      <vt:variant>
        <vt:i4>1376313</vt:i4>
      </vt:variant>
      <vt:variant>
        <vt:i4>128</vt:i4>
      </vt:variant>
      <vt:variant>
        <vt:i4>0</vt:i4>
      </vt:variant>
      <vt:variant>
        <vt:i4>5</vt:i4>
      </vt:variant>
      <vt:variant>
        <vt:lpwstr/>
      </vt:variant>
      <vt:variant>
        <vt:lpwstr>_Toc420941988</vt:lpwstr>
      </vt:variant>
      <vt:variant>
        <vt:i4>1376313</vt:i4>
      </vt:variant>
      <vt:variant>
        <vt:i4>122</vt:i4>
      </vt:variant>
      <vt:variant>
        <vt:i4>0</vt:i4>
      </vt:variant>
      <vt:variant>
        <vt:i4>5</vt:i4>
      </vt:variant>
      <vt:variant>
        <vt:lpwstr/>
      </vt:variant>
      <vt:variant>
        <vt:lpwstr>_Toc420941987</vt:lpwstr>
      </vt:variant>
      <vt:variant>
        <vt:i4>1376313</vt:i4>
      </vt:variant>
      <vt:variant>
        <vt:i4>116</vt:i4>
      </vt:variant>
      <vt:variant>
        <vt:i4>0</vt:i4>
      </vt:variant>
      <vt:variant>
        <vt:i4>5</vt:i4>
      </vt:variant>
      <vt:variant>
        <vt:lpwstr/>
      </vt:variant>
      <vt:variant>
        <vt:lpwstr>_Toc420941986</vt:lpwstr>
      </vt:variant>
      <vt:variant>
        <vt:i4>1376313</vt:i4>
      </vt:variant>
      <vt:variant>
        <vt:i4>110</vt:i4>
      </vt:variant>
      <vt:variant>
        <vt:i4>0</vt:i4>
      </vt:variant>
      <vt:variant>
        <vt:i4>5</vt:i4>
      </vt:variant>
      <vt:variant>
        <vt:lpwstr/>
      </vt:variant>
      <vt:variant>
        <vt:lpwstr>_Toc420941985</vt:lpwstr>
      </vt:variant>
      <vt:variant>
        <vt:i4>1376313</vt:i4>
      </vt:variant>
      <vt:variant>
        <vt:i4>104</vt:i4>
      </vt:variant>
      <vt:variant>
        <vt:i4>0</vt:i4>
      </vt:variant>
      <vt:variant>
        <vt:i4>5</vt:i4>
      </vt:variant>
      <vt:variant>
        <vt:lpwstr/>
      </vt:variant>
      <vt:variant>
        <vt:lpwstr>_Toc420941984</vt:lpwstr>
      </vt:variant>
      <vt:variant>
        <vt:i4>1376313</vt:i4>
      </vt:variant>
      <vt:variant>
        <vt:i4>98</vt:i4>
      </vt:variant>
      <vt:variant>
        <vt:i4>0</vt:i4>
      </vt:variant>
      <vt:variant>
        <vt:i4>5</vt:i4>
      </vt:variant>
      <vt:variant>
        <vt:lpwstr/>
      </vt:variant>
      <vt:variant>
        <vt:lpwstr>_Toc420941983</vt:lpwstr>
      </vt:variant>
      <vt:variant>
        <vt:i4>1376313</vt:i4>
      </vt:variant>
      <vt:variant>
        <vt:i4>92</vt:i4>
      </vt:variant>
      <vt:variant>
        <vt:i4>0</vt:i4>
      </vt:variant>
      <vt:variant>
        <vt:i4>5</vt:i4>
      </vt:variant>
      <vt:variant>
        <vt:lpwstr/>
      </vt:variant>
      <vt:variant>
        <vt:lpwstr>_Toc420941982</vt:lpwstr>
      </vt:variant>
      <vt:variant>
        <vt:i4>1703993</vt:i4>
      </vt:variant>
      <vt:variant>
        <vt:i4>86</vt:i4>
      </vt:variant>
      <vt:variant>
        <vt:i4>0</vt:i4>
      </vt:variant>
      <vt:variant>
        <vt:i4>5</vt:i4>
      </vt:variant>
      <vt:variant>
        <vt:lpwstr/>
      </vt:variant>
      <vt:variant>
        <vt:lpwstr>_Toc420941975</vt:lpwstr>
      </vt:variant>
      <vt:variant>
        <vt:i4>1703993</vt:i4>
      </vt:variant>
      <vt:variant>
        <vt:i4>80</vt:i4>
      </vt:variant>
      <vt:variant>
        <vt:i4>0</vt:i4>
      </vt:variant>
      <vt:variant>
        <vt:i4>5</vt:i4>
      </vt:variant>
      <vt:variant>
        <vt:lpwstr/>
      </vt:variant>
      <vt:variant>
        <vt:lpwstr>_Toc420941974</vt:lpwstr>
      </vt:variant>
      <vt:variant>
        <vt:i4>1703993</vt:i4>
      </vt:variant>
      <vt:variant>
        <vt:i4>74</vt:i4>
      </vt:variant>
      <vt:variant>
        <vt:i4>0</vt:i4>
      </vt:variant>
      <vt:variant>
        <vt:i4>5</vt:i4>
      </vt:variant>
      <vt:variant>
        <vt:lpwstr/>
      </vt:variant>
      <vt:variant>
        <vt:lpwstr>_Toc420941973</vt:lpwstr>
      </vt:variant>
      <vt:variant>
        <vt:i4>1703993</vt:i4>
      </vt:variant>
      <vt:variant>
        <vt:i4>68</vt:i4>
      </vt:variant>
      <vt:variant>
        <vt:i4>0</vt:i4>
      </vt:variant>
      <vt:variant>
        <vt:i4>5</vt:i4>
      </vt:variant>
      <vt:variant>
        <vt:lpwstr/>
      </vt:variant>
      <vt:variant>
        <vt:lpwstr>_Toc420941972</vt:lpwstr>
      </vt:variant>
      <vt:variant>
        <vt:i4>1703993</vt:i4>
      </vt:variant>
      <vt:variant>
        <vt:i4>62</vt:i4>
      </vt:variant>
      <vt:variant>
        <vt:i4>0</vt:i4>
      </vt:variant>
      <vt:variant>
        <vt:i4>5</vt:i4>
      </vt:variant>
      <vt:variant>
        <vt:lpwstr/>
      </vt:variant>
      <vt:variant>
        <vt:lpwstr>_Toc420941971</vt:lpwstr>
      </vt:variant>
      <vt:variant>
        <vt:i4>1769529</vt:i4>
      </vt:variant>
      <vt:variant>
        <vt:i4>56</vt:i4>
      </vt:variant>
      <vt:variant>
        <vt:i4>0</vt:i4>
      </vt:variant>
      <vt:variant>
        <vt:i4>5</vt:i4>
      </vt:variant>
      <vt:variant>
        <vt:lpwstr/>
      </vt:variant>
      <vt:variant>
        <vt:lpwstr>_Toc420941961</vt:lpwstr>
      </vt:variant>
      <vt:variant>
        <vt:i4>1769529</vt:i4>
      </vt:variant>
      <vt:variant>
        <vt:i4>50</vt:i4>
      </vt:variant>
      <vt:variant>
        <vt:i4>0</vt:i4>
      </vt:variant>
      <vt:variant>
        <vt:i4>5</vt:i4>
      </vt:variant>
      <vt:variant>
        <vt:lpwstr/>
      </vt:variant>
      <vt:variant>
        <vt:lpwstr>_Toc420941960</vt:lpwstr>
      </vt:variant>
      <vt:variant>
        <vt:i4>1572921</vt:i4>
      </vt:variant>
      <vt:variant>
        <vt:i4>44</vt:i4>
      </vt:variant>
      <vt:variant>
        <vt:i4>0</vt:i4>
      </vt:variant>
      <vt:variant>
        <vt:i4>5</vt:i4>
      </vt:variant>
      <vt:variant>
        <vt:lpwstr/>
      </vt:variant>
      <vt:variant>
        <vt:lpwstr>_Toc420941959</vt:lpwstr>
      </vt:variant>
      <vt:variant>
        <vt:i4>1572921</vt:i4>
      </vt:variant>
      <vt:variant>
        <vt:i4>38</vt:i4>
      </vt:variant>
      <vt:variant>
        <vt:i4>0</vt:i4>
      </vt:variant>
      <vt:variant>
        <vt:i4>5</vt:i4>
      </vt:variant>
      <vt:variant>
        <vt:lpwstr/>
      </vt:variant>
      <vt:variant>
        <vt:lpwstr>_Toc420941958</vt:lpwstr>
      </vt:variant>
      <vt:variant>
        <vt:i4>1572921</vt:i4>
      </vt:variant>
      <vt:variant>
        <vt:i4>32</vt:i4>
      </vt:variant>
      <vt:variant>
        <vt:i4>0</vt:i4>
      </vt:variant>
      <vt:variant>
        <vt:i4>5</vt:i4>
      </vt:variant>
      <vt:variant>
        <vt:lpwstr/>
      </vt:variant>
      <vt:variant>
        <vt:lpwstr>_Toc420941957</vt:lpwstr>
      </vt:variant>
      <vt:variant>
        <vt:i4>1572921</vt:i4>
      </vt:variant>
      <vt:variant>
        <vt:i4>26</vt:i4>
      </vt:variant>
      <vt:variant>
        <vt:i4>0</vt:i4>
      </vt:variant>
      <vt:variant>
        <vt:i4>5</vt:i4>
      </vt:variant>
      <vt:variant>
        <vt:lpwstr/>
      </vt:variant>
      <vt:variant>
        <vt:lpwstr>_Toc420941956</vt:lpwstr>
      </vt:variant>
      <vt:variant>
        <vt:i4>1572921</vt:i4>
      </vt:variant>
      <vt:variant>
        <vt:i4>20</vt:i4>
      </vt:variant>
      <vt:variant>
        <vt:i4>0</vt:i4>
      </vt:variant>
      <vt:variant>
        <vt:i4>5</vt:i4>
      </vt:variant>
      <vt:variant>
        <vt:lpwstr/>
      </vt:variant>
      <vt:variant>
        <vt:lpwstr>_Toc420941955</vt:lpwstr>
      </vt:variant>
      <vt:variant>
        <vt:i4>1572921</vt:i4>
      </vt:variant>
      <vt:variant>
        <vt:i4>14</vt:i4>
      </vt:variant>
      <vt:variant>
        <vt:i4>0</vt:i4>
      </vt:variant>
      <vt:variant>
        <vt:i4>5</vt:i4>
      </vt:variant>
      <vt:variant>
        <vt:lpwstr/>
      </vt:variant>
      <vt:variant>
        <vt:lpwstr>_Toc420941954</vt:lpwstr>
      </vt:variant>
      <vt:variant>
        <vt:i4>3407986</vt:i4>
      </vt:variant>
      <vt:variant>
        <vt:i4>9</vt:i4>
      </vt:variant>
      <vt:variant>
        <vt:i4>0</vt:i4>
      </vt:variant>
      <vt:variant>
        <vt:i4>5</vt:i4>
      </vt:variant>
      <vt:variant>
        <vt:lpwstr>http://www.mcc.gov/</vt:lpwstr>
      </vt:variant>
      <vt:variant>
        <vt:lpwstr/>
      </vt:variant>
      <vt:variant>
        <vt:i4>3407986</vt:i4>
      </vt:variant>
      <vt:variant>
        <vt:i4>6</vt:i4>
      </vt:variant>
      <vt:variant>
        <vt:i4>0</vt:i4>
      </vt:variant>
      <vt:variant>
        <vt:i4>5</vt:i4>
      </vt:variant>
      <vt:variant>
        <vt:lpwstr>http://www.mcc.gov/</vt:lpwstr>
      </vt:variant>
      <vt:variant>
        <vt:lpwstr/>
      </vt:variant>
      <vt:variant>
        <vt:i4>3407986</vt:i4>
      </vt:variant>
      <vt:variant>
        <vt:i4>3</vt:i4>
      </vt:variant>
      <vt:variant>
        <vt:i4>0</vt:i4>
      </vt:variant>
      <vt:variant>
        <vt:i4>5</vt:i4>
      </vt:variant>
      <vt:variant>
        <vt:lpwstr>http://www.mcc.gov/</vt:lpwstr>
      </vt:variant>
      <vt:variant>
        <vt:lpwstr/>
      </vt:variant>
      <vt:variant>
        <vt:i4>3407986</vt:i4>
      </vt:variant>
      <vt:variant>
        <vt:i4>0</vt:i4>
      </vt:variant>
      <vt:variant>
        <vt:i4>0</vt:i4>
      </vt:variant>
      <vt:variant>
        <vt:i4>5</vt:i4>
      </vt:variant>
      <vt:variant>
        <vt:lpwstr>http://www.mcc.gov/</vt:lpwstr>
      </vt:variant>
      <vt:variant>
        <vt:lpwstr/>
      </vt:variant>
      <vt:variant>
        <vt:i4>4718682</vt:i4>
      </vt:variant>
      <vt:variant>
        <vt:i4>3</vt:i4>
      </vt:variant>
      <vt:variant>
        <vt:i4>0</vt:i4>
      </vt:variant>
      <vt:variant>
        <vt:i4>5</vt:i4>
      </vt:variant>
      <vt:variant>
        <vt:lpwstr>http://worldbank.org/</vt:lpwstr>
      </vt:variant>
      <vt:variant>
        <vt:lpwstr/>
      </vt:variant>
      <vt:variant>
        <vt:i4>8061053</vt:i4>
      </vt:variant>
      <vt:variant>
        <vt:i4>0</vt:i4>
      </vt:variant>
      <vt:variant>
        <vt:i4>0</vt:i4>
      </vt:variant>
      <vt:variant>
        <vt:i4>5</vt:i4>
      </vt:variant>
      <vt:variant>
        <vt:lpwstr>http://www.mcc.gov/documents/mcc-guidelines-programprocurement.pdf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Consulting Services (1 Mar 2020)</dc:title>
  <dc:subject/>
  <dc:creator>Millennium Challenge Corporation</dc:creator>
  <cp:keywords/>
  <dc:description/>
  <cp:lastModifiedBy>Sienrukos, Hilary T (DCO/SEC-PROC)</cp:lastModifiedBy>
  <cp:revision>2</cp:revision>
  <cp:lastPrinted>2018-03-01T14:16:00Z</cp:lastPrinted>
  <dcterms:created xsi:type="dcterms:W3CDTF">2020-06-09T17:30:00Z</dcterms:created>
  <dcterms:modified xsi:type="dcterms:W3CDTF">2020-06-09T17:30:00Z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UFAAvEwl4JN4QvwtDa5lkq7ncZfFvBo6/dgS8Dle5q5Z4TjmeXaPipLWUoJQve/Kq6LFu3Ac/dTqoId9_x000d_
IToqMTp9i7MUuLgoNmCNvlhSgv3iSUFTpvSpYPShZ3+WWuzViGb+aL593PCQEoQISB4PvvDLqJio_x000d_
md3nK6wHiBHkwHtJX2oZz01dr9hcjhg0tQPiVEmXzkxaXd7GCxRCO5VoDSjYNYQoQ/8bigeQP5yG_x000d_
NFBNzgCHO4z0uCtFe</vt:lpwstr>
  </property>
  <property fmtid="{D5CDD505-2E9C-101B-9397-08002B2CF9AE}" pid="3" name="MAIL_MSG_ID2">
    <vt:lpwstr>U0UTbDmNPPoOFLOgfVSWcdCGWxYehKQc6txgG3qpecBPmDf5GgEh1b07+9o_x000d_
uENYcBAKxi5xK6xqRn0CHAylKRY=</vt:lpwstr>
  </property>
  <property fmtid="{D5CDD505-2E9C-101B-9397-08002B2CF9AE}" pid="4" name="RESPONSE_SENDER_NAME">
    <vt:lpwstr>4AAAyjQjm0EOGgJ2Z2HDlIeJIxgEsXBpDv5RBGBs3v0rTNQZV9dj2Cy6bg==</vt:lpwstr>
  </property>
  <property fmtid="{D5CDD505-2E9C-101B-9397-08002B2CF9AE}" pid="5" name="EMAIL_OWNER_ADDRESS">
    <vt:lpwstr>4AAAyjQjm0EOGgIeAnXvpl0EXvD9y6zWBgn5B2wxGoWTbcb1po0sBEWV/g==</vt:lpwstr>
  </property>
  <property fmtid="{D5CDD505-2E9C-101B-9397-08002B2CF9AE}" pid="6" name="Project">
    <vt:lpwstr>Other</vt:lpwstr>
  </property>
  <property fmtid="{D5CDD505-2E9C-101B-9397-08002B2CF9AE}" pid="7" name="Date Posted">
    <vt:lpwstr>2008-03-11T00:00:00Z</vt:lpwstr>
  </property>
  <property fmtid="{D5CDD505-2E9C-101B-9397-08002B2CF9AE}" pid="8" name="Point of Contact">
    <vt:lpwstr>Melissa/Sylvie</vt:lpwstr>
  </property>
  <property fmtid="{D5CDD505-2E9C-101B-9397-08002B2CF9AE}" pid="9" name="Notes0">
    <vt:lpwstr>Finalize the language dealing with taxes, finalize the language on the currency of payment, check the language on working hours, etc., in GCC 4.4., check Form FIN-5, and Appendices D and E</vt:lpwstr>
  </property>
  <property fmtid="{D5CDD505-2E9C-101B-9397-08002B2CF9AE}" pid="10" name="Document Type">
    <vt:lpwstr>RFP</vt:lpwstr>
  </property>
  <property fmtid="{D5CDD505-2E9C-101B-9397-08002B2CF9AE}" pid="11" name="Date Due">
    <vt:lpwstr>2008-03-13T00:00:00Z</vt:lpwstr>
  </property>
  <property fmtid="{D5CDD505-2E9C-101B-9397-08002B2CF9AE}" pid="12" name="Status">
    <vt:lpwstr>MCC Drafting</vt:lpwstr>
  </property>
  <property fmtid="{D5CDD505-2E9C-101B-9397-08002B2CF9AE}" pid="13" name="Date Sent to MCA">
    <vt:lpwstr>2008-03-12T00:00:00Z</vt:lpwstr>
  </property>
  <property fmtid="{D5CDD505-2E9C-101B-9397-08002B2CF9AE}" pid="14" name="ContentTypeId">
    <vt:lpwstr>0x010100070130B66CF4964E8139586C88EECC38</vt:lpwstr>
  </property>
  <property fmtid="{D5CDD505-2E9C-101B-9397-08002B2CF9AE}" pid="15" name="_dlc_DocIdItemGuid">
    <vt:lpwstr>93114b94-0375-4315-aee7-d28877b27bc5</vt:lpwstr>
  </property>
  <property fmtid="{D5CDD505-2E9C-101B-9397-08002B2CF9AE}" pid="16" name="_NewReviewCycle">
    <vt:lpwstr/>
  </property>
</Properties>
</file>